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07D" w:rsidRPr="00CA7F83" w:rsidRDefault="0067307D" w:rsidP="003E6974">
      <w:pPr>
        <w:pStyle w:val="a3"/>
        <w:numPr>
          <w:ilvl w:val="0"/>
          <w:numId w:val="1"/>
        </w:numPr>
        <w:jc w:val="both"/>
        <w:rPr>
          <w:b/>
          <w:color w:val="000000"/>
          <w:sz w:val="28"/>
          <w:szCs w:val="28"/>
          <w:lang w:val="uk-UA"/>
        </w:rPr>
      </w:pPr>
      <w:r w:rsidRPr="00CA7F83">
        <w:rPr>
          <w:b/>
          <w:color w:val="000000"/>
          <w:sz w:val="28"/>
          <w:szCs w:val="28"/>
          <w:lang w:val="uk-UA"/>
        </w:rPr>
        <w:t>Охарактеризуйте систему цивільного законодавства.</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Основним актом цивільного законодавства України є Цивільний кодекс України.</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Актами цивільного законодавства є також інші закони України, які видаються відповідно до Конституції України та зазначеного Кодексу. Зокрема, на регулювання та розвиток цивільно-правових відносин спрямовані Закон «Про власність» від 07.02.91, Закон «Про підприємства в Україні» від 27.03.91, Закон «Про підприємництво» від 07.02.91, Закон «Про цінні папери і фондову біржу» від 18.06.91 та ін.</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Серед інших нормативних актів, які містять цивільно-правові норми, є укази Президента України (наприклад, Указ «Про тимчасове положення про правову охорону об’єктів промислової власності та раціоналізаторських пропозицій в Україні» від 18.09.92), постанови та розпорядження Уряду України (наприклад, постанова Кабінету Міністрів України «Про мінімальні ставки авторської винагороди за використання творів літератури і мистецтва» від 18.11.94 № 784), а також положення, інструкції, накази та інші відомчі нормативні акти, які стосуються майнових та особистих немайнових відносин, що приймаються міністерствами і відомствами України.</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Цивільний кодекс України є однією з форм кодифікації цивільного законодавства і являє собою єдиний законодавчий акт, в якому систематизовано цивільно-правові норми. Він складається із загальної та особливої частин.</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Загальна частина включає основні положення; статті, що стосуються суб’єктів та об’єктів цивільних прав; правочинів; представництва й довіреності; строків і термінів позовної давності.</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Особлива частина охоплює такі інститути: особисті немайнові права фізичної особи (загальні положення; особисті немайнові права, що забезпечують природне існування фізичної особи та її соціальне буття); право власності та інші речові права (поняття та види права власності, підстави його набуття та припинення, право спільної власності, право власності на землю та помешкання, захист права власності, речові права на чуже майно); право інтелектуальної власності; зобов’язальне право (загальні положення, окремі договори та зобов’язання); спадкове право.</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Цивільний кодекс складається з 6 книг, що охоплюють 107 глав.</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Книга 1. Загальна частина. Має 4 розділи та 19 глав: основні положення (цивільне законодавство України; підстави виникнення цивільних прав та обов’язків, здійснення цивільних прав та виконання обов’язків; захист цивільного права); особи (два підрозділи: фізична особа — загальні положення про фізичну особу; фізична особа як підприємець; опіка та піклування; юридична особа — загальні положення про юридичну особу; підприємницькі товариства; правові форми участі держави, Автономної Республіки Крим, територіальних громад у відносинах, що регулюються цивільним законодавством; органи та представники, через яких діють держава, Автономна Республіка Крим, територіальні громади у цивільних </w:t>
      </w:r>
      <w:r w:rsidRPr="00CA7F83">
        <w:rPr>
          <w:color w:val="000000"/>
          <w:sz w:val="28"/>
          <w:szCs w:val="28"/>
          <w:lang w:val="uk-UA"/>
        </w:rPr>
        <w:lastRenderedPageBreak/>
        <w:t xml:space="preserve">відносинах; відповідальність за зобов’язаннями держави, Автономної Республіки Крим, територіальних громад); об’єкти цивільних прав (загальні положення про об’єкти цивільних прав; речі, майно; цінні папери; нематеріальні блага); правочини та представництво (правочини; представництво; строки і терміни, позовна давність). </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Книга 2. Особисті немайнові права фізичної особи. Охоплює три глави: загальні положення; особисті немайнові права, що забезпечують природне існування фізичної особи; особисті немайнові права, що забезпечують її соціальне буття.</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Книга 3. Право власності та інші речові права. Містить 2 розділи та 12 глав: право власності (загальні положення про право власності, набуття права власності; припинення права власності; право спільної власності; право власності на землю (земельну ділянку); право власності на помешкання; захист права власності); речові права на чуже майно (загальні положення; право володіння чужим майном; право обмеженого користування чужим майном; право користування чужою земельною ділянкою для сільськогосподарських потреб; право користування чужою земельною ділянкою для забудови).</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Книга 4. Право інтелектуальної власності включає 10 глав, що визначають загальні положення; право інтелектуальної власності на матеріальні та художні твори, комп’ютерні програми, компіляції даних (авторське право); виконання фонограми, відеограми та програми (передачі) організації мовлення (суміжні права); наукове відкриття; компонування (топографію) інтегральної мікросхеми; раціоналізаторську пропозицію; сорт рослин і породу тварин; комерційне (фірмове) найменування; географічне зазначення; конфіденційну інформацію (комерційну таємницю). </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Книга 5. Зобов’язальне право. Має 3 розділи та 56 глав: загальні положення (виконання зобов’язань; забезпечення зобов’язань; припинення зобов’язань; правові наслідки порушення зобов’язання, відповідальність за порушення зобов’язання); загальні положення про договори (поняття та умови договору; укладання, зміна та розірвання договору); окремі види зобов’язань (купівля — продаж, поставка, міна, дарування, поставка, підряд, рента, найм тощо).</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Книга 6. Спадкове право. Охоплює 7 глав: загальні положення про спадкування; спадкування за заповітом; спадкування за законом; спадковий договір; здійснення права на спадкування; виконання заповіту; оформлення права на спадщину.</w:t>
      </w:r>
    </w:p>
    <w:p w:rsidR="0067307D" w:rsidRPr="00CA7F83" w:rsidRDefault="0067307D" w:rsidP="003E6974">
      <w:pPr>
        <w:pStyle w:val="a3"/>
        <w:numPr>
          <w:ilvl w:val="0"/>
          <w:numId w:val="1"/>
        </w:numPr>
        <w:jc w:val="both"/>
        <w:rPr>
          <w:b/>
          <w:color w:val="000000"/>
          <w:sz w:val="28"/>
          <w:szCs w:val="28"/>
          <w:lang w:val="uk-UA"/>
        </w:rPr>
      </w:pPr>
      <w:r w:rsidRPr="00CA7F83">
        <w:rPr>
          <w:b/>
          <w:color w:val="000000"/>
          <w:sz w:val="28"/>
          <w:szCs w:val="28"/>
          <w:lang w:val="uk-UA"/>
        </w:rPr>
        <w:t>Який порядок здійснення цивільних прав та виконання цивільних обов`язків?</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Особа здійснює свої цивільні права вільно, на власний розсуд.</w:t>
      </w:r>
      <w:r w:rsidR="003E6974" w:rsidRPr="00CA7F83">
        <w:rPr>
          <w:color w:val="000000"/>
          <w:sz w:val="28"/>
          <w:szCs w:val="28"/>
          <w:lang w:val="uk-UA"/>
        </w:rPr>
        <w:t xml:space="preserve"> </w:t>
      </w:r>
      <w:r w:rsidRPr="00CA7F83">
        <w:rPr>
          <w:color w:val="000000"/>
          <w:sz w:val="28"/>
          <w:szCs w:val="28"/>
          <w:lang w:val="uk-UA"/>
        </w:rPr>
        <w:t>Нездійснення особою своїх цивільних прав не є підставою для їх припинення, крім випадків, встановлених законом.</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Особа може відмовитися від свого майнового права.</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lastRenderedPageBreak/>
        <w:t>Відмова від права власності на транспортні засоби, тварин, нерухомі речі здійснюється у порядку, встановленому актами цивільного законодавства.</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Особа може за відплатним або безвідплатним договором передати своє майнове право іншій особі, крім випадків, встановлених законом.</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Якщо законом встановлені правові наслідки недобросовісного або нерозумного здійснення особою свого права, вважається, що поведінка особи є добросовісною та розумною, якщо інше не встановлено судом.</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Цивільні обов'язки виконуються у межах, встановлених договором або актом цивільного законодавства.</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Особа не може бути примушена до дій, вчинення яких не є обов'язковим для неї.</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Виконання цивільних обов'язків забезпечується засобами заохочення та відповідальністю, які встановлені договором або актом цивільного законодавства.</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Особа може бути звільнена від цивільного обов'язку або його виконання у випадках, встановлених договором або актами цивільного законодавства.</w:t>
      </w:r>
    </w:p>
    <w:p w:rsidR="003E6974" w:rsidRPr="00CA7F83" w:rsidRDefault="003E6974" w:rsidP="003E6974">
      <w:pPr>
        <w:pStyle w:val="a3"/>
        <w:jc w:val="both"/>
        <w:rPr>
          <w:color w:val="000000"/>
          <w:sz w:val="28"/>
          <w:szCs w:val="28"/>
          <w:lang w:val="uk-UA"/>
        </w:rPr>
      </w:pPr>
    </w:p>
    <w:p w:rsidR="0067307D" w:rsidRPr="00CA7F83" w:rsidRDefault="0067307D" w:rsidP="003E6974">
      <w:pPr>
        <w:pStyle w:val="a3"/>
        <w:jc w:val="center"/>
        <w:rPr>
          <w:b/>
          <w:color w:val="000000"/>
          <w:sz w:val="28"/>
          <w:szCs w:val="28"/>
          <w:lang w:val="uk-UA"/>
        </w:rPr>
      </w:pPr>
      <w:r w:rsidRPr="00CA7F83">
        <w:rPr>
          <w:b/>
          <w:color w:val="000000"/>
          <w:sz w:val="28"/>
          <w:szCs w:val="28"/>
          <w:lang w:val="uk-UA"/>
        </w:rPr>
        <w:t>3. Які способи здійснення захисту права власності ви знаєте?</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Віндикаційний позов (витребування майна з чужого незаконного володіння ).</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Негаторний позов (захист права власності від порушень, не пов'язаних з позбавленням володіння).</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Позов про визнання права власності. Позов про виключення майна з опису (звільнення майна з-під арешту).</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Цивільно-правовий захист права власності — це сукупність передбачених цивільно-правовим законодавством засобів, застосовуваних у зв'язку з порушеннями проти цих прав і спрямованих на відновлення чи захист майнових інтересів власників.</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За юридичною природою зазначені засоби поділяються на кілька самостійних груп.</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У першу групу входять речово-правові засоби захисту права власності. Вони спрямовані безпосередньо на захист права власності як абсолютного суб'єктивного права, не пов'язані з конкретними зобов'язаннями і мають на мсті або відновити володіння, користування і розпорядження власника належної йому річчю, або усунути перешкоди чи сумніви у здійсненні цих повноважень. Речово-правовими є позови про витребування майна з чужого незаконного володіння, про усунення порушень, не пов'язаних з позбавленням володіння, а також визнання права власності.</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Право власності як конкретне суб'єктивне право захищається лише за допомогою позовів цієї групи.</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lastRenderedPageBreak/>
        <w:t xml:space="preserve"> До другої групи цивільно-правових засобів захисту належать зобов'язально-нравові. Наприклад, це позови про відшкодування заподіяної власнику шкоди, про повернення безпідставно отриманого чи збереженого майна, повернення речей, наданих у користування за договором.</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Для перелічених позовів характерно, що їх зміст випливає не безпосередньо з права власності, а ґрунтується на інших правових інститутах і відповідних їм суб'єктивних правах.</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Третя група засобів захисту права власності охоплює такі, що не належать ані до речово-правових, ані до зобов'язально-правових засобів, але випливають з різних інститутів цивільного права.</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У четверту, особливу групу входять цивільно-правові засоби, спрямовані на захист інтересів власника при припиненні права власності на підставах, передбачених законом.</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Серед цивільно-правових засобів захисту права власності особливе місце посідають позови про витребування майна з чужого незаконного володіння — віндикаційні позови. У судовій практиці вони зустрічаються не так часто, як зобов'язально-правові вимоги, але їх превентивна роль у забезпеченні недоторканності приватної, державної і комунальної власності від незаконного заволодіння доволі значна.</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Віндикаційним є речово-правовий позов, який має позадоговірний характер, тобто такий, що може бути пред'явлений лише в Разі відсутності між позивачем та відповідачем зобов'язальних правовідносин. Для пред'явлення віндикаційного позову необхідно одночасно мати кілька умов. Насамперед потрібно, щоб власник був Позбавлений фактичного панування над своїм майном, що вибуло з його володіння. Якщо майно перебуває у власника, але хтось заперечує його право чи створює перешкоди для користування чи розпорядження майном, застосовуються інші засоби захисту, зокрема позов про визнання права власності чи позов про усунення перешкод, не пов'язаних з позбавленням володіння. Ще необхідно, щоб майно якого позбавився власник, збереглося в натурі й перебувало у фактичному володінні іншої особи. Якщо майно вже знищено, перероблено чи спожито, право власності на нього припиняється. У цьому разі власник має право лише на захист своїх майнових інтересів, зокрема, за допомогою позову із заподіяння шкоди або з безпідставного збагачення.</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Негаторним є позов про усунення будь-яких перешкод для здійснення права користування та розпорядження майном, навіть як що ці порушення не пов'язані з позбавленням права володіння. Нега торний позов належить до позадоговірних вимог особи, що володіє річчю, до третьої особи про усунення перешкод для здійснення повноважень власника з володіння, користування і розпорядження майном.</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Речово-правовий характер негаторного позову полягає в тому, що цей вид позову може бути поданий лише щодо індивідуально визначеного майна, яке є об'єктом права власності як абсолютного права, від порушення якого </w:t>
      </w:r>
      <w:r w:rsidRPr="00CA7F83">
        <w:rPr>
          <w:color w:val="000000"/>
          <w:sz w:val="28"/>
          <w:szCs w:val="28"/>
          <w:lang w:val="uk-UA"/>
        </w:rPr>
        <w:lastRenderedPageBreak/>
        <w:t>повинні утримуватись усі інші особи. Негатор-ний позов має на меті усунути тривалі порушення зазначених повноважень власника</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Предметом негаторного позову є вимога позивача про усунення порушень, не пов'язаних з позбавленням володіння.</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Можливі випадки створення перешкод і щодо здійснення правомочності розпорядження. Так, якщо при арешті майна боржника в опис випадково потрапили речі, що належать іншим особам, ці особи позбавляються можливості розпоряджатися своїм майном через покладені на нього обмеження. Засобом захисту в цьому разі є так званий позов про звільнення майна з-під арешту, що за матеріально-правовою сутністю є найчастіше негаторним позовом.</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Крім віндикаційного і негаторного позовів право власності може захищатися за допомогою ще одного речово-правового засобу — позову про визнання права власності. Зауважимо, що такі позови дуже часто застосовуються в судовій практиці, але більшість з них має зобов'язально-правовий характер, тому що випливає з правовідносин сторін. Подібні суперечності виникають на підставі відповідних норм договірного права, спадкування, спільного майна подружжя тощо.</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Позов про визнання права власності — це позадоговірна вимога власника майна про визнання його права власності, якщо це право оскаржується або не визнається іншою особою, а також у разі втрати ним документа, що посвідчує його право власності (ст. 392 ЦК України). Предметом позову про визнання права власності є вимога позивача про визнання його права власності. До підстав позову належать обставини, що підтверджують право власності позивача на манно.</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Рішення про визнання права власності усуває сумнів у праві, забезпечує необхідну впевненість у наявності права, додає визначеності відносинам сторін і є підставою для здійснення відповідних повноважень з володіння, користування і розпорядження майном.</w:t>
      </w:r>
    </w:p>
    <w:p w:rsidR="003E6974" w:rsidRPr="00CA7F83" w:rsidRDefault="003E6974" w:rsidP="003E6974">
      <w:pPr>
        <w:pStyle w:val="a3"/>
        <w:spacing w:before="0" w:beforeAutospacing="0" w:after="0" w:afterAutospacing="0"/>
        <w:ind w:firstLine="709"/>
        <w:jc w:val="both"/>
        <w:rPr>
          <w:color w:val="000000"/>
          <w:sz w:val="28"/>
          <w:szCs w:val="28"/>
          <w:lang w:val="uk-UA"/>
        </w:rPr>
      </w:pPr>
    </w:p>
    <w:p w:rsidR="0067307D" w:rsidRPr="00CA7F83" w:rsidRDefault="0067307D" w:rsidP="003E6974">
      <w:pPr>
        <w:pStyle w:val="a3"/>
        <w:numPr>
          <w:ilvl w:val="0"/>
          <w:numId w:val="1"/>
        </w:numPr>
        <w:jc w:val="both"/>
        <w:rPr>
          <w:color w:val="000000"/>
          <w:sz w:val="28"/>
          <w:szCs w:val="28"/>
          <w:lang w:val="uk-UA"/>
        </w:rPr>
      </w:pPr>
      <w:r w:rsidRPr="00CA7F83">
        <w:rPr>
          <w:b/>
          <w:color w:val="000000"/>
          <w:sz w:val="28"/>
          <w:szCs w:val="28"/>
          <w:lang w:val="uk-UA"/>
        </w:rPr>
        <w:t>Охарактеризуйте форми та способи забезпечення виконання зобов`язань</w:t>
      </w:r>
      <w:r w:rsidRPr="00CA7F83">
        <w:rPr>
          <w:color w:val="000000"/>
          <w:sz w:val="28"/>
          <w:szCs w:val="28"/>
          <w:lang w:val="uk-UA"/>
        </w:rPr>
        <w:t xml:space="preserve">. </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Цивільно-правові зобов'язання сторони повинні виконувати добровільно. До особи, яка не виконує або виконує неналежним чином юридичний обов'язок, можуть бути застосовані заходи примусу. Водночас з метою посилення захисту інтересів уповноваженої особи можуть застосовуватися додаткові стимули у вигляді спеціальних засобів, спрямованих на забезпечення виконання зобов'язань.</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Згідно з Цивільним кодексом України виконання зобов'язань може забезпечуватися неустойкою, порукою, гарантією, заставою, утриманням та іншими способами, встановленими законами або договором. Загалом ці способи забезпечення поділяють на зобов'язально-правові та речово-правові.</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lastRenderedPageBreak/>
        <w:t xml:space="preserve"> До першої групи віднесено неустойку, поруку, гарантію та завдаток, до другої — заставу і притримання.</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Наведені вище способи забезпечення виконання зобов'язання мають спільну мету: надати кредитору додаткову можливість отримати належне йому за зобов'язанням. Кожен зі встановлених способів обумовлює поруч з головним (основним) зобов'язанням нове зобов'язання, яке є додатковим до головного, тобто має акцесорний характер. З цього випливає, що додатковим зобов'язанням можна забезпечувати лише дійсні вимоги, тобто такі, які реально існують на момент укладення правочину.</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Якщо недійсним буде основне зобов'язання, то, відповідно, недійсними стають і будь-які способи забезпечення його виконання. Але недійсність правочину щодо забезпечення виконання зобов'язання не спричиняє недійсності основного зобов'язання.</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Правочин щодо встановлення способу забезпечення виконання зобов'язання має бути укладено тільки в письмовій формі незалежно від форми основного зобов'язання. Недодержання письмової форми спричиняє недійсність правочину щодо встановлення способів забезпечення виконання.</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xml:space="preserve"> Способи, які забезпечують виконання зобов'язань, встановлюють в інтересах кредитора. Тому при переході прав до нового кредитора переходять усі права, які забезпечують виконання зобов'язання. Водночас при переході боргу зберігають чинність лише ті способи забезпечення зобов'язань, які стосуються зобов'язань між ними і третіми особами (порука, гарантія).</w:t>
      </w:r>
    </w:p>
    <w:p w:rsidR="003E6974" w:rsidRPr="00CA7F83" w:rsidRDefault="003E6974" w:rsidP="003E6974">
      <w:pPr>
        <w:pStyle w:val="a3"/>
        <w:spacing w:before="0" w:beforeAutospacing="0" w:after="0" w:afterAutospacing="0"/>
        <w:ind w:firstLine="709"/>
        <w:jc w:val="both"/>
        <w:rPr>
          <w:color w:val="000000"/>
          <w:sz w:val="28"/>
          <w:szCs w:val="28"/>
          <w:lang w:val="uk-UA"/>
        </w:rPr>
      </w:pPr>
    </w:p>
    <w:p w:rsidR="0067307D" w:rsidRPr="00CA7F83" w:rsidRDefault="0067307D" w:rsidP="003E6974">
      <w:pPr>
        <w:pStyle w:val="a3"/>
        <w:numPr>
          <w:ilvl w:val="0"/>
          <w:numId w:val="1"/>
        </w:numPr>
        <w:jc w:val="both"/>
        <w:rPr>
          <w:b/>
          <w:color w:val="000000"/>
          <w:sz w:val="28"/>
          <w:szCs w:val="28"/>
          <w:lang w:val="uk-UA"/>
        </w:rPr>
      </w:pPr>
      <w:r w:rsidRPr="00CA7F83">
        <w:rPr>
          <w:b/>
          <w:color w:val="000000"/>
          <w:sz w:val="28"/>
          <w:szCs w:val="28"/>
          <w:lang w:val="uk-UA"/>
        </w:rPr>
        <w:t>У чому полягає цивільно-правова відповідальність?</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Цивільно-правова відповідальність — це самостійний вид юридичної відповідальності, який полягає у застосуванні державного примусу до правопорушника шляхом позбавлення особи певних благ чи покладення обов'язків майнового характеру. До правопорушника застосовуються санкції майнового характеру, які спрямовані на відновлення порушених прав та полягають у відшкодуванні збитків, стягненні неустойки чи пені.</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Особливості цивільно-правової відповідальності:</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1) майновий характер;</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2) стягується на користь потерпілої сторони;</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3) компенсаційна природа, тобто спрямованість на відновлення майнової сфери потерпілого.</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Цивільно-правова відповідальність виконує такі функції.</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компенсаційну, сутність якої полягає у відновленні стану, що існував до порушення суб'єктивного права, а у разі неможливості такого — грошового чи іншого відшкодування заподіяної шкоди;</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виховну, яка спрямована на попередження таких цивільно-правових порушень у майбутньому, як з боку правопорушника, так і інших учасників цивільних правовідносин;</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lastRenderedPageBreak/>
        <w:t>• стимулюючу, що розкриває позитивний аспект відповідальності та полягає в тому, що встановлення у законодавстві цивільно-правової відповідальності стимулює інших учасників до належної поведінки.</w:t>
      </w:r>
    </w:p>
    <w:p w:rsidR="003E6974" w:rsidRPr="00CA7F83" w:rsidRDefault="003E6974" w:rsidP="003E6974">
      <w:pPr>
        <w:pStyle w:val="a3"/>
        <w:spacing w:before="0" w:beforeAutospacing="0" w:after="0" w:afterAutospacing="0"/>
        <w:ind w:firstLine="709"/>
        <w:jc w:val="both"/>
        <w:rPr>
          <w:color w:val="000000"/>
          <w:sz w:val="28"/>
          <w:szCs w:val="28"/>
          <w:lang w:val="uk-UA"/>
        </w:rPr>
      </w:pPr>
    </w:p>
    <w:p w:rsidR="0067307D" w:rsidRPr="00CA7F83" w:rsidRDefault="0067307D" w:rsidP="003E6974">
      <w:pPr>
        <w:pStyle w:val="a3"/>
        <w:jc w:val="center"/>
        <w:rPr>
          <w:color w:val="000000"/>
          <w:sz w:val="28"/>
          <w:szCs w:val="28"/>
          <w:lang w:val="uk-UA"/>
        </w:rPr>
      </w:pPr>
      <w:r w:rsidRPr="00CA7F83">
        <w:rPr>
          <w:b/>
          <w:color w:val="000000"/>
          <w:sz w:val="28"/>
          <w:szCs w:val="28"/>
          <w:lang w:val="uk-UA"/>
        </w:rPr>
        <w:t>6. Дайте характеристику суб</w:t>
      </w:r>
      <w:r w:rsidR="003E6974" w:rsidRPr="00CA7F83">
        <w:rPr>
          <w:b/>
          <w:color w:val="000000"/>
          <w:sz w:val="28"/>
          <w:szCs w:val="28"/>
          <w:lang w:val="uk-UA"/>
        </w:rPr>
        <w:t>’</w:t>
      </w:r>
      <w:r w:rsidRPr="00CA7F83">
        <w:rPr>
          <w:b/>
          <w:color w:val="000000"/>
          <w:sz w:val="28"/>
          <w:szCs w:val="28"/>
          <w:lang w:val="uk-UA"/>
        </w:rPr>
        <w:t>єктам і об ’ єктам цивільних правовідносин</w:t>
      </w:r>
      <w:r w:rsidRPr="00CA7F83">
        <w:rPr>
          <w:color w:val="000000"/>
          <w:sz w:val="28"/>
          <w:szCs w:val="28"/>
          <w:lang w:val="uk-UA"/>
        </w:rPr>
        <w:t>.</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Суб’єктами цивільних правовідносин можуть бути:</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фізичні особи, тобто громадяни України, іноземці та особи без громадянства;</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 юридичні особи, тобто підприємства, установи, організації, їх об’єднання, господарські товариства тощо.</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Під об'єктом цивільних правовідносин розуміють матеріальні та нематеріальні блага, з приводу яких виникають цивільні правовідносини та процес створення цих благ. Основним критерієм "об'єкта цивільних правовідносин" є його оборотоздатність, тобто можливість вільно відчужуватися або переходити від однієї особи до іншої в порядку правонаступництва чи спадкування або іншим чином, якщо вони не вилучені з цивільного обороту, або не обмежені в обороті, або не є невід'ємними від фізичної чи юридичної особи.</w:t>
      </w:r>
    </w:p>
    <w:p w:rsidR="003E6974" w:rsidRPr="00CA7F83" w:rsidRDefault="003E6974" w:rsidP="003E6974">
      <w:pPr>
        <w:pStyle w:val="a3"/>
        <w:spacing w:before="0" w:beforeAutospacing="0" w:after="0" w:afterAutospacing="0"/>
        <w:ind w:firstLine="709"/>
        <w:jc w:val="both"/>
        <w:rPr>
          <w:color w:val="000000"/>
          <w:sz w:val="28"/>
          <w:szCs w:val="28"/>
          <w:lang w:val="uk-UA"/>
        </w:rPr>
      </w:pPr>
    </w:p>
    <w:p w:rsidR="0067307D" w:rsidRPr="00CA7F83" w:rsidRDefault="0067307D" w:rsidP="003E6974">
      <w:pPr>
        <w:pStyle w:val="a3"/>
        <w:ind w:firstLine="709"/>
        <w:jc w:val="both"/>
        <w:rPr>
          <w:b/>
          <w:color w:val="000000"/>
          <w:sz w:val="28"/>
          <w:szCs w:val="28"/>
          <w:lang w:val="uk-UA"/>
        </w:rPr>
      </w:pPr>
      <w:r w:rsidRPr="00CA7F83">
        <w:rPr>
          <w:b/>
          <w:color w:val="000000"/>
          <w:sz w:val="28"/>
          <w:szCs w:val="28"/>
          <w:lang w:val="uk-UA"/>
        </w:rPr>
        <w:t>7. На основі Цивільного кодексу України дайте загальну характеристику окремим видам договорів, зокрема, тим, які найчастіше зустрічаються на практиці.</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Договір купівлі - продажу. За договором купівлі-продажу одна сторона (продавець) передає або зобов'язується передати майно (товар) у власність другій стороні (покупцеві), а покупець приймає або зобов'язується прийняти майно (товар) і сплатити за нього певну грошову суму (ст. 655 Цивільного кодексу України).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Предмет договору купівлі-продажу. Предметом договору купівлі-продажу може бути товар, який є у продавця на момент укладення договору або буде створений (придбаний, набутий) продавцем у майбутньому (ст. 656 Цивільного кодексу України).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Предметом договору купівлі-продажу можуть бути майнові права. До договору купівлі-продажу майнових прав застосовуються загальні положення про купівлю-продаж, якщо інше не випливає із змісту або характеру цих прав.</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Предметом договору купівлі-продажу може бути право вимоги, якщо вимога не має особистого характеру. До договору купівлі-продажу права вимоги застосовуються положення про відступлення права вимоги, якщо інше не встановлено договором або законом.</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 xml:space="preserve">До договору купівлі-продажу на біржах, конкурсах, аукціонах (публічних торгах), договору купівлі-продажу валютних цінностей і цінних </w:t>
      </w:r>
      <w:r w:rsidRPr="00CA7F83">
        <w:rPr>
          <w:rFonts w:ascii="Times New Roman" w:hAnsi="Times New Roman" w:cs="Times New Roman"/>
          <w:sz w:val="28"/>
          <w:szCs w:val="28"/>
          <w:lang w:val="uk-UA"/>
        </w:rPr>
        <w:lastRenderedPageBreak/>
        <w:t>паперів застосовуються загальні положення про купівлю-продаж, якщо інше не встановлено законом про ці види договорів купівлі-продажу або не випливає з їхньої суті.</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Договір поставки. За договором поставки продавець (постачальник), який здійснює підприємницьку діяльність, зобов'язується передати у встановлений термін (терміни) товар у власність покупця для використання його у підприємницькій діяльності або в інших цілях, не пов'язаних з особистим, сімейним, домашнім або іншим подібним використанням, а покупець зобов'язується прийняти товар і сплатити за нього певну грошову суму.</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 договору поставки застосовуються загальні положення про купівлю-продаж, якщо інше не встановлено договором, законом або не випливає з характеру відносин сторін.</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Законом можуть бути передбачені особливості регулювання укладення та виконання договорів поставки, у тому числі договору постачання товару для державних потреб (ст. 712 Цивільного кодексу України).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Договір постачання енергетичними та іншими ресурсами через приєднану мережу. За цим договором одна сторона (постачальник) зобов'язується надавати другій стороні (споживачеві, абонентові) енергетичні та інші ресурси, передбачені договором, а споживач (абонент) зобов'язується оплачувати вартість прийнятих ресурсів та дотримуватися передбаченого договором режиму її використання, а також гарантувати безпечну експлуатацію енергетичного та іншого обладнання (ст. 714 Цивільного кодексу України).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 договору постачання енергетичними та іншими ресурсами через приєднану мережу застосовуються загальні положення про купівлю-продаж, положення про договір постачання, якщо інше не встановлено законом або не випливає із суті відносин сторін.</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Законом можуть бути передбачені особливості укладення та виконання договору постачання енергетичними та іншими ресурсами.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Договір міни. За договором міни (бартеру) кожна зі сторін зобов'язується передати другій стороні у власність один товар в обмін на інший товар. Кожна із сторін договору міни є продавцем того товару, який передає в обмін, і покупцем товару, який отримує взамін. Договором може бути встановлена доплата за товар більшої вартості, що обмінюється на товар меншої вартості. Право власності на обмінювані товари переходить до сторін водночас після виконання зобов'язань щодо передання майна обома сторонами, якщо інше не встановлено договором або законом. Договором може бути встановлений обмін майна на роботи (послуги).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Законом можуть бути передбачені особливості укладання та виконання договору міни (ст. 715 Цивільного кодексу України).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Договір дарування. За договором дарування одна сторона (дарувальник) передає або зобов'язується передати в майбутньому другій стороні (обдаровуваному) безоплатно майно (дарунок) у власність.</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lastRenderedPageBreak/>
        <w:t>Договір, що встановлює обов'язок обдаровуваного вчинити на користь дарувальника будь-яку дію майнового або немайнового характеру, не є договором дарування (ст. 717 Цивільного кодексу України).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Пожертва. Пожертвою є дарування нерухомих та рухомих речей, зокрема, грошей та цінних паперів визначеним категоріям осіб для досягнення певної, наперед обумовленої мети.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Договір про пожертву є укладеним з моменту прийняття пожертви. До договору про пожертву застосовуються положення про договір дарування, якщо інше не встановлено законом (ст. 729 Цивільного кодексу України).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Договір довічного утримання (догляду). За договором довічного утримання (догляду) одна сторона (відчужувач) передає другій стороні (набувачеві) у власність житловий будинок, квартиру або їх частину, інше нерухоме майно або рухоме майно, яке має значну цінність, взамін чого набувач зобов'язується забезпечувати відчужувача утриманням та (або) доглядом довічно (ст. 744 Цивільного кодексу України).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Договір найму. За договором найму (оренди) наймодавець передає або зобов'язується передати наймачеві майно у користування за плату на певний термін (ст. 759 Цивільного кодексу України).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Договір прокату. За договором прокату наймодавець, який здійснює підприємницьку діяльність з передання речей у найм, передає або зобов'язується передати рухому річ наймачеві у користування за плату на певний термін.</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Договір прокату є договором приєднання. Наймодавець може встановлювати типові умови договору прокату. Типові умови договору прокату не можуть порушувати прав наймачів, встановлених законом. Умови договору прокату, які погіршують становище наймача порівняно з тим, що встановлено типовими умовами договору, є нікчемними. Договір прокату є публічним договором (ст. 787 Цивільного кодексу України).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Договір лізингу. За договором лізингу одна сторона (лізингодавець) передає або зобов'язується передати другій стороні (лізингоотримувачеві) у користування майно, що належить лізингодавцю на праві власності та було набуте ним без попередньої домовленості із лізингоотримувачем (прямий лізинг), або майно, спеціально придбане лізингодавцем у продавця (постачальника) відповідно до встановлених лізингоотримувачем специфікацій та умов (непрямий лізинг), на певний термін і за встановлену плату (лізингові платежі) (ст. 806 Цивільного кодексу України).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Договір найму житла. За договором найму (оренди) житла одна сторона — власник житла (наймодавець) — передає або зобов'язується передати другій стороні (наймачеві) житло для проживання у ньому на певний термін за плату (ст. 810 Цивільного кодексу України).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Договір позички. За договором позички одна сторона (позичкодавець) безоплатно передає або зобов'язується передати другій стороні (користувачеві) річ для користування протягом встановленого терміну.</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lastRenderedPageBreak/>
        <w:t>Користування річчю вважається безоплатним, якщо сторони прямо домовилися про це або якщо це випливає із суті відносин між ними (ст. 827 Цивільного кодексу України).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Договір підряду. За договором підряду одна сторона (підрядник) зобов'язується на свій ризик виконати певну роботу за завданням другої сторони (замовника), а замовник зобов'язується прийняти та оплатити виконану роботу.</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Договір підряду може укладатися на виготовлення, обробку, переробку, ремонт речі або на виконання іншої роботи з переданням її результату замовникові.</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Для виконання окремих видів робіт, встановлених законом, підрядник (субпідрядник) зобов'язаний отримати спеціальний дозвіл (ст. 837 Цивільного кодексу України).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Договір перевезення вантажу. За договором перевезення вантажу одна сторона (перевізник) зобов'язується доставити довірений їй другою стороною (відправником) вантаж до пункту призначення та видати його особі, яка має право на отримання вантажу (отримувачеві), а відправник зобов'язується сплатити за перевезення вантажу встановлену плату (ст. 909 Цивільного кодексу України).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Договір перевезення пасажира та багажу. За договором перевезення пасажира одна сторона (перевізник) зобов'язується перевезти другу сторону (пасажира) до пункту призначення, а в разі здавання багажу— також доставити багаж до пункту призначення та видати його особі, яка має право на отримання багажу, а пасажир зобов'язується сплатити встановлену плату за проїзд, а у разі здавання багажу — також за його провезення (ст. 910 Цивільного кодексу України).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Договір зберігання. За договором зберігання одна сторона (зберігач) зобов'язується зберігати річ, яка передана їй другою стороною (поклажодавцем), і повернути її поклажодавцеві у схоронності (ст. 936 Цивільного кодексу України).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Договір страхування. За договором страхування одна сторона (страховик) зобов'язується у разі настання певної події (страхового випадку) виплатити другій стороні (страхувальникові) або іншій особі, визначеній у договорі, грошову суму (страхову виплату), а страхувальник зобов'язується сплачувати страхові платежі та виконувати інші умови договору (ст. 979 Цивільного кодексу України).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Договір комісії. За договором комісії одна сторона (комісіонер) зобов'язується за дорученням другої сторони (комітента) за плату вчинити один або кілька правочинів від свого імені, але за рахунок комітента (ст. 1011 Цивільного кодексу України).</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 xml:space="preserve">Договір позики. За договором позики одна сторона (позикодавець) передає у власність іншій стороні (позичальникові) грошові кошти або інші речі, визначені родовими ознаками, а позичальник зобов'язується повернути </w:t>
      </w:r>
      <w:r w:rsidRPr="00CA7F83">
        <w:rPr>
          <w:rFonts w:ascii="Times New Roman" w:hAnsi="Times New Roman" w:cs="Times New Roman"/>
          <w:sz w:val="28"/>
          <w:szCs w:val="28"/>
          <w:lang w:val="uk-UA"/>
        </w:rPr>
        <w:lastRenderedPageBreak/>
        <w:t>позикодавцеві таку ж суму грошових коштів (суму позики) або таку ж кількість речей того ж роду та такої ж якості.</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Договір позики є укладеним з моменту передання грошей або інших речей, визначених родовими ознаками (ст. 1046 Цивільного кодексу України).</w:t>
      </w:r>
    </w:p>
    <w:p w:rsidR="00DF610C" w:rsidRPr="00CA7F83" w:rsidRDefault="005025C7" w:rsidP="00DF610C">
      <w:pPr>
        <w:pStyle w:val="a4"/>
        <w:ind w:firstLine="709"/>
        <w:jc w:val="both"/>
        <w:rPr>
          <w:rFonts w:ascii="Times New Roman" w:hAnsi="Times New Roman" w:cs="Times New Roman"/>
          <w:color w:val="000000"/>
          <w:sz w:val="28"/>
          <w:szCs w:val="28"/>
          <w:lang w:val="uk-UA"/>
        </w:rPr>
      </w:pPr>
      <w:r w:rsidRPr="00CA7F83">
        <w:rPr>
          <w:rFonts w:ascii="Times New Roman" w:hAnsi="Times New Roman" w:cs="Times New Roman"/>
          <w:sz w:val="28"/>
          <w:szCs w:val="28"/>
          <w:lang w:val="uk-UA"/>
        </w:rPr>
        <w:t>Договір банківського вкладу. За договором банківського вкладу (депозиту) одна сторона (банк), що прийняла від другої сторони (вкладника) або для неї грошову суму (вклад), що надійшла, зобов'язується виплачувати вкладникові таку суму та відсотки на неї або дохід в іншій формі на умовах та в порядку, встановлених договором (ст. 1058 Цивільного кодексу України).</w:t>
      </w:r>
      <w:r w:rsidRPr="00CA7F83">
        <w:rPr>
          <w:rFonts w:ascii="Times New Roman" w:hAnsi="Times New Roman" w:cs="Times New Roman"/>
          <w:color w:val="000000"/>
          <w:sz w:val="28"/>
          <w:szCs w:val="28"/>
          <w:lang w:val="uk-UA"/>
        </w:rPr>
        <w:t xml:space="preserve"> </w:t>
      </w:r>
    </w:p>
    <w:p w:rsidR="00DF610C" w:rsidRPr="00CA7F83" w:rsidRDefault="00DF610C" w:rsidP="00DF610C">
      <w:pPr>
        <w:pStyle w:val="a4"/>
        <w:ind w:firstLine="709"/>
        <w:jc w:val="both"/>
        <w:rPr>
          <w:rFonts w:ascii="Times New Roman" w:hAnsi="Times New Roman" w:cs="Times New Roman"/>
          <w:color w:val="000000"/>
          <w:sz w:val="28"/>
          <w:szCs w:val="28"/>
          <w:lang w:val="uk-UA"/>
        </w:rPr>
      </w:pPr>
    </w:p>
    <w:p w:rsidR="00DF610C" w:rsidRPr="00CA7F83" w:rsidRDefault="00DF610C" w:rsidP="00DF610C">
      <w:pPr>
        <w:pStyle w:val="a4"/>
        <w:ind w:firstLine="709"/>
        <w:jc w:val="both"/>
        <w:rPr>
          <w:rFonts w:ascii="Times New Roman" w:hAnsi="Times New Roman" w:cs="Times New Roman"/>
          <w:color w:val="000000"/>
          <w:sz w:val="28"/>
          <w:szCs w:val="28"/>
          <w:lang w:val="uk-UA"/>
        </w:rPr>
      </w:pPr>
    </w:p>
    <w:p w:rsidR="0067307D" w:rsidRPr="00CA7F83" w:rsidRDefault="0067307D" w:rsidP="00DF610C">
      <w:pPr>
        <w:pStyle w:val="a4"/>
        <w:ind w:firstLine="709"/>
        <w:jc w:val="both"/>
        <w:rPr>
          <w:rFonts w:ascii="Times New Roman" w:hAnsi="Times New Roman" w:cs="Times New Roman"/>
          <w:b/>
          <w:color w:val="000000"/>
          <w:sz w:val="28"/>
          <w:szCs w:val="28"/>
          <w:lang w:val="uk-UA"/>
        </w:rPr>
      </w:pPr>
      <w:r w:rsidRPr="00CA7F83">
        <w:rPr>
          <w:rFonts w:ascii="Times New Roman" w:hAnsi="Times New Roman" w:cs="Times New Roman"/>
          <w:b/>
          <w:color w:val="000000"/>
          <w:sz w:val="28"/>
          <w:szCs w:val="28"/>
          <w:lang w:val="uk-UA"/>
        </w:rPr>
        <w:t>8. Що таке заповідальний відказ?</w:t>
      </w:r>
    </w:p>
    <w:p w:rsidR="00DF610C" w:rsidRPr="00CA7F83" w:rsidRDefault="00DF610C" w:rsidP="00DF610C">
      <w:pPr>
        <w:pStyle w:val="a4"/>
        <w:ind w:firstLine="709"/>
        <w:jc w:val="both"/>
        <w:rPr>
          <w:rFonts w:ascii="Times New Roman" w:hAnsi="Times New Roman" w:cs="Times New Roman"/>
          <w:color w:val="000000"/>
          <w:sz w:val="28"/>
          <w:szCs w:val="28"/>
          <w:lang w:val="uk-UA"/>
        </w:rPr>
      </w:pP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Заповідальний відказ — покладення на спадкоємця за заповітом виконання будь-якого зобов'язання на користь однієї або кількох осіб (відказоодержувачів), які набувають права вимагати його виконання (ст. 538 Цивільного кодексу України). Відказоодержувачами можуть бути особи як ті, що входять, так і ті, що не входять до числа спадкоємців за законом. Обов'язок виконання заповідаьного відказу лягає на спадкоємця лише у випадку прийняття ним спадщини. В разі смерті спадкоємця, на якого було покладено виконання заповідального відказу, або в разі неприйняття ним спадщини зобов'язання виконання заповідального відказу переходить на інших спадкоємців, які одержали його частку. 3аповідальний відказ обов'язково повинен бути включений у заповіт, інакше він не має сили. Спадкоємець, на якого заповідачем покладено виконання заповідального відказу, зобов'язаний виконати його лише в межах дійсної вартості майна, що перейшло до нього, тобто в межах вартості спадкового майна вже після відрахування обов'язкової частки і погашення боргів. Це означає, що заповідальний відказ повинен бути виконаний тільки в межах, які перевищують обов'язкову частку. Відказоодержувач не відповідає за борги заповідача.</w:t>
      </w:r>
    </w:p>
    <w:p w:rsidR="005025C7" w:rsidRPr="00CA7F83" w:rsidRDefault="005025C7" w:rsidP="003E6974">
      <w:pPr>
        <w:pStyle w:val="a3"/>
        <w:spacing w:before="0" w:beforeAutospacing="0" w:after="0" w:afterAutospacing="0"/>
        <w:ind w:firstLine="709"/>
        <w:jc w:val="both"/>
        <w:rPr>
          <w:color w:val="000000"/>
          <w:sz w:val="28"/>
          <w:szCs w:val="28"/>
          <w:lang w:val="uk-UA"/>
        </w:rPr>
      </w:pPr>
    </w:p>
    <w:p w:rsidR="0067307D" w:rsidRPr="00CA7F83" w:rsidRDefault="005025C7" w:rsidP="005025C7">
      <w:pPr>
        <w:pStyle w:val="a3"/>
        <w:jc w:val="center"/>
        <w:rPr>
          <w:b/>
          <w:color w:val="000000"/>
          <w:sz w:val="28"/>
          <w:szCs w:val="28"/>
          <w:lang w:val="uk-UA"/>
        </w:rPr>
      </w:pPr>
      <w:r w:rsidRPr="00CA7F83">
        <w:rPr>
          <w:b/>
          <w:color w:val="000000"/>
          <w:sz w:val="28"/>
          <w:szCs w:val="28"/>
          <w:lang w:val="uk-UA"/>
        </w:rPr>
        <w:t>9. Додайте договірні зобов’</w:t>
      </w:r>
      <w:r w:rsidR="0067307D" w:rsidRPr="00CA7F83">
        <w:rPr>
          <w:b/>
          <w:color w:val="000000"/>
          <w:sz w:val="28"/>
          <w:szCs w:val="28"/>
          <w:lang w:val="uk-UA"/>
        </w:rPr>
        <w:t>язання до</w:t>
      </w:r>
      <w:r w:rsidRPr="00CA7F83">
        <w:rPr>
          <w:b/>
          <w:color w:val="000000"/>
          <w:sz w:val="28"/>
          <w:szCs w:val="28"/>
          <w:lang w:val="uk-UA"/>
        </w:rPr>
        <w:t xml:space="preserve"> вищезазначених у тексті лекції</w:t>
      </w:r>
    </w:p>
    <w:p w:rsidR="005025C7"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 xml:space="preserve">Чинне законодавство України визначає, що зобов’язанням є правовідношення, при якому одна сторона (боржник) зобов’язана вчинити на користь іншої сторони (кредитора) певну дію або утриматися від певної дії, а кредитор має право вимагати від боржника виконання ним його обов’язку. </w:t>
      </w:r>
    </w:p>
    <w:p w:rsidR="00DF610C" w:rsidRPr="00CA7F83" w:rsidRDefault="005025C7" w:rsidP="00DF610C">
      <w:pPr>
        <w:pStyle w:val="a4"/>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Виходячи з вищевказаного визначення, договірними зобов’язаннями  є зобов’язання, що виникають з відповідного договору. Зміст договірних зобов’язань визначається не тільки законом, а перш за все угодою їх учасників.</w:t>
      </w:r>
    </w:p>
    <w:p w:rsidR="0067307D" w:rsidRPr="00CA7F83" w:rsidRDefault="0067307D" w:rsidP="005025C7">
      <w:pPr>
        <w:pStyle w:val="a3"/>
        <w:jc w:val="center"/>
        <w:rPr>
          <w:b/>
          <w:color w:val="000000"/>
          <w:sz w:val="28"/>
          <w:szCs w:val="28"/>
          <w:lang w:val="uk-UA"/>
        </w:rPr>
      </w:pPr>
      <w:r w:rsidRPr="00CA7F83">
        <w:rPr>
          <w:b/>
          <w:color w:val="000000"/>
          <w:sz w:val="28"/>
          <w:szCs w:val="28"/>
          <w:lang w:val="uk-UA"/>
        </w:rPr>
        <w:lastRenderedPageBreak/>
        <w:t>10 Які об ’ єкти інтелектуальної власності Вам відомі.</w:t>
      </w:r>
    </w:p>
    <w:p w:rsidR="0067307D" w:rsidRPr="00CA7F83" w:rsidRDefault="0067307D" w:rsidP="003E6974">
      <w:pPr>
        <w:pStyle w:val="a3"/>
        <w:spacing w:before="0" w:beforeAutospacing="0" w:after="0" w:afterAutospacing="0"/>
        <w:ind w:firstLine="709"/>
        <w:jc w:val="both"/>
        <w:rPr>
          <w:color w:val="000000"/>
          <w:sz w:val="28"/>
          <w:szCs w:val="28"/>
          <w:lang w:val="uk-UA"/>
        </w:rPr>
      </w:pPr>
      <w:r w:rsidRPr="00CA7F83">
        <w:rPr>
          <w:color w:val="000000"/>
          <w:sz w:val="28"/>
          <w:szCs w:val="28"/>
          <w:lang w:val="uk-UA"/>
        </w:rPr>
        <w:t>До об'єктів права інтелектуальної власності, зокрема, належать:</w:t>
      </w:r>
    </w:p>
    <w:p w:rsidR="0067307D" w:rsidRPr="00CA7F83" w:rsidRDefault="0067307D" w:rsidP="00DF610C">
      <w:pPr>
        <w:pStyle w:val="a3"/>
        <w:numPr>
          <w:ilvl w:val="0"/>
          <w:numId w:val="2"/>
        </w:numPr>
        <w:spacing w:before="0" w:beforeAutospacing="0" w:after="0" w:afterAutospacing="0"/>
        <w:jc w:val="both"/>
        <w:rPr>
          <w:color w:val="000000"/>
          <w:sz w:val="28"/>
          <w:szCs w:val="28"/>
          <w:lang w:val="uk-UA"/>
        </w:rPr>
      </w:pPr>
      <w:r w:rsidRPr="00CA7F83">
        <w:rPr>
          <w:color w:val="000000"/>
          <w:sz w:val="28"/>
          <w:szCs w:val="28"/>
          <w:lang w:val="uk-UA"/>
        </w:rPr>
        <w:t>літературні та художні твори;</w:t>
      </w:r>
    </w:p>
    <w:p w:rsidR="0067307D" w:rsidRPr="00CA7F83" w:rsidRDefault="0067307D" w:rsidP="00DF610C">
      <w:pPr>
        <w:pStyle w:val="a3"/>
        <w:numPr>
          <w:ilvl w:val="0"/>
          <w:numId w:val="2"/>
        </w:numPr>
        <w:spacing w:before="0" w:beforeAutospacing="0" w:after="0" w:afterAutospacing="0"/>
        <w:jc w:val="both"/>
        <w:rPr>
          <w:color w:val="000000"/>
          <w:sz w:val="28"/>
          <w:szCs w:val="28"/>
          <w:lang w:val="uk-UA"/>
        </w:rPr>
      </w:pPr>
      <w:r w:rsidRPr="00CA7F83">
        <w:rPr>
          <w:color w:val="000000"/>
          <w:sz w:val="28"/>
          <w:szCs w:val="28"/>
          <w:lang w:val="uk-UA"/>
        </w:rPr>
        <w:t>комп'ютерні програми;</w:t>
      </w:r>
    </w:p>
    <w:p w:rsidR="0067307D" w:rsidRPr="00CA7F83" w:rsidRDefault="0067307D" w:rsidP="00DF610C">
      <w:pPr>
        <w:pStyle w:val="a3"/>
        <w:numPr>
          <w:ilvl w:val="0"/>
          <w:numId w:val="2"/>
        </w:numPr>
        <w:spacing w:before="0" w:beforeAutospacing="0" w:after="0" w:afterAutospacing="0"/>
        <w:jc w:val="both"/>
        <w:rPr>
          <w:color w:val="000000"/>
          <w:sz w:val="28"/>
          <w:szCs w:val="28"/>
          <w:lang w:val="uk-UA"/>
        </w:rPr>
      </w:pPr>
      <w:r w:rsidRPr="00CA7F83">
        <w:rPr>
          <w:color w:val="000000"/>
          <w:sz w:val="28"/>
          <w:szCs w:val="28"/>
          <w:lang w:val="uk-UA"/>
        </w:rPr>
        <w:t>компіляції даних (бази даних);</w:t>
      </w:r>
    </w:p>
    <w:p w:rsidR="0067307D" w:rsidRPr="00CA7F83" w:rsidRDefault="0067307D" w:rsidP="00DF610C">
      <w:pPr>
        <w:pStyle w:val="a3"/>
        <w:numPr>
          <w:ilvl w:val="0"/>
          <w:numId w:val="2"/>
        </w:numPr>
        <w:spacing w:before="0" w:beforeAutospacing="0" w:after="0" w:afterAutospacing="0"/>
        <w:jc w:val="both"/>
        <w:rPr>
          <w:color w:val="000000"/>
          <w:sz w:val="28"/>
          <w:szCs w:val="28"/>
          <w:lang w:val="uk-UA"/>
        </w:rPr>
      </w:pPr>
      <w:r w:rsidRPr="00CA7F83">
        <w:rPr>
          <w:color w:val="000000"/>
          <w:sz w:val="28"/>
          <w:szCs w:val="28"/>
          <w:lang w:val="uk-UA"/>
        </w:rPr>
        <w:t>виконання;</w:t>
      </w:r>
    </w:p>
    <w:p w:rsidR="0067307D" w:rsidRPr="00CA7F83" w:rsidRDefault="0067307D" w:rsidP="00DF610C">
      <w:pPr>
        <w:pStyle w:val="a3"/>
        <w:numPr>
          <w:ilvl w:val="0"/>
          <w:numId w:val="2"/>
        </w:numPr>
        <w:spacing w:before="0" w:beforeAutospacing="0" w:after="0" w:afterAutospacing="0"/>
        <w:jc w:val="both"/>
        <w:rPr>
          <w:color w:val="000000"/>
          <w:sz w:val="28"/>
          <w:szCs w:val="28"/>
          <w:lang w:val="uk-UA"/>
        </w:rPr>
      </w:pPr>
      <w:r w:rsidRPr="00CA7F83">
        <w:rPr>
          <w:color w:val="000000"/>
          <w:sz w:val="28"/>
          <w:szCs w:val="28"/>
          <w:lang w:val="uk-UA"/>
        </w:rPr>
        <w:t>фонограми, відеограми, передачі (програми) організацій мовлення;</w:t>
      </w:r>
    </w:p>
    <w:p w:rsidR="0067307D" w:rsidRPr="00CA7F83" w:rsidRDefault="0067307D" w:rsidP="00DF610C">
      <w:pPr>
        <w:pStyle w:val="a3"/>
        <w:numPr>
          <w:ilvl w:val="0"/>
          <w:numId w:val="2"/>
        </w:numPr>
        <w:spacing w:before="0" w:beforeAutospacing="0" w:after="0" w:afterAutospacing="0"/>
        <w:jc w:val="both"/>
        <w:rPr>
          <w:color w:val="000000"/>
          <w:sz w:val="28"/>
          <w:szCs w:val="28"/>
          <w:lang w:val="uk-UA"/>
        </w:rPr>
      </w:pPr>
      <w:r w:rsidRPr="00CA7F83">
        <w:rPr>
          <w:color w:val="000000"/>
          <w:sz w:val="28"/>
          <w:szCs w:val="28"/>
          <w:lang w:val="uk-UA"/>
        </w:rPr>
        <w:t>наукові відкриття;</w:t>
      </w:r>
    </w:p>
    <w:p w:rsidR="0067307D" w:rsidRPr="00CA7F83" w:rsidRDefault="0067307D" w:rsidP="00DF610C">
      <w:pPr>
        <w:pStyle w:val="a3"/>
        <w:numPr>
          <w:ilvl w:val="0"/>
          <w:numId w:val="2"/>
        </w:numPr>
        <w:spacing w:before="0" w:beforeAutospacing="0" w:after="0" w:afterAutospacing="0"/>
        <w:jc w:val="both"/>
        <w:rPr>
          <w:color w:val="000000"/>
          <w:sz w:val="28"/>
          <w:szCs w:val="28"/>
          <w:lang w:val="uk-UA"/>
        </w:rPr>
      </w:pPr>
      <w:r w:rsidRPr="00CA7F83">
        <w:rPr>
          <w:color w:val="000000"/>
          <w:sz w:val="28"/>
          <w:szCs w:val="28"/>
          <w:lang w:val="uk-UA"/>
        </w:rPr>
        <w:t>винаходи, корисні моделі, промислові зразки;</w:t>
      </w:r>
    </w:p>
    <w:p w:rsidR="0067307D" w:rsidRPr="00CA7F83" w:rsidRDefault="0067307D" w:rsidP="00DF610C">
      <w:pPr>
        <w:pStyle w:val="a3"/>
        <w:numPr>
          <w:ilvl w:val="0"/>
          <w:numId w:val="2"/>
        </w:numPr>
        <w:spacing w:before="0" w:beforeAutospacing="0" w:after="0" w:afterAutospacing="0"/>
        <w:jc w:val="both"/>
        <w:rPr>
          <w:color w:val="000000"/>
          <w:sz w:val="28"/>
          <w:szCs w:val="28"/>
          <w:lang w:val="uk-UA"/>
        </w:rPr>
      </w:pPr>
      <w:r w:rsidRPr="00CA7F83">
        <w:rPr>
          <w:color w:val="000000"/>
          <w:sz w:val="28"/>
          <w:szCs w:val="28"/>
          <w:lang w:val="uk-UA"/>
        </w:rPr>
        <w:t>компонування (топографії) інтегральних мікросхем;</w:t>
      </w:r>
    </w:p>
    <w:p w:rsidR="0067307D" w:rsidRPr="00CA7F83" w:rsidRDefault="0067307D" w:rsidP="00DF610C">
      <w:pPr>
        <w:pStyle w:val="a3"/>
        <w:numPr>
          <w:ilvl w:val="0"/>
          <w:numId w:val="2"/>
        </w:numPr>
        <w:spacing w:before="0" w:beforeAutospacing="0" w:after="0" w:afterAutospacing="0"/>
        <w:jc w:val="both"/>
        <w:rPr>
          <w:color w:val="000000"/>
          <w:sz w:val="28"/>
          <w:szCs w:val="28"/>
          <w:lang w:val="uk-UA"/>
        </w:rPr>
      </w:pPr>
      <w:r w:rsidRPr="00CA7F83">
        <w:rPr>
          <w:color w:val="000000"/>
          <w:sz w:val="28"/>
          <w:szCs w:val="28"/>
          <w:lang w:val="uk-UA"/>
        </w:rPr>
        <w:t>раціоналізаторські пропозиції;</w:t>
      </w:r>
    </w:p>
    <w:p w:rsidR="0067307D" w:rsidRPr="00CA7F83" w:rsidRDefault="0067307D" w:rsidP="00DF610C">
      <w:pPr>
        <w:pStyle w:val="a3"/>
        <w:numPr>
          <w:ilvl w:val="0"/>
          <w:numId w:val="2"/>
        </w:numPr>
        <w:spacing w:before="0" w:beforeAutospacing="0" w:after="0" w:afterAutospacing="0"/>
        <w:jc w:val="both"/>
        <w:rPr>
          <w:color w:val="000000"/>
          <w:sz w:val="28"/>
          <w:szCs w:val="28"/>
          <w:lang w:val="uk-UA"/>
        </w:rPr>
      </w:pPr>
      <w:r w:rsidRPr="00CA7F83">
        <w:rPr>
          <w:color w:val="000000"/>
          <w:sz w:val="28"/>
          <w:szCs w:val="28"/>
          <w:lang w:val="uk-UA"/>
        </w:rPr>
        <w:t>сорти рослин, породи тварин;</w:t>
      </w:r>
    </w:p>
    <w:p w:rsidR="0067307D" w:rsidRPr="00CA7F83" w:rsidRDefault="0067307D" w:rsidP="00DF610C">
      <w:pPr>
        <w:pStyle w:val="a3"/>
        <w:numPr>
          <w:ilvl w:val="0"/>
          <w:numId w:val="2"/>
        </w:numPr>
        <w:spacing w:before="0" w:beforeAutospacing="0" w:after="0" w:afterAutospacing="0"/>
        <w:jc w:val="both"/>
        <w:rPr>
          <w:color w:val="000000"/>
          <w:sz w:val="28"/>
          <w:szCs w:val="28"/>
          <w:lang w:val="uk-UA"/>
        </w:rPr>
      </w:pPr>
      <w:r w:rsidRPr="00CA7F83">
        <w:rPr>
          <w:color w:val="000000"/>
          <w:sz w:val="28"/>
          <w:szCs w:val="28"/>
          <w:lang w:val="uk-UA"/>
        </w:rPr>
        <w:t>комерційні (фірмові) найменування, торговельні марки (знаки для</w:t>
      </w:r>
    </w:p>
    <w:p w:rsidR="0067307D" w:rsidRPr="00CA7F83" w:rsidRDefault="0067307D" w:rsidP="00DF610C">
      <w:pPr>
        <w:pStyle w:val="a3"/>
        <w:numPr>
          <w:ilvl w:val="0"/>
          <w:numId w:val="2"/>
        </w:numPr>
        <w:spacing w:before="0" w:beforeAutospacing="0" w:after="0" w:afterAutospacing="0"/>
        <w:jc w:val="both"/>
        <w:rPr>
          <w:color w:val="000000"/>
          <w:sz w:val="28"/>
          <w:szCs w:val="28"/>
          <w:lang w:val="uk-UA"/>
        </w:rPr>
      </w:pPr>
      <w:r w:rsidRPr="00CA7F83">
        <w:rPr>
          <w:color w:val="000000"/>
          <w:sz w:val="28"/>
          <w:szCs w:val="28"/>
          <w:lang w:val="uk-UA"/>
        </w:rPr>
        <w:t>товарів і послуг), географічні зазначення;</w:t>
      </w:r>
    </w:p>
    <w:p w:rsidR="0067307D" w:rsidRPr="00CA7F83" w:rsidRDefault="0067307D" w:rsidP="00DF610C">
      <w:pPr>
        <w:pStyle w:val="a3"/>
        <w:numPr>
          <w:ilvl w:val="0"/>
          <w:numId w:val="2"/>
        </w:numPr>
        <w:spacing w:before="0" w:beforeAutospacing="0" w:after="0" w:afterAutospacing="0"/>
        <w:jc w:val="both"/>
        <w:rPr>
          <w:color w:val="000000"/>
          <w:sz w:val="28"/>
          <w:szCs w:val="28"/>
          <w:lang w:val="uk-UA"/>
        </w:rPr>
      </w:pPr>
      <w:r w:rsidRPr="00CA7F83">
        <w:rPr>
          <w:color w:val="000000"/>
          <w:sz w:val="28"/>
          <w:szCs w:val="28"/>
          <w:lang w:val="uk-UA"/>
        </w:rPr>
        <w:t>комерційні таємниці.</w:t>
      </w:r>
    </w:p>
    <w:p w:rsidR="0067307D" w:rsidRPr="00CA7F83" w:rsidRDefault="0067307D" w:rsidP="003E6974">
      <w:pPr>
        <w:ind w:firstLine="709"/>
        <w:jc w:val="both"/>
        <w:rPr>
          <w:rFonts w:ascii="Times New Roman" w:hAnsi="Times New Roman" w:cs="Times New Roman"/>
          <w:sz w:val="28"/>
          <w:szCs w:val="28"/>
          <w:lang w:val="uk-UA"/>
        </w:rPr>
      </w:pPr>
    </w:p>
    <w:p w:rsidR="00DD341F" w:rsidRPr="00CA7F83" w:rsidRDefault="00DF610C" w:rsidP="00DF610C">
      <w:pPr>
        <w:tabs>
          <w:tab w:val="left" w:pos="3948"/>
        </w:tabs>
        <w:ind w:firstLine="709"/>
        <w:jc w:val="both"/>
        <w:rPr>
          <w:rFonts w:ascii="Times New Roman" w:hAnsi="Times New Roman" w:cs="Times New Roman"/>
          <w:sz w:val="28"/>
          <w:szCs w:val="28"/>
          <w:lang w:val="uk-UA"/>
        </w:rPr>
      </w:pPr>
      <w:r w:rsidRPr="00CA7F83">
        <w:rPr>
          <w:rFonts w:ascii="Times New Roman" w:hAnsi="Times New Roman" w:cs="Times New Roman"/>
          <w:sz w:val="28"/>
          <w:szCs w:val="28"/>
          <w:lang w:val="uk-UA"/>
        </w:rPr>
        <w:tab/>
      </w:r>
    </w:p>
    <w:sectPr w:rsidR="00DD341F" w:rsidRPr="00CA7F83" w:rsidSect="009620A8">
      <w:head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AE2" w:rsidRDefault="00792AE2" w:rsidP="00DF610C">
      <w:pPr>
        <w:spacing w:after="0" w:line="240" w:lineRule="auto"/>
      </w:pPr>
      <w:r>
        <w:separator/>
      </w:r>
    </w:p>
  </w:endnote>
  <w:endnote w:type="continuationSeparator" w:id="1">
    <w:p w:rsidR="00792AE2" w:rsidRDefault="00792AE2" w:rsidP="00DF61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AE2" w:rsidRDefault="00792AE2" w:rsidP="00DF610C">
      <w:pPr>
        <w:spacing w:after="0" w:line="240" w:lineRule="auto"/>
      </w:pPr>
      <w:r>
        <w:separator/>
      </w:r>
    </w:p>
  </w:footnote>
  <w:footnote w:type="continuationSeparator" w:id="1">
    <w:p w:rsidR="00792AE2" w:rsidRDefault="00792AE2" w:rsidP="00DF61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431125"/>
      <w:docPartObj>
        <w:docPartGallery w:val="Page Numbers (Top of Page)"/>
        <w:docPartUnique/>
      </w:docPartObj>
    </w:sdtPr>
    <w:sdtContent>
      <w:p w:rsidR="00DF610C" w:rsidRDefault="00715712">
        <w:pPr>
          <w:pStyle w:val="a5"/>
          <w:jc w:val="right"/>
        </w:pPr>
        <w:fldSimple w:instr=" PAGE   \* MERGEFORMAT ">
          <w:r w:rsidR="00CA7F83">
            <w:rPr>
              <w:noProof/>
            </w:rPr>
            <w:t>12</w:t>
          </w:r>
        </w:fldSimple>
      </w:p>
    </w:sdtContent>
  </w:sdt>
  <w:p w:rsidR="00DF610C" w:rsidRDefault="00DF610C">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C2D66"/>
    <w:multiLevelType w:val="hybridMultilevel"/>
    <w:tmpl w:val="5D564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4AA72C8"/>
    <w:multiLevelType w:val="hybridMultilevel"/>
    <w:tmpl w:val="75EEB11E"/>
    <w:lvl w:ilvl="0" w:tplc="66C4C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E61017"/>
    <w:rsid w:val="001207D9"/>
    <w:rsid w:val="003E6974"/>
    <w:rsid w:val="005025C7"/>
    <w:rsid w:val="0067307D"/>
    <w:rsid w:val="0069360F"/>
    <w:rsid w:val="00715712"/>
    <w:rsid w:val="00792AE2"/>
    <w:rsid w:val="00A1366E"/>
    <w:rsid w:val="00CA7F83"/>
    <w:rsid w:val="00DD341F"/>
    <w:rsid w:val="00DF610C"/>
    <w:rsid w:val="00E61017"/>
    <w:rsid w:val="00F2576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307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30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5025C7"/>
    <w:pPr>
      <w:spacing w:after="0" w:line="240" w:lineRule="auto"/>
    </w:pPr>
  </w:style>
  <w:style w:type="paragraph" w:styleId="a5">
    <w:name w:val="header"/>
    <w:basedOn w:val="a"/>
    <w:link w:val="a6"/>
    <w:uiPriority w:val="99"/>
    <w:unhideWhenUsed/>
    <w:rsid w:val="00DF610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F610C"/>
  </w:style>
  <w:style w:type="paragraph" w:styleId="a7">
    <w:name w:val="footer"/>
    <w:basedOn w:val="a"/>
    <w:link w:val="a8"/>
    <w:uiPriority w:val="99"/>
    <w:semiHidden/>
    <w:unhideWhenUsed/>
    <w:rsid w:val="00DF610C"/>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DF610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12</Pages>
  <Words>4325</Words>
  <Characters>24658</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AKolesnik</dc:creator>
  <cp:keywords/>
  <dc:description/>
  <cp:lastModifiedBy>Виктория</cp:lastModifiedBy>
  <cp:revision>6</cp:revision>
  <dcterms:created xsi:type="dcterms:W3CDTF">2012-02-02T08:16:00Z</dcterms:created>
  <dcterms:modified xsi:type="dcterms:W3CDTF">2013-03-18T17:25:00Z</dcterms:modified>
</cp:coreProperties>
</file>