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0E0B" w14:textId="0B84B28C" w:rsidR="004E467B" w:rsidRDefault="00990673">
      <w:pPr>
        <w:spacing w:after="3" w:line="400" w:lineRule="auto"/>
        <w:ind w:left="4249" w:firstLine="0"/>
        <w:jc w:val="center"/>
      </w:pPr>
      <w:proofErr w:type="spellStart"/>
      <w:r>
        <w:t>Правова</w:t>
      </w:r>
      <w:proofErr w:type="spellEnd"/>
      <w:r>
        <w:t xml:space="preserve"> держава </w:t>
      </w:r>
    </w:p>
    <w:p w14:paraId="327F96CF" w14:textId="77777777" w:rsidR="004E467B" w:rsidRDefault="00990673">
      <w:pPr>
        <w:spacing w:after="0"/>
        <w:ind w:left="10" w:right="0"/>
      </w:pPr>
      <w: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9045"/>
      </w:tblGrid>
      <w:tr w:rsidR="004E467B" w14:paraId="31FC6B6B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2BB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907A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4E467B" w14:paraId="74B95E67" w14:textId="77777777">
        <w:trPr>
          <w:trHeight w:val="162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AC35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Законність</w:t>
            </w:r>
            <w:proofErr w:type="spellEnd"/>
            <w:r>
              <w:t xml:space="preserve"> </w:t>
            </w:r>
          </w:p>
          <w:p w14:paraId="2A2839E8" w14:textId="77777777" w:rsidR="004E467B" w:rsidRDefault="00990673">
            <w:pPr>
              <w:spacing w:after="0"/>
              <w:ind w:left="0" w:right="0" w:firstLine="0"/>
            </w:pPr>
            <w:r>
              <w:t xml:space="preserve"> </w:t>
            </w:r>
          </w:p>
          <w:p w14:paraId="64424C26" w14:textId="77777777" w:rsidR="004E467B" w:rsidRDefault="00990673">
            <w:pPr>
              <w:spacing w:after="0"/>
              <w:ind w:left="0" w:right="0" w:firstLine="0"/>
            </w:pPr>
            <w:r>
              <w:t xml:space="preserve"> </w:t>
            </w:r>
          </w:p>
          <w:p w14:paraId="5E7049F6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Вимоги</w:t>
            </w:r>
            <w:proofErr w:type="spellEnd"/>
            <w:r>
              <w:t xml:space="preserve"> </w:t>
            </w:r>
            <w:proofErr w:type="spellStart"/>
            <w:r>
              <w:t>законності</w:t>
            </w:r>
            <w:proofErr w:type="spellEnd"/>
            <w:r>
              <w:t xml:space="preserve"> 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3B63" w14:textId="77777777" w:rsidR="004E467B" w:rsidRDefault="00990673">
            <w:pPr>
              <w:spacing w:after="0" w:line="239" w:lineRule="auto"/>
              <w:ind w:left="0" w:right="0" w:firstLine="0"/>
            </w:pPr>
            <w:proofErr w:type="spellStart"/>
            <w:r>
              <w:t>Соціально</w:t>
            </w:r>
            <w:proofErr w:type="spellEnd"/>
            <w:r>
              <w:t xml:space="preserve"> – </w:t>
            </w:r>
            <w:proofErr w:type="spellStart"/>
            <w:r>
              <w:t>правове</w:t>
            </w:r>
            <w:proofErr w:type="spellEnd"/>
            <w:r>
              <w:t xml:space="preserve"> </w:t>
            </w:r>
            <w:proofErr w:type="spellStart"/>
            <w:r>
              <w:t>явище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характеризує</w:t>
            </w:r>
            <w:proofErr w:type="spellEnd"/>
            <w:r>
              <w:t xml:space="preserve"> </w:t>
            </w:r>
            <w:proofErr w:type="spellStart"/>
            <w:r>
              <w:t>організацію</w:t>
            </w:r>
            <w:proofErr w:type="spellEnd"/>
            <w:r>
              <w:t xml:space="preserve"> і </w:t>
            </w:r>
            <w:proofErr w:type="spellStart"/>
            <w:r>
              <w:t>функціонування</w:t>
            </w:r>
            <w:proofErr w:type="spellEnd"/>
            <w:r>
              <w:t xml:space="preserve"> </w:t>
            </w:r>
            <w:proofErr w:type="spellStart"/>
            <w:r>
              <w:t>суспільства</w:t>
            </w:r>
            <w:proofErr w:type="spellEnd"/>
            <w:r>
              <w:t xml:space="preserve"> і </w:t>
            </w:r>
            <w:proofErr w:type="spellStart"/>
            <w:r>
              <w:t>держави</w:t>
            </w:r>
            <w:proofErr w:type="spellEnd"/>
            <w:r>
              <w:t xml:space="preserve"> на </w:t>
            </w:r>
            <w:proofErr w:type="spellStart"/>
            <w:r>
              <w:t>правових</w:t>
            </w:r>
            <w:proofErr w:type="spellEnd"/>
            <w:r>
              <w:t xml:space="preserve"> засадах. </w:t>
            </w:r>
          </w:p>
          <w:p w14:paraId="603CF059" w14:textId="77777777" w:rsidR="004E467B" w:rsidRDefault="00990673">
            <w:pPr>
              <w:spacing w:after="0"/>
              <w:ind w:left="0" w:right="0" w:firstLine="0"/>
            </w:pPr>
            <w:r>
              <w:t xml:space="preserve"> </w:t>
            </w:r>
          </w:p>
          <w:p w14:paraId="1CDD66B1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Певні</w:t>
            </w:r>
            <w:proofErr w:type="spellEnd"/>
            <w:r>
              <w:t xml:space="preserve"> </w:t>
            </w:r>
            <w:proofErr w:type="spellStart"/>
            <w:r>
              <w:t>напрями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мають</w:t>
            </w:r>
            <w:proofErr w:type="spellEnd"/>
            <w:r>
              <w:t xml:space="preserve"> </w:t>
            </w:r>
            <w:proofErr w:type="spellStart"/>
            <w:r>
              <w:t>нормативну</w:t>
            </w:r>
            <w:proofErr w:type="spellEnd"/>
            <w:r>
              <w:t xml:space="preserve"> форму, </w:t>
            </w:r>
            <w:proofErr w:type="spellStart"/>
            <w:r>
              <w:t>зумовлюються</w:t>
            </w:r>
            <w:proofErr w:type="spellEnd"/>
            <w:r>
              <w:t xml:space="preserve"> </w:t>
            </w:r>
            <w:proofErr w:type="spellStart"/>
            <w:r>
              <w:t>змістом</w:t>
            </w:r>
            <w:proofErr w:type="spellEnd"/>
            <w:r>
              <w:t xml:space="preserve"> і принципами права та </w:t>
            </w:r>
            <w:proofErr w:type="spellStart"/>
            <w:r>
              <w:t>підлягають</w:t>
            </w:r>
            <w:proofErr w:type="spellEnd"/>
            <w:r>
              <w:t xml:space="preserve"> </w:t>
            </w:r>
            <w:proofErr w:type="spellStart"/>
            <w:r>
              <w:t>обов’язковому</w:t>
            </w:r>
            <w:proofErr w:type="spellEnd"/>
            <w:r>
              <w:t xml:space="preserve"> </w:t>
            </w:r>
            <w:proofErr w:type="spellStart"/>
            <w:r>
              <w:t>виконанню</w:t>
            </w:r>
            <w:proofErr w:type="spellEnd"/>
            <w:r>
              <w:t xml:space="preserve"> </w:t>
            </w:r>
            <w:proofErr w:type="spellStart"/>
            <w:r>
              <w:t>відповідними</w:t>
            </w:r>
            <w:proofErr w:type="spellEnd"/>
            <w:r>
              <w:t xml:space="preserve"> </w:t>
            </w:r>
            <w:proofErr w:type="spellStart"/>
            <w:r>
              <w:t>суб’єктами</w:t>
            </w:r>
            <w:proofErr w:type="spellEnd"/>
            <w:r>
              <w:t xml:space="preserve"> </w:t>
            </w:r>
            <w:proofErr w:type="spellStart"/>
            <w:r>
              <w:t>нормот</w:t>
            </w:r>
            <w:r>
              <w:t>ворчої</w:t>
            </w:r>
            <w:proofErr w:type="spellEnd"/>
            <w:r>
              <w:t xml:space="preserve">, </w:t>
            </w:r>
            <w:proofErr w:type="spellStart"/>
            <w:r>
              <w:t>правозастосовної</w:t>
            </w:r>
            <w:proofErr w:type="spellEnd"/>
            <w:r>
              <w:t xml:space="preserve"> та </w:t>
            </w:r>
            <w:proofErr w:type="spellStart"/>
            <w:r>
              <w:t>інших</w:t>
            </w:r>
            <w:proofErr w:type="spellEnd"/>
            <w:r>
              <w:t xml:space="preserve"> </w:t>
            </w:r>
            <w:proofErr w:type="spellStart"/>
            <w:r>
              <w:t>правових</w:t>
            </w:r>
            <w:proofErr w:type="spellEnd"/>
            <w:r>
              <w:t xml:space="preserve"> форм </w:t>
            </w:r>
            <w:proofErr w:type="spellStart"/>
            <w:r>
              <w:t>діяльності</w:t>
            </w:r>
            <w:proofErr w:type="spellEnd"/>
            <w:r>
              <w:t xml:space="preserve"> </w:t>
            </w:r>
            <w:proofErr w:type="spellStart"/>
            <w:r>
              <w:t>держави</w:t>
            </w:r>
            <w:proofErr w:type="spellEnd"/>
            <w:r>
              <w:t xml:space="preserve">. </w:t>
            </w:r>
          </w:p>
        </w:tc>
      </w:tr>
    </w:tbl>
    <w:p w14:paraId="066787EA" w14:textId="77777777" w:rsidR="004E467B" w:rsidRDefault="00990673">
      <w:pPr>
        <w:spacing w:after="158"/>
        <w:ind w:left="0" w:right="0" w:firstLine="0"/>
      </w:pPr>
      <w:r>
        <w:t xml:space="preserve"> </w:t>
      </w:r>
    </w:p>
    <w:p w14:paraId="4CD5BE1A" w14:textId="77777777" w:rsidR="004E467B" w:rsidRDefault="00990673">
      <w:pPr>
        <w:spacing w:after="194"/>
        <w:ind w:left="10" w:right="0"/>
      </w:pPr>
      <w:proofErr w:type="spellStart"/>
      <w:r>
        <w:t>Вимоги</w:t>
      </w:r>
      <w:proofErr w:type="spellEnd"/>
      <w:r>
        <w:t xml:space="preserve"> </w:t>
      </w:r>
      <w:proofErr w:type="spellStart"/>
      <w:r>
        <w:t>законності</w:t>
      </w:r>
      <w:proofErr w:type="spellEnd"/>
      <w:r>
        <w:t xml:space="preserve">: </w:t>
      </w:r>
    </w:p>
    <w:p w14:paraId="3EEAB7B9" w14:textId="77777777" w:rsidR="004E467B" w:rsidRDefault="00990673">
      <w:pPr>
        <w:numPr>
          <w:ilvl w:val="0"/>
          <w:numId w:val="1"/>
        </w:numPr>
        <w:ind w:right="0" w:hanging="360"/>
      </w:pP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та </w:t>
      </w:r>
      <w:proofErr w:type="spellStart"/>
      <w:r>
        <w:t>підзаконних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 потребам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комплексну</w:t>
      </w:r>
      <w:proofErr w:type="spellEnd"/>
      <w:r>
        <w:t xml:space="preserve"> </w:t>
      </w:r>
      <w:proofErr w:type="spellStart"/>
      <w:r>
        <w:t>наукову</w:t>
      </w:r>
      <w:proofErr w:type="spellEnd"/>
      <w:r>
        <w:t xml:space="preserve"> </w:t>
      </w:r>
      <w:proofErr w:type="spellStart"/>
      <w:r>
        <w:t>експертизу</w:t>
      </w:r>
      <w:proofErr w:type="spellEnd"/>
      <w:r>
        <w:t xml:space="preserve"> </w:t>
      </w:r>
      <w:proofErr w:type="spellStart"/>
      <w:r>
        <w:t>законопроектів</w:t>
      </w:r>
      <w:proofErr w:type="spellEnd"/>
      <w:r>
        <w:t xml:space="preserve">; </w:t>
      </w:r>
    </w:p>
    <w:p w14:paraId="4D970A99" w14:textId="77777777" w:rsidR="004E467B" w:rsidRDefault="00990673">
      <w:pPr>
        <w:numPr>
          <w:ilvl w:val="0"/>
          <w:numId w:val="1"/>
        </w:numPr>
        <w:ind w:right="0" w:hanging="360"/>
      </w:pP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нормотворчої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загальнолюдським</w:t>
      </w:r>
      <w:proofErr w:type="spellEnd"/>
      <w:r>
        <w:t xml:space="preserve"> </w:t>
      </w:r>
      <w:proofErr w:type="spellStart"/>
      <w:r>
        <w:t>цінностям</w:t>
      </w:r>
      <w:proofErr w:type="spellEnd"/>
      <w:r>
        <w:t xml:space="preserve">, </w:t>
      </w:r>
      <w:proofErr w:type="spellStart"/>
      <w:r>
        <w:t>основоположним</w:t>
      </w:r>
      <w:proofErr w:type="spellEnd"/>
      <w:r>
        <w:t xml:space="preserve"> правам і свободам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закріпленим</w:t>
      </w:r>
      <w:proofErr w:type="spellEnd"/>
      <w:r>
        <w:t xml:space="preserve"> у </w:t>
      </w:r>
      <w:proofErr w:type="spellStart"/>
      <w:r>
        <w:t>конститу</w:t>
      </w:r>
      <w:r>
        <w:t>ції</w:t>
      </w:r>
      <w:proofErr w:type="spellEnd"/>
      <w:r>
        <w:t xml:space="preserve">; </w:t>
      </w:r>
    </w:p>
    <w:p w14:paraId="367E79FB" w14:textId="77777777" w:rsidR="004E467B" w:rsidRDefault="00990673">
      <w:pPr>
        <w:numPr>
          <w:ilvl w:val="0"/>
          <w:numId w:val="1"/>
        </w:numPr>
        <w:ind w:right="0" w:hanging="360"/>
      </w:pPr>
      <w:proofErr w:type="spellStart"/>
      <w:r>
        <w:t>Додержання</w:t>
      </w:r>
      <w:proofErr w:type="spellEnd"/>
      <w:r>
        <w:t xml:space="preserve">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єдності</w:t>
      </w:r>
      <w:proofErr w:type="spellEnd"/>
      <w:r>
        <w:t xml:space="preserve"> і </w:t>
      </w:r>
      <w:proofErr w:type="spellStart"/>
      <w:r>
        <w:t>погодженості</w:t>
      </w:r>
      <w:proofErr w:type="spellEnd"/>
      <w:r>
        <w:t xml:space="preserve"> </w:t>
      </w:r>
      <w:proofErr w:type="spellStart"/>
      <w:r>
        <w:t>правових</w:t>
      </w:r>
      <w:proofErr w:type="spellEnd"/>
      <w:r>
        <w:t xml:space="preserve"> норм,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містяться</w:t>
      </w:r>
      <w:proofErr w:type="spellEnd"/>
      <w:r>
        <w:t xml:space="preserve"> в нормативно-</w:t>
      </w:r>
      <w:proofErr w:type="spellStart"/>
      <w:r>
        <w:t>правових</w:t>
      </w:r>
      <w:proofErr w:type="spellEnd"/>
      <w:r>
        <w:t xml:space="preserve"> актах; </w:t>
      </w:r>
    </w:p>
    <w:p w14:paraId="2D1A6954" w14:textId="77777777" w:rsidR="004E467B" w:rsidRDefault="00990673">
      <w:pPr>
        <w:numPr>
          <w:ilvl w:val="0"/>
          <w:numId w:val="1"/>
        </w:numPr>
        <w:ind w:right="0" w:hanging="360"/>
      </w:pP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стабільності</w:t>
      </w:r>
      <w:proofErr w:type="spellEnd"/>
      <w:r>
        <w:t xml:space="preserve"> 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строку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чинності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тих,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видаються</w:t>
      </w:r>
      <w:proofErr w:type="spellEnd"/>
      <w:r>
        <w:t xml:space="preserve"> на </w:t>
      </w:r>
      <w:proofErr w:type="spellStart"/>
      <w:r>
        <w:t>певні</w:t>
      </w:r>
      <w:proofErr w:type="spellEnd"/>
      <w:r>
        <w:t xml:space="preserve"> строки; </w:t>
      </w:r>
    </w:p>
    <w:p w14:paraId="69477881" w14:textId="77777777" w:rsidR="004E467B" w:rsidRDefault="00990673">
      <w:pPr>
        <w:numPr>
          <w:ilvl w:val="0"/>
          <w:numId w:val="1"/>
        </w:numPr>
        <w:ind w:right="0" w:hanging="360"/>
      </w:pPr>
      <w:proofErr w:type="spellStart"/>
      <w:r>
        <w:t>Додержання</w:t>
      </w:r>
      <w:proofErr w:type="spellEnd"/>
      <w:r>
        <w:t xml:space="preserve"> </w:t>
      </w:r>
      <w:proofErr w:type="spellStart"/>
      <w:r>
        <w:t>іє</w:t>
      </w:r>
      <w:r>
        <w:t>рархічної</w:t>
      </w:r>
      <w:proofErr w:type="spellEnd"/>
      <w:r>
        <w:t xml:space="preserve"> </w:t>
      </w:r>
      <w:proofErr w:type="spellStart"/>
      <w:r>
        <w:t>субординації</w:t>
      </w:r>
      <w:proofErr w:type="spellEnd"/>
      <w:r>
        <w:t xml:space="preserve"> </w:t>
      </w:r>
      <w:proofErr w:type="spellStart"/>
      <w:r>
        <w:t>нормативних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 - </w:t>
      </w:r>
      <w:proofErr w:type="spellStart"/>
      <w:r>
        <w:t>забезпечення</w:t>
      </w:r>
      <w:proofErr w:type="spellEnd"/>
      <w:r>
        <w:t xml:space="preserve"> верховенства </w:t>
      </w:r>
      <w:proofErr w:type="spellStart"/>
      <w:r>
        <w:t>конституції</w:t>
      </w:r>
      <w:proofErr w:type="spellEnd"/>
      <w:r>
        <w:t xml:space="preserve"> і </w:t>
      </w:r>
      <w:proofErr w:type="spellStart"/>
      <w:r>
        <w:t>пріоритетної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закону в </w:t>
      </w:r>
      <w:proofErr w:type="spellStart"/>
      <w:r>
        <w:t>системі</w:t>
      </w:r>
      <w:proofErr w:type="spellEnd"/>
      <w:r>
        <w:t xml:space="preserve"> нормативно-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; </w:t>
      </w:r>
    </w:p>
    <w:p w14:paraId="75E6E785" w14:textId="77777777" w:rsidR="004E467B" w:rsidRDefault="00990673">
      <w:pPr>
        <w:numPr>
          <w:ilvl w:val="0"/>
          <w:numId w:val="1"/>
        </w:numPr>
        <w:ind w:right="0" w:hanging="360"/>
      </w:pPr>
      <w:proofErr w:type="spellStart"/>
      <w:r>
        <w:t>Неприпустимість</w:t>
      </w:r>
      <w:proofErr w:type="spellEnd"/>
      <w:r>
        <w:t xml:space="preserve"> </w:t>
      </w:r>
      <w:proofErr w:type="spellStart"/>
      <w:r>
        <w:t>видання</w:t>
      </w:r>
      <w:proofErr w:type="spellEnd"/>
      <w:r>
        <w:t xml:space="preserve"> </w:t>
      </w:r>
      <w:proofErr w:type="spellStart"/>
      <w:r>
        <w:t>конкуруючих</w:t>
      </w:r>
      <w:proofErr w:type="spellEnd"/>
      <w:r>
        <w:t xml:space="preserve"> нормативно-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; </w:t>
      </w:r>
    </w:p>
    <w:p w14:paraId="364CC06B" w14:textId="77777777" w:rsidR="004E467B" w:rsidRDefault="00990673">
      <w:pPr>
        <w:numPr>
          <w:ilvl w:val="0"/>
          <w:numId w:val="1"/>
        </w:numPr>
        <w:spacing w:after="160"/>
        <w:ind w:right="0" w:hanging="360"/>
      </w:pPr>
      <w:proofErr w:type="spellStart"/>
      <w:r>
        <w:t>неприпустимість</w:t>
      </w:r>
      <w:proofErr w:type="spellEnd"/>
      <w:r>
        <w:t xml:space="preserve"> </w:t>
      </w:r>
      <w:proofErr w:type="spellStart"/>
      <w:r>
        <w:t>суперечностей</w:t>
      </w:r>
      <w:proofErr w:type="spellEnd"/>
      <w:r>
        <w:t xml:space="preserve"> 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чинними</w:t>
      </w:r>
      <w:proofErr w:type="spellEnd"/>
      <w:r>
        <w:t xml:space="preserve"> акт</w:t>
      </w:r>
      <w:r>
        <w:t xml:space="preserve">ами і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прийнятим</w:t>
      </w:r>
      <w:proofErr w:type="spellEnd"/>
      <w:r>
        <w:t xml:space="preserve"> актом. </w:t>
      </w:r>
    </w:p>
    <w:p w14:paraId="397EA050" w14:textId="77777777" w:rsidR="004E467B" w:rsidRDefault="00990673">
      <w:pPr>
        <w:spacing w:after="0"/>
        <w:ind w:left="10" w:right="0"/>
      </w:pPr>
      <w:r>
        <w:t xml:space="preserve">2.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4E467B" w14:paraId="1F3C92AB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F5ED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Поняття</w:t>
            </w:r>
            <w:proofErr w:type="spellEnd"/>
            <w:r>
              <w:t xml:space="preserve">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6F46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4E467B" w14:paraId="5B5AC73A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7379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Законність</w:t>
            </w:r>
            <w:proofErr w:type="spellEnd"/>
            <w:r>
              <w:t xml:space="preserve"> та </w:t>
            </w:r>
            <w:proofErr w:type="spellStart"/>
            <w:r>
              <w:t>демократія</w:t>
            </w:r>
            <w:proofErr w:type="spellEnd"/>
            <w:r>
              <w:t xml:space="preserve">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E27D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Основні</w:t>
            </w:r>
            <w:proofErr w:type="spellEnd"/>
            <w:r>
              <w:t xml:space="preserve"> </w:t>
            </w:r>
            <w:proofErr w:type="spellStart"/>
            <w:r>
              <w:t>умови</w:t>
            </w:r>
            <w:proofErr w:type="spellEnd"/>
            <w:r>
              <w:t xml:space="preserve"> для торжества принципу верховенства права, </w:t>
            </w:r>
            <w:proofErr w:type="spellStart"/>
            <w:r>
              <w:t>побудови</w:t>
            </w:r>
            <w:proofErr w:type="spellEnd"/>
            <w:r>
              <w:t xml:space="preserve"> </w:t>
            </w:r>
            <w:proofErr w:type="spellStart"/>
            <w:r>
              <w:t>правової</w:t>
            </w:r>
            <w:proofErr w:type="spellEnd"/>
            <w:r>
              <w:t xml:space="preserve"> </w:t>
            </w:r>
            <w:proofErr w:type="spellStart"/>
            <w:r>
              <w:t>держави</w:t>
            </w:r>
            <w:proofErr w:type="spellEnd"/>
            <w:r>
              <w:t xml:space="preserve">. </w:t>
            </w:r>
          </w:p>
        </w:tc>
      </w:tr>
    </w:tbl>
    <w:p w14:paraId="4499D28A" w14:textId="77777777" w:rsidR="004E467B" w:rsidRDefault="00990673">
      <w:pPr>
        <w:spacing w:after="160"/>
        <w:ind w:left="0" w:right="0" w:firstLine="0"/>
      </w:pPr>
      <w:r>
        <w:t xml:space="preserve"> </w:t>
      </w:r>
    </w:p>
    <w:p w14:paraId="5C2EC322" w14:textId="77777777" w:rsidR="004E467B" w:rsidRDefault="00990673">
      <w:pPr>
        <w:spacing w:after="192"/>
        <w:ind w:left="10" w:right="0"/>
      </w:pPr>
      <w:proofErr w:type="spellStart"/>
      <w:r>
        <w:t>Законність</w:t>
      </w:r>
      <w:proofErr w:type="spellEnd"/>
      <w:r>
        <w:t xml:space="preserve">: </w:t>
      </w:r>
    </w:p>
    <w:p w14:paraId="0900E8BD" w14:textId="77777777" w:rsidR="004E467B" w:rsidRDefault="00990673">
      <w:pPr>
        <w:numPr>
          <w:ilvl w:val="0"/>
          <w:numId w:val="2"/>
        </w:numPr>
        <w:ind w:right="0" w:hanging="360"/>
      </w:pPr>
      <w:proofErr w:type="spellStart"/>
      <w:r>
        <w:t>Створює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рамки для </w:t>
      </w:r>
      <w:proofErr w:type="spellStart"/>
      <w:r>
        <w:t>розширення</w:t>
      </w:r>
      <w:proofErr w:type="spellEnd"/>
      <w:r>
        <w:t xml:space="preserve"> і </w:t>
      </w:r>
      <w:proofErr w:type="spellStart"/>
      <w:r>
        <w:t>поглиблення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; </w:t>
      </w:r>
    </w:p>
    <w:p w14:paraId="02ED5808" w14:textId="77777777" w:rsidR="004E467B" w:rsidRDefault="00990673">
      <w:pPr>
        <w:numPr>
          <w:ilvl w:val="0"/>
          <w:numId w:val="2"/>
        </w:numPr>
        <w:ind w:right="0" w:hanging="360"/>
      </w:pPr>
      <w:proofErr w:type="spellStart"/>
      <w:r>
        <w:t>Забезпечує</w:t>
      </w:r>
      <w:proofErr w:type="spellEnd"/>
      <w:r>
        <w:t xml:space="preserve"> </w:t>
      </w:r>
      <w:proofErr w:type="spellStart"/>
      <w:r>
        <w:t>охорону</w:t>
      </w:r>
      <w:proofErr w:type="spellEnd"/>
      <w:r>
        <w:t xml:space="preserve"> прав; </w:t>
      </w:r>
    </w:p>
    <w:p w14:paraId="6656D550" w14:textId="77777777" w:rsidR="004E467B" w:rsidRDefault="00990673">
      <w:pPr>
        <w:numPr>
          <w:ilvl w:val="0"/>
          <w:numId w:val="2"/>
        </w:numPr>
        <w:ind w:right="0" w:hanging="360"/>
      </w:pPr>
      <w:r>
        <w:t xml:space="preserve">Служить гарантом </w:t>
      </w:r>
      <w:proofErr w:type="spellStart"/>
      <w:r>
        <w:t>додержання</w:t>
      </w:r>
      <w:proofErr w:type="spellEnd"/>
      <w:r>
        <w:t xml:space="preserve"> </w:t>
      </w:r>
      <w:proofErr w:type="spellStart"/>
      <w:r>
        <w:t>демократичних</w:t>
      </w:r>
      <w:proofErr w:type="spellEnd"/>
      <w:r>
        <w:t xml:space="preserve"> процедур </w:t>
      </w:r>
      <w:proofErr w:type="spellStart"/>
      <w:r>
        <w:t>прийняття</w:t>
      </w:r>
      <w:proofErr w:type="spellEnd"/>
      <w:r>
        <w:t xml:space="preserve"> нормативно-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; </w:t>
      </w:r>
    </w:p>
    <w:p w14:paraId="2C4256ED" w14:textId="77777777" w:rsidR="004E467B" w:rsidRDefault="00990673">
      <w:pPr>
        <w:numPr>
          <w:ilvl w:val="0"/>
          <w:numId w:val="2"/>
        </w:numPr>
        <w:spacing w:after="161"/>
        <w:ind w:right="0" w:hanging="360"/>
      </w:pPr>
      <w:proofErr w:type="spellStart"/>
      <w:r>
        <w:t>Охороняє</w:t>
      </w:r>
      <w:proofErr w:type="spellEnd"/>
      <w:r>
        <w:t xml:space="preserve"> </w:t>
      </w:r>
      <w:proofErr w:type="spellStart"/>
      <w:r>
        <w:t>політичне</w:t>
      </w:r>
      <w:proofErr w:type="spellEnd"/>
      <w:r>
        <w:t xml:space="preserve">, </w:t>
      </w:r>
      <w:proofErr w:type="spellStart"/>
      <w:r>
        <w:t>ідеологічне</w:t>
      </w:r>
      <w:proofErr w:type="spellEnd"/>
      <w:r>
        <w:t xml:space="preserve">,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розмаїття</w:t>
      </w:r>
      <w:proofErr w:type="spellEnd"/>
      <w:r>
        <w:t xml:space="preserve"> в </w:t>
      </w:r>
      <w:proofErr w:type="spellStart"/>
      <w:r>
        <w:t>суспільстві</w:t>
      </w:r>
      <w:proofErr w:type="spellEnd"/>
      <w:r>
        <w:t xml:space="preserve">. </w:t>
      </w:r>
    </w:p>
    <w:p w14:paraId="080D8C0E" w14:textId="77777777" w:rsidR="004E467B" w:rsidRDefault="00990673">
      <w:pPr>
        <w:spacing w:after="192"/>
        <w:ind w:left="10" w:right="0"/>
      </w:pPr>
      <w:proofErr w:type="spellStart"/>
      <w:r>
        <w:t>Демокра</w:t>
      </w:r>
      <w:r>
        <w:t>тія</w:t>
      </w:r>
      <w:proofErr w:type="spellEnd"/>
      <w:r>
        <w:t xml:space="preserve">: </w:t>
      </w:r>
    </w:p>
    <w:p w14:paraId="0AC2B348" w14:textId="77777777" w:rsidR="004E467B" w:rsidRDefault="00990673">
      <w:pPr>
        <w:numPr>
          <w:ilvl w:val="0"/>
          <w:numId w:val="3"/>
        </w:numPr>
        <w:ind w:right="0" w:hanging="360"/>
      </w:pPr>
      <w:proofErr w:type="spellStart"/>
      <w:r>
        <w:t>Створює</w:t>
      </w:r>
      <w:proofErr w:type="spellEnd"/>
      <w:r>
        <w:t xml:space="preserve"> </w:t>
      </w:r>
      <w:proofErr w:type="spellStart"/>
      <w:r>
        <w:t>сприятливі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сил; </w:t>
      </w:r>
    </w:p>
    <w:p w14:paraId="6A647B7D" w14:textId="77777777" w:rsidR="004E467B" w:rsidRDefault="00990673">
      <w:pPr>
        <w:numPr>
          <w:ilvl w:val="0"/>
          <w:numId w:val="3"/>
        </w:numPr>
        <w:ind w:right="0" w:hanging="360"/>
      </w:pPr>
      <w:proofErr w:type="spellStart"/>
      <w:r>
        <w:t>Орієнтує</w:t>
      </w:r>
      <w:proofErr w:type="spellEnd"/>
      <w:r>
        <w:t xml:space="preserve"> на </w:t>
      </w:r>
      <w:proofErr w:type="spellStart"/>
      <w:r>
        <w:t>видання</w:t>
      </w:r>
      <w:proofErr w:type="spellEnd"/>
      <w:r>
        <w:t xml:space="preserve"> </w:t>
      </w:r>
      <w:proofErr w:type="spellStart"/>
      <w:r>
        <w:t>демократичних</w:t>
      </w:r>
      <w:proofErr w:type="spellEnd"/>
      <w:r>
        <w:t xml:space="preserve"> </w:t>
      </w:r>
      <w:proofErr w:type="spellStart"/>
      <w:r>
        <w:t>підзаконних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; </w:t>
      </w:r>
    </w:p>
    <w:p w14:paraId="2BE25C4D" w14:textId="77777777" w:rsidR="004E467B" w:rsidRDefault="00990673">
      <w:pPr>
        <w:numPr>
          <w:ilvl w:val="0"/>
          <w:numId w:val="3"/>
        </w:numPr>
        <w:ind w:right="0" w:hanging="360"/>
      </w:pPr>
      <w:proofErr w:type="spellStart"/>
      <w:r>
        <w:t>Передбачає</w:t>
      </w:r>
      <w:proofErr w:type="spellEnd"/>
      <w:r>
        <w:t xml:space="preserve"> </w:t>
      </w:r>
      <w:proofErr w:type="spellStart"/>
      <w:r>
        <w:t>підконтрольність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і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 народу; </w:t>
      </w:r>
    </w:p>
    <w:p w14:paraId="25FBD369" w14:textId="77777777" w:rsidR="004E467B" w:rsidRDefault="00990673">
      <w:pPr>
        <w:numPr>
          <w:ilvl w:val="0"/>
          <w:numId w:val="3"/>
        </w:numPr>
        <w:spacing w:after="160"/>
        <w:ind w:right="0" w:hanging="360"/>
      </w:pPr>
      <w:proofErr w:type="spellStart"/>
      <w:r>
        <w:t>Стимулює</w:t>
      </w:r>
      <w:proofErr w:type="spellEnd"/>
      <w:r>
        <w:t xml:space="preserve"> </w:t>
      </w:r>
      <w:proofErr w:type="spellStart"/>
      <w:r>
        <w:t>громадськість</w:t>
      </w:r>
      <w:proofErr w:type="spellEnd"/>
      <w:r>
        <w:t xml:space="preserve"> до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правоохоронним</w:t>
      </w:r>
      <w:proofErr w:type="spellEnd"/>
      <w:r>
        <w:t xml:space="preserve"> органам у </w:t>
      </w:r>
      <w:proofErr w:type="spellStart"/>
      <w:r>
        <w:t>боротьбі</w:t>
      </w:r>
      <w:proofErr w:type="spellEnd"/>
      <w:r>
        <w:t xml:space="preserve"> з </w:t>
      </w:r>
      <w:proofErr w:type="spellStart"/>
      <w:r>
        <w:t>правопорушеннями</w:t>
      </w:r>
      <w:proofErr w:type="spellEnd"/>
      <w:r>
        <w:t xml:space="preserve">. </w:t>
      </w:r>
    </w:p>
    <w:p w14:paraId="48EA2A07" w14:textId="77777777" w:rsidR="004E467B" w:rsidRDefault="00990673">
      <w:pPr>
        <w:spacing w:after="0"/>
        <w:ind w:left="10" w:right="0"/>
      </w:pPr>
      <w:r>
        <w:t xml:space="preserve">3.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4E467B" w14:paraId="13AE093A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21F0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Поняття</w:t>
            </w:r>
            <w:proofErr w:type="spellEnd"/>
            <w:r>
              <w:t xml:space="preserve">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D464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4E467B" w14:paraId="65F03FAA" w14:textId="77777777">
        <w:trPr>
          <w:trHeight w:val="55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27" w14:textId="77777777" w:rsidR="004E467B" w:rsidRDefault="00990673">
            <w:pPr>
              <w:spacing w:after="0"/>
              <w:ind w:left="0" w:right="0" w:firstLine="0"/>
            </w:pPr>
            <w:r>
              <w:t xml:space="preserve">Правопорядок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3AD8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Заснований</w:t>
            </w:r>
            <w:proofErr w:type="spellEnd"/>
            <w:r>
              <w:t xml:space="preserve"> на </w:t>
            </w:r>
            <w:proofErr w:type="spellStart"/>
            <w:r>
              <w:t>праві</w:t>
            </w:r>
            <w:proofErr w:type="spellEnd"/>
            <w:r>
              <w:t xml:space="preserve"> стан </w:t>
            </w:r>
            <w:proofErr w:type="spellStart"/>
            <w:r>
              <w:t>впорядкованості</w:t>
            </w:r>
            <w:proofErr w:type="spellEnd"/>
            <w:r>
              <w:t xml:space="preserve"> і </w:t>
            </w:r>
            <w:proofErr w:type="spellStart"/>
            <w:r>
              <w:t>організованості</w:t>
            </w:r>
            <w:proofErr w:type="spellEnd"/>
            <w:r>
              <w:t xml:space="preserve"> </w:t>
            </w:r>
            <w:proofErr w:type="spellStart"/>
            <w:r>
              <w:t>суспільного</w:t>
            </w:r>
            <w:proofErr w:type="spellEnd"/>
            <w:r>
              <w:t xml:space="preserve"> </w:t>
            </w:r>
            <w:proofErr w:type="spellStart"/>
            <w:r>
              <w:t>життя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склався</w:t>
            </w:r>
            <w:proofErr w:type="spellEnd"/>
            <w:r>
              <w:t xml:space="preserve"> в </w:t>
            </w:r>
            <w:proofErr w:type="spellStart"/>
            <w:r>
              <w:t>результаті</w:t>
            </w:r>
            <w:proofErr w:type="spellEnd"/>
            <w:r>
              <w:t xml:space="preserve"> </w:t>
            </w:r>
            <w:proofErr w:type="spellStart"/>
            <w:r>
              <w:t>здійснення</w:t>
            </w:r>
            <w:proofErr w:type="spellEnd"/>
            <w:r>
              <w:t xml:space="preserve"> режиму </w:t>
            </w:r>
            <w:proofErr w:type="spellStart"/>
            <w:r>
              <w:t>законності</w:t>
            </w:r>
            <w:proofErr w:type="spellEnd"/>
            <w:r>
              <w:t xml:space="preserve">. </w:t>
            </w:r>
          </w:p>
        </w:tc>
      </w:tr>
    </w:tbl>
    <w:p w14:paraId="4CC75CBC" w14:textId="77777777" w:rsidR="004E467B" w:rsidRDefault="00990673">
      <w:pPr>
        <w:spacing w:after="158"/>
        <w:ind w:left="0" w:right="0" w:firstLine="0"/>
      </w:pPr>
      <w:r>
        <w:t xml:space="preserve"> </w:t>
      </w:r>
    </w:p>
    <w:p w14:paraId="173D7B6E" w14:textId="77777777" w:rsidR="004E467B" w:rsidRDefault="00990673">
      <w:pPr>
        <w:ind w:left="10" w:right="0"/>
      </w:pPr>
      <w:proofErr w:type="spellStart"/>
      <w:r>
        <w:lastRenderedPageBreak/>
        <w:t>Сутнісне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законності</w:t>
      </w:r>
      <w:proofErr w:type="spellEnd"/>
      <w:r>
        <w:t xml:space="preserve"> і правопорядку </w:t>
      </w:r>
      <w:proofErr w:type="spellStart"/>
      <w:r>
        <w:t>пов'язано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з одним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критерієм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відмежування</w:t>
      </w:r>
      <w:proofErr w:type="spellEnd"/>
      <w:r>
        <w:t xml:space="preserve"> один </w:t>
      </w:r>
      <w:proofErr w:type="spellStart"/>
      <w:r>
        <w:t>від</w:t>
      </w:r>
      <w:proofErr w:type="spellEnd"/>
      <w:r>
        <w:t xml:space="preserve"> одного.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суб'єктів</w:t>
      </w:r>
      <w:proofErr w:type="spellEnd"/>
      <w:r>
        <w:t xml:space="preserve"> </w:t>
      </w:r>
      <w:proofErr w:type="spellStart"/>
      <w:r>
        <w:t>законності</w:t>
      </w:r>
      <w:proofErr w:type="spellEnd"/>
      <w:r>
        <w:t xml:space="preserve"> і правопорядку. </w:t>
      </w:r>
    </w:p>
    <w:p w14:paraId="2CB4EA5A" w14:textId="77777777" w:rsidR="004E467B" w:rsidRDefault="00990673">
      <w:pPr>
        <w:spacing w:after="0"/>
        <w:ind w:left="10" w:right="0"/>
      </w:pPr>
      <w:r>
        <w:t xml:space="preserve">4. </w:t>
      </w:r>
    </w:p>
    <w:tbl>
      <w:tblPr>
        <w:tblStyle w:val="TableGrid"/>
        <w:tblW w:w="10459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4E467B" w14:paraId="2632E408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4BCC" w14:textId="77777777" w:rsidR="004E467B" w:rsidRDefault="00990673">
            <w:pPr>
              <w:spacing w:after="0"/>
              <w:ind w:left="4" w:right="0" w:firstLine="0"/>
              <w:jc w:val="center"/>
            </w:pPr>
            <w:proofErr w:type="spellStart"/>
            <w:r>
              <w:t>Поняття</w:t>
            </w:r>
            <w:proofErr w:type="spellEnd"/>
            <w:r>
              <w:t xml:space="preserve">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A76E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4E467B" w14:paraId="404B19BE" w14:textId="77777777">
        <w:trPr>
          <w:trHeight w:val="8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BBCF" w14:textId="77777777" w:rsidR="004E467B" w:rsidRDefault="00990673">
            <w:pPr>
              <w:spacing w:after="0"/>
              <w:ind w:left="0" w:right="0" w:firstLine="0"/>
            </w:pPr>
            <w:proofErr w:type="spellStart"/>
            <w:r>
              <w:t>Гарантії</w:t>
            </w:r>
            <w:proofErr w:type="spellEnd"/>
            <w:r>
              <w:t xml:space="preserve"> </w:t>
            </w:r>
            <w:proofErr w:type="spellStart"/>
            <w:r>
              <w:t>законності</w:t>
            </w:r>
            <w:proofErr w:type="spellEnd"/>
            <w:r>
              <w:t xml:space="preserve"> та правопорядку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B0D1" w14:textId="77777777" w:rsidR="004E467B" w:rsidRDefault="00990673">
            <w:pPr>
              <w:spacing w:after="0"/>
              <w:ind w:left="0" w:right="0" w:firstLine="0"/>
            </w:pPr>
            <w:r>
              <w:t xml:space="preserve">Система </w:t>
            </w:r>
            <w:proofErr w:type="spellStart"/>
            <w:r>
              <w:t>засобів</w:t>
            </w:r>
            <w:proofErr w:type="spellEnd"/>
            <w:r>
              <w:t xml:space="preserve">, за </w:t>
            </w:r>
            <w:proofErr w:type="spellStart"/>
            <w:r>
              <w:t>допомогою</w:t>
            </w:r>
            <w:proofErr w:type="spellEnd"/>
            <w:r>
              <w:t xml:space="preserve"> </w:t>
            </w:r>
            <w:proofErr w:type="spellStart"/>
            <w:r>
              <w:t>яких</w:t>
            </w:r>
            <w:proofErr w:type="spellEnd"/>
            <w:r>
              <w:t xml:space="preserve"> у </w:t>
            </w:r>
            <w:proofErr w:type="spellStart"/>
            <w:r>
              <w:t>суспільному</w:t>
            </w:r>
            <w:proofErr w:type="spellEnd"/>
            <w:r>
              <w:t xml:space="preserve"> </w:t>
            </w:r>
            <w:proofErr w:type="spellStart"/>
            <w:r>
              <w:t>житті</w:t>
            </w:r>
            <w:proofErr w:type="spellEnd"/>
            <w:r>
              <w:t xml:space="preserve"> </w:t>
            </w:r>
            <w:proofErr w:type="spellStart"/>
            <w:r>
              <w:t>продовжується</w:t>
            </w:r>
            <w:proofErr w:type="spellEnd"/>
            <w:r>
              <w:t xml:space="preserve">, </w:t>
            </w:r>
            <w:proofErr w:type="spellStart"/>
            <w:r>
              <w:t>охороняється</w:t>
            </w:r>
            <w:proofErr w:type="spellEnd"/>
            <w:r>
              <w:t xml:space="preserve"> в </w:t>
            </w:r>
            <w:proofErr w:type="spellStart"/>
            <w:r>
              <w:t>разі</w:t>
            </w:r>
            <w:proofErr w:type="spellEnd"/>
            <w:r>
              <w:t xml:space="preserve"> </w:t>
            </w:r>
            <w:proofErr w:type="spellStart"/>
            <w:r>
              <w:t>порушення</w:t>
            </w:r>
            <w:proofErr w:type="spellEnd"/>
            <w:r>
              <w:t xml:space="preserve">, </w:t>
            </w:r>
            <w:proofErr w:type="spellStart"/>
            <w:r>
              <w:t>відновлюється</w:t>
            </w:r>
            <w:proofErr w:type="spellEnd"/>
            <w:r>
              <w:t xml:space="preserve"> </w:t>
            </w:r>
            <w:proofErr w:type="spellStart"/>
            <w:r>
              <w:t>законність</w:t>
            </w:r>
            <w:proofErr w:type="spellEnd"/>
            <w:r>
              <w:t xml:space="preserve">. </w:t>
            </w:r>
          </w:p>
        </w:tc>
      </w:tr>
    </w:tbl>
    <w:p w14:paraId="1C27635F" w14:textId="77777777" w:rsidR="004E467B" w:rsidRDefault="00990673">
      <w:pPr>
        <w:spacing w:after="158"/>
        <w:ind w:left="0" w:right="0" w:firstLine="0"/>
      </w:pPr>
      <w:r>
        <w:t xml:space="preserve"> </w:t>
      </w:r>
    </w:p>
    <w:p w14:paraId="2E1BE2B8" w14:textId="77777777" w:rsidR="004E467B" w:rsidRDefault="00990673">
      <w:pPr>
        <w:spacing w:after="192"/>
        <w:ind w:left="10" w:right="0"/>
      </w:pPr>
      <w:r>
        <w:t xml:space="preserve">Систему </w:t>
      </w:r>
      <w:proofErr w:type="spellStart"/>
      <w:r>
        <w:t>гарантій</w:t>
      </w:r>
      <w:proofErr w:type="spellEnd"/>
      <w:r>
        <w:t xml:space="preserve"> </w:t>
      </w:r>
      <w:proofErr w:type="spellStart"/>
      <w:r>
        <w:t>законності</w:t>
      </w:r>
      <w:proofErr w:type="spellEnd"/>
      <w:r>
        <w:t xml:space="preserve"> та правопорядку </w:t>
      </w:r>
      <w:proofErr w:type="spellStart"/>
      <w:r>
        <w:t>становлять</w:t>
      </w:r>
      <w:proofErr w:type="spellEnd"/>
      <w:r>
        <w:t xml:space="preserve">: </w:t>
      </w:r>
    </w:p>
    <w:p w14:paraId="7ED570F3" w14:textId="77777777" w:rsidR="004E467B" w:rsidRDefault="00990673">
      <w:pPr>
        <w:spacing w:after="155"/>
        <w:ind w:left="355" w:right="6652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Загально</w:t>
      </w:r>
      <w:proofErr w:type="spellEnd"/>
      <w:r>
        <w:t xml:space="preserve"> -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гарантії</w:t>
      </w:r>
      <w:proofErr w:type="spellEnd"/>
      <w:r>
        <w:t>; 2.</w:t>
      </w:r>
      <w:r>
        <w:rPr>
          <w:rFonts w:ascii="Arial" w:eastAsia="Arial" w:hAnsi="Arial" w:cs="Arial"/>
        </w:rPr>
        <w:t xml:space="preserve"> </w:t>
      </w:r>
      <w:proofErr w:type="spellStart"/>
      <w:r>
        <w:t>Спеціально</w:t>
      </w:r>
      <w:proofErr w:type="spellEnd"/>
      <w:r>
        <w:t xml:space="preserve"> –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гарантії</w:t>
      </w:r>
      <w:proofErr w:type="spellEnd"/>
      <w:r>
        <w:t xml:space="preserve">. </w:t>
      </w:r>
    </w:p>
    <w:p w14:paraId="5D5B1EC0" w14:textId="77777777" w:rsidR="004E467B" w:rsidRDefault="00990673">
      <w:pPr>
        <w:spacing w:after="0"/>
        <w:ind w:left="0" w:right="0" w:firstLine="0"/>
      </w:pPr>
      <w:r>
        <w:t xml:space="preserve"> </w:t>
      </w:r>
    </w:p>
    <w:sectPr w:rsidR="004E467B">
      <w:pgSz w:w="11906" w:h="16838"/>
      <w:pgMar w:top="761" w:right="859" w:bottom="7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714"/>
    <w:multiLevelType w:val="hybridMultilevel"/>
    <w:tmpl w:val="21901B4C"/>
    <w:lvl w:ilvl="0" w:tplc="B5A29D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705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8B7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4BF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B8FE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006F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1860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EE2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8D1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68"/>
    <w:multiLevelType w:val="hybridMultilevel"/>
    <w:tmpl w:val="E154CD56"/>
    <w:lvl w:ilvl="0" w:tplc="E2F42D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B1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00C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445C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65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2F9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46FD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549F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22F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B612E2"/>
    <w:multiLevelType w:val="hybridMultilevel"/>
    <w:tmpl w:val="23EC5E2E"/>
    <w:lvl w:ilvl="0" w:tplc="91B201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E62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6008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304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416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6B5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BEE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023C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ECA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7B"/>
    <w:rsid w:val="004E467B"/>
    <w:rsid w:val="009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BA38"/>
  <w15:docId w15:val="{B2F34A1D-8DDC-4B7D-8666-98C34186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/>
      <w:ind w:left="4259" w:right="3922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2023-06-04T17:46:00Z</dcterms:created>
  <dcterms:modified xsi:type="dcterms:W3CDTF">2023-06-04T17:46:00Z</dcterms:modified>
</cp:coreProperties>
</file>