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2138902" cy="2028996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02" cy="2028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bookmark1" w:id="0"/>
      <w:r>
        <w:rPr>
          <w:rFonts w:ascii="Times New Roman" w:hAnsi="Times New Roman" w:hint="default"/>
          <w:sz w:val="28"/>
          <w:szCs w:val="28"/>
          <w:rtl w:val="0"/>
        </w:rPr>
        <w:t>Про виконання лабораторної роботи №</w:t>
      </w:r>
      <w:bookmarkEnd w:id="0"/>
      <w:bookmarkStart w:name="bookmark2" w:id="1"/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/>
          <w:sz w:val="28"/>
          <w:szCs w:val="28"/>
          <w:rtl w:val="0"/>
        </w:rPr>
        <w:t>:</w:t>
      </w:r>
      <w:bookmarkEnd w:id="1"/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ДОСЛІДЖЕННЯ МЕХАНІЧНИХ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ЗГАСАЮЧИХ КОЛИВАНЬ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it-IT"/>
        </w:rPr>
        <w:t>»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Фізика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Зачек 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Кашуба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>________ 202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∑ </w:t>
      </w:r>
      <w:r>
        <w:rPr>
          <w:rFonts w:ascii="Times New Roman" w:hAnsi="Times New Roman"/>
          <w:sz w:val="28"/>
          <w:szCs w:val="28"/>
          <w:rtl w:val="0"/>
          <w:lang w:val="en-US"/>
        </w:rPr>
        <w:t>= _____  _________ 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p>
      <w:pPr>
        <w:pStyle w:val="Normal.0"/>
        <w:spacing w:after="0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дослідження механічних згасаючих коливань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визначити основні параметри згасання коливань механічної</w:t>
      </w:r>
    </w:p>
    <w:p>
      <w:pPr>
        <w:pStyle w:val="Normal.0"/>
        <w:spacing w:after="0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Прилади та обладнання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коливна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секундомір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Хід роботи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6"/>
        <w:gridCol w:w="510"/>
        <w:gridCol w:w="1018"/>
        <w:gridCol w:w="1018"/>
        <w:gridCol w:w="1019"/>
        <w:gridCol w:w="1011"/>
        <w:gridCol w:w="1015"/>
        <w:gridCol w:w="1011"/>
        <w:gridCol w:w="1011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Заспокоювач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t, c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T, c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∆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T, c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∆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відсутній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244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24,4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311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574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723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268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26,8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331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582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751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289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28,9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345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604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761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cep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26,7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329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586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745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повітряний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19,47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1,947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0,124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22,53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2,253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0,182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20,12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2,012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0,059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cep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2,071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0,122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52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рідинний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57,31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5,731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0,103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81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115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54,52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5,452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0,176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109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57,01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5,701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0,073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83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116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cep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5,628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0,117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81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113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lang w:val="ru-RU"/>
        </w:rPr>
      </w:pPr>
    </w:p>
    <w:tbl>
      <w:tblPr>
        <w:tblW w:w="96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579"/>
        <w:gridCol w:w="1712"/>
        <w:gridCol w:w="1701"/>
        <w:gridCol w:w="1290"/>
        <w:gridCol w:w="1558"/>
      </w:tblGrid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Заспокоювач</w:t>
            </w:r>
          </w:p>
        </w:tc>
        <w:tc>
          <w:tcPr>
            <w:tcW w:type="dxa" w:w="1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β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* 10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-3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, c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en-US"/>
              </w:rPr>
              <w:t>-1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8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41"/>
                  <w:szCs w:val="41"/>
                </w:rPr>
                <m:t>∆</m:t>
              </m:r>
            </m:oMath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β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baseline"/>
                <w:rtl w:val="0"/>
                <w:lang w:val="ru-RU"/>
              </w:rPr>
              <w:t xml:space="preserve"> * 10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-3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, c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en-US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Δβ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*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-3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, %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 xml:space="preserve">λ 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*10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en-US"/>
              </w:rPr>
              <w:t>-5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en-US"/>
              </w:rPr>
              <w:t>Q * 10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vertAlign w:val="superscript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відсутній</w:t>
            </w:r>
          </w:p>
        </w:tc>
        <w:tc>
          <w:tcPr>
            <w:tcW w:type="dxa" w:w="1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0,0789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0,0073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9,25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0,0017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184,71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рідинний</w:t>
            </w:r>
          </w:p>
        </w:tc>
        <w:tc>
          <w:tcPr>
            <w:tcW w:type="dxa" w:w="1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19,628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2,612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13,29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0,0184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170,65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повітряний</w:t>
            </w:r>
          </w:p>
        </w:tc>
        <w:tc>
          <w:tcPr>
            <w:tcW w:type="dxa" w:w="1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5,598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0,498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8,89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0,0101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310,89</w:t>
            </w:r>
          </w:p>
        </w:tc>
      </w:tr>
    </w:tbl>
    <w:p>
      <w:pPr>
        <w:pStyle w:val="Normal.0"/>
        <w:spacing w:line="240" w:lineRule="auto"/>
        <w:rPr>
          <w:lang w:val="ru-RU"/>
        </w:rPr>
      </w:pPr>
    </w:p>
    <w:p>
      <w:pPr>
        <w:pStyle w:val="Normal.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</m:ctrlPr>
              <m:type m:val="bar"/>
            </m:fPr>
            <m:num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</m:ctrlPr>
                </m:funcPr>
                <m:fNam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ln</m:t>
                  </m:r>
                </m:fNam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z</m:t>
                  </m:r>
                </m:e>
              </m:func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3"/>
                      <w:szCs w:val="33"/>
                    </w:rPr>
                    <m:t>z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*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T</m:t>
              </m:r>
            </m:den>
          </m:f>
        </m:oMath>
      </m:oMathPara>
    </w:p>
    <w:p>
      <w:pPr>
        <w:pStyle w:val="Normal.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∆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*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∆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b>
                  </m:sSub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/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∆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T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T</m:t>
                  </m:r>
                </m:den>
              </m:f>
            </m:e>
          </m:d>
        </m:oMath>
      </m:oMathPara>
    </w:p>
    <w:p>
      <w:pPr>
        <w:pStyle w:val="Normal.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∆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β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β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100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%</m:t>
          </m:r>
        </m:oMath>
      </m:oMathPara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jc w:val="center"/>
      </w:pPr>
      <w:r>
        <w:rPr>
          <w:rtl w:val="0"/>
          <w:lang w:val="ru-RU"/>
        </w:rPr>
        <w:t xml:space="preserve">  </w:t>
      </w:r>
      <w:r>
        <w:drawing xmlns:a="http://schemas.openxmlformats.org/drawingml/2006/main">
          <wp:inline distT="0" distB="0" distL="0" distR="0">
            <wp:extent cx="5940425" cy="4201031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Заспокоювач відсутній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901962" cy="3726180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62" cy="3726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Заспокоювач </w:t>
      </w:r>
      <w:r>
        <w:rPr>
          <w:rFonts w:ascii="Times New Roman" w:hAnsi="Times New Roman" w:hint="default"/>
          <w:sz w:val="28"/>
          <w:szCs w:val="28"/>
          <w:rtl w:val="0"/>
        </w:rPr>
        <w:t>повітряний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140077" cy="3688080"/>
            <wp:effectExtent l="0" t="0" r="0" b="0"/>
            <wp:docPr id="1073741828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77" cy="3688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Заспокоювач рідинний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даній лабораторній роботі ми навчились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працювати з формулами для визначення значень параметрів згасання коливань механічної системи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 також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зрозуміл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як відбувається це дослідження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 повторили правила безпеки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