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268D" w14:textId="08C3BA79" w:rsidR="00365F77" w:rsidRPr="008C49A4" w:rsidRDefault="004143B0">
      <w:pPr>
        <w:rPr>
          <w:rFonts w:ascii="Times New Roman" w:eastAsia="宋体" w:hAnsi="Times New Roman"/>
          <w:b/>
          <w:bCs/>
        </w:rPr>
      </w:pPr>
      <w:r w:rsidRPr="008C49A4">
        <w:rPr>
          <w:rFonts w:ascii="Times New Roman" w:eastAsia="宋体" w:hAnsi="Times New Roman" w:hint="eastAsia"/>
          <w:b/>
          <w:bCs/>
        </w:rPr>
        <w:t>文献搜索结果</w:t>
      </w:r>
    </w:p>
    <w:p w14:paraId="4EB70596" w14:textId="2D33F3E1" w:rsidR="004143B0" w:rsidRPr="008C49A4" w:rsidRDefault="004143B0">
      <w:pPr>
        <w:rPr>
          <w:rFonts w:ascii="Times New Roman" w:eastAsia="宋体" w:hAnsi="Times New Roman"/>
          <w:lang w:eastAsia="zh-CN"/>
        </w:rPr>
      </w:pPr>
      <w:r w:rsidRPr="008C49A4">
        <w:rPr>
          <w:rFonts w:ascii="Times New Roman" w:eastAsia="宋体" w:hAnsi="Times New Roman" w:hint="eastAsia"/>
        </w:rPr>
        <w:t>我们在</w:t>
      </w:r>
      <w:r w:rsidRPr="008C49A4">
        <w:rPr>
          <w:rFonts w:ascii="Times New Roman" w:eastAsia="宋体" w:hAnsi="Times New Roman" w:hint="eastAsia"/>
          <w:lang w:eastAsia="zh-CN"/>
        </w:rPr>
        <w:t>Google</w:t>
      </w:r>
      <w:r w:rsidRPr="008C49A4">
        <w:rPr>
          <w:rFonts w:ascii="Times New Roman" w:eastAsia="宋体" w:hAnsi="Times New Roman"/>
        </w:rPr>
        <w:t xml:space="preserve"> </w:t>
      </w:r>
      <w:r w:rsidRPr="008C49A4">
        <w:rPr>
          <w:rFonts w:ascii="Times New Roman" w:eastAsia="宋体" w:hAnsi="Times New Roman"/>
          <w:lang w:eastAsia="zh-CN"/>
        </w:rPr>
        <w:t>S</w:t>
      </w:r>
      <w:r w:rsidRPr="008C49A4">
        <w:rPr>
          <w:rFonts w:ascii="Times New Roman" w:eastAsia="宋体" w:hAnsi="Times New Roman" w:hint="eastAsia"/>
          <w:lang w:eastAsia="zh-CN"/>
        </w:rPr>
        <w:t>cholar</w:t>
      </w:r>
      <w:r w:rsidRPr="008C49A4">
        <w:rPr>
          <w:rFonts w:ascii="Times New Roman" w:eastAsia="宋体" w:hAnsi="Times New Roman" w:hint="eastAsia"/>
          <w:lang w:eastAsia="zh-CN"/>
        </w:rPr>
        <w:t>上搜索关键字“</w:t>
      </w:r>
      <w:r w:rsidRPr="008C49A4">
        <w:rPr>
          <w:rFonts w:ascii="Times New Roman" w:eastAsia="宋体" w:hAnsi="Times New Roman" w:hint="eastAsia"/>
          <w:lang w:eastAsia="zh-CN"/>
        </w:rPr>
        <w:t>social</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comparison</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orientation</w:t>
      </w:r>
      <w:r w:rsidRPr="008C49A4">
        <w:rPr>
          <w:rFonts w:ascii="Times New Roman" w:eastAsia="宋体" w:hAnsi="Times New Roman" w:hint="eastAsia"/>
          <w:lang w:eastAsia="zh-CN"/>
        </w:rPr>
        <w:t>”和“</w:t>
      </w:r>
      <w:r w:rsidRPr="008C49A4">
        <w:rPr>
          <w:rFonts w:ascii="Times New Roman" w:eastAsia="宋体" w:hAnsi="Times New Roman" w:hint="eastAsia"/>
          <w:lang w:eastAsia="zh-CN"/>
        </w:rPr>
        <w:t>life</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satisfaction</w:t>
      </w:r>
      <w:r w:rsidRPr="008C49A4">
        <w:rPr>
          <w:rFonts w:ascii="Times New Roman" w:eastAsia="宋体" w:hAnsi="Times New Roman" w:hint="eastAsia"/>
          <w:lang w:eastAsia="zh-CN"/>
        </w:rPr>
        <w:t>”，摘录了前</w:t>
      </w:r>
      <w:r w:rsidRPr="008C49A4">
        <w:rPr>
          <w:rFonts w:ascii="Times New Roman" w:eastAsia="宋体" w:hAnsi="Times New Roman" w:hint="eastAsia"/>
          <w:lang w:eastAsia="zh-CN"/>
        </w:rPr>
        <w:t>1</w:t>
      </w:r>
      <w:r w:rsidRPr="008C49A4">
        <w:rPr>
          <w:rFonts w:ascii="Times New Roman" w:eastAsia="宋体" w:hAnsi="Times New Roman"/>
          <w:lang w:eastAsia="zh-CN"/>
        </w:rPr>
        <w:t>50</w:t>
      </w:r>
      <w:r w:rsidRPr="008C49A4">
        <w:rPr>
          <w:rFonts w:ascii="Times New Roman" w:eastAsia="宋体" w:hAnsi="Times New Roman" w:hint="eastAsia"/>
          <w:lang w:eastAsia="zh-CN"/>
        </w:rPr>
        <w:t>篇文献</w:t>
      </w:r>
      <w:r w:rsidR="00F45B0C" w:rsidRPr="008C49A4">
        <w:rPr>
          <w:rFonts w:ascii="Times New Roman" w:eastAsia="宋体" w:hAnsi="Times New Roman"/>
          <w:lang w:eastAsia="zh-CN"/>
        </w:rPr>
        <w:t>(157</w:t>
      </w:r>
      <w:r w:rsidR="00F45B0C" w:rsidRPr="008C49A4">
        <w:rPr>
          <w:rFonts w:ascii="Times New Roman" w:eastAsia="宋体" w:hAnsi="Times New Roman" w:hint="eastAsia"/>
          <w:lang w:eastAsia="zh-CN"/>
        </w:rPr>
        <w:t>个研究</w:t>
      </w:r>
      <w:r w:rsidR="00F45B0C" w:rsidRPr="008C49A4">
        <w:rPr>
          <w:rFonts w:ascii="Times New Roman" w:eastAsia="宋体" w:hAnsi="Times New Roman" w:hint="eastAsia"/>
          <w:lang w:eastAsia="zh-CN"/>
        </w:rPr>
        <w:t>)</w:t>
      </w:r>
      <w:r w:rsidRPr="008C49A4">
        <w:rPr>
          <w:rFonts w:ascii="Times New Roman" w:eastAsia="宋体" w:hAnsi="Times New Roman" w:hint="eastAsia"/>
          <w:lang w:eastAsia="zh-CN"/>
        </w:rPr>
        <w:t>。在其中，我们筛选出</w:t>
      </w:r>
      <w:r w:rsidRPr="008C49A4">
        <w:rPr>
          <w:rFonts w:ascii="Times New Roman" w:eastAsia="宋体" w:hAnsi="Times New Roman" w:hint="eastAsia"/>
          <w:lang w:eastAsia="zh-CN"/>
        </w:rPr>
        <w:t>2</w:t>
      </w:r>
      <w:r w:rsidR="00057AC7" w:rsidRPr="008C49A4">
        <w:rPr>
          <w:rFonts w:ascii="Times New Roman" w:eastAsia="宋体" w:hAnsi="Times New Roman"/>
          <w:lang w:eastAsia="zh-CN"/>
        </w:rPr>
        <w:t>2</w:t>
      </w:r>
      <w:r w:rsidRPr="008C49A4">
        <w:rPr>
          <w:rFonts w:ascii="Times New Roman" w:eastAsia="宋体" w:hAnsi="Times New Roman" w:hint="eastAsia"/>
          <w:lang w:eastAsia="zh-CN"/>
        </w:rPr>
        <w:t>篇文章（</w:t>
      </w:r>
      <w:r w:rsidRPr="008C49A4">
        <w:rPr>
          <w:rFonts w:ascii="Times New Roman" w:eastAsia="宋体" w:hAnsi="Times New Roman" w:hint="eastAsia"/>
          <w:lang w:eastAsia="zh-CN"/>
        </w:rPr>
        <w:t>2</w:t>
      </w:r>
      <w:r w:rsidRPr="008C49A4">
        <w:rPr>
          <w:rFonts w:ascii="Times New Roman" w:eastAsia="宋体" w:hAnsi="Times New Roman"/>
          <w:lang w:eastAsia="zh-CN"/>
        </w:rPr>
        <w:t>9</w:t>
      </w:r>
      <w:r w:rsidRPr="008C49A4">
        <w:rPr>
          <w:rFonts w:ascii="Times New Roman" w:eastAsia="宋体" w:hAnsi="Times New Roman" w:hint="eastAsia"/>
          <w:lang w:eastAsia="zh-CN"/>
        </w:rPr>
        <w:t>个研究），这些文章都测量了社会比较倾向（</w:t>
      </w:r>
      <w:r w:rsidRPr="008C49A4">
        <w:rPr>
          <w:rFonts w:ascii="Times New Roman" w:eastAsia="宋体" w:hAnsi="Times New Roman" w:hint="eastAsia"/>
          <w:lang w:eastAsia="zh-CN"/>
        </w:rPr>
        <w:t>S</w:t>
      </w:r>
      <w:r w:rsidRPr="008C49A4">
        <w:rPr>
          <w:rFonts w:ascii="Times New Roman" w:eastAsia="宋体" w:hAnsi="Times New Roman"/>
          <w:lang w:eastAsia="zh-CN"/>
        </w:rPr>
        <w:t>CO</w:t>
      </w:r>
      <w:r w:rsidRPr="008C49A4">
        <w:rPr>
          <w:rFonts w:ascii="Times New Roman" w:eastAsia="宋体" w:hAnsi="Times New Roman" w:hint="eastAsia"/>
          <w:lang w:eastAsia="zh-CN"/>
        </w:rPr>
        <w:t>）和生活满意度（</w:t>
      </w:r>
      <w:r w:rsidRPr="008C49A4">
        <w:rPr>
          <w:rFonts w:ascii="Times New Roman" w:eastAsia="宋体" w:hAnsi="Times New Roman" w:hint="eastAsia"/>
          <w:lang w:eastAsia="zh-CN"/>
        </w:rPr>
        <w:t>L</w:t>
      </w:r>
      <w:r w:rsidRPr="008C49A4">
        <w:rPr>
          <w:rFonts w:ascii="Times New Roman" w:eastAsia="宋体" w:hAnsi="Times New Roman"/>
          <w:lang w:eastAsia="zh-CN"/>
        </w:rPr>
        <w:t>S</w:t>
      </w:r>
      <w:r w:rsidRPr="008C49A4">
        <w:rPr>
          <w:rFonts w:ascii="Times New Roman" w:eastAsia="宋体" w:hAnsi="Times New Roman" w:hint="eastAsia"/>
          <w:lang w:eastAsia="zh-CN"/>
        </w:rPr>
        <w:t>）。这些文献一共包含了</w:t>
      </w:r>
      <w:r w:rsidRPr="008C49A4">
        <w:rPr>
          <w:rFonts w:ascii="Times New Roman" w:eastAsia="宋体" w:hAnsi="Times New Roman" w:hint="eastAsia"/>
          <w:lang w:eastAsia="zh-CN"/>
        </w:rPr>
        <w:t>1</w:t>
      </w:r>
      <w:r w:rsidRPr="008C49A4">
        <w:rPr>
          <w:rFonts w:ascii="Times New Roman" w:eastAsia="宋体" w:hAnsi="Times New Roman"/>
          <w:lang w:eastAsia="zh-CN"/>
        </w:rPr>
        <w:t>3544</w:t>
      </w:r>
      <w:r w:rsidRPr="008C49A4">
        <w:rPr>
          <w:rFonts w:ascii="Times New Roman" w:eastAsia="宋体" w:hAnsi="Times New Roman" w:hint="eastAsia"/>
          <w:lang w:eastAsia="zh-CN"/>
        </w:rPr>
        <w:t>名被试。</w:t>
      </w:r>
    </w:p>
    <w:p w14:paraId="556F9E77" w14:textId="145420FC" w:rsidR="004143B0" w:rsidRPr="008C49A4" w:rsidRDefault="004143B0">
      <w:pPr>
        <w:rPr>
          <w:rFonts w:ascii="Times New Roman" w:eastAsia="宋体" w:hAnsi="Times New Roman"/>
          <w:b/>
          <w:bCs/>
          <w:lang w:eastAsia="zh-CN"/>
        </w:rPr>
      </w:pPr>
      <w:r w:rsidRPr="008C49A4">
        <w:rPr>
          <w:rFonts w:ascii="Times New Roman" w:eastAsia="宋体" w:hAnsi="Times New Roman" w:hint="eastAsia"/>
          <w:b/>
          <w:bCs/>
          <w:lang w:eastAsia="zh-CN"/>
        </w:rPr>
        <w:t>社会比较倾向与生活满意度之间的总体效应</w:t>
      </w:r>
    </w:p>
    <w:p w14:paraId="6B277972" w14:textId="42D68577" w:rsidR="004143B0" w:rsidRPr="008C49A4" w:rsidRDefault="004143B0">
      <w:pPr>
        <w:rPr>
          <w:rFonts w:ascii="Times New Roman" w:eastAsia="宋体" w:hAnsi="Times New Roman"/>
          <w:lang w:eastAsia="zh-CN"/>
        </w:rPr>
      </w:pPr>
      <w:r w:rsidRPr="008C49A4">
        <w:rPr>
          <w:rFonts w:ascii="Times New Roman" w:eastAsia="宋体" w:hAnsi="Times New Roman" w:hint="eastAsia"/>
          <w:lang w:eastAsia="zh-CN"/>
        </w:rPr>
        <w:t>我们使用随机效应模型来进行元分析。我们发现了一个很小总效应（</w:t>
      </w:r>
      <w:r w:rsidRPr="008C49A4">
        <w:rPr>
          <w:rFonts w:ascii="Times New Roman" w:eastAsia="宋体" w:hAnsi="Times New Roman"/>
          <w:lang w:eastAsia="zh-CN"/>
        </w:rPr>
        <w:t xml:space="preserve">Hedge's </w:t>
      </w:r>
      <w:r w:rsidRPr="008C49A4">
        <w:rPr>
          <w:rFonts w:ascii="Times New Roman" w:eastAsia="宋体" w:hAnsi="Times New Roman"/>
          <w:i/>
          <w:iCs/>
          <w:lang w:eastAsia="zh-CN"/>
        </w:rPr>
        <w:t>g</w:t>
      </w:r>
      <w:r w:rsidRPr="008C49A4">
        <w:rPr>
          <w:rFonts w:ascii="Times New Roman" w:eastAsia="宋体" w:hAnsi="Times New Roman"/>
          <w:lang w:eastAsia="zh-CN"/>
        </w:rPr>
        <w:t xml:space="preserve"> = -.063, 95% CI [-.111, </w:t>
      </w:r>
      <w:r w:rsidR="00CC728C" w:rsidRPr="008C49A4">
        <w:rPr>
          <w:rFonts w:ascii="Times New Roman" w:eastAsia="宋体" w:hAnsi="Times New Roman"/>
          <w:lang w:eastAsia="zh-CN"/>
        </w:rPr>
        <w:t>-</w:t>
      </w:r>
      <w:r w:rsidRPr="008C49A4">
        <w:rPr>
          <w:rFonts w:ascii="Times New Roman" w:eastAsia="宋体" w:hAnsi="Times New Roman"/>
          <w:lang w:eastAsia="zh-CN"/>
        </w:rPr>
        <w:t>.</w:t>
      </w:r>
      <w:r w:rsidR="00CC728C" w:rsidRPr="008C49A4">
        <w:rPr>
          <w:rFonts w:ascii="Times New Roman" w:eastAsia="宋体" w:hAnsi="Times New Roman"/>
          <w:lang w:eastAsia="zh-CN"/>
        </w:rPr>
        <w:t>015</w:t>
      </w:r>
      <w:r w:rsidRPr="008C49A4">
        <w:rPr>
          <w:rFonts w:ascii="Times New Roman" w:eastAsia="宋体" w:hAnsi="Times New Roman"/>
          <w:lang w:eastAsia="zh-CN"/>
        </w:rPr>
        <w:t>], t(</w:t>
      </w:r>
      <w:r w:rsidR="00CC728C" w:rsidRPr="008C49A4">
        <w:rPr>
          <w:rFonts w:ascii="Times New Roman" w:eastAsia="宋体" w:hAnsi="Times New Roman"/>
          <w:lang w:eastAsia="zh-CN"/>
        </w:rPr>
        <w:t>21</w:t>
      </w:r>
      <w:r w:rsidRPr="008C49A4">
        <w:rPr>
          <w:rFonts w:ascii="Times New Roman" w:eastAsia="宋体" w:hAnsi="Times New Roman"/>
          <w:lang w:eastAsia="zh-CN"/>
        </w:rPr>
        <w:t xml:space="preserve">) = </w:t>
      </w:r>
      <w:r w:rsidR="00CC728C" w:rsidRPr="008C49A4">
        <w:rPr>
          <w:rFonts w:ascii="Times New Roman" w:eastAsia="宋体" w:hAnsi="Times New Roman"/>
          <w:lang w:eastAsia="zh-CN"/>
        </w:rPr>
        <w:t>-2.71</w:t>
      </w:r>
      <w:r w:rsidRPr="008C49A4">
        <w:rPr>
          <w:rFonts w:ascii="Times New Roman" w:eastAsia="宋体" w:hAnsi="Times New Roman"/>
          <w:lang w:eastAsia="zh-CN"/>
        </w:rPr>
        <w:t xml:space="preserve">, </w:t>
      </w:r>
      <w:r w:rsidRPr="008C49A4">
        <w:rPr>
          <w:rFonts w:ascii="Times New Roman" w:eastAsia="宋体" w:hAnsi="Times New Roman"/>
          <w:i/>
          <w:iCs/>
          <w:lang w:eastAsia="zh-CN"/>
        </w:rPr>
        <w:t>p</w:t>
      </w:r>
      <w:r w:rsidRPr="008C49A4">
        <w:rPr>
          <w:rFonts w:ascii="Times New Roman" w:eastAsia="宋体" w:hAnsi="Times New Roman"/>
          <w:lang w:eastAsia="zh-CN"/>
        </w:rPr>
        <w:t xml:space="preserve"> </w:t>
      </w:r>
      <w:r w:rsidR="00CC728C" w:rsidRPr="008C49A4">
        <w:rPr>
          <w:rFonts w:ascii="Times New Roman" w:eastAsia="宋体" w:hAnsi="Times New Roman"/>
          <w:lang w:eastAsia="zh-CN"/>
        </w:rPr>
        <w:t>=</w:t>
      </w:r>
      <w:r w:rsidRPr="008C49A4">
        <w:rPr>
          <w:rFonts w:ascii="Times New Roman" w:eastAsia="宋体" w:hAnsi="Times New Roman"/>
          <w:lang w:eastAsia="zh-CN"/>
        </w:rPr>
        <w:t xml:space="preserve"> </w:t>
      </w:r>
      <w:r w:rsidR="00CC728C" w:rsidRPr="008C49A4">
        <w:rPr>
          <w:rFonts w:ascii="Times New Roman" w:eastAsia="宋体" w:hAnsi="Times New Roman"/>
          <w:lang w:eastAsia="zh-CN"/>
        </w:rPr>
        <w:t>.013</w:t>
      </w:r>
      <w:r w:rsidRPr="008C49A4">
        <w:rPr>
          <w:rFonts w:ascii="Times New Roman" w:eastAsia="宋体" w:hAnsi="Times New Roman" w:hint="eastAsia"/>
          <w:lang w:eastAsia="zh-CN"/>
        </w:rPr>
        <w:t>）</w:t>
      </w:r>
      <w:r w:rsidR="00CC728C" w:rsidRPr="008C49A4">
        <w:rPr>
          <w:rFonts w:ascii="Times New Roman" w:eastAsia="宋体" w:hAnsi="Times New Roman" w:hint="eastAsia"/>
          <w:lang w:eastAsia="zh-CN"/>
        </w:rPr>
        <w:t>，这意味着总体来讲，社会比较倾向越高，生活满意度越低。但这种负相关非常小。</w:t>
      </w:r>
      <w:r w:rsidR="00CC728C" w:rsidRPr="008C49A4">
        <w:rPr>
          <w:rFonts w:ascii="Times New Roman" w:eastAsia="宋体" w:hAnsi="Times New Roman" w:hint="eastAsia"/>
          <w:lang w:eastAsia="zh-CN"/>
        </w:rPr>
        <w:t>Q</w:t>
      </w:r>
      <w:r w:rsidR="00CC728C" w:rsidRPr="008C49A4">
        <w:rPr>
          <w:rFonts w:ascii="Times New Roman" w:eastAsia="宋体" w:hAnsi="Times New Roman" w:hint="eastAsia"/>
          <w:lang w:eastAsia="zh-CN"/>
        </w:rPr>
        <w:t>检验显示效应量之间存在显著的差异性（</w:t>
      </w:r>
      <w:r w:rsidR="00CC728C" w:rsidRPr="008C49A4">
        <w:rPr>
          <w:rFonts w:ascii="Times New Roman" w:eastAsia="宋体" w:hAnsi="Times New Roman"/>
          <w:i/>
          <w:iCs/>
          <w:lang w:eastAsia="zh-CN"/>
        </w:rPr>
        <w:t>Q</w:t>
      </w:r>
      <w:r w:rsidR="00CC728C" w:rsidRPr="008C49A4">
        <w:rPr>
          <w:rFonts w:ascii="Times New Roman" w:eastAsia="宋体" w:hAnsi="Times New Roman"/>
          <w:lang w:eastAsia="zh-CN"/>
        </w:rPr>
        <w:t xml:space="preserve"> (21) = 85.86, </w:t>
      </w:r>
      <w:r w:rsidR="00CC728C" w:rsidRPr="008C49A4">
        <w:rPr>
          <w:rFonts w:ascii="Times New Roman" w:eastAsia="宋体" w:hAnsi="Times New Roman"/>
          <w:i/>
          <w:iCs/>
          <w:lang w:eastAsia="zh-CN"/>
        </w:rPr>
        <w:t>p</w:t>
      </w:r>
      <w:r w:rsidR="00CC728C" w:rsidRPr="008C49A4">
        <w:rPr>
          <w:rFonts w:ascii="Times New Roman" w:eastAsia="宋体" w:hAnsi="Times New Roman"/>
          <w:lang w:eastAsia="zh-CN"/>
        </w:rPr>
        <w:t xml:space="preserve"> &lt; .001</w:t>
      </w:r>
      <w:r w:rsidR="00CC728C" w:rsidRPr="008C49A4">
        <w:rPr>
          <w:rFonts w:ascii="Times New Roman" w:eastAsia="宋体" w:hAnsi="Times New Roman" w:hint="eastAsia"/>
          <w:lang w:eastAsia="zh-CN"/>
        </w:rPr>
        <w:t>），</w:t>
      </w:r>
      <w:r w:rsidR="00CC728C" w:rsidRPr="008C49A4">
        <w:rPr>
          <w:rFonts w:ascii="Times New Roman" w:eastAsia="宋体" w:hAnsi="Times New Roman" w:hint="eastAsia"/>
          <w:lang w:eastAsia="zh-CN"/>
        </w:rPr>
        <w:t>I</w:t>
      </w:r>
      <w:r w:rsidR="00CC728C" w:rsidRPr="008C49A4">
        <w:rPr>
          <w:rFonts w:ascii="Times New Roman" w:eastAsia="宋体" w:hAnsi="Times New Roman"/>
          <w:lang w:eastAsia="zh-CN"/>
        </w:rPr>
        <w:t>2</w:t>
      </w:r>
      <w:r w:rsidR="00CC728C" w:rsidRPr="008C49A4">
        <w:rPr>
          <w:rFonts w:ascii="Times New Roman" w:eastAsia="宋体" w:hAnsi="Times New Roman" w:hint="eastAsia"/>
          <w:lang w:eastAsia="zh-CN"/>
        </w:rPr>
        <w:t>为</w:t>
      </w:r>
      <w:r w:rsidR="00CC728C" w:rsidRPr="008C49A4">
        <w:rPr>
          <w:rFonts w:ascii="Times New Roman" w:eastAsia="宋体" w:hAnsi="Times New Roman" w:hint="eastAsia"/>
          <w:lang w:eastAsia="zh-CN"/>
        </w:rPr>
        <w:t>8</w:t>
      </w:r>
      <w:r w:rsidR="00CC728C" w:rsidRPr="008C49A4">
        <w:rPr>
          <w:rFonts w:ascii="Times New Roman" w:eastAsia="宋体" w:hAnsi="Times New Roman"/>
          <w:lang w:eastAsia="zh-CN"/>
        </w:rPr>
        <w:t>3.80%</w:t>
      </w:r>
      <w:r w:rsidR="00CC728C" w:rsidRPr="008C49A4">
        <w:rPr>
          <w:rFonts w:ascii="Times New Roman" w:eastAsia="宋体" w:hAnsi="Times New Roman" w:hint="eastAsia"/>
          <w:lang w:eastAsia="zh-CN"/>
        </w:rPr>
        <w:t>，超过了</w:t>
      </w:r>
      <w:r w:rsidR="00CC728C" w:rsidRPr="008C49A4">
        <w:rPr>
          <w:rFonts w:ascii="Times New Roman" w:eastAsia="宋体" w:hAnsi="Times New Roman" w:hint="eastAsia"/>
          <w:lang w:eastAsia="zh-CN"/>
        </w:rPr>
        <w:t>7</w:t>
      </w:r>
      <w:r w:rsidR="00CC728C" w:rsidRPr="008C49A4">
        <w:rPr>
          <w:rFonts w:ascii="Times New Roman" w:eastAsia="宋体" w:hAnsi="Times New Roman"/>
          <w:lang w:eastAsia="zh-CN"/>
        </w:rPr>
        <w:t>5%</w:t>
      </w:r>
      <w:r w:rsidR="00CC728C" w:rsidRPr="008C49A4">
        <w:rPr>
          <w:rFonts w:ascii="Times New Roman" w:eastAsia="宋体" w:hAnsi="Times New Roman" w:hint="eastAsia"/>
          <w:lang w:eastAsia="zh-CN"/>
        </w:rPr>
        <w:t>，这意味着我们的数据适合采用随机效应模型来进行分析。</w:t>
      </w:r>
    </w:p>
    <w:p w14:paraId="24478754" w14:textId="3FCA5153" w:rsidR="00CC728C" w:rsidRPr="008C49A4" w:rsidRDefault="00CC728C">
      <w:pPr>
        <w:rPr>
          <w:rFonts w:ascii="Times New Roman" w:eastAsia="宋体" w:hAnsi="Times New Roman"/>
          <w:b/>
          <w:bCs/>
          <w:lang w:eastAsia="zh-CN"/>
        </w:rPr>
      </w:pPr>
      <w:r w:rsidRPr="008C49A4">
        <w:rPr>
          <w:rFonts w:ascii="Times New Roman" w:eastAsia="宋体" w:hAnsi="Times New Roman" w:hint="eastAsia"/>
          <w:b/>
          <w:bCs/>
          <w:lang w:eastAsia="zh-CN"/>
        </w:rPr>
        <w:t>敏感度分析</w:t>
      </w:r>
    </w:p>
    <w:p w14:paraId="4F7E7DC1" w14:textId="39757EAA" w:rsidR="00CC728C" w:rsidRPr="008C49A4" w:rsidRDefault="00446562" w:rsidP="00446562">
      <w:pPr>
        <w:autoSpaceDE w:val="0"/>
        <w:autoSpaceDN w:val="0"/>
        <w:adjustRightInd w:val="0"/>
        <w:rPr>
          <w:rFonts w:ascii="Times New Roman" w:eastAsia="宋体" w:hAnsi="Times New Roman"/>
        </w:rPr>
      </w:pPr>
      <w:r w:rsidRPr="008C49A4">
        <w:rPr>
          <w:rFonts w:ascii="Times New Roman" w:eastAsia="宋体" w:hAnsi="Times New Roman" w:hint="eastAsia"/>
        </w:rPr>
        <w:t>我们并没有使用传统的敏感度分析，如累积分析</w:t>
      </w:r>
      <w:r w:rsidRPr="008C49A4">
        <w:rPr>
          <w:rFonts w:ascii="Times New Roman" w:eastAsia="宋体" w:hAnsi="Times New Roman" w:hint="eastAsia"/>
          <w:lang w:eastAsia="zh-CN"/>
        </w:rPr>
        <w:t xml:space="preserve"> </w:t>
      </w:r>
      <w:r w:rsidR="00CC728C" w:rsidRPr="008C49A4">
        <w:rPr>
          <w:rFonts w:ascii="Times New Roman" w:eastAsia="宋体" w:hAnsi="Times New Roman"/>
        </w:rPr>
        <w:fldChar w:fldCharType="begin"/>
      </w:r>
      <w:r w:rsidR="00CC728C" w:rsidRPr="008C49A4">
        <w:rPr>
          <w:rFonts w:ascii="Times New Roman" w:eastAsia="宋体" w:hAnsi="Times New Roman"/>
        </w:rPr>
        <w:instrText xml:space="preserve"> ADDIN EN.CITE &lt;EndNote&gt;&lt;Cite&gt;&lt;Author&gt;W Poolman&lt;/Author&gt;&lt;Year&gt;2007&lt;/Year&gt;&lt;RecNum&gt;565&lt;/RecNum&gt;&lt;DisplayText&gt;(W Poolman et al., 2007)&lt;/DisplayText&gt;&lt;record&gt;&lt;rec-number&gt;565&lt;/rec-number&gt;&lt;foreign-keys&gt;&lt;key app="EN" db-id="9e9zzv056faz9pezre5xa9aud5aav50xxftt" timestamp="1690527067"&gt;565&lt;/key&gt;&lt;/foreign-keys&gt;&lt;ref-type name="Journal Article"&gt;17&lt;/ref-type&gt;&lt;contributors&gt;&lt;authors&gt;&lt;author&gt;W Poolman, Rudolf&lt;/author&gt;&lt;author&gt;Farrokhyar, Forough&lt;/author&gt;&lt;author&gt;Bhandari, Mohit&lt;/author&gt;&lt;/authors&gt;&lt;/contributors&gt;&lt;titles&gt;&lt;title&gt;Hamstring tendon autograft better than bone patellartendon bone autograft in ACL reconstruction A cumulative meta-analysis and clinically relevant sensitivity analysis applied to a previously published analysis&lt;/title&gt;&lt;secondary-title&gt;Acta orthopaedica&lt;/secondary-title&gt;&lt;/titles&gt;&lt;periodical&gt;&lt;full-title&gt;Acta orthopaedica&lt;/full-title&gt;&lt;/periodical&gt;&lt;pages&gt;350-354&lt;/pages&gt;&lt;volume&gt;78&lt;/volume&gt;&lt;number&gt;3&lt;/number&gt;&lt;dates&gt;&lt;year&gt;2007&lt;/year&gt;&lt;/dates&gt;&lt;isbn&gt;1745-3674&lt;/isbn&gt;&lt;urls&gt;&lt;/urls&gt;&lt;/record&gt;&lt;/Cite&gt;&lt;/EndNote&gt;</w:instrText>
      </w:r>
      <w:r w:rsidR="00CC728C" w:rsidRPr="008C49A4">
        <w:rPr>
          <w:rFonts w:ascii="Times New Roman" w:eastAsia="宋体" w:hAnsi="Times New Roman"/>
        </w:rPr>
        <w:fldChar w:fldCharType="separate"/>
      </w:r>
      <w:r w:rsidR="00CC728C" w:rsidRPr="008C49A4">
        <w:rPr>
          <w:rFonts w:ascii="Times New Roman" w:eastAsia="宋体" w:hAnsi="Times New Roman"/>
        </w:rPr>
        <w:t>(W Poolman et al., 2007)</w:t>
      </w:r>
      <w:r w:rsidR="00CC728C" w:rsidRPr="008C49A4">
        <w:rPr>
          <w:rFonts w:ascii="Times New Roman" w:eastAsia="宋体" w:hAnsi="Times New Roman"/>
        </w:rPr>
        <w:fldChar w:fldCharType="end"/>
      </w:r>
      <w:r w:rsidR="00CC728C" w:rsidRPr="008C49A4">
        <w:rPr>
          <w:rFonts w:ascii="Times New Roman" w:eastAsia="宋体" w:hAnsi="Times New Roman"/>
        </w:rPr>
        <w:t xml:space="preserve">, </w:t>
      </w:r>
      <w:r w:rsidRPr="008C49A4">
        <w:rPr>
          <w:rFonts w:ascii="Times New Roman" w:eastAsia="宋体" w:hAnsi="Times New Roman" w:hint="eastAsia"/>
        </w:rPr>
        <w:t>我们使用了</w:t>
      </w:r>
      <w:r w:rsidR="00CC728C" w:rsidRPr="008C49A4">
        <w:rPr>
          <w:rFonts w:ascii="Times New Roman" w:eastAsia="宋体" w:hAnsi="Times New Roman"/>
        </w:rPr>
        <w:t>GOSH (Graphical analysis of Study Heterogeneity)</w:t>
      </w:r>
      <w:r w:rsidRPr="008C49A4">
        <w:rPr>
          <w:rFonts w:ascii="Times New Roman" w:eastAsia="宋体" w:hAnsi="Times New Roman" w:hint="eastAsia"/>
        </w:rPr>
        <w:t>进行敏感度分析</w:t>
      </w:r>
      <w:r w:rsidR="008C49A4">
        <w:rPr>
          <w:rFonts w:ascii="Times New Roman" w:eastAsia="宋体" w:hAnsi="Times New Roman"/>
          <w:lang w:eastAsia="zh-CN"/>
        </w:rPr>
        <w:t xml:space="preserve"> </w:t>
      </w:r>
      <w:r w:rsidR="00CC728C" w:rsidRPr="008C49A4">
        <w:rPr>
          <w:rFonts w:ascii="Times New Roman" w:eastAsia="宋体" w:hAnsi="Times New Roman"/>
        </w:rPr>
        <w:fldChar w:fldCharType="begin"/>
      </w:r>
      <w:r w:rsidR="00CC728C" w:rsidRPr="008C49A4">
        <w:rPr>
          <w:rFonts w:ascii="Times New Roman" w:eastAsia="宋体" w:hAnsi="Times New Roman"/>
        </w:rPr>
        <w:instrText xml:space="preserve"> ADDIN EN.CITE &lt;EndNote&gt;&lt;Cite&gt;&lt;Author&gt;Olkin&lt;/Author&gt;&lt;Year&gt;2012&lt;/Year&gt;&lt;RecNum&gt;95&lt;/RecNum&gt;&lt;DisplayText&gt;(Olkin et al., 2012)&lt;/DisplayText&gt;&lt;record&gt;&lt;rec-number&gt;95&lt;/rec-number&gt;&lt;foreign-keys&gt;&lt;key app="EN" db-id="zzdfttz2f2zttfe0f0npdwexxxawwtr9p5tz" timestamp="1690610834"&gt;95&lt;/key&gt;&lt;/foreign-keys&gt;&lt;ref-type name="Journal Article"&gt;17&lt;/ref-type&gt;&lt;contributors&gt;&lt;authors&gt;&lt;author&gt;Olkin, Ingram&lt;/author&gt;&lt;author&gt;Dahabreh, Issa J&lt;/author&gt;&lt;author&gt;Trikalinos, Thomas A&lt;/author&gt;&lt;/authors&gt;&lt;/contributors&gt;&lt;titles&gt;&lt;title&gt;GOSH–a graphical display of study heterogeneity&lt;/title&gt;&lt;secondary-title&gt;Research synthesis methods&lt;/secondary-title&gt;&lt;/titles&gt;&lt;periodical&gt;&lt;full-title&gt;Research synthesis methods&lt;/full-title&gt;&lt;/periodical&gt;&lt;pages&gt;214-223&lt;/pages&gt;&lt;volume&gt;3&lt;/volume&gt;&lt;number&gt;3&lt;/number&gt;&lt;dates&gt;&lt;year&gt;2012&lt;/year&gt;&lt;/dates&gt;&lt;isbn&gt;1759-2879&lt;/isbn&gt;&lt;urls&gt;&lt;/urls&gt;&lt;/record&gt;&lt;/Cite&gt;&lt;/EndNote&gt;</w:instrText>
      </w:r>
      <w:r w:rsidR="00CC728C" w:rsidRPr="008C49A4">
        <w:rPr>
          <w:rFonts w:ascii="Times New Roman" w:eastAsia="宋体" w:hAnsi="Times New Roman"/>
        </w:rPr>
        <w:fldChar w:fldCharType="separate"/>
      </w:r>
      <w:r w:rsidR="00CC728C" w:rsidRPr="008C49A4">
        <w:rPr>
          <w:rFonts w:ascii="Times New Roman" w:eastAsia="宋体" w:hAnsi="Times New Roman"/>
        </w:rPr>
        <w:t>(Olkin et al., 2012)</w:t>
      </w:r>
      <w:r w:rsidR="00CC728C" w:rsidRPr="008C49A4">
        <w:rPr>
          <w:rFonts w:ascii="Times New Roman" w:eastAsia="宋体" w:hAnsi="Times New Roman"/>
        </w:rPr>
        <w:fldChar w:fldCharType="end"/>
      </w:r>
      <w:r w:rsidR="00CC728C" w:rsidRPr="008C49A4">
        <w:rPr>
          <w:rFonts w:ascii="Times New Roman" w:eastAsia="宋体" w:hAnsi="Times New Roman"/>
        </w:rPr>
        <w:t xml:space="preserve">. </w:t>
      </w:r>
    </w:p>
    <w:p w14:paraId="7C38D1B6" w14:textId="3AC4933A" w:rsidR="00446562" w:rsidRPr="008C49A4" w:rsidRDefault="00446562" w:rsidP="00446562">
      <w:pPr>
        <w:rPr>
          <w:rFonts w:ascii="Times New Roman" w:eastAsia="宋体" w:hAnsi="Times New Roman"/>
          <w:lang w:eastAsia="zh-CN"/>
        </w:rPr>
      </w:pPr>
      <w:r w:rsidRPr="008C49A4">
        <w:rPr>
          <w:rFonts w:ascii="Times New Roman" w:eastAsia="宋体" w:hAnsi="Times New Roman" w:hint="eastAsia"/>
          <w:lang w:eastAsia="zh-CN"/>
        </w:rPr>
        <w:t>在排除了极端的效应量</w:t>
      </w:r>
      <w:r w:rsidRPr="008C49A4">
        <w:rPr>
          <w:rFonts w:ascii="Times New Roman" w:eastAsia="宋体" w:hAnsi="Times New Roman"/>
          <w:lang w:eastAsia="zh-CN"/>
        </w:rPr>
        <w:t>(</w:t>
      </w:r>
      <w:r w:rsidR="00057AC7" w:rsidRPr="008C49A4">
        <w:rPr>
          <w:rFonts w:ascii="Times New Roman" w:eastAsia="宋体" w:hAnsi="Times New Roman"/>
          <w:lang w:eastAsia="zh-CN"/>
        </w:rPr>
        <w:t>15</w:t>
      </w:r>
      <w:r w:rsidRPr="008C49A4">
        <w:rPr>
          <w:rFonts w:ascii="Times New Roman" w:eastAsia="宋体" w:hAnsi="Times New Roman"/>
          <w:lang w:eastAsia="zh-CN"/>
        </w:rPr>
        <w:t>) [</w:t>
      </w:r>
      <w:r w:rsidR="00057AC7" w:rsidRPr="008C49A4">
        <w:rPr>
          <w:rFonts w:ascii="Times New Roman" w:eastAsia="宋体" w:hAnsi="Times New Roman"/>
          <w:lang w:eastAsia="zh-CN"/>
        </w:rPr>
        <w:t>15</w:t>
      </w:r>
      <w:r w:rsidRPr="008C49A4">
        <w:rPr>
          <w:rFonts w:ascii="Times New Roman" w:eastAsia="宋体" w:hAnsi="Times New Roman"/>
          <w:lang w:eastAsia="zh-CN"/>
        </w:rPr>
        <w:t xml:space="preserve"> = </w:t>
      </w:r>
      <w:r w:rsidR="00057AC7" w:rsidRPr="008C49A4">
        <w:rPr>
          <w:rFonts w:ascii="Times New Roman" w:eastAsia="宋体" w:hAnsi="Times New Roman"/>
          <w:lang w:eastAsia="zh-CN"/>
        </w:rPr>
        <w:t>22</w:t>
      </w:r>
      <w:r w:rsidRPr="008C49A4">
        <w:rPr>
          <w:rFonts w:ascii="Times New Roman" w:eastAsia="宋体" w:hAnsi="Times New Roman"/>
          <w:lang w:eastAsia="zh-CN"/>
        </w:rPr>
        <w:t xml:space="preserve"> - </w:t>
      </w:r>
      <w:r w:rsidR="00057AC7" w:rsidRPr="008C49A4">
        <w:rPr>
          <w:rFonts w:ascii="Times New Roman" w:eastAsia="宋体" w:hAnsi="Times New Roman"/>
          <w:lang w:eastAsia="zh-CN"/>
        </w:rPr>
        <w:t>7</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后，</w:t>
      </w:r>
      <w:r w:rsidRPr="008C49A4">
        <w:rPr>
          <w:rFonts w:ascii="Times New Roman" w:eastAsia="宋体" w:hAnsi="Times New Roman"/>
          <w:lang w:eastAsia="zh-CN"/>
        </w:rPr>
        <w:t>Hedges</w:t>
      </w:r>
      <w:proofErr w:type="gramStart"/>
      <w:r w:rsidR="008C49A4">
        <w:rPr>
          <w:rFonts w:ascii="Times New Roman" w:eastAsia="宋体" w:hAnsi="Times New Roman"/>
          <w:lang w:eastAsia="zh-CN"/>
        </w:rPr>
        <w:t>’</w:t>
      </w:r>
      <w:proofErr w:type="gramEnd"/>
      <w:r w:rsidRPr="008C49A4">
        <w:rPr>
          <w:rFonts w:ascii="Times New Roman" w:eastAsia="宋体" w:hAnsi="Times New Roman"/>
          <w:lang w:eastAsia="zh-CN"/>
        </w:rPr>
        <w:t xml:space="preserve"> g</w:t>
      </w:r>
      <w:r w:rsidRPr="008C49A4">
        <w:rPr>
          <w:rFonts w:ascii="Times New Roman" w:eastAsia="宋体" w:hAnsi="Times New Roman" w:hint="eastAsia"/>
          <w:lang w:eastAsia="zh-CN"/>
        </w:rPr>
        <w:t>的荟萃分析估计值从</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-.062</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-.115</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-.010</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降至</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-.073</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-.118</w:t>
      </w:r>
      <w:r w:rsidRPr="008C49A4">
        <w:rPr>
          <w:rFonts w:ascii="Times New Roman" w:eastAsia="宋体" w:hAnsi="Times New Roman"/>
          <w:lang w:eastAsia="zh-CN"/>
        </w:rPr>
        <w:t xml:space="preserve">, </w:t>
      </w:r>
      <w:r w:rsidR="00057AC7" w:rsidRPr="008C49A4">
        <w:rPr>
          <w:rFonts w:ascii="Times New Roman" w:eastAsia="宋体" w:hAnsi="Times New Roman"/>
          <w:lang w:eastAsia="zh-CN"/>
        </w:rPr>
        <w:t>-.028</w:t>
      </w:r>
      <w:r w:rsidRPr="008C49A4">
        <w:rPr>
          <w:rFonts w:ascii="Times New Roman" w:eastAsia="宋体" w:hAnsi="Times New Roman"/>
          <w:lang w:eastAsia="zh-CN"/>
        </w:rPr>
        <w:t>]</w:t>
      </w:r>
      <w:r w:rsidR="00057AC7" w:rsidRPr="008C49A4">
        <w:rPr>
          <w:rFonts w:ascii="Times New Roman" w:eastAsia="宋体" w:hAnsi="Times New Roman" w:hint="eastAsia"/>
          <w:lang w:eastAsia="zh-CN"/>
        </w:rPr>
        <w:t>,</w:t>
      </w:r>
      <w:r w:rsidR="00057AC7" w:rsidRPr="008C49A4">
        <w:rPr>
          <w:rFonts w:ascii="Times New Roman" w:eastAsia="宋体" w:hAnsi="Times New Roman"/>
          <w:lang w:eastAsia="zh-CN"/>
        </w:rPr>
        <w:t xml:space="preserve"> </w:t>
      </w:r>
      <w:r w:rsidRPr="008C49A4">
        <w:rPr>
          <w:rFonts w:ascii="Times New Roman" w:eastAsia="宋体" w:hAnsi="Times New Roman" w:hint="eastAsia"/>
          <w:lang w:eastAsia="zh-CN"/>
        </w:rPr>
        <w:t>并且研究间的同质性从</w:t>
      </w:r>
      <w:r w:rsidR="00057AC7" w:rsidRPr="008C49A4">
        <w:rPr>
          <w:rFonts w:ascii="Times New Roman" w:eastAsia="宋体" w:hAnsi="Times New Roman"/>
          <w:lang w:eastAsia="zh-CN"/>
        </w:rPr>
        <w:t>86.64</w:t>
      </w:r>
      <w:r w:rsidRPr="008C49A4">
        <w:rPr>
          <w:rFonts w:ascii="Times New Roman" w:eastAsia="宋体" w:hAnsi="Times New Roman"/>
          <w:lang w:eastAsia="zh-CN"/>
        </w:rPr>
        <w:t>%</w:t>
      </w:r>
      <w:r w:rsidRPr="008C49A4">
        <w:rPr>
          <w:rFonts w:ascii="Times New Roman" w:eastAsia="宋体" w:hAnsi="Times New Roman" w:hint="eastAsia"/>
          <w:lang w:eastAsia="zh-CN"/>
        </w:rPr>
        <w:t>下降到</w:t>
      </w:r>
      <w:r w:rsidR="00057AC7" w:rsidRPr="008C49A4">
        <w:rPr>
          <w:rFonts w:ascii="Times New Roman" w:eastAsia="宋体" w:hAnsi="Times New Roman"/>
          <w:lang w:eastAsia="zh-CN"/>
        </w:rPr>
        <w:t>59.30</w:t>
      </w:r>
      <w:r w:rsidRPr="008C49A4">
        <w:rPr>
          <w:rFonts w:ascii="Times New Roman" w:eastAsia="宋体" w:hAnsi="Times New Roman"/>
          <w:lang w:eastAsia="zh-CN"/>
        </w:rPr>
        <w:t>%</w:t>
      </w:r>
      <w:r w:rsidRPr="008C49A4">
        <w:rPr>
          <w:rFonts w:ascii="Times New Roman" w:eastAsia="宋体" w:hAnsi="Times New Roman" w:hint="eastAsia"/>
          <w:lang w:eastAsia="zh-CN"/>
        </w:rPr>
        <w:t>。</w:t>
      </w:r>
      <w:r w:rsidRPr="008C49A4">
        <w:rPr>
          <w:rFonts w:ascii="Times New Roman" w:eastAsia="宋体" w:hAnsi="Times New Roman"/>
          <w:lang w:eastAsia="zh-CN"/>
        </w:rPr>
        <w:t xml:space="preserve"> </w:t>
      </w:r>
      <w:r w:rsidRPr="008C49A4">
        <w:rPr>
          <w:rFonts w:ascii="Times New Roman" w:eastAsia="宋体" w:hAnsi="Times New Roman" w:hint="eastAsia"/>
          <w:lang w:eastAsia="zh-CN"/>
        </w:rPr>
        <w:t>尽管进行了这些调整，校正后的总效应量依然显著，说明我们元分析的结果的稳定性</w:t>
      </w:r>
    </w:p>
    <w:p w14:paraId="6E30F698" w14:textId="5EB2DEAB" w:rsidR="00057AC7" w:rsidRPr="008C49A4" w:rsidRDefault="00057AC7" w:rsidP="00446562">
      <w:pPr>
        <w:rPr>
          <w:rFonts w:ascii="Times New Roman" w:eastAsia="宋体" w:hAnsi="Times New Roman"/>
          <w:lang w:eastAsia="zh-CN"/>
        </w:rPr>
      </w:pPr>
      <w:r w:rsidRPr="008C49A4">
        <w:rPr>
          <w:rFonts w:ascii="Times New Roman" w:eastAsia="宋体" w:hAnsi="Times New Roman"/>
          <w:noProof/>
        </w:rPr>
        <w:drawing>
          <wp:inline distT="0" distB="0" distL="0" distR="0" wp14:anchorId="12004EE0" wp14:editId="67ECE1B3">
            <wp:extent cx="7495356" cy="5831456"/>
            <wp:effectExtent l="0" t="0" r="0" b="0"/>
            <wp:docPr id="1301715973"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15973" name="图片 1" descr="图片包含 徽标&#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9629" cy="5850341"/>
                    </a:xfrm>
                    <a:prstGeom prst="rect">
                      <a:avLst/>
                    </a:prstGeom>
                    <a:noFill/>
                    <a:ln>
                      <a:noFill/>
                    </a:ln>
                  </pic:spPr>
                </pic:pic>
              </a:graphicData>
            </a:graphic>
          </wp:inline>
        </w:drawing>
      </w:r>
    </w:p>
    <w:p w14:paraId="03D75BE8" w14:textId="6D6AA4D9" w:rsidR="00FC20D2" w:rsidRPr="008C49A4" w:rsidRDefault="00FC20D2" w:rsidP="00FC20D2">
      <w:pPr>
        <w:rPr>
          <w:rFonts w:ascii="Times New Roman" w:eastAsia="宋体" w:hAnsi="Times New Roman"/>
          <w:b/>
          <w:bCs/>
          <w:color w:val="5B9BD5" w:themeColor="accent1"/>
        </w:rPr>
      </w:pPr>
      <w:r w:rsidRPr="008C49A4">
        <w:rPr>
          <w:rFonts w:ascii="Times New Roman" w:eastAsia="宋体" w:hAnsi="Times New Roman" w:hint="eastAsia"/>
          <w:b/>
          <w:bCs/>
        </w:rPr>
        <w:t>森林图</w:t>
      </w:r>
    </w:p>
    <w:p w14:paraId="17F2F388" w14:textId="0753B936" w:rsidR="00CC728C" w:rsidRPr="008C49A4" w:rsidRDefault="00FC20D2">
      <w:pPr>
        <w:rPr>
          <w:rFonts w:ascii="Times New Roman" w:eastAsia="宋体" w:hAnsi="Times New Roman"/>
          <w:lang w:eastAsia="zh-CN"/>
        </w:rPr>
      </w:pPr>
      <w:r w:rsidRPr="008C49A4">
        <w:rPr>
          <w:rFonts w:ascii="Times New Roman" w:eastAsia="宋体" w:hAnsi="Times New Roman"/>
          <w:noProof/>
        </w:rPr>
        <w:drawing>
          <wp:inline distT="0" distB="0" distL="0" distR="0" wp14:anchorId="552CA73F" wp14:editId="42AC9269">
            <wp:extent cx="7599871" cy="6333226"/>
            <wp:effectExtent l="0" t="0" r="1270" b="0"/>
            <wp:docPr id="119395261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52618" name="图片 1" descr="图表, 箱线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0427" cy="6342023"/>
                    </a:xfrm>
                    <a:prstGeom prst="rect">
                      <a:avLst/>
                    </a:prstGeom>
                    <a:noFill/>
                    <a:ln>
                      <a:noFill/>
                    </a:ln>
                  </pic:spPr>
                </pic:pic>
              </a:graphicData>
            </a:graphic>
          </wp:inline>
        </w:drawing>
      </w:r>
    </w:p>
    <w:p w14:paraId="3C85FB9F" w14:textId="541F839D" w:rsidR="00FC20D2" w:rsidRPr="008C49A4" w:rsidRDefault="00FC20D2">
      <w:pPr>
        <w:rPr>
          <w:rFonts w:ascii="Times New Roman" w:eastAsia="宋体" w:hAnsi="Times New Roman"/>
          <w:b/>
          <w:bCs/>
          <w:lang w:eastAsia="zh-CN"/>
        </w:rPr>
      </w:pPr>
      <w:r w:rsidRPr="008C49A4">
        <w:rPr>
          <w:rFonts w:ascii="Times New Roman" w:eastAsia="宋体" w:hAnsi="Times New Roman" w:hint="eastAsia"/>
          <w:b/>
          <w:bCs/>
          <w:lang w:eastAsia="zh-CN"/>
        </w:rPr>
        <w:t>发表偏倚</w:t>
      </w:r>
    </w:p>
    <w:p w14:paraId="45417C59" w14:textId="0779A28B" w:rsidR="00FC20D2" w:rsidRPr="008C49A4" w:rsidRDefault="00FC20D2">
      <w:pPr>
        <w:rPr>
          <w:rFonts w:ascii="Times New Roman" w:eastAsia="宋体" w:hAnsi="Times New Roman"/>
          <w:lang w:eastAsia="zh-CN"/>
        </w:rPr>
      </w:pPr>
      <w:r w:rsidRPr="008C49A4">
        <w:rPr>
          <w:rFonts w:ascii="Times New Roman" w:eastAsia="宋体" w:hAnsi="Times New Roman" w:hint="eastAsia"/>
          <w:lang w:eastAsia="zh-CN"/>
        </w:rPr>
        <w:t>我们使用了四种方法检验我们的元分析中是否存在发表偏倚。分别是</w:t>
      </w:r>
      <w:r w:rsidRPr="008C49A4">
        <w:rPr>
          <w:rFonts w:ascii="Times New Roman" w:eastAsia="宋体" w:hAnsi="Times New Roman"/>
          <w:lang w:eastAsia="zh-CN"/>
        </w:rPr>
        <w:t>F</w:t>
      </w:r>
      <w:r w:rsidRPr="008C49A4">
        <w:rPr>
          <w:rFonts w:ascii="Times New Roman" w:eastAsia="宋体" w:hAnsi="Times New Roman" w:hint="eastAsia"/>
          <w:lang w:eastAsia="zh-CN"/>
        </w:rPr>
        <w:t>ail</w:t>
      </w:r>
      <w:r w:rsidRPr="008C49A4">
        <w:rPr>
          <w:rFonts w:ascii="Times New Roman" w:eastAsia="宋体" w:hAnsi="Times New Roman"/>
          <w:lang w:eastAsia="zh-CN"/>
        </w:rPr>
        <w:t>-S</w:t>
      </w:r>
      <w:r w:rsidRPr="008C49A4">
        <w:rPr>
          <w:rFonts w:ascii="Times New Roman" w:eastAsia="宋体" w:hAnsi="Times New Roman" w:hint="eastAsia"/>
          <w:lang w:eastAsia="zh-CN"/>
        </w:rPr>
        <w:t>afe</w:t>
      </w:r>
      <w:r w:rsidRPr="008C49A4">
        <w:rPr>
          <w:rFonts w:ascii="Times New Roman" w:eastAsia="宋体" w:hAnsi="Times New Roman"/>
          <w:lang w:eastAsia="zh-CN"/>
        </w:rPr>
        <w:t xml:space="preserve"> N</w:t>
      </w:r>
      <w:r w:rsidRPr="008C49A4">
        <w:rPr>
          <w:rFonts w:ascii="Times New Roman" w:eastAsia="宋体" w:hAnsi="Times New Roman" w:hint="eastAsia"/>
          <w:lang w:eastAsia="zh-CN"/>
        </w:rPr>
        <w:t>，</w:t>
      </w:r>
      <w:r w:rsidRPr="008C49A4">
        <w:rPr>
          <w:rFonts w:ascii="Times New Roman" w:eastAsia="宋体" w:hAnsi="Times New Roman"/>
          <w:lang w:eastAsia="zh-CN"/>
        </w:rPr>
        <w:t>Begg-Mazumdar Rank Correlation</w:t>
      </w:r>
      <w:r w:rsidRPr="008C49A4">
        <w:rPr>
          <w:rFonts w:ascii="Times New Roman" w:eastAsia="宋体" w:hAnsi="Times New Roman" w:hint="eastAsia"/>
          <w:lang w:eastAsia="zh-CN"/>
        </w:rPr>
        <w:t>，</w:t>
      </w:r>
      <w:r w:rsidRPr="008C49A4">
        <w:rPr>
          <w:rFonts w:ascii="Times New Roman" w:eastAsia="宋体" w:hAnsi="Times New Roman"/>
          <w:lang w:eastAsia="zh-CN"/>
        </w:rPr>
        <w:t>Egger's Regression</w:t>
      </w:r>
      <w:r w:rsidRPr="008C49A4">
        <w:rPr>
          <w:rFonts w:ascii="Times New Roman" w:eastAsia="宋体" w:hAnsi="Times New Roman" w:hint="eastAsia"/>
          <w:lang w:eastAsia="zh-CN"/>
        </w:rPr>
        <w:t>和</w:t>
      </w:r>
      <w:r w:rsidRPr="008C49A4">
        <w:rPr>
          <w:rFonts w:ascii="Times New Roman" w:eastAsia="宋体" w:hAnsi="Times New Roman" w:hint="eastAsia"/>
          <w:lang w:eastAsia="zh-CN"/>
        </w:rPr>
        <w:t>Trim</w:t>
      </w:r>
      <w:r w:rsidRPr="008C49A4">
        <w:rPr>
          <w:rFonts w:ascii="Times New Roman" w:eastAsia="宋体" w:hAnsi="Times New Roman"/>
          <w:lang w:eastAsia="zh-CN"/>
        </w:rPr>
        <w:t xml:space="preserve"> &amp; F</w:t>
      </w:r>
      <w:r w:rsidRPr="008C49A4">
        <w:rPr>
          <w:rFonts w:ascii="Times New Roman" w:eastAsia="宋体" w:hAnsi="Times New Roman" w:hint="eastAsia"/>
          <w:lang w:eastAsia="zh-CN"/>
        </w:rPr>
        <w:t>ill</w:t>
      </w:r>
    </w:p>
    <w:p w14:paraId="579C7271" w14:textId="77777777" w:rsidR="00FC20D2" w:rsidRPr="008C49A4" w:rsidRDefault="00FC20D2" w:rsidP="00FC20D2">
      <w:pPr>
        <w:rPr>
          <w:rFonts w:ascii="Times New Roman" w:eastAsia="宋体" w:hAnsi="Times New Roman"/>
          <w:b/>
          <w:bCs/>
          <w:lang w:eastAsia="zh-CN"/>
        </w:rPr>
      </w:pPr>
      <w:r w:rsidRPr="008C49A4">
        <w:rPr>
          <w:rFonts w:ascii="Times New Roman" w:eastAsia="宋体" w:hAnsi="Times New Roman"/>
          <w:b/>
          <w:bCs/>
          <w:lang w:eastAsia="zh-CN"/>
        </w:rPr>
        <w:t>F</w:t>
      </w:r>
      <w:r w:rsidRPr="008C49A4">
        <w:rPr>
          <w:rFonts w:ascii="Times New Roman" w:eastAsia="宋体" w:hAnsi="Times New Roman" w:hint="eastAsia"/>
          <w:b/>
          <w:bCs/>
          <w:lang w:eastAsia="zh-CN"/>
        </w:rPr>
        <w:t>ail</w:t>
      </w:r>
      <w:r w:rsidRPr="008C49A4">
        <w:rPr>
          <w:rFonts w:ascii="Times New Roman" w:eastAsia="宋体" w:hAnsi="Times New Roman"/>
          <w:b/>
          <w:bCs/>
          <w:lang w:eastAsia="zh-CN"/>
        </w:rPr>
        <w:t>-S</w:t>
      </w:r>
      <w:r w:rsidRPr="008C49A4">
        <w:rPr>
          <w:rFonts w:ascii="Times New Roman" w:eastAsia="宋体" w:hAnsi="Times New Roman" w:hint="eastAsia"/>
          <w:b/>
          <w:bCs/>
          <w:lang w:eastAsia="zh-CN"/>
        </w:rPr>
        <w:t>afe</w:t>
      </w:r>
      <w:r w:rsidRPr="008C49A4">
        <w:rPr>
          <w:rFonts w:ascii="Times New Roman" w:eastAsia="宋体" w:hAnsi="Times New Roman"/>
          <w:b/>
          <w:bCs/>
          <w:lang w:eastAsia="zh-CN"/>
        </w:rPr>
        <w:t xml:space="preserve"> N</w:t>
      </w:r>
    </w:p>
    <w:p w14:paraId="14C4AF58" w14:textId="75B907CD" w:rsidR="00FC20D2" w:rsidRPr="008C49A4" w:rsidRDefault="00FC20D2" w:rsidP="00FC20D2">
      <w:pPr>
        <w:rPr>
          <w:rFonts w:ascii="Times New Roman" w:eastAsia="宋体" w:hAnsi="Times New Roman"/>
          <w:lang w:eastAsia="zh-CN"/>
        </w:rPr>
      </w:pPr>
      <w:r w:rsidRPr="008C49A4">
        <w:rPr>
          <w:rFonts w:ascii="Times New Roman" w:eastAsia="宋体" w:hAnsi="Times New Roman" w:hint="eastAsia"/>
          <w:lang w:eastAsia="zh-CN"/>
        </w:rPr>
        <w:t>通过使用</w:t>
      </w:r>
      <w:r w:rsidRPr="008C49A4">
        <w:rPr>
          <w:rFonts w:ascii="Times New Roman" w:eastAsia="宋体" w:hAnsi="Times New Roman"/>
          <w:lang w:eastAsia="zh-CN"/>
        </w:rPr>
        <w:t>F</w:t>
      </w:r>
      <w:r w:rsidRPr="008C49A4">
        <w:rPr>
          <w:rFonts w:ascii="Times New Roman" w:eastAsia="宋体" w:hAnsi="Times New Roman" w:hint="eastAsia"/>
          <w:lang w:eastAsia="zh-CN"/>
        </w:rPr>
        <w:t>ail</w:t>
      </w:r>
      <w:r w:rsidRPr="008C49A4">
        <w:rPr>
          <w:rFonts w:ascii="Times New Roman" w:eastAsia="宋体" w:hAnsi="Times New Roman"/>
          <w:lang w:eastAsia="zh-CN"/>
        </w:rPr>
        <w:t>-S</w:t>
      </w:r>
      <w:r w:rsidRPr="008C49A4">
        <w:rPr>
          <w:rFonts w:ascii="Times New Roman" w:eastAsia="宋体" w:hAnsi="Times New Roman" w:hint="eastAsia"/>
          <w:lang w:eastAsia="zh-CN"/>
        </w:rPr>
        <w:t>afe</w:t>
      </w:r>
      <w:r w:rsidRPr="008C49A4">
        <w:rPr>
          <w:rFonts w:ascii="Times New Roman" w:eastAsia="宋体" w:hAnsi="Times New Roman"/>
          <w:lang w:eastAsia="zh-CN"/>
        </w:rPr>
        <w:t xml:space="preserve"> N</w:t>
      </w:r>
      <w:r w:rsidRPr="008C49A4">
        <w:rPr>
          <w:rFonts w:ascii="Times New Roman" w:eastAsia="宋体" w:hAnsi="Times New Roman" w:hint="eastAsia"/>
          <w:lang w:eastAsia="zh-CN"/>
        </w:rPr>
        <w:t>，结果显示，还需要增加</w:t>
      </w:r>
      <w:r w:rsidRPr="008C49A4">
        <w:rPr>
          <w:rFonts w:ascii="Times New Roman" w:eastAsia="宋体" w:hAnsi="Times New Roman" w:hint="eastAsia"/>
          <w:lang w:eastAsia="zh-CN"/>
        </w:rPr>
        <w:t>3</w:t>
      </w:r>
      <w:r w:rsidRPr="008C49A4">
        <w:rPr>
          <w:rFonts w:ascii="Times New Roman" w:eastAsia="宋体" w:hAnsi="Times New Roman"/>
          <w:lang w:eastAsia="zh-CN"/>
        </w:rPr>
        <w:t>54</w:t>
      </w:r>
      <w:r w:rsidRPr="008C49A4">
        <w:rPr>
          <w:rFonts w:ascii="Times New Roman" w:eastAsia="宋体" w:hAnsi="Times New Roman" w:hint="eastAsia"/>
          <w:lang w:eastAsia="zh-CN"/>
        </w:rPr>
        <w:t>篇显著为正相关的文章，才可以使得我们得到的总体效应</w:t>
      </w:r>
      <w:r w:rsidR="00A66DD1" w:rsidRPr="008C49A4">
        <w:rPr>
          <w:rFonts w:ascii="Times New Roman" w:eastAsia="宋体" w:hAnsi="Times New Roman" w:hint="eastAsia"/>
          <w:lang w:eastAsia="zh-CN"/>
        </w:rPr>
        <w:t>产生显著变化</w:t>
      </w:r>
      <w:r w:rsidRPr="008C49A4">
        <w:rPr>
          <w:rFonts w:ascii="Times New Roman" w:eastAsia="宋体" w:hAnsi="Times New Roman" w:hint="eastAsia"/>
          <w:lang w:eastAsia="zh-CN"/>
        </w:rPr>
        <w:t>。基于</w:t>
      </w:r>
      <w:r w:rsidRPr="008C49A4">
        <w:rPr>
          <w:rFonts w:ascii="Times New Roman" w:eastAsia="宋体" w:hAnsi="Times New Roman"/>
          <w:lang w:eastAsia="zh-CN"/>
        </w:rPr>
        <w:t>F</w:t>
      </w:r>
      <w:r w:rsidRPr="008C49A4">
        <w:rPr>
          <w:rFonts w:ascii="Times New Roman" w:eastAsia="宋体" w:hAnsi="Times New Roman" w:hint="eastAsia"/>
          <w:lang w:eastAsia="zh-CN"/>
        </w:rPr>
        <w:t>ail</w:t>
      </w:r>
      <w:r w:rsidRPr="008C49A4">
        <w:rPr>
          <w:rFonts w:ascii="Times New Roman" w:eastAsia="宋体" w:hAnsi="Times New Roman"/>
          <w:lang w:eastAsia="zh-CN"/>
        </w:rPr>
        <w:t>-S</w:t>
      </w:r>
      <w:r w:rsidRPr="008C49A4">
        <w:rPr>
          <w:rFonts w:ascii="Times New Roman" w:eastAsia="宋体" w:hAnsi="Times New Roman" w:hint="eastAsia"/>
          <w:lang w:eastAsia="zh-CN"/>
        </w:rPr>
        <w:t>afe</w:t>
      </w:r>
      <w:r w:rsidRPr="008C49A4">
        <w:rPr>
          <w:rFonts w:ascii="Times New Roman" w:eastAsia="宋体" w:hAnsi="Times New Roman"/>
          <w:lang w:eastAsia="zh-CN"/>
        </w:rPr>
        <w:t xml:space="preserve"> N</w:t>
      </w:r>
      <w:r w:rsidRPr="008C49A4">
        <w:rPr>
          <w:rFonts w:ascii="Times New Roman" w:eastAsia="宋体" w:hAnsi="Times New Roman" w:hint="eastAsia"/>
          <w:lang w:eastAsia="zh-CN"/>
        </w:rPr>
        <w:t>，我们认为，我们的元分析中不存在发表偏倚</w:t>
      </w:r>
      <w:r w:rsidR="00A66DD1" w:rsidRPr="008C49A4">
        <w:rPr>
          <w:rFonts w:ascii="Times New Roman" w:eastAsia="宋体" w:hAnsi="Times New Roman" w:hint="eastAsia"/>
          <w:lang w:eastAsia="zh-CN"/>
        </w:rPr>
        <w:t>。</w:t>
      </w:r>
    </w:p>
    <w:p w14:paraId="0DEE9839" w14:textId="77777777" w:rsidR="00FC20D2" w:rsidRPr="008C49A4" w:rsidRDefault="00FC20D2" w:rsidP="00FC20D2">
      <w:pPr>
        <w:rPr>
          <w:rFonts w:ascii="Times New Roman" w:eastAsia="宋体" w:hAnsi="Times New Roman"/>
          <w:b/>
          <w:bCs/>
          <w:lang w:eastAsia="zh-CN"/>
        </w:rPr>
      </w:pPr>
      <w:r w:rsidRPr="008C49A4">
        <w:rPr>
          <w:rFonts w:ascii="Times New Roman" w:eastAsia="宋体" w:hAnsi="Times New Roman"/>
          <w:b/>
          <w:bCs/>
          <w:lang w:eastAsia="zh-CN"/>
        </w:rPr>
        <w:t>Begg-Mazumdar Rank Correlation</w:t>
      </w:r>
    </w:p>
    <w:p w14:paraId="22B54244" w14:textId="3DBA3E4F" w:rsidR="00FC20D2" w:rsidRPr="008C49A4" w:rsidRDefault="00FC20D2" w:rsidP="00FC20D2">
      <w:pPr>
        <w:rPr>
          <w:rFonts w:ascii="Times New Roman" w:eastAsia="宋体" w:hAnsi="Times New Roman"/>
          <w:lang w:eastAsia="zh-CN"/>
        </w:rPr>
      </w:pPr>
      <w:r w:rsidRPr="008C49A4">
        <w:rPr>
          <w:rFonts w:ascii="Times New Roman" w:eastAsia="宋体" w:hAnsi="Times New Roman" w:hint="eastAsia"/>
          <w:lang w:eastAsia="zh-CN"/>
        </w:rPr>
        <w:t>通过</w:t>
      </w:r>
      <w:r w:rsidRPr="008C49A4">
        <w:rPr>
          <w:rFonts w:ascii="Times New Roman" w:eastAsia="宋体" w:hAnsi="Times New Roman"/>
          <w:lang w:eastAsia="zh-CN"/>
        </w:rPr>
        <w:t>Begg-Mazumdar Rank Correlation</w:t>
      </w:r>
      <w:r w:rsidRPr="008C49A4">
        <w:rPr>
          <w:rFonts w:ascii="Times New Roman" w:eastAsia="宋体" w:hAnsi="Times New Roman" w:hint="eastAsia"/>
          <w:lang w:eastAsia="zh-CN"/>
        </w:rPr>
        <w:t>，我们发现</w:t>
      </w:r>
      <w:r w:rsidRPr="008C49A4">
        <w:rPr>
          <w:rFonts w:ascii="Times New Roman" w:eastAsia="宋体" w:hAnsi="Times New Roman"/>
          <w:lang w:eastAsia="zh-CN"/>
        </w:rPr>
        <w:t xml:space="preserve">Kendall's </w:t>
      </w:r>
      <w:r w:rsidRPr="008C49A4">
        <w:rPr>
          <w:rFonts w:ascii="Times New Roman" w:eastAsia="宋体" w:hAnsi="Times New Roman" w:hint="eastAsia"/>
          <w:lang w:eastAsia="zh-CN"/>
        </w:rPr>
        <w:t>tau</w:t>
      </w:r>
      <w:r w:rsidRPr="008C49A4">
        <w:rPr>
          <w:rFonts w:ascii="Times New Roman" w:eastAsia="宋体" w:hAnsi="Times New Roman"/>
          <w:lang w:eastAsia="zh-CN"/>
        </w:rPr>
        <w:t xml:space="preserve"> = .052</w:t>
      </w:r>
      <w:r w:rsidRPr="008C49A4">
        <w:rPr>
          <w:rFonts w:ascii="Times New Roman" w:eastAsia="宋体" w:hAnsi="Times New Roman" w:hint="eastAsia"/>
          <w:lang w:eastAsia="zh-CN"/>
        </w:rPr>
        <w:t>，</w:t>
      </w:r>
      <w:r w:rsidRPr="008C49A4">
        <w:rPr>
          <w:rFonts w:ascii="Times New Roman" w:eastAsia="宋体" w:hAnsi="Times New Roman" w:hint="eastAsia"/>
          <w:lang w:eastAsia="zh-CN"/>
        </w:rPr>
        <w:t>p</w:t>
      </w:r>
      <w:r w:rsidRPr="008C49A4">
        <w:rPr>
          <w:rFonts w:ascii="Times New Roman" w:eastAsia="宋体" w:hAnsi="Times New Roman"/>
          <w:lang w:eastAsia="zh-CN"/>
        </w:rPr>
        <w:t xml:space="preserve"> = </w:t>
      </w:r>
      <w:r w:rsidRPr="008C49A4">
        <w:rPr>
          <w:rFonts w:ascii="Times New Roman" w:eastAsia="宋体" w:hAnsi="Times New Roman" w:hint="eastAsia"/>
          <w:lang w:eastAsia="zh-CN"/>
        </w:rPr>
        <w:t>.7</w:t>
      </w:r>
      <w:r w:rsidRPr="008C49A4">
        <w:rPr>
          <w:rFonts w:ascii="Times New Roman" w:eastAsia="宋体" w:hAnsi="Times New Roman"/>
          <w:lang w:eastAsia="zh-CN"/>
        </w:rPr>
        <w:t>35</w:t>
      </w:r>
      <w:r w:rsidRPr="008C49A4">
        <w:rPr>
          <w:rFonts w:ascii="Times New Roman" w:eastAsia="宋体" w:hAnsi="Times New Roman" w:hint="eastAsia"/>
          <w:lang w:eastAsia="zh-CN"/>
        </w:rPr>
        <w:t>，该值不显著，说明我们的元分析中不存在发表偏倚。</w:t>
      </w:r>
    </w:p>
    <w:p w14:paraId="5222B95D" w14:textId="77777777" w:rsidR="00FC20D2" w:rsidRPr="008C49A4" w:rsidRDefault="00FC20D2" w:rsidP="00FC20D2">
      <w:pPr>
        <w:rPr>
          <w:rFonts w:ascii="Times New Roman" w:eastAsia="宋体" w:hAnsi="Times New Roman"/>
          <w:b/>
          <w:bCs/>
          <w:lang w:eastAsia="zh-CN"/>
        </w:rPr>
      </w:pPr>
      <w:r w:rsidRPr="008C49A4">
        <w:rPr>
          <w:rFonts w:ascii="Times New Roman" w:eastAsia="宋体" w:hAnsi="Times New Roman"/>
          <w:b/>
          <w:bCs/>
          <w:lang w:eastAsia="zh-CN"/>
        </w:rPr>
        <w:t>Egger's Regression</w:t>
      </w:r>
    </w:p>
    <w:p w14:paraId="532F20DA" w14:textId="42257FEC" w:rsidR="00FC20D2" w:rsidRPr="008C49A4" w:rsidRDefault="00FC20D2" w:rsidP="00FC20D2">
      <w:pPr>
        <w:rPr>
          <w:rFonts w:ascii="Times New Roman" w:eastAsia="宋体" w:hAnsi="Times New Roman"/>
          <w:lang w:eastAsia="zh-CN"/>
        </w:rPr>
      </w:pPr>
      <w:r w:rsidRPr="008C49A4">
        <w:rPr>
          <w:rFonts w:ascii="Times New Roman" w:eastAsia="宋体" w:hAnsi="Times New Roman" w:hint="eastAsia"/>
          <w:lang w:eastAsia="zh-CN"/>
        </w:rPr>
        <w:t>通过</w:t>
      </w:r>
      <w:r w:rsidRPr="008C49A4">
        <w:rPr>
          <w:rFonts w:ascii="Times New Roman" w:eastAsia="宋体" w:hAnsi="Times New Roman"/>
          <w:lang w:eastAsia="zh-CN"/>
        </w:rPr>
        <w:t>Egger's Regression</w:t>
      </w:r>
      <w:r w:rsidRPr="008C49A4">
        <w:rPr>
          <w:rFonts w:ascii="Times New Roman" w:eastAsia="宋体" w:hAnsi="Times New Roman" w:hint="eastAsia"/>
          <w:lang w:eastAsia="zh-CN"/>
        </w:rPr>
        <w:t>，我们发现</w:t>
      </w:r>
      <w:r w:rsidRPr="008C49A4">
        <w:rPr>
          <w:rFonts w:ascii="Times New Roman" w:eastAsia="宋体" w:hAnsi="Times New Roman" w:hint="eastAsia"/>
          <w:lang w:eastAsia="zh-CN"/>
        </w:rPr>
        <w:t>b</w:t>
      </w:r>
      <w:r w:rsidRPr="008C49A4">
        <w:rPr>
          <w:rFonts w:ascii="Times New Roman" w:eastAsia="宋体" w:hAnsi="Times New Roman"/>
          <w:lang w:eastAsia="zh-CN"/>
        </w:rPr>
        <w:t xml:space="preserve"> = -.08</w:t>
      </w:r>
      <w:r w:rsidRPr="008C49A4">
        <w:rPr>
          <w:rFonts w:ascii="Times New Roman" w:eastAsia="宋体" w:hAnsi="Times New Roman" w:hint="eastAsia"/>
          <w:lang w:eastAsia="zh-CN"/>
        </w:rPr>
        <w:t>，（</w:t>
      </w:r>
      <w:r w:rsidRPr="008C49A4">
        <w:rPr>
          <w:rFonts w:ascii="Times New Roman" w:eastAsia="宋体" w:hAnsi="Times New Roman" w:hint="eastAsia"/>
          <w:lang w:eastAsia="zh-CN"/>
        </w:rPr>
        <w:t>9</w:t>
      </w:r>
      <w:r w:rsidRPr="008C49A4">
        <w:rPr>
          <w:rFonts w:ascii="Times New Roman" w:eastAsia="宋体" w:hAnsi="Times New Roman"/>
          <w:lang w:eastAsia="zh-CN"/>
        </w:rPr>
        <w:t xml:space="preserve">5% CI </w:t>
      </w:r>
      <w:r w:rsidRPr="008C49A4">
        <w:rPr>
          <w:rFonts w:ascii="Times New Roman" w:eastAsia="宋体" w:hAnsi="Times New Roman" w:hint="eastAsia"/>
          <w:lang w:eastAsia="zh-CN"/>
        </w:rPr>
        <w:t>[</w:t>
      </w:r>
      <w:r w:rsidRPr="008C49A4">
        <w:rPr>
          <w:rFonts w:ascii="Times New Roman" w:eastAsia="宋体" w:hAnsi="Times New Roman"/>
          <w:lang w:eastAsia="zh-CN"/>
        </w:rPr>
        <w:t xml:space="preserve">-.20, .03], Z = .389, </w:t>
      </w:r>
      <w:r w:rsidRPr="008C49A4">
        <w:rPr>
          <w:rFonts w:ascii="Times New Roman" w:eastAsia="宋体" w:hAnsi="Times New Roman" w:hint="eastAsia"/>
          <w:lang w:eastAsia="zh-CN"/>
        </w:rPr>
        <w:t>p</w:t>
      </w:r>
      <w:r w:rsidRPr="008C49A4">
        <w:rPr>
          <w:rFonts w:ascii="Times New Roman" w:eastAsia="宋体" w:hAnsi="Times New Roman"/>
          <w:lang w:eastAsia="zh-CN"/>
        </w:rPr>
        <w:t xml:space="preserve"> = .697</w:t>
      </w:r>
      <w:r w:rsidRPr="008C49A4">
        <w:rPr>
          <w:rFonts w:ascii="Times New Roman" w:eastAsia="宋体" w:hAnsi="Times New Roman" w:hint="eastAsia"/>
          <w:lang w:eastAsia="zh-CN"/>
        </w:rPr>
        <w:t>），说明效应量的大小与该研究的</w:t>
      </w:r>
      <w:r w:rsidR="005143E8" w:rsidRPr="008C49A4">
        <w:rPr>
          <w:rFonts w:ascii="Times New Roman" w:eastAsia="宋体" w:hAnsi="Times New Roman" w:hint="eastAsia"/>
          <w:lang w:eastAsia="zh-CN"/>
        </w:rPr>
        <w:t>标准误之间不存在显著相关。这也意味着我们的元分析中不存在发表偏倚。</w:t>
      </w:r>
    </w:p>
    <w:p w14:paraId="5A99EBF9" w14:textId="15A410BC" w:rsidR="00FC20D2" w:rsidRPr="008C49A4" w:rsidRDefault="00FC20D2" w:rsidP="00FC20D2">
      <w:pPr>
        <w:rPr>
          <w:rFonts w:ascii="Times New Roman" w:eastAsia="宋体" w:hAnsi="Times New Roman"/>
          <w:b/>
          <w:bCs/>
          <w:lang w:eastAsia="zh-CN"/>
        </w:rPr>
      </w:pPr>
      <w:r w:rsidRPr="008C49A4">
        <w:rPr>
          <w:rFonts w:ascii="Times New Roman" w:eastAsia="宋体" w:hAnsi="Times New Roman" w:hint="eastAsia"/>
          <w:b/>
          <w:bCs/>
          <w:lang w:eastAsia="zh-CN"/>
        </w:rPr>
        <w:t>Trim</w:t>
      </w:r>
      <w:r w:rsidRPr="008C49A4">
        <w:rPr>
          <w:rFonts w:ascii="Times New Roman" w:eastAsia="宋体" w:hAnsi="Times New Roman"/>
          <w:b/>
          <w:bCs/>
          <w:lang w:eastAsia="zh-CN"/>
        </w:rPr>
        <w:t xml:space="preserve"> &amp; F</w:t>
      </w:r>
      <w:r w:rsidRPr="008C49A4">
        <w:rPr>
          <w:rFonts w:ascii="Times New Roman" w:eastAsia="宋体" w:hAnsi="Times New Roman" w:hint="eastAsia"/>
          <w:b/>
          <w:bCs/>
          <w:lang w:eastAsia="zh-CN"/>
        </w:rPr>
        <w:t>ill</w:t>
      </w:r>
    </w:p>
    <w:p w14:paraId="79E8FA99" w14:textId="7E46E49B" w:rsidR="00FC20D2" w:rsidRPr="008C49A4" w:rsidRDefault="005143E8">
      <w:pPr>
        <w:rPr>
          <w:rFonts w:ascii="Times New Roman" w:eastAsia="宋体" w:hAnsi="Times New Roman"/>
          <w:lang w:eastAsia="zh-CN"/>
        </w:rPr>
      </w:pPr>
      <w:r w:rsidRPr="008C49A4">
        <w:rPr>
          <w:rFonts w:ascii="Times New Roman" w:eastAsia="宋体" w:hAnsi="Times New Roman" w:hint="eastAsia"/>
          <w:lang w:eastAsia="zh-CN"/>
        </w:rPr>
        <w:t>通过</w:t>
      </w:r>
      <w:r w:rsidRPr="008C49A4">
        <w:rPr>
          <w:rFonts w:ascii="Times New Roman" w:eastAsia="宋体" w:hAnsi="Times New Roman" w:hint="eastAsia"/>
          <w:lang w:eastAsia="zh-CN"/>
        </w:rPr>
        <w:t>Trim</w:t>
      </w:r>
      <w:r w:rsidRPr="008C49A4">
        <w:rPr>
          <w:rFonts w:ascii="Times New Roman" w:eastAsia="宋体" w:hAnsi="Times New Roman"/>
          <w:lang w:eastAsia="zh-CN"/>
        </w:rPr>
        <w:t xml:space="preserve"> &amp; F</w:t>
      </w:r>
      <w:r w:rsidRPr="008C49A4">
        <w:rPr>
          <w:rFonts w:ascii="Times New Roman" w:eastAsia="宋体" w:hAnsi="Times New Roman" w:hint="eastAsia"/>
          <w:lang w:eastAsia="zh-CN"/>
        </w:rPr>
        <w:t>ill</w:t>
      </w:r>
      <w:r w:rsidRPr="008C49A4">
        <w:rPr>
          <w:rFonts w:ascii="Times New Roman" w:eastAsia="宋体" w:hAnsi="Times New Roman" w:hint="eastAsia"/>
          <w:lang w:eastAsia="zh-CN"/>
        </w:rPr>
        <w:t>，程序并不认为漏斗图中需要转换任何一个研究的效应量。这也从一个侧面说明，我们的元分析不存在发表偏倚。</w:t>
      </w:r>
    </w:p>
    <w:p w14:paraId="6F2A919C" w14:textId="1D9E9EEA" w:rsidR="005143E8" w:rsidRPr="008C49A4" w:rsidRDefault="005143E8">
      <w:pPr>
        <w:rPr>
          <w:rFonts w:ascii="Times New Roman" w:eastAsia="宋体" w:hAnsi="Times New Roman"/>
          <w:lang w:eastAsia="zh-CN"/>
        </w:rPr>
      </w:pPr>
      <w:r w:rsidRPr="008C49A4">
        <w:rPr>
          <w:rFonts w:ascii="Times New Roman" w:eastAsia="宋体" w:hAnsi="Times New Roman" w:hint="eastAsia"/>
          <w:lang w:eastAsia="zh-CN"/>
        </w:rPr>
        <w:t>综上，我们的四种检测发表偏倚的方法均认为我们的元分析中不存在发表偏倚。因此，我们可以很稳健的认为，我们的元分析中不存在发表偏倚。</w:t>
      </w:r>
    </w:p>
    <w:p w14:paraId="50712C57" w14:textId="30DC485D" w:rsidR="005143E8" w:rsidRPr="008C49A4" w:rsidRDefault="005143E8">
      <w:pPr>
        <w:rPr>
          <w:rFonts w:ascii="Times New Roman" w:eastAsia="宋体" w:hAnsi="Times New Roman"/>
          <w:lang w:eastAsia="zh-CN"/>
        </w:rPr>
      </w:pPr>
      <w:r w:rsidRPr="008C49A4">
        <w:rPr>
          <w:rFonts w:ascii="Times New Roman" w:eastAsia="宋体" w:hAnsi="Times New Roman"/>
          <w:noProof/>
        </w:rPr>
        <w:drawing>
          <wp:inline distT="0" distB="0" distL="0" distR="0" wp14:anchorId="0A2A539B" wp14:editId="1221FB00">
            <wp:extent cx="7315200" cy="5486400"/>
            <wp:effectExtent l="0" t="0" r="0" b="0"/>
            <wp:docPr id="1554113436"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3436" name="图片 2" descr="图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0" cy="5486400"/>
                    </a:xfrm>
                    <a:prstGeom prst="rect">
                      <a:avLst/>
                    </a:prstGeom>
                    <a:noFill/>
                    <a:ln>
                      <a:noFill/>
                    </a:ln>
                  </pic:spPr>
                </pic:pic>
              </a:graphicData>
            </a:graphic>
          </wp:inline>
        </w:drawing>
      </w:r>
    </w:p>
    <w:sectPr w:rsidR="005143E8" w:rsidRPr="008C49A4" w:rsidSect="00D4504E">
      <w:pgSz w:w="12240" w:h="15840"/>
      <w:pgMar w:top="1440" w:right="1440" w:bottom="1440" w:left="1440" w:header="720" w:footer="720"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EC61" w14:textId="77777777" w:rsidR="00CB0AF1" w:rsidRDefault="00CB0AF1" w:rsidP="004143B0">
      <w:r>
        <w:separator/>
      </w:r>
    </w:p>
  </w:endnote>
  <w:endnote w:type="continuationSeparator" w:id="0">
    <w:p w14:paraId="4F4EEF8E" w14:textId="77777777" w:rsidR="00CB0AF1" w:rsidRDefault="00CB0AF1" w:rsidP="0041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7289" w14:textId="77777777" w:rsidR="00CB0AF1" w:rsidRDefault="00CB0AF1" w:rsidP="004143B0">
      <w:r>
        <w:separator/>
      </w:r>
    </w:p>
  </w:footnote>
  <w:footnote w:type="continuationSeparator" w:id="0">
    <w:p w14:paraId="1050F8A5" w14:textId="77777777" w:rsidR="00CB0AF1" w:rsidRDefault="00CB0AF1" w:rsidP="00414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2F"/>
    <w:rsid w:val="00057AC7"/>
    <w:rsid w:val="000B324A"/>
    <w:rsid w:val="0010123E"/>
    <w:rsid w:val="00365F77"/>
    <w:rsid w:val="003B522F"/>
    <w:rsid w:val="004143B0"/>
    <w:rsid w:val="00446562"/>
    <w:rsid w:val="005143E8"/>
    <w:rsid w:val="005D41B8"/>
    <w:rsid w:val="008C49A4"/>
    <w:rsid w:val="00A66DD1"/>
    <w:rsid w:val="00CB0AF1"/>
    <w:rsid w:val="00CC728C"/>
    <w:rsid w:val="00D4504E"/>
    <w:rsid w:val="00D466C0"/>
    <w:rsid w:val="00F45B0C"/>
    <w:rsid w:val="00FC20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4943"/>
  <w15:chartTrackingRefBased/>
  <w15:docId w15:val="{A242095E-A74B-4A20-BE28-DC7B33BE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1148">
      <w:bodyDiv w:val="1"/>
      <w:marLeft w:val="0"/>
      <w:marRight w:val="0"/>
      <w:marTop w:val="0"/>
      <w:marBottom w:val="0"/>
      <w:divBdr>
        <w:top w:val="none" w:sz="0" w:space="0" w:color="auto"/>
        <w:left w:val="none" w:sz="0" w:space="0" w:color="auto"/>
        <w:bottom w:val="none" w:sz="0" w:space="0" w:color="auto"/>
        <w:right w:val="none" w:sz="0" w:space="0" w:color="auto"/>
      </w:divBdr>
      <w:divsChild>
        <w:div w:id="898128279">
          <w:marLeft w:val="0"/>
          <w:marRight w:val="0"/>
          <w:marTop w:val="0"/>
          <w:marBottom w:val="0"/>
          <w:divBdr>
            <w:top w:val="none" w:sz="0" w:space="0" w:color="auto"/>
            <w:left w:val="none" w:sz="0" w:space="0" w:color="auto"/>
            <w:bottom w:val="none" w:sz="0" w:space="0" w:color="auto"/>
            <w:right w:val="none" w:sz="0" w:space="0" w:color="auto"/>
          </w:divBdr>
          <w:divsChild>
            <w:div w:id="12370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 Hu</cp:lastModifiedBy>
  <cp:revision>8</cp:revision>
  <dcterms:created xsi:type="dcterms:W3CDTF">2023-12-29T06:54:00Z</dcterms:created>
  <dcterms:modified xsi:type="dcterms:W3CDTF">2024-01-02T04:38:00Z</dcterms:modified>
</cp:coreProperties>
</file>