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40"/>
          <w:szCs w:val="40"/>
        </w:rPr>
        <w:t xml:space="preserve">SOFTWARE REQUIREMENTS SPECIFICATION</w:t>
      </w:r>
    </w:p>
    <w:p>
      <w:pPr>
        <w:jc w:val="center"/>
      </w:pPr>
      <w:r>
        <w:rPr>
          <w:rFonts w:ascii="Arial" w:cs="Arial" w:eastAsia="Arial" w:hAnsi="Arial"/>
          <w:b/>
          <w:bCs/>
          <w:color w:val="000000"/>
          <w:sz w:val="30"/>
          <w:szCs w:val="30"/>
        </w:rPr>
        <w:t xml:space="preserve">ISU Infirmary Log Book System</w:t>
      </w:r>
    </w:p>
    <w:p>
      <w:pPr>
        <w:spacing w:after="200"/>
        <w:jc w:val="center"/>
      </w:pPr>
      <w:r>
        <w:rPr>
          <w:rFonts w:ascii="Arial" w:cs="Arial" w:eastAsia="Arial" w:hAnsi="Arial"/>
          <w:b/>
          <w:bCs/>
          <w:sz w:val="26"/>
          <w:szCs w:val="26"/>
        </w:rPr>
        <w:t xml:space="preserve">for the University Health Service, Isabela State University – Echague Campus</w:t>
      </w:r>
    </w:p>
    <w:p>
      <w:pPr>
        <w:spacing w:after="240"/>
        <w:jc w:val="center"/>
      </w:pPr>
      <w:r>
        <w:rPr>
          <w:rFonts w:ascii="Arial" w:cs="Arial" w:eastAsia="Arial" w:hAnsi="Arial"/>
          <w:i/>
          <w:iCs/>
          <w:sz w:val="22"/>
          <w:szCs w:val="22"/>
        </w:rPr>
        <w:t xml:space="preserve">Software Engineering Course Project - Table Format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Document Item</w:t>
            </w:r>
          </w:p>
        </w:tc>
        <w:tc>
          <w:tcPr>
            <w:tcW w:type="dxa" w:w="7056"/>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Details</w:t>
            </w:r>
          </w:p>
        </w:tc>
      </w:tr>
      <w:tr>
        <w:trPr>
          <w:cantSplit/>
        </w:trPr>
        <w:tc>
          <w:tcPr>
            <w:tcW w:type="dxa" w:w="302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Intended Organization</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Isabela State University – Echague Campus, University Health Service (UHS)</w:t>
            </w:r>
          </w:p>
        </w:tc>
      </w:tr>
      <w:tr>
        <w:trPr>
          <w:cantSplit/>
        </w:trPr>
        <w:tc>
          <w:tcPr>
            <w:tcW w:type="dxa" w:w="302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System Type</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Locally hosted, web-based information system accessed over a Local Area Network (LAN)</w:t>
            </w:r>
          </w:p>
        </w:tc>
      </w:tr>
      <w:tr>
        <w:trPr>
          <w:cantSplit/>
        </w:trPr>
        <w:tc>
          <w:tcPr>
            <w:tcW w:type="dxa" w:w="302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Primary Users</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Administrator, Nurse</w:t>
            </w:r>
          </w:p>
        </w:tc>
      </w:tr>
      <w:tr>
        <w:trPr>
          <w:cantSplit/>
        </w:trPr>
        <w:tc>
          <w:tcPr>
            <w:tcW w:type="dxa" w:w="302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Development Period</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8 weeks: September 7 – October 31, 2026</w:t>
            </w:r>
          </w:p>
        </w:tc>
      </w:tr>
      <w:tr>
        <w:trPr>
          <w:cantSplit/>
        </w:trPr>
        <w:tc>
          <w:tcPr>
            <w:tcW w:type="dxa" w:w="302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Project Team</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Cyrille Jef N. Gaffud – Project Leader; Backend and Database Developer</w:t>
            </w:r>
          </w:p>
          <w:p>
            <w:r>
              <w:rPr>
                <w:rFonts w:ascii="Arial" w:cs="Arial" w:eastAsia="Arial" w:hAnsi="Arial"/>
                <w:b w:val="false"/>
                <w:bCs w:val="false"/>
                <w:sz w:val="18"/>
                <w:szCs w:val="18"/>
              </w:rPr>
              <w:t xml:space="preserve">Dj Jaziel Nicolas – Frontend Developer</w:t>
            </w:r>
          </w:p>
        </w:tc>
      </w:tr>
      <w:tr>
        <w:trPr>
          <w:cantSplit/>
        </w:trPr>
        <w:tc>
          <w:tcPr>
            <w:tcW w:type="dxa" w:w="302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Source Repository</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github.com/sinnz21/Logbook (main branch)</w:t>
            </w:r>
          </w:p>
        </w:tc>
      </w:tr>
      <w:tr>
        <w:trPr>
          <w:cantSplit/>
        </w:trPr>
        <w:tc>
          <w:tcPr>
            <w:tcW w:type="dxa" w:w="302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Document Version</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Version 1.0 – September 24, 2026</w:t>
            </w:r>
          </w:p>
        </w:tc>
      </w:tr>
      <w:tr>
        <w:trPr>
          <w:cantSplit/>
        </w:trPr>
        <w:tc>
          <w:tcPr>
            <w:tcW w:type="dxa" w:w="302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Commercial Content</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Excluded. This SRS is prepared for academic purposes as a Software Engineering course project.</w:t>
            </w:r>
          </w:p>
        </w:tc>
      </w:tr>
    </w:tbl>
    <w:p>
      <w:pPr>
        <w:pStyle w:val="Heading1"/>
        <w:spacing w:after="120" w:before="300"/>
      </w:pPr>
      <w:r>
        <w:rPr>
          <w:rFonts w:ascii="Calibri" w:cs="Calibri" w:eastAsia="Calibri" w:hAnsi="Calibri"/>
          <w:b/>
          <w:bCs/>
          <w:color w:val="000000"/>
          <w:sz w:val="30"/>
          <w:szCs w:val="30"/>
        </w:rPr>
        <w:t xml:space="preserve">1. Introduction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Item</w:t>
            </w:r>
          </w:p>
        </w:tc>
        <w:tc>
          <w:tcPr>
            <w:tcW w:type="dxa" w:w="7459"/>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Specification</w:t>
            </w:r>
          </w:p>
        </w:tc>
      </w:tr>
      <w:tr>
        <w:trPr>
          <w:cantSplit/>
        </w:trPr>
        <w:tc>
          <w:tcPr>
            <w:tcW w:type="dxa" w:w="262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Purpose</w:t>
            </w:r>
          </w:p>
        </w:tc>
        <w:tc>
          <w:tcPr>
            <w:tcW w:type="dxa" w:w="745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Define the functional, interface, data, security, performance, and quality requirements that guide the design, development, testing, and acceptance of the ISU Infirmary Log Book System.</w:t>
            </w:r>
          </w:p>
        </w:tc>
      </w:tr>
      <w:tr>
        <w:trPr>
          <w:cantSplit/>
        </w:trPr>
        <w:tc>
          <w:tcPr>
            <w:tcW w:type="dxa" w:w="262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Problem Context</w:t>
            </w:r>
          </w:p>
        </w:tc>
        <w:tc>
          <w:tcPr>
            <w:tcW w:type="dxa" w:w="745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University Health Service records patient visits, medicines dispensed, supplies used, and stock levels by hand. Manual records make retrieval of patient history slow, make stock shortages hard to detect early, and make monthly reporting time-consuming.</w:t>
            </w:r>
          </w:p>
        </w:tc>
      </w:tr>
      <w:tr>
        <w:trPr>
          <w:cantSplit/>
        </w:trPr>
        <w:tc>
          <w:tcPr>
            <w:tcW w:type="dxa" w:w="262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Proposed Solution</w:t>
            </w:r>
          </w:p>
        </w:tc>
        <w:tc>
          <w:tcPr>
            <w:tcW w:type="dxa" w:w="745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 locally hosted web application that records patients and clinic visits, deducts medicines and supplies from inventory automatically, flags priority and special cases, manages restock requests between the Nurse and the Administrator, produces clinic documents and insights, and controls access by role.</w:t>
            </w:r>
          </w:p>
        </w:tc>
      </w:tr>
      <w:tr>
        <w:trPr>
          <w:cantSplit/>
        </w:trPr>
        <w:tc>
          <w:tcPr>
            <w:tcW w:type="dxa" w:w="262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Status Convention</w:t>
            </w:r>
          </w:p>
        </w:tc>
        <w:tc>
          <w:tcPr>
            <w:tcW w:type="dxa" w:w="745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Each functional requirement is marked Implemented (present and working in the main branch as of September 24, 2026) or Planned (scheduled within the development period, Section 11).</w:t>
            </w:r>
          </w:p>
        </w:tc>
      </w:tr>
      <w:tr>
        <w:trPr>
          <w:cantSplit/>
        </w:trPr>
        <w:tc>
          <w:tcPr>
            <w:tcW w:type="dxa" w:w="262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Out of Scope</w:t>
            </w:r>
          </w:p>
        </w:tc>
        <w:tc>
          <w:tcPr>
            <w:tcW w:type="dxa" w:w="745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Email or SMS notification; cloud or internet hosting; network access from the Administration building (approximately 2 km from the infirmary), which the LAN-only deployment does not cover; integration with other university systems; patient self-service access.</w:t>
            </w:r>
          </w:p>
        </w:tc>
      </w:tr>
    </w:tbl>
    <w:p>
      <w:pPr>
        <w:pStyle w:val="Heading2"/>
        <w:spacing w:after="100" w:before="240"/>
      </w:pPr>
      <w:r>
        <w:rPr>
          <w:rFonts w:ascii="Calibri" w:cs="Calibri" w:eastAsia="Calibri" w:hAnsi="Calibri"/>
          <w:b/>
          <w:bCs/>
          <w:color w:val="000000"/>
          <w:sz w:val="25"/>
          <w:szCs w:val="25"/>
        </w:rPr>
        <w:t xml:space="preserve">1.1 Definitions and Acronyms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Term</w:t>
            </w:r>
          </w:p>
        </w:tc>
        <w:tc>
          <w:tcPr>
            <w:tcW w:type="dxa" w:w="7459"/>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Meaning</w:t>
            </w:r>
          </w:p>
        </w:tc>
      </w:tr>
      <w:tr>
        <w:trPr>
          <w:cantSplit/>
        </w:trPr>
        <w:tc>
          <w:tcPr>
            <w:tcW w:type="dxa" w:w="262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ISU-E</w:t>
            </w:r>
          </w:p>
        </w:tc>
        <w:tc>
          <w:tcPr>
            <w:tcW w:type="dxa" w:w="745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Isabela State University – Echague Campus.</w:t>
            </w:r>
          </w:p>
        </w:tc>
      </w:tr>
      <w:tr>
        <w:trPr>
          <w:cantSplit/>
        </w:trPr>
        <w:tc>
          <w:tcPr>
            <w:tcW w:type="dxa" w:w="262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UHS</w:t>
            </w:r>
          </w:p>
        </w:tc>
        <w:tc>
          <w:tcPr>
            <w:tcW w:type="dxa" w:w="745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University Health Service; the office that operates the campus infirmary.</w:t>
            </w:r>
          </w:p>
        </w:tc>
      </w:tr>
      <w:tr>
        <w:trPr>
          <w:cantSplit/>
        </w:trPr>
        <w:tc>
          <w:tcPr>
            <w:tcW w:type="dxa" w:w="262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Administrator (Admin)</w:t>
            </w:r>
          </w:p>
        </w:tc>
        <w:tc>
          <w:tcPr>
            <w:tcW w:type="dxa" w:w="745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System user who manages accounts, system settings, and approval of restock requests. Has no clinical screens.</w:t>
            </w:r>
          </w:p>
        </w:tc>
      </w:tr>
      <w:tr>
        <w:trPr>
          <w:cantSplit/>
        </w:trPr>
        <w:tc>
          <w:tcPr>
            <w:tcW w:type="dxa" w:w="262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Nurse</w:t>
            </w:r>
          </w:p>
        </w:tc>
        <w:tc>
          <w:tcPr>
            <w:tcW w:type="dxa" w:w="745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System user who records patients, visits, special cases, stock, and clinic documents.</w:t>
            </w:r>
          </w:p>
        </w:tc>
      </w:tr>
      <w:tr>
        <w:trPr>
          <w:cantSplit/>
        </w:trPr>
        <w:tc>
          <w:tcPr>
            <w:tcW w:type="dxa" w:w="262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NASA</w:t>
            </w:r>
          </w:p>
        </w:tc>
        <w:tc>
          <w:tcPr>
            <w:tcW w:type="dxa" w:w="745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Non-Academic Staff; non-teaching university personnel.</w:t>
            </w:r>
          </w:p>
        </w:tc>
      </w:tr>
      <w:tr>
        <w:trPr>
          <w:cantSplit/>
        </w:trPr>
        <w:tc>
          <w:tcPr>
            <w:tcW w:type="dxa" w:w="262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PWD</w:t>
            </w:r>
          </w:p>
        </w:tc>
        <w:tc>
          <w:tcPr>
            <w:tcW w:type="dxa" w:w="745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Person with Disability.</w:t>
            </w:r>
          </w:p>
        </w:tc>
      </w:tr>
      <w:tr>
        <w:trPr>
          <w:cantSplit/>
        </w:trPr>
        <w:tc>
          <w:tcPr>
            <w:tcW w:type="dxa" w:w="262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Special Case</w:t>
            </w:r>
          </w:p>
        </w:tc>
        <w:tc>
          <w:tcPr>
            <w:tcW w:type="dxa" w:w="745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 flag on a patient that requires priority or careful handling (e.g., PWD, Allergy, Asthma, Hypertension).</w:t>
            </w:r>
          </w:p>
        </w:tc>
      </w:tr>
      <w:tr>
        <w:trPr>
          <w:cantSplit/>
        </w:trPr>
        <w:tc>
          <w:tcPr>
            <w:tcW w:type="dxa" w:w="262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Visit</w:t>
            </w:r>
          </w:p>
        </w:tc>
        <w:tc>
          <w:tcPr>
            <w:tcW w:type="dxa" w:w="745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One clinic encounter of a patient, from arrival to sign-out.</w:t>
            </w:r>
          </w:p>
        </w:tc>
      </w:tr>
      <w:tr>
        <w:trPr>
          <w:cantSplit/>
        </w:trPr>
        <w:tc>
          <w:tcPr>
            <w:tcW w:type="dxa" w:w="262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Disposition</w:t>
            </w:r>
          </w:p>
        </w:tc>
        <w:tc>
          <w:tcPr>
            <w:tcW w:type="dxa" w:w="745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outcome recorded when a visit is signed out (e.g., Back to Class/Work, Sent Home, Referred to Doctor).</w:t>
            </w:r>
          </w:p>
        </w:tc>
      </w:tr>
      <w:tr>
        <w:trPr>
          <w:cantSplit/>
        </w:trPr>
        <w:tc>
          <w:tcPr>
            <w:tcW w:type="dxa" w:w="262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Restock Request</w:t>
            </w:r>
          </w:p>
        </w:tc>
        <w:tc>
          <w:tcPr>
            <w:tcW w:type="dxa" w:w="745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 Nurse's request for medicines or supplies that the Administrator approves or denies.</w:t>
            </w:r>
          </w:p>
        </w:tc>
      </w:tr>
      <w:tr>
        <w:trPr>
          <w:cantSplit/>
        </w:trPr>
        <w:tc>
          <w:tcPr>
            <w:tcW w:type="dxa" w:w="262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Ledger</w:t>
            </w:r>
          </w:p>
        </w:tc>
        <w:tc>
          <w:tcPr>
            <w:tcW w:type="dxa" w:w="745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inventory_transactions table; the audit record of every stock movement.</w:t>
            </w:r>
          </w:p>
        </w:tc>
      </w:tr>
      <w:tr>
        <w:trPr>
          <w:cantSplit/>
        </w:trPr>
        <w:tc>
          <w:tcPr>
            <w:tcW w:type="dxa" w:w="262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Soft Delete</w:t>
            </w:r>
          </w:p>
        </w:tc>
        <w:tc>
          <w:tcPr>
            <w:tcW w:type="dxa" w:w="745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Marking a record as deleted (deleted_at) so it stays recoverable, instead of removing it permanently.</w:t>
            </w:r>
          </w:p>
        </w:tc>
      </w:tr>
      <w:tr>
        <w:trPr>
          <w:cantSplit/>
        </w:trPr>
        <w:tc>
          <w:tcPr>
            <w:tcW w:type="dxa" w:w="262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API / REST</w:t>
            </w:r>
          </w:p>
        </w:tc>
        <w:tc>
          <w:tcPr>
            <w:tcW w:type="dxa" w:w="745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Application Programming Interface using HTTP requests that exchange JSON data.</w:t>
            </w:r>
          </w:p>
        </w:tc>
      </w:tr>
      <w:tr>
        <w:trPr>
          <w:cantSplit/>
        </w:trPr>
        <w:tc>
          <w:tcPr>
            <w:tcW w:type="dxa" w:w="262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JWT</w:t>
            </w:r>
          </w:p>
        </w:tc>
        <w:tc>
          <w:tcPr>
            <w:tcW w:type="dxa" w:w="745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JSON Web Token; the signed token that proves a user is signed in.</w:t>
            </w:r>
          </w:p>
        </w:tc>
      </w:tr>
      <w:tr>
        <w:trPr>
          <w:cantSplit/>
        </w:trPr>
        <w:tc>
          <w:tcPr>
            <w:tcW w:type="dxa" w:w="262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LAN</w:t>
            </w:r>
          </w:p>
        </w:tc>
        <w:tc>
          <w:tcPr>
            <w:tcW w:type="dxa" w:w="745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Local Area Network.</w:t>
            </w:r>
          </w:p>
        </w:tc>
      </w:tr>
      <w:tr>
        <w:trPr>
          <w:cantSplit/>
        </w:trPr>
        <w:tc>
          <w:tcPr>
            <w:tcW w:type="dxa" w:w="262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ORM</w:t>
            </w:r>
          </w:p>
        </w:tc>
        <w:tc>
          <w:tcPr>
            <w:tcW w:type="dxa" w:w="745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Object-Relational Mapper (SQLAlchemy).</w:t>
            </w:r>
          </w:p>
        </w:tc>
      </w:tr>
      <w:tr>
        <w:trPr>
          <w:cantSplit/>
        </w:trPr>
        <w:tc>
          <w:tcPr>
            <w:tcW w:type="dxa" w:w="262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UTC</w:t>
            </w:r>
          </w:p>
        </w:tc>
        <w:tc>
          <w:tcPr>
            <w:tcW w:type="dxa" w:w="745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Coordinated Universal Time; the time standard used for storage.</w:t>
            </w:r>
          </w:p>
        </w:tc>
      </w:tr>
      <w:tr>
        <w:trPr>
          <w:cantSplit/>
        </w:trPr>
        <w:tc>
          <w:tcPr>
            <w:tcW w:type="dxa" w:w="262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CSV</w:t>
            </w:r>
          </w:p>
        </w:tc>
        <w:tc>
          <w:tcPr>
            <w:tcW w:type="dxa" w:w="745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Comma-Separated Values file format used for exports.</w:t>
            </w:r>
          </w:p>
        </w:tc>
      </w:tr>
      <w:tr>
        <w:trPr>
          <w:cantSplit/>
        </w:trPr>
        <w:tc>
          <w:tcPr>
            <w:tcW w:type="dxa" w:w="262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UAT</w:t>
            </w:r>
          </w:p>
        </w:tc>
        <w:tc>
          <w:tcPr>
            <w:tcW w:type="dxa" w:w="745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User Acceptance Testing.</w:t>
            </w:r>
          </w:p>
        </w:tc>
      </w:tr>
    </w:tbl>
    <w:p>
      <w:pPr>
        <w:pStyle w:val="Heading2"/>
        <w:spacing w:after="100" w:before="240"/>
      </w:pPr>
      <w:r>
        <w:rPr>
          <w:rFonts w:ascii="Calibri" w:cs="Calibri" w:eastAsia="Calibri" w:hAnsi="Calibri"/>
          <w:b/>
          <w:bCs/>
          <w:color w:val="000000"/>
          <w:sz w:val="25"/>
          <w:szCs w:val="25"/>
        </w:rPr>
        <w:t xml:space="preserve">1.2 Requirements Gathering Method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621"/>
        <w:gridCol w:w="5443"/>
      </w:tblGrid>
      <w:tr>
        <w:trPr>
          <w:tblHeader/>
        </w:trPr>
        <w:tc>
          <w:tcPr>
            <w:tcW w:type="dxa" w:w="2016"/>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Method</w:t>
            </w:r>
          </w:p>
        </w:tc>
        <w:tc>
          <w:tcPr>
            <w:tcW w:type="dxa" w:w="2621"/>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Participant(s)</w:t>
            </w:r>
          </w:p>
        </w:tc>
        <w:tc>
          <w:tcPr>
            <w:tcW w:type="dxa" w:w="5443"/>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Purpose / Output</w:t>
            </w:r>
          </w:p>
        </w:tc>
      </w:tr>
      <w:tr>
        <w:trPr>
          <w:cantSplit/>
        </w:trPr>
        <w:tc>
          <w:tcPr>
            <w:tcW w:type="dxa" w:w="20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Interview</w:t>
            </w:r>
          </w:p>
        </w:tc>
        <w:tc>
          <w:tcPr>
            <w:tcW w:type="dxa" w:w="262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University Health Service nurse</w:t>
            </w:r>
          </w:p>
        </w:tc>
        <w:tc>
          <w:tcPr>
            <w:tcW w:type="dxa" w:w="544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Identified the current clinic workflow, patient types, common complaints, dispositions, medicines and supplies, restock process, required clinic documents (Medical Certificate, Parental Notification), and reporting needs. Output: interview notes and the initial requirement list.</w:t>
            </w:r>
          </w:p>
        </w:tc>
      </w:tr>
    </w:tbl>
    <w:p>
      <w:pPr>
        <w:spacing w:before="120"/>
      </w:pPr>
      <w:r>
        <w:rPr>
          <w:rFonts w:ascii="Arial" w:cs="Arial" w:eastAsia="Arial" w:hAnsi="Arial"/>
          <w:i/>
          <w:iCs/>
          <w:sz w:val="19"/>
          <w:szCs w:val="19"/>
        </w:rPr>
        <w:t xml:space="preserve">Ethical handling: interview information is used only for this project; no actual patient records are used in development or testing.</w:t>
      </w:r>
    </w:p>
    <w:p>
      <w:pPr>
        <w:pStyle w:val="Heading2"/>
        <w:spacing w:after="100" w:before="240"/>
      </w:pPr>
      <w:r>
        <w:rPr>
          <w:rFonts w:ascii="Calibri" w:cs="Calibri" w:eastAsia="Calibri" w:hAnsi="Calibri"/>
          <w:b/>
          <w:bCs/>
          <w:color w:val="000000"/>
          <w:sz w:val="25"/>
          <w:szCs w:val="25"/>
        </w:rPr>
        <w:t xml:space="preserve">1.3 Project Team and Collaboration Tools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18"/>
        <w:gridCol w:w="2520"/>
        <w:gridCol w:w="5242"/>
      </w:tblGrid>
      <w:tr>
        <w:trPr>
          <w:tblHeader/>
        </w:trPr>
        <w:tc>
          <w:tcPr>
            <w:tcW w:type="dxa" w:w="2318"/>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Member</w:t>
            </w:r>
          </w:p>
        </w:tc>
        <w:tc>
          <w:tcPr>
            <w:tcW w:type="dxa" w:w="2520"/>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Role</w:t>
            </w:r>
          </w:p>
        </w:tc>
        <w:tc>
          <w:tcPr>
            <w:tcW w:type="dxa" w:w="5242"/>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Responsibilities</w:t>
            </w:r>
          </w:p>
        </w:tc>
      </w:tr>
      <w:tr>
        <w:trPr>
          <w:cantSplit/>
        </w:trPr>
        <w:tc>
          <w:tcPr>
            <w:tcW w:type="dxa" w:w="231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Cyrille Jef N. Gaffud</w:t>
            </w:r>
          </w:p>
        </w:tc>
        <w:tc>
          <w:tcPr>
            <w:tcW w:type="dxa" w:w="252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Project Leader; Backend and Database Developer</w:t>
            </w:r>
          </w:p>
        </w:tc>
        <w:tc>
          <w:tcPr>
            <w:tcW w:type="dxa" w:w="5242"/>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Leads planning and task assignment; manages the GitHub repository; designs the 22-table database; develops the FastAPI backend (authentication, business rules, 31 API endpoints); integrates frontend and backend; prepares the setup and deployment guide.</w:t>
            </w:r>
          </w:p>
        </w:tc>
      </w:tr>
      <w:tr>
        <w:trPr>
          <w:cantSplit/>
        </w:trPr>
        <w:tc>
          <w:tcPr>
            <w:tcW w:type="dxa" w:w="231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Dj Jaziel Nicolas</w:t>
            </w:r>
          </w:p>
        </w:tc>
        <w:tc>
          <w:tcPr>
            <w:tcW w:type="dxa" w:w="252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Frontend Developer</w:t>
            </w:r>
          </w:p>
        </w:tc>
        <w:tc>
          <w:tcPr>
            <w:tcW w:type="dxa" w:w="5242"/>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Builds the React user interface from the Figma design; connects screens to the backend API; builds printable documents, charts, and CSV exports; documents the backend changes the frontend requires.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Tool</w:t>
            </w:r>
          </w:p>
        </w:tc>
        <w:tc>
          <w:tcPr>
            <w:tcW w:type="dxa" w:w="7056"/>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Use in the Project</w:t>
            </w:r>
          </w:p>
        </w:tc>
      </w:tr>
      <w:tr>
        <w:trPr>
          <w:cantSplit/>
        </w:trPr>
        <w:tc>
          <w:tcPr>
            <w:tcW w:type="dxa" w:w="302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GitHub</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Version control and source repository (sinnz21/Logbook).</w:t>
            </w:r>
          </w:p>
        </w:tc>
      </w:tr>
      <w:tr>
        <w:trPr>
          <w:cantSplit/>
        </w:trPr>
        <w:tc>
          <w:tcPr>
            <w:tcW w:type="dxa" w:w="302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Figma</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UI/UX design and wireframes (LogbookISU file).</w:t>
            </w:r>
          </w:p>
        </w:tc>
      </w:tr>
      <w:tr>
        <w:trPr>
          <w:cantSplit/>
        </w:trPr>
        <w:tc>
          <w:tcPr>
            <w:tcW w:type="dxa" w:w="302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Discord / Google Meet</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Team meetings and coordination.</w:t>
            </w:r>
          </w:p>
        </w:tc>
      </w:tr>
      <w:tr>
        <w:trPr>
          <w:cantSplit/>
        </w:trPr>
        <w:tc>
          <w:tcPr>
            <w:tcW w:type="dxa" w:w="302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Google Drive / Google Docs</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Shared documents and project files.</w:t>
            </w:r>
          </w:p>
        </w:tc>
      </w:tr>
    </w:tbl>
    <w:p>
      <w:pPr>
        <w:pStyle w:val="Heading1"/>
        <w:spacing w:after="120" w:before="300"/>
      </w:pPr>
      <w:r>
        <w:rPr>
          <w:rFonts w:ascii="Calibri" w:cs="Calibri" w:eastAsia="Calibri" w:hAnsi="Calibri"/>
          <w:b/>
          <w:bCs/>
          <w:color w:val="000000"/>
          <w:sz w:val="30"/>
          <w:szCs w:val="30"/>
        </w:rPr>
        <w:t xml:space="preserve">2. Scope and System Functions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4133"/>
        <w:gridCol w:w="1613"/>
        <w:gridCol w:w="2116"/>
      </w:tblGrid>
      <w:tr>
        <w:trPr>
          <w:tblHeader/>
        </w:trPr>
        <w:tc>
          <w:tcPr>
            <w:tcW w:type="dxa" w:w="2218"/>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Module / Function</w:t>
            </w:r>
          </w:p>
        </w:tc>
        <w:tc>
          <w:tcPr>
            <w:tcW w:type="dxa" w:w="4133"/>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Scope / Description</w:t>
            </w:r>
          </w:p>
        </w:tc>
        <w:tc>
          <w:tcPr>
            <w:tcW w:type="dxa" w:w="1613"/>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Primary User(s)</w:t>
            </w:r>
          </w:p>
        </w:tc>
        <w:tc>
          <w:tcPr>
            <w:tcW w:type="dxa" w:w="2116"/>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Main Output</w:t>
            </w:r>
          </w:p>
        </w:tc>
      </w:tr>
      <w:tr>
        <w:trPr>
          <w:cantSplit/>
        </w:trPr>
        <w:tc>
          <w:tcPr>
            <w:tcW w:type="dxa" w:w="221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Authentication &amp; Role Access</w:t>
            </w:r>
          </w:p>
        </w:tc>
        <w:tc>
          <w:tcPr>
            <w:tcW w:type="dxa" w:w="413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Sign in with username and password; route users to the screens of their role; lock accounts after repeated failed attempts.</w:t>
            </w:r>
          </w:p>
        </w:tc>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Admin, Nurse</w:t>
            </w:r>
          </w:p>
        </w:tc>
        <w:tc>
          <w:tcPr>
            <w:tcW w:type="dxa" w:w="21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Authorized session and role-appropriate interface</w:t>
            </w:r>
          </w:p>
        </w:tc>
      </w:tr>
      <w:tr>
        <w:trPr>
          <w:cantSplit/>
        </w:trPr>
        <w:tc>
          <w:tcPr>
            <w:tcW w:type="dxa" w:w="221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Dashboards</w:t>
            </w:r>
          </w:p>
        </w:tc>
        <w:tc>
          <w:tcPr>
            <w:tcW w:type="dxa" w:w="413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Nurse: patient queue, top complaints, top medicines, visit trend. Admin: campus complaint summary, sign-in activity, report schedule.</w:t>
            </w:r>
          </w:p>
        </w:tc>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Admin, Nurse</w:t>
            </w:r>
          </w:p>
        </w:tc>
        <w:tc>
          <w:tcPr>
            <w:tcW w:type="dxa" w:w="21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Visual summaries for monitoring</w:t>
            </w:r>
          </w:p>
        </w:tc>
      </w:tr>
      <w:tr>
        <w:trPr>
          <w:cantSplit/>
        </w:trPr>
        <w:tc>
          <w:tcPr>
            <w:tcW w:type="dxa" w:w="221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Patient Records</w:t>
            </w:r>
          </w:p>
        </w:tc>
        <w:tc>
          <w:tcPr>
            <w:tcW w:type="dxa" w:w="413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Register, search, edit, view, and soft-delete patient records (Student, Faculty, NASA, Visitor).</w:t>
            </w:r>
          </w:p>
        </w:tc>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Nurse</w:t>
            </w:r>
          </w:p>
        </w:tc>
        <w:tc>
          <w:tcPr>
            <w:tcW w:type="dxa" w:w="21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Patient profile and visit history</w:t>
            </w:r>
          </w:p>
        </w:tc>
      </w:tr>
      <w:tr>
        <w:trPr>
          <w:cantSplit/>
        </w:trPr>
        <w:tc>
          <w:tcPr>
            <w:tcW w:type="dxa" w:w="221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Priority &amp; Special Cases</w:t>
            </w:r>
          </w:p>
        </w:tc>
        <w:tc>
          <w:tcPr>
            <w:tcW w:type="dxa" w:w="413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Flag and retire special cases such as PWD, Senior Citizen, Allergy, Asthma, and Hypertension.</w:t>
            </w:r>
          </w:p>
        </w:tc>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Nurse</w:t>
            </w:r>
          </w:p>
        </w:tc>
        <w:tc>
          <w:tcPr>
            <w:tcW w:type="dxa" w:w="21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List of flagged patients</w:t>
            </w:r>
          </w:p>
        </w:tc>
      </w:tr>
      <w:tr>
        <w:trPr>
          <w:cantSplit/>
        </w:trPr>
        <w:tc>
          <w:tcPr>
            <w:tcW w:type="dxa" w:w="221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Visit Records</w:t>
            </w:r>
          </w:p>
        </w:tc>
        <w:tc>
          <w:tcPr>
            <w:tcW w:type="dxa" w:w="413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Record complaints, vital signs, management, medicines, and supplies; sign out with a disposition.</w:t>
            </w:r>
          </w:p>
        </w:tc>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Nurse</w:t>
            </w:r>
          </w:p>
        </w:tc>
        <w:tc>
          <w:tcPr>
            <w:tcW w:type="dxa" w:w="21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Complete visit record</w:t>
            </w:r>
          </w:p>
        </w:tc>
      </w:tr>
      <w:tr>
        <w:trPr>
          <w:cantSplit/>
        </w:trPr>
        <w:tc>
          <w:tcPr>
            <w:tcW w:type="dxa" w:w="221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Search &amp; History</w:t>
            </w:r>
          </w:p>
        </w:tc>
        <w:tc>
          <w:tcPr>
            <w:tcW w:type="dxa" w:w="413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Search and filter visits by patient, complaint, demographics, status, and date.</w:t>
            </w:r>
          </w:p>
        </w:tc>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Nurse</w:t>
            </w:r>
          </w:p>
        </w:tc>
        <w:tc>
          <w:tcPr>
            <w:tcW w:type="dxa" w:w="21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Filtered visit list</w:t>
            </w:r>
          </w:p>
        </w:tc>
      </w:tr>
      <w:tr>
        <w:trPr>
          <w:cantSplit/>
        </w:trPr>
        <w:tc>
          <w:tcPr>
            <w:tcW w:type="dxa" w:w="221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Stock &amp; Supplies</w:t>
            </w:r>
          </w:p>
        </w:tc>
        <w:tc>
          <w:tcPr>
            <w:tcW w:type="dxa" w:w="413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Maintain medicine and supply inventory with automatic stock status and an audit ledger.</w:t>
            </w:r>
          </w:p>
        </w:tc>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Nurse</w:t>
            </w:r>
          </w:p>
        </w:tc>
        <w:tc>
          <w:tcPr>
            <w:tcW w:type="dxa" w:w="21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Inventory monitor</w:t>
            </w:r>
          </w:p>
        </w:tc>
      </w:tr>
      <w:tr>
        <w:trPr>
          <w:cantSplit/>
        </w:trPr>
        <w:tc>
          <w:tcPr>
            <w:tcW w:type="dxa" w:w="221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Restock Requests</w:t>
            </w:r>
          </w:p>
        </w:tc>
        <w:tc>
          <w:tcPr>
            <w:tcW w:type="dxa" w:w="413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Nurse requests stock; Admin approves or denies; delivery is received into stock.</w:t>
            </w:r>
          </w:p>
        </w:tc>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Nurse, Admin</w:t>
            </w:r>
          </w:p>
        </w:tc>
        <w:tc>
          <w:tcPr>
            <w:tcW w:type="dxa" w:w="21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Restock request records</w:t>
            </w:r>
          </w:p>
        </w:tc>
      </w:tr>
      <w:tr>
        <w:trPr>
          <w:cantSplit/>
        </w:trPr>
        <w:tc>
          <w:tcPr>
            <w:tcW w:type="dxa" w:w="221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User Management</w:t>
            </w:r>
          </w:p>
        </w:tc>
        <w:tc>
          <w:tcPr>
            <w:tcW w:type="dxa" w:w="413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Create, edit, reset password, and deactivate accounts.</w:t>
            </w:r>
          </w:p>
        </w:tc>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Admin</w:t>
            </w:r>
          </w:p>
        </w:tc>
        <w:tc>
          <w:tcPr>
            <w:tcW w:type="dxa" w:w="21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Controlled user access</w:t>
            </w:r>
          </w:p>
        </w:tc>
      </w:tr>
      <w:tr>
        <w:trPr>
          <w:cantSplit/>
        </w:trPr>
        <w:tc>
          <w:tcPr>
            <w:tcW w:type="dxa" w:w="221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System Settings</w:t>
            </w:r>
          </w:p>
        </w:tc>
        <w:tc>
          <w:tcPr>
            <w:tcW w:type="dxa" w:w="413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Configure retention, login lockout, password rule, and backup options.</w:t>
            </w:r>
          </w:p>
        </w:tc>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Admin</w:t>
            </w:r>
          </w:p>
        </w:tc>
        <w:tc>
          <w:tcPr>
            <w:tcW w:type="dxa" w:w="21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Applied system configuration</w:t>
            </w:r>
          </w:p>
        </w:tc>
      </w:tr>
      <w:tr>
        <w:trPr>
          <w:cantSplit/>
        </w:trPr>
        <w:tc>
          <w:tcPr>
            <w:tcW w:type="dxa" w:w="221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Insights</w:t>
            </w:r>
          </w:p>
        </w:tc>
        <w:tc>
          <w:tcPr>
            <w:tcW w:type="dxa" w:w="413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Demographics, frequent complaints, visits per month, and common treatment pairings.</w:t>
            </w:r>
          </w:p>
        </w:tc>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Nurse</w:t>
            </w:r>
          </w:p>
        </w:tc>
        <w:tc>
          <w:tcPr>
            <w:tcW w:type="dxa" w:w="21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Printable insights report</w:t>
            </w:r>
          </w:p>
        </w:tc>
      </w:tr>
      <w:tr>
        <w:trPr>
          <w:cantSplit/>
        </w:trPr>
        <w:tc>
          <w:tcPr>
            <w:tcW w:type="dxa" w:w="221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Clinic Documents</w:t>
            </w:r>
          </w:p>
        </w:tc>
        <w:tc>
          <w:tcPr>
            <w:tcW w:type="dxa" w:w="413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Printable Medical Certificate and Parental Notification from visit data.</w:t>
            </w:r>
          </w:p>
        </w:tc>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Nurse</w:t>
            </w:r>
          </w:p>
        </w:tc>
        <w:tc>
          <w:tcPr>
            <w:tcW w:type="dxa" w:w="21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Printed document</w:t>
            </w:r>
          </w:p>
        </w:tc>
      </w:tr>
      <w:tr>
        <w:trPr>
          <w:cantSplit/>
        </w:trPr>
        <w:tc>
          <w:tcPr>
            <w:tcW w:type="dxa" w:w="221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Backup / Export / Recovery</w:t>
            </w:r>
          </w:p>
        </w:tc>
        <w:tc>
          <w:tcPr>
            <w:tcW w:type="dxa" w:w="413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Manual and scheduled backup, SQL export, and restore.</w:t>
            </w:r>
          </w:p>
        </w:tc>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Admin</w:t>
            </w:r>
          </w:p>
        </w:tc>
        <w:tc>
          <w:tcPr>
            <w:tcW w:type="dxa" w:w="21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Backup file / restored records (Planned)</w:t>
            </w:r>
          </w:p>
        </w:tc>
      </w:tr>
    </w:tbl>
    <w:p>
      <w:pPr>
        <w:pStyle w:val="Heading1"/>
        <w:spacing w:after="120" w:before="300"/>
      </w:pPr>
      <w:r>
        <w:rPr>
          <w:rFonts w:ascii="Calibri" w:cs="Calibri" w:eastAsia="Calibri" w:hAnsi="Calibri"/>
          <w:b/>
          <w:bCs/>
          <w:color w:val="000000"/>
          <w:sz w:val="30"/>
          <w:szCs w:val="30"/>
        </w:rPr>
        <w:t xml:space="preserve">3. User Roles and Privileges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4536"/>
        <w:gridCol w:w="3528"/>
      </w:tblGrid>
      <w:tr>
        <w:trPr>
          <w:tblHeader/>
        </w:trPr>
        <w:tc>
          <w:tcPr>
            <w:tcW w:type="dxa" w:w="2016"/>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Role</w:t>
            </w:r>
          </w:p>
        </w:tc>
        <w:tc>
          <w:tcPr>
            <w:tcW w:type="dxa" w:w="4536"/>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Allowed Functions</w:t>
            </w:r>
          </w:p>
        </w:tc>
        <w:tc>
          <w:tcPr>
            <w:tcW w:type="dxa" w:w="3528"/>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Restrictions / Notes</w:t>
            </w:r>
          </w:p>
        </w:tc>
      </w:tr>
      <w:tr>
        <w:trPr>
          <w:cantSplit/>
        </w:trPr>
        <w:tc>
          <w:tcPr>
            <w:tcW w:type="dxa" w:w="20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Administrator</w:t>
            </w:r>
          </w:p>
        </w:tc>
        <w:tc>
          <w:tcPr>
            <w:tcW w:type="dxa" w:w="453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Admin Dashboard, Stock Requests (approve / deny), User Management, System Settings.</w:t>
            </w:r>
          </w:p>
        </w:tc>
        <w:tc>
          <w:tcPr>
            <w:tcW w:type="dxa" w:w="352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Has no clinical screens; the server rejects Admin access to nurse-only functions. Cannot change own role or status.</w:t>
            </w:r>
          </w:p>
        </w:tc>
      </w:tr>
      <w:tr>
        <w:trPr>
          <w:cantSplit/>
        </w:trPr>
        <w:tc>
          <w:tcPr>
            <w:tcW w:type="dxa" w:w="20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Nurse</w:t>
            </w:r>
          </w:p>
        </w:tc>
        <w:tc>
          <w:tcPr>
            <w:tcW w:type="dxa" w:w="453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Nurse Dashboard, Add Visit Record, Patient Records, Priority &amp; Special Cases, Search &amp; History, Stock &amp; Supplies, Insights, Medical Certificate, Parental Notification.</w:t>
            </w:r>
          </w:p>
        </w:tc>
        <w:tc>
          <w:tcPr>
            <w:tcW w:type="dxa" w:w="352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Cannot create accounts, change settings, or approve/deny restock requests; the server rejects Nurse access to admin-only functions.</w:t>
            </w:r>
          </w:p>
        </w:tc>
      </w:tr>
    </w:tbl>
    <w:p>
      <w:pPr>
        <w:spacing w:before="120"/>
      </w:pPr>
      <w:r>
        <w:rPr>
          <w:rFonts w:ascii="Arial" w:cs="Arial" w:eastAsia="Arial" w:hAnsi="Arial"/>
          <w:i/>
          <w:iCs/>
          <w:sz w:val="19"/>
          <w:szCs w:val="19"/>
        </w:rPr>
        <w:t xml:space="preserve">Roles belong to accounts, not devices. Either account can sign in from any client device on the LAN.</w:t>
      </w:r>
    </w:p>
    <w:p>
      <w:pPr>
        <w:pStyle w:val="Heading1"/>
        <w:spacing w:after="120" w:before="300"/>
      </w:pPr>
      <w:r>
        <w:rPr>
          <w:rFonts w:ascii="Calibri" w:cs="Calibri" w:eastAsia="Calibri" w:hAnsi="Calibri"/>
          <w:b/>
          <w:bCs/>
          <w:color w:val="000000"/>
          <w:sz w:val="30"/>
          <w:szCs w:val="30"/>
        </w:rPr>
        <w:t xml:space="preserve">4. Functional Requirements</w:t>
      </w:r>
    </w:p>
    <w:p>
      <w:pPr>
        <w:pStyle w:val="Heading2"/>
        <w:spacing w:after="100" w:before="240"/>
      </w:pPr>
      <w:r>
        <w:rPr>
          <w:rFonts w:ascii="Calibri" w:cs="Calibri" w:eastAsia="Calibri" w:hAnsi="Calibri"/>
          <w:b/>
          <w:bCs/>
          <w:color w:val="000000"/>
          <w:sz w:val="25"/>
          <w:szCs w:val="25"/>
        </w:rPr>
        <w:t xml:space="preserve">4.1 Authentication and Access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7056"/>
        <w:gridCol w:w="1411"/>
      </w:tblGrid>
      <w:tr>
        <w:trPr>
          <w:tblHeader/>
        </w:trPr>
        <w:tc>
          <w:tcPr>
            <w:tcW w:type="dxa" w:w="1613"/>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Requirement ID</w:t>
            </w:r>
          </w:p>
        </w:tc>
        <w:tc>
          <w:tcPr>
            <w:tcW w:type="dxa" w:w="7056"/>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Requirement</w:t>
            </w:r>
          </w:p>
        </w:tc>
        <w:tc>
          <w:tcPr>
            <w:tcW w:type="dxa" w:w="1411"/>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Status</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FR-AUTH-01</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require a username and password before granting access to any protected function.</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FR-AUTH-02</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issue a signed access token (JWT, HS256) that expires 480 minutes after sign-in.</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FR-AUTH-03</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identify the signed-in user's role as Administrator or Nurse and display only that role's navigation.</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FR-AUTH-04</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server shall reject nurse-only functions for Administrator accounts and admin-only functions for Nurse accounts (HTTP 403).</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FR-AUTH-05</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block sign-in for an account for 15 minutes after 5 failed attempts within 15 minutes; both values are configurable in System Settings.</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FR-AUTH-06</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record every sign-in attempt with username, IP address, time, and result.</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FR-AUTH-07</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display the same message for an unknown username and a wrong password.</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FR-AUTH-08</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reject sign-in for inactive or deleted accounts.</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bl>
    <w:p>
      <w:pPr>
        <w:pStyle w:val="Heading2"/>
        <w:spacing w:after="100" w:before="240"/>
      </w:pPr>
      <w:r>
        <w:rPr>
          <w:rFonts w:ascii="Calibri" w:cs="Calibri" w:eastAsia="Calibri" w:hAnsi="Calibri"/>
          <w:b/>
          <w:bCs/>
          <w:color w:val="000000"/>
          <w:sz w:val="25"/>
          <w:szCs w:val="25"/>
        </w:rPr>
        <w:t xml:space="preserve">4.2 Dashboards and Notifications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7056"/>
        <w:gridCol w:w="1411"/>
      </w:tblGrid>
      <w:tr>
        <w:trPr>
          <w:tblHeader/>
        </w:trPr>
        <w:tc>
          <w:tcPr>
            <w:tcW w:type="dxa" w:w="1613"/>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Requirement ID</w:t>
            </w:r>
          </w:p>
        </w:tc>
        <w:tc>
          <w:tcPr>
            <w:tcW w:type="dxa" w:w="7056"/>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Requirement</w:t>
            </w:r>
          </w:p>
        </w:tc>
        <w:tc>
          <w:tcPr>
            <w:tcW w:type="dxa" w:w="1411"/>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Status</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FR-DASH-01</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Nurse Dashboard shall display the Active Patient Queue of visits with status Waiting or In Care.</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FR-DASH-02</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Nurse Dashboard shall display Top Complaints, Top 5 Most Requested Medicine, and Visit Trend charts.</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FR-DASH-03</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Dashboards shall filter data by Today, This Week, This Month, or a custom date range.</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FR-DASH-04</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Admin Dashboard shall display the Campus Complaint Summary and Sign-in Activity.</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FR-DASH-05</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Admin Dashboard shall display the report schedule: supply report monthly; medicine stock audit every 1–2 months.</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FR-DASH-06</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notification bell shall show the Nurse items that are Low or Out of Stock, and show the Administrator restock requests awaiting approval.</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bl>
    <w:p>
      <w:pPr>
        <w:pStyle w:val="Heading2"/>
        <w:spacing w:after="100" w:before="240"/>
      </w:pPr>
      <w:r>
        <w:rPr>
          <w:rFonts w:ascii="Calibri" w:cs="Calibri" w:eastAsia="Calibri" w:hAnsi="Calibri"/>
          <w:b/>
          <w:bCs/>
          <w:color w:val="000000"/>
          <w:sz w:val="25"/>
          <w:szCs w:val="25"/>
        </w:rPr>
        <w:t xml:space="preserve">4.3 Patient Record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7056"/>
        <w:gridCol w:w="1411"/>
      </w:tblGrid>
      <w:tr>
        <w:trPr>
          <w:tblHeader/>
        </w:trPr>
        <w:tc>
          <w:tcPr>
            <w:tcW w:type="dxa" w:w="1613"/>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Requirement ID</w:t>
            </w:r>
          </w:p>
        </w:tc>
        <w:tc>
          <w:tcPr>
            <w:tcW w:type="dxa" w:w="7056"/>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Requirement</w:t>
            </w:r>
          </w:p>
        </w:tc>
        <w:tc>
          <w:tcPr>
            <w:tcW w:type="dxa" w:w="1411"/>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Status</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FR-PAT-01</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register a patient with ID number, first, middle, and last name, sex, date of birth, civil status, contact number, patient type, department, program, and year level.</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FR-PAT-02</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support the patient types Student, Faculty, Non-Teaching Staff (NASA), and Visitor; a Visitor has no ISU ID number.</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FR-PAT-03</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reject an ID number already registered to another patient.</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FR-PAT-04</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search patients by first name, last name, full name, or ID number, filter by patient type, and return paged results.</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FR-PAT-05</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allow the Nurse to edit patient information.</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FR-PAT-06</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move a deleted patient to trash (soft delete) instead of deleting it permanently.</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FR-PAT-07</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Patient Profile shall display computed age, number of visits, last visit, active special-case flags, and full visit history.</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FR-PAT-08</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export patient and visit lists to CSV and print them.</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bl>
    <w:p>
      <w:pPr>
        <w:pStyle w:val="Heading2"/>
        <w:spacing w:after="100" w:before="240"/>
      </w:pPr>
      <w:r>
        <w:rPr>
          <w:rFonts w:ascii="Calibri" w:cs="Calibri" w:eastAsia="Calibri" w:hAnsi="Calibri"/>
          <w:b/>
          <w:bCs/>
          <w:color w:val="000000"/>
          <w:sz w:val="25"/>
          <w:szCs w:val="25"/>
        </w:rPr>
        <w:t xml:space="preserve">4.4 Priority and Special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7056"/>
        <w:gridCol w:w="1411"/>
      </w:tblGrid>
      <w:tr>
        <w:trPr>
          <w:tblHeader/>
        </w:trPr>
        <w:tc>
          <w:tcPr>
            <w:tcW w:type="dxa" w:w="1613"/>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Requirement ID</w:t>
            </w:r>
          </w:p>
        </w:tc>
        <w:tc>
          <w:tcPr>
            <w:tcW w:type="dxa" w:w="7056"/>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Requirement</w:t>
            </w:r>
          </w:p>
        </w:tc>
        <w:tc>
          <w:tcPr>
            <w:tcW w:type="dxa" w:w="1411"/>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Status</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FR-FLAG-01</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flag a patient with a special case type (PWD, Senior Citizen, Allergy, Anxiety, Asthma, Hypertension, Other Special Case) and notes.</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FR-FLAG-02</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reject a second active flag of the same type on the same patient.</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FR-FLAG-03</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record who flagged the patient, when, and the originating visit where applicable.</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FR-FLAG-04</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allow a flag to be retired while keeping its history.</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FR-FLAG-05</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Priority &amp; Special Cases screen shall list all flagged patients.</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FR-FLAG-06</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display a patient's active flags during triage in Add Visit Record.</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bl>
    <w:p>
      <w:pPr>
        <w:pStyle w:val="Heading2"/>
        <w:spacing w:after="100" w:before="240"/>
      </w:pPr>
      <w:r>
        <w:rPr>
          <w:rFonts w:ascii="Calibri" w:cs="Calibri" w:eastAsia="Calibri" w:hAnsi="Calibri"/>
          <w:b/>
          <w:bCs/>
          <w:color w:val="000000"/>
          <w:sz w:val="25"/>
          <w:szCs w:val="25"/>
        </w:rPr>
        <w:t xml:space="preserve">4.5 Visit Record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7056"/>
        <w:gridCol w:w="1411"/>
      </w:tblGrid>
      <w:tr>
        <w:trPr>
          <w:tblHeader/>
        </w:trPr>
        <w:tc>
          <w:tcPr>
            <w:tcW w:type="dxa" w:w="1613"/>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Requirement ID</w:t>
            </w:r>
          </w:p>
        </w:tc>
        <w:tc>
          <w:tcPr>
            <w:tcW w:type="dxa" w:w="7056"/>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Requirement</w:t>
            </w:r>
          </w:p>
        </w:tc>
        <w:tc>
          <w:tcPr>
            <w:tcW w:type="dxa" w:w="1411"/>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Status</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FR-VIS-01</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Add Visit Record shall provide a patient lookup and allow registering a new patient from the same screen.</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FR-VIS-02</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record the chief complaint (required), blood pressure, temperature, pulse rate, management, treatment notes, and one or more tagged complaints with one marked primary.</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FR-VIS-03</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record medicines dispensed (quantity greater than 0, dosage, instructions) and supplies used (quantity greater than 0).</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FR-VIS-04</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server shall stamp the visit start time and record the attending nurse.</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FR-VIS-05</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save the visit, complaints, medicines, supplies, and stock deductions as one transaction; if any item has insufficient stock, nothing is saved and the shortage is shown.</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FR-VIS-06</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sign out a visit with a disposition (Back to Class/Work, Sent Home, Observation, Referred to Doctor, Hospital Admission), set the end time, and mark it Completed.</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FR-VIS-07</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track visit status as Waiting, In Care, Completed, or Cancelled.</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FR-VIS-08</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allow the Nurse to edit a visit and record who last updated it.</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FR-VIS-09</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move a deleted visit to trash (soft delete).</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bl>
    <w:p>
      <w:pPr>
        <w:pStyle w:val="Heading2"/>
        <w:spacing w:after="100" w:before="240"/>
      </w:pPr>
      <w:r>
        <w:rPr>
          <w:rFonts w:ascii="Calibri" w:cs="Calibri" w:eastAsia="Calibri" w:hAnsi="Calibri"/>
          <w:b/>
          <w:bCs/>
          <w:color w:val="000000"/>
          <w:sz w:val="25"/>
          <w:szCs w:val="25"/>
        </w:rPr>
        <w:t xml:space="preserve">4.6 Search and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7056"/>
        <w:gridCol w:w="1411"/>
      </w:tblGrid>
      <w:tr>
        <w:trPr>
          <w:tblHeader/>
        </w:trPr>
        <w:tc>
          <w:tcPr>
            <w:tcW w:type="dxa" w:w="1613"/>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Requirement ID</w:t>
            </w:r>
          </w:p>
        </w:tc>
        <w:tc>
          <w:tcPr>
            <w:tcW w:type="dxa" w:w="7056"/>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Requirement</w:t>
            </w:r>
          </w:p>
        </w:tc>
        <w:tc>
          <w:tcPr>
            <w:tcW w:type="dxa" w:w="1411"/>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Status</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FR-SRCH-01</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search visits by patient name, ID number, or chief complaint.</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FR-SRCH-02</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filter visits by status, sex, year level, program, department, and date range; dates are clinic calendar days (Asia/Manila), inclusive.</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FR-SRCH-03</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sort visits by date, status, visit ID, or patient name, ascending or descending.</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FR-SRCH-04</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display the visit history of a selected patient.</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bl>
    <w:p>
      <w:pPr>
        <w:pStyle w:val="Heading2"/>
        <w:spacing w:after="100" w:before="240"/>
      </w:pPr>
      <w:r>
        <w:rPr>
          <w:rFonts w:ascii="Calibri" w:cs="Calibri" w:eastAsia="Calibri" w:hAnsi="Calibri"/>
          <w:b/>
          <w:bCs/>
          <w:color w:val="000000"/>
          <w:sz w:val="25"/>
          <w:szCs w:val="25"/>
        </w:rPr>
        <w:t xml:space="preserve">4.7 Stock and Supplies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7056"/>
        <w:gridCol w:w="1411"/>
      </w:tblGrid>
      <w:tr>
        <w:trPr>
          <w:tblHeader/>
        </w:trPr>
        <w:tc>
          <w:tcPr>
            <w:tcW w:type="dxa" w:w="1613"/>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Requirement ID</w:t>
            </w:r>
          </w:p>
        </w:tc>
        <w:tc>
          <w:tcPr>
            <w:tcW w:type="dxa" w:w="7056"/>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Requirement</w:t>
            </w:r>
          </w:p>
        </w:tc>
        <w:tc>
          <w:tcPr>
            <w:tcW w:type="dxa" w:w="1411"/>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Status</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FR-STK-01</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maintain a catalog of medicines and supplies with name, category, unit, reorder level, and opening quantity.</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FR-STK-02</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set stock status automatically: Out of Stock when quantity ≤ 0, Low when quantity ≤ reorder level, otherwise High.</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FR-STK-03</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filter inventory by stock status.</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FR-STK-04</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allow manual restocking and stock adjustment; an adjustment requires a reason.</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FR-STK-05</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record every stock movement in the ledger with type (released, restocked, adjustment, expired, damaged) and reference (visit, stock request, manual).</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FR-STK-06</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reject a medicine or supply name that already exists.</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bl>
    <w:p>
      <w:pPr>
        <w:pStyle w:val="Heading2"/>
        <w:spacing w:after="100" w:before="240"/>
      </w:pPr>
      <w:r>
        <w:rPr>
          <w:rFonts w:ascii="Calibri" w:cs="Calibri" w:eastAsia="Calibri" w:hAnsi="Calibri"/>
          <w:b/>
          <w:bCs/>
          <w:color w:val="000000"/>
          <w:sz w:val="25"/>
          <w:szCs w:val="25"/>
        </w:rPr>
        <w:t xml:space="preserve">4.8 Restock Request Pipeline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7056"/>
        <w:gridCol w:w="1411"/>
      </w:tblGrid>
      <w:tr>
        <w:trPr>
          <w:tblHeader/>
        </w:trPr>
        <w:tc>
          <w:tcPr>
            <w:tcW w:type="dxa" w:w="1613"/>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Requirement ID</w:t>
            </w:r>
          </w:p>
        </w:tc>
        <w:tc>
          <w:tcPr>
            <w:tcW w:type="dxa" w:w="7056"/>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Requirement</w:t>
            </w:r>
          </w:p>
        </w:tc>
        <w:tc>
          <w:tcPr>
            <w:tcW w:type="dxa" w:w="1411"/>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Status</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FR-REQ-01</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Nurse shall create a restock request with one or more item lines, each with a requested quantity and reason.</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FR-REQ-02</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Administrator shall approve a request with an approved quantity per line, or deny it with a reason.</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FR-REQ-03</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Receiving a delivery shall add each approved quantity to stock, write restocked ledger entries, and mark the request Completed in one transaction.</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FR-REQ-04</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enforce the sequence Pending → Approved or Denied → Completed and reject out-of-sequence actions.</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FR-REQ-05</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Nurse shall view own requisitions; the Administrator shall view all requisitions with a status filter and CSV export.</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bl>
    <w:p>
      <w:pPr>
        <w:pStyle w:val="Heading2"/>
        <w:spacing w:after="100" w:before="240"/>
      </w:pPr>
      <w:r>
        <w:rPr>
          <w:rFonts w:ascii="Calibri" w:cs="Calibri" w:eastAsia="Calibri" w:hAnsi="Calibri"/>
          <w:b/>
          <w:bCs/>
          <w:color w:val="000000"/>
          <w:sz w:val="25"/>
          <w:szCs w:val="25"/>
        </w:rPr>
        <w:t xml:space="preserve">4.9 User Account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7056"/>
        <w:gridCol w:w="1411"/>
      </w:tblGrid>
      <w:tr>
        <w:trPr>
          <w:tblHeader/>
        </w:trPr>
        <w:tc>
          <w:tcPr>
            <w:tcW w:type="dxa" w:w="1613"/>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Requirement ID</w:t>
            </w:r>
          </w:p>
        </w:tc>
        <w:tc>
          <w:tcPr>
            <w:tcW w:type="dxa" w:w="7056"/>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Requirement</w:t>
            </w:r>
          </w:p>
        </w:tc>
        <w:tc>
          <w:tcPr>
            <w:tcW w:type="dxa" w:w="1411"/>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Status</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FR-USER-01</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first Administrator account shall be created with a setup script; all other accounts shall be created in User Management.</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FR-USER-02</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Administrator shall create accounts with name, username (3–50 letters, digits, '.', '_', '-'), email, role, and password.</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FR-USER-03</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require passwords of at least 8 characters that include a symbol when the symbol rule is enabled.</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FR-USER-04</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Administrator shall edit accounts, reset passwords, and deactivate accounts.</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FR-USER-05</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prevent an Administrator from changing their own role or status.</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FR-USER-06</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reject a username or email already in use.</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bl>
    <w:p>
      <w:pPr>
        <w:pStyle w:val="Heading2"/>
        <w:spacing w:after="100" w:before="240"/>
      </w:pPr>
      <w:r>
        <w:rPr>
          <w:rFonts w:ascii="Calibri" w:cs="Calibri" w:eastAsia="Calibri" w:hAnsi="Calibri"/>
          <w:b/>
          <w:bCs/>
          <w:color w:val="000000"/>
          <w:sz w:val="25"/>
          <w:szCs w:val="25"/>
        </w:rPr>
        <w:t xml:space="preserve">4.10 System Settings and Audit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7056"/>
        <w:gridCol w:w="1411"/>
      </w:tblGrid>
      <w:tr>
        <w:trPr>
          <w:tblHeader/>
        </w:trPr>
        <w:tc>
          <w:tcPr>
            <w:tcW w:type="dxa" w:w="1613"/>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Requirement ID</w:t>
            </w:r>
          </w:p>
        </w:tc>
        <w:tc>
          <w:tcPr>
            <w:tcW w:type="dxa" w:w="7056"/>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Requirement</w:t>
            </w:r>
          </w:p>
        </w:tc>
        <w:tc>
          <w:tcPr>
            <w:tcW w:type="dxa" w:w="1411"/>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Status</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FR-SET-01</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Administrator shall view and update soft-delete retention (1–3650 days, default 90), failed login limit (1–20, default 5), lockout duration (1–1440 minutes, default 15), the password symbol rule, and automated backup on/off.</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FR-SET-02</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record account, record, inventory, security, and backup events in the Activity Log and display them to the Administrator.</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Planned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FR-SET-03</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provide Maintenance Mode that blocks sign-in while maintenance runs.</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Planned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FR-SET-04</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provide a Trash view to restore soft-deleted records and permanently remove records older than the retention period.</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Planned</w:t>
            </w:r>
          </w:p>
        </w:tc>
      </w:tr>
    </w:tbl>
    <w:p>
      <w:pPr>
        <w:pStyle w:val="Heading2"/>
        <w:spacing w:after="100" w:before="240"/>
      </w:pPr>
      <w:r>
        <w:rPr>
          <w:rFonts w:ascii="Calibri" w:cs="Calibri" w:eastAsia="Calibri" w:hAnsi="Calibri"/>
          <w:b/>
          <w:bCs/>
          <w:color w:val="000000"/>
          <w:sz w:val="25"/>
          <w:szCs w:val="25"/>
        </w:rPr>
        <w:t xml:space="preserve">4.11 Insights and Reports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7056"/>
        <w:gridCol w:w="1411"/>
      </w:tblGrid>
      <w:tr>
        <w:trPr>
          <w:tblHeader/>
        </w:trPr>
        <w:tc>
          <w:tcPr>
            <w:tcW w:type="dxa" w:w="1613"/>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Requirement ID</w:t>
            </w:r>
          </w:p>
        </w:tc>
        <w:tc>
          <w:tcPr>
            <w:tcW w:type="dxa" w:w="7056"/>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Requirement</w:t>
            </w:r>
          </w:p>
        </w:tc>
        <w:tc>
          <w:tcPr>
            <w:tcW w:type="dxa" w:w="1411"/>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Status</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FR-INS-01</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Insights shall display Client Breakdown, Student Demographics, Faculty &amp; Staff Demographics, Frequent Complaints, Highest Visiting Departments, and Visits Per Month for a selected date range.</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FR-INS-02</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Insights shall display Common Treatment Pairings (complaint → complaint or medicine given), reporting a pairing only when it occurs in at least 3 visits with a match rate of at least 50%, top 10 by default.</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FR-INS-03</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print the insights report.</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bl>
    <w:p>
      <w:pPr>
        <w:pStyle w:val="Heading2"/>
        <w:spacing w:after="100" w:before="240"/>
      </w:pPr>
      <w:r>
        <w:rPr>
          <w:rFonts w:ascii="Calibri" w:cs="Calibri" w:eastAsia="Calibri" w:hAnsi="Calibri"/>
          <w:b/>
          <w:bCs/>
          <w:color w:val="000000"/>
          <w:sz w:val="25"/>
          <w:szCs w:val="25"/>
        </w:rPr>
        <w:t xml:space="preserve">4.12 Clinic Documents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7056"/>
        <w:gridCol w:w="1411"/>
      </w:tblGrid>
      <w:tr>
        <w:trPr>
          <w:tblHeader/>
        </w:trPr>
        <w:tc>
          <w:tcPr>
            <w:tcW w:type="dxa" w:w="1613"/>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Requirement ID</w:t>
            </w:r>
          </w:p>
        </w:tc>
        <w:tc>
          <w:tcPr>
            <w:tcW w:type="dxa" w:w="7056"/>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Requirement</w:t>
            </w:r>
          </w:p>
        </w:tc>
        <w:tc>
          <w:tcPr>
            <w:tcW w:type="dxa" w:w="1411"/>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Status</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FR-DOC-01</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generate a printable Medical Certificate (ISUE-UHS-MCR-007) from a visit: name, ID number, age/sex, civil status, college/department, date of examination, and diagnosis/findings.</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FR-DOC-02</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generate a printable Parental Notification: student name and number, age/sex, college/program, date and time seen, complaints, management, treatment given, and attending personnel.</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Implemented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FR-DOC-03</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route clinic documents for UHS Director co-signature before release.</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Planned</w:t>
            </w:r>
          </w:p>
        </w:tc>
      </w:tr>
    </w:tbl>
    <w:p>
      <w:pPr>
        <w:pStyle w:val="Heading2"/>
        <w:spacing w:after="100" w:before="240"/>
      </w:pPr>
      <w:r>
        <w:rPr>
          <w:rFonts w:ascii="Calibri" w:cs="Calibri" w:eastAsia="Calibri" w:hAnsi="Calibri"/>
          <w:b/>
          <w:bCs/>
          <w:color w:val="000000"/>
          <w:sz w:val="25"/>
          <w:szCs w:val="25"/>
        </w:rPr>
        <w:t xml:space="preserve">4.13 Backup, Export, and Recovery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7056"/>
        <w:gridCol w:w="1411"/>
      </w:tblGrid>
      <w:tr>
        <w:trPr>
          <w:tblHeader/>
        </w:trPr>
        <w:tc>
          <w:tcPr>
            <w:tcW w:type="dxa" w:w="1613"/>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Requirement ID</w:t>
            </w:r>
          </w:p>
        </w:tc>
        <w:tc>
          <w:tcPr>
            <w:tcW w:type="dxa" w:w="7056"/>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Requirement</w:t>
            </w:r>
          </w:p>
        </w:tc>
        <w:tc>
          <w:tcPr>
            <w:tcW w:type="dxa" w:w="1411"/>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Status</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FR-BACK-01</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Administrator shall start a manual backup (Back Up Now).</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Planned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FR-BACK-02</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system shall run automated backups on schedule (default daily at 12:00 AM) and keep them for 30 days.</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Planned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FR-BACK-03</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Administrator shall export the database as an .SQL file.</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Planned</w:t>
            </w:r>
          </w:p>
        </w:tc>
      </w:tr>
      <w:tr>
        <w:trPr>
          <w:cantSplit/>
        </w:trPr>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FR-BACK-04</w:t>
            </w:r>
          </w:p>
        </w:tc>
        <w:tc>
          <w:tcPr>
            <w:tcW w:type="dxa" w:w="705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Administrator shall restore the database from a selected backup.</w:t>
            </w:r>
          </w:p>
        </w:tc>
        <w:tc>
          <w:tcPr>
            <w:tcW w:type="dxa" w:w="141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Planned</w:t>
            </w:r>
          </w:p>
        </w:tc>
      </w:tr>
    </w:tbl>
    <w:p>
      <w:pPr>
        <w:pStyle w:val="Heading1"/>
        <w:spacing w:after="120" w:before="300"/>
      </w:pPr>
      <w:r>
        <w:rPr>
          <w:rFonts w:ascii="Calibri" w:cs="Calibri" w:eastAsia="Calibri" w:hAnsi="Calibri"/>
          <w:b/>
          <w:bCs/>
          <w:color w:val="000000"/>
          <w:sz w:val="30"/>
          <w:szCs w:val="30"/>
        </w:rPr>
        <w:t xml:space="preserve">5. Data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4435"/>
        <w:gridCol w:w="3629"/>
      </w:tblGrid>
      <w:tr>
        <w:trPr>
          <w:tblHeader/>
        </w:trPr>
        <w:tc>
          <w:tcPr>
            <w:tcW w:type="dxa" w:w="2016"/>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Data Group</w:t>
            </w:r>
          </w:p>
        </w:tc>
        <w:tc>
          <w:tcPr>
            <w:tcW w:type="dxa" w:w="4435"/>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Tables</w:t>
            </w:r>
          </w:p>
        </w:tc>
        <w:tc>
          <w:tcPr>
            <w:tcW w:type="dxa" w:w="3629"/>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Purpose</w:t>
            </w:r>
          </w:p>
        </w:tc>
      </w:tr>
      <w:tr>
        <w:trPr>
          <w:cantSplit/>
        </w:trPr>
        <w:tc>
          <w:tcPr>
            <w:tcW w:type="dxa" w:w="20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Users &amp; Security</w:t>
            </w:r>
          </w:p>
        </w:tc>
        <w:tc>
          <w:tcPr>
            <w:tcW w:type="dxa" w:w="4435"/>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users, login_attempts, activity_log, system_settings</w:t>
            </w:r>
          </w:p>
        </w:tc>
        <w:tc>
          <w:tcPr>
            <w:tcW w:type="dxa" w:w="362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Accounts and roles, sign-in audit and lockout, event log, configurable settings</w:t>
            </w:r>
          </w:p>
        </w:tc>
      </w:tr>
      <w:tr>
        <w:trPr>
          <w:cantSplit/>
        </w:trPr>
        <w:tc>
          <w:tcPr>
            <w:tcW w:type="dxa" w:w="20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Patients</w:t>
            </w:r>
          </w:p>
        </w:tc>
        <w:tc>
          <w:tcPr>
            <w:tcW w:type="dxa" w:w="4435"/>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patients, patient_types, patient_special_cases, special_case_types</w:t>
            </w:r>
          </w:p>
        </w:tc>
        <w:tc>
          <w:tcPr>
            <w:tcW w:type="dxa" w:w="362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Patient identity and demographics, patient type, priority/special-case flags</w:t>
            </w:r>
          </w:p>
        </w:tc>
      </w:tr>
      <w:tr>
        <w:trPr>
          <w:cantSplit/>
        </w:trPr>
        <w:tc>
          <w:tcPr>
            <w:tcW w:type="dxa" w:w="20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Visits</w:t>
            </w:r>
          </w:p>
        </w:tc>
        <w:tc>
          <w:tcPr>
            <w:tcW w:type="dxa" w:w="4435"/>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visits, visit_complaints, complaints, dispositions, visit_medicines, visit_supplies</w:t>
            </w:r>
          </w:p>
        </w:tc>
        <w:tc>
          <w:tcPr>
            <w:tcW w:type="dxa" w:w="362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Clinic encounters, tagged complaints, outcomes, medicines and supplies given</w:t>
            </w:r>
          </w:p>
        </w:tc>
      </w:tr>
      <w:tr>
        <w:trPr>
          <w:cantSplit/>
        </w:trPr>
        <w:tc>
          <w:tcPr>
            <w:tcW w:type="dxa" w:w="20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Inventory</w:t>
            </w:r>
          </w:p>
        </w:tc>
        <w:tc>
          <w:tcPr>
            <w:tcW w:type="dxa" w:w="4435"/>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medicines, supplies, item_categories, medicine_stock, supply_stock, inventory_transactions</w:t>
            </w:r>
          </w:p>
        </w:tc>
        <w:tc>
          <w:tcPr>
            <w:tcW w:type="dxa" w:w="362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Item catalog, current quantities and stock status, stock movement ledger</w:t>
            </w:r>
          </w:p>
        </w:tc>
      </w:tr>
      <w:tr>
        <w:trPr>
          <w:cantSplit/>
        </w:trPr>
        <w:tc>
          <w:tcPr>
            <w:tcW w:type="dxa" w:w="20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Restock</w:t>
            </w:r>
          </w:p>
        </w:tc>
        <w:tc>
          <w:tcPr>
            <w:tcW w:type="dxa" w:w="4435"/>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stock_requests, stock_request_items</w:t>
            </w:r>
          </w:p>
        </w:tc>
        <w:tc>
          <w:tcPr>
            <w:tcW w:type="dxa" w:w="362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Restock requests and their item lines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12"/>
        <w:gridCol w:w="8568"/>
      </w:tblGrid>
      <w:tr>
        <w:trPr>
          <w:tblHeader/>
        </w:trPr>
        <w:tc>
          <w:tcPr>
            <w:tcW w:type="dxa" w:w="1512"/>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ID</w:t>
            </w:r>
          </w:p>
        </w:tc>
        <w:tc>
          <w:tcPr>
            <w:tcW w:type="dxa" w:w="8568"/>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Data Requirement</w:t>
            </w:r>
          </w:p>
        </w:tc>
      </w:tr>
      <w:tr>
        <w:trPr>
          <w:cantSplit/>
        </w:trPr>
        <w:tc>
          <w:tcPr>
            <w:tcW w:type="dxa" w:w="1512"/>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DR-01</w:t>
            </w:r>
          </w:p>
        </w:tc>
        <w:tc>
          <w:tcPr>
            <w:tcW w:type="dxa" w:w="856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Store data in a relational MariaDB/MySQL database of 22 tables with foreign-key integrity.</w:t>
            </w:r>
          </w:p>
        </w:tc>
      </w:tr>
      <w:tr>
        <w:trPr>
          <w:cantSplit/>
        </w:trPr>
        <w:tc>
          <w:tcPr>
            <w:tcW w:type="dxa" w:w="1512"/>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DR-02</w:t>
            </w:r>
          </w:p>
        </w:tc>
        <w:tc>
          <w:tcPr>
            <w:tcW w:type="dxa" w:w="856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Soft-delete users, patients, visits, medicines, and supplies with deleted_at; exclude them from normal lists.</w:t>
            </w:r>
          </w:p>
        </w:tc>
      </w:tr>
      <w:tr>
        <w:trPr>
          <w:cantSplit/>
        </w:trPr>
        <w:tc>
          <w:tcPr>
            <w:tcW w:type="dxa" w:w="1512"/>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DR-03</w:t>
            </w:r>
          </w:p>
        </w:tc>
        <w:tc>
          <w:tcPr>
            <w:tcW w:type="dxa" w:w="856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Store all timestamps in UTC; display them in Asia/Manila time.</w:t>
            </w:r>
          </w:p>
        </w:tc>
      </w:tr>
      <w:tr>
        <w:trPr>
          <w:cantSplit/>
        </w:trPr>
        <w:tc>
          <w:tcPr>
            <w:tcW w:type="dxa" w:w="1512"/>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DR-04</w:t>
            </w:r>
          </w:p>
        </w:tc>
        <w:tc>
          <w:tcPr>
            <w:tcW w:type="dxa" w:w="856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Compute stock_status in the database as a generated column; the application reads it and never writes it.</w:t>
            </w:r>
          </w:p>
        </w:tc>
      </w:tr>
      <w:tr>
        <w:trPr>
          <w:cantSplit/>
        </w:trPr>
        <w:tc>
          <w:tcPr>
            <w:tcW w:type="dxa" w:w="1512"/>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DR-05</w:t>
            </w:r>
          </w:p>
        </w:tc>
        <w:tc>
          <w:tcPr>
            <w:tcW w:type="dxa" w:w="856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Treat inventory_transactions as the source of truth for quantities; every stock change writes a ledger row.</w:t>
            </w:r>
          </w:p>
        </w:tc>
      </w:tr>
      <w:tr>
        <w:trPr>
          <w:cantSplit/>
        </w:trPr>
        <w:tc>
          <w:tcPr>
            <w:tcW w:type="dxa" w:w="1512"/>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DR-06</w:t>
            </w:r>
          </w:p>
        </w:tc>
        <w:tc>
          <w:tcPr>
            <w:tcW w:type="dxa" w:w="856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Store quantities and temperature as DECIMAL and transmit them as strings to avoid rounding errors.</w:t>
            </w:r>
          </w:p>
        </w:tc>
      </w:tr>
      <w:tr>
        <w:trPr>
          <w:cantSplit/>
        </w:trPr>
        <w:tc>
          <w:tcPr>
            <w:tcW w:type="dxa" w:w="1512"/>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DR-07</w:t>
            </w:r>
          </w:p>
        </w:tc>
        <w:tc>
          <w:tcPr>
            <w:tcW w:type="dxa" w:w="856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Validate required fields and ranges on the server (e.g., first and last name, chief complaint, quantity greater than 0) and return readable error messages.</w:t>
            </w:r>
          </w:p>
        </w:tc>
      </w:tr>
      <w:tr>
        <w:trPr>
          <w:cantSplit/>
        </w:trPr>
        <w:tc>
          <w:tcPr>
            <w:tcW w:type="dxa" w:w="1512"/>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DR-08</w:t>
            </w:r>
          </w:p>
        </w:tc>
        <w:tc>
          <w:tcPr>
            <w:tcW w:type="dxa" w:w="856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Keep patient ID number, username, and email unique.</w:t>
            </w:r>
          </w:p>
        </w:tc>
      </w:tr>
      <w:tr>
        <w:trPr>
          <w:cantSplit/>
        </w:trPr>
        <w:tc>
          <w:tcPr>
            <w:tcW w:type="dxa" w:w="1512"/>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DR-09</w:t>
            </w:r>
          </w:p>
        </w:tc>
        <w:tc>
          <w:tcPr>
            <w:tcW w:type="dxa" w:w="856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Seed lookup data: 4 patient types, 11 complaints, 5 dispositions, 7 special case types, 8 item categories, and default system settings.</w:t>
            </w:r>
          </w:p>
        </w:tc>
      </w:tr>
    </w:tbl>
    <w:p>
      <w:pPr>
        <w:pStyle w:val="Heading1"/>
        <w:spacing w:after="120" w:before="300"/>
      </w:pPr>
      <w:r>
        <w:rPr>
          <w:rFonts w:ascii="Calibri" w:cs="Calibri" w:eastAsia="Calibri" w:hAnsi="Calibri"/>
          <w:b/>
          <w:bCs/>
          <w:color w:val="000000"/>
          <w:sz w:val="30"/>
          <w:szCs w:val="30"/>
        </w:rPr>
        <w:t xml:space="preserve">6. External Interface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1310"/>
        <w:gridCol w:w="6754"/>
      </w:tblGrid>
      <w:tr>
        <w:trPr>
          <w:tblHeader/>
        </w:trPr>
        <w:tc>
          <w:tcPr>
            <w:tcW w:type="dxa" w:w="2016"/>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Interface</w:t>
            </w:r>
          </w:p>
        </w:tc>
        <w:tc>
          <w:tcPr>
            <w:tcW w:type="dxa" w:w="1310"/>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ID</w:t>
            </w:r>
          </w:p>
        </w:tc>
        <w:tc>
          <w:tcPr>
            <w:tcW w:type="dxa" w:w="6754"/>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Requirement</w:t>
            </w:r>
          </w:p>
        </w:tc>
      </w:tr>
      <w:tr>
        <w:trPr>
          <w:cantSplit/>
        </w:trPr>
        <w:tc>
          <w:tcPr>
            <w:tcW w:type="dxa" w:w="20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User Interface</w:t>
            </w:r>
          </w:p>
        </w:tc>
        <w:tc>
          <w:tcPr>
            <w:tcW w:type="dxa" w:w="131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UI-01</w:t>
            </w:r>
          </w:p>
        </w:tc>
        <w:tc>
          <w:tcPr>
            <w:tcW w:type="dxa" w:w="675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Provide a browser-based sign-in screen.</w:t>
            </w:r>
          </w:p>
        </w:tc>
      </w:tr>
      <w:tr>
        <w:trPr>
          <w:cantSplit/>
        </w:trPr>
        <w:tc>
          <w:tcPr>
            <w:tcW w:type="dxa" w:w="20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User Interface</w:t>
            </w:r>
          </w:p>
        </w:tc>
        <w:tc>
          <w:tcPr>
            <w:tcW w:type="dxa" w:w="131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UI-02</w:t>
            </w:r>
          </w:p>
        </w:tc>
        <w:tc>
          <w:tcPr>
            <w:tcW w:type="dxa" w:w="675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Provide a role-based sidebar and breadcrumb that follow the Figma (LogbookISU) design.</w:t>
            </w:r>
          </w:p>
        </w:tc>
      </w:tr>
      <w:tr>
        <w:trPr>
          <w:cantSplit/>
        </w:trPr>
        <w:tc>
          <w:tcPr>
            <w:tcW w:type="dxa" w:w="20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User Interface</w:t>
            </w:r>
          </w:p>
        </w:tc>
        <w:tc>
          <w:tcPr>
            <w:tcW w:type="dxa" w:w="131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UI-03</w:t>
            </w:r>
          </w:p>
        </w:tc>
        <w:tc>
          <w:tcPr>
            <w:tcW w:type="dxa" w:w="675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Provide paged tables with search, filters, and role-appropriate action buttons.</w:t>
            </w:r>
          </w:p>
        </w:tc>
      </w:tr>
      <w:tr>
        <w:trPr>
          <w:cantSplit/>
        </w:trPr>
        <w:tc>
          <w:tcPr>
            <w:tcW w:type="dxa" w:w="20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User Interface</w:t>
            </w:r>
          </w:p>
        </w:tc>
        <w:tc>
          <w:tcPr>
            <w:tcW w:type="dxa" w:w="131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UI-04</w:t>
            </w:r>
          </w:p>
        </w:tc>
        <w:tc>
          <w:tcPr>
            <w:tcW w:type="dxa" w:w="675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Present charts and summaries on dashboards and Insights.</w:t>
            </w:r>
          </w:p>
        </w:tc>
      </w:tr>
      <w:tr>
        <w:trPr>
          <w:cantSplit/>
        </w:trPr>
        <w:tc>
          <w:tcPr>
            <w:tcW w:type="dxa" w:w="20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User Interface</w:t>
            </w:r>
          </w:p>
        </w:tc>
        <w:tc>
          <w:tcPr>
            <w:tcW w:type="dxa" w:w="131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UI-05</w:t>
            </w:r>
          </w:p>
        </w:tc>
        <w:tc>
          <w:tcPr>
            <w:tcW w:type="dxa" w:w="675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Use modal dialogs for add, edit, check-out, flag, restock request, and move-to-trash actions; ask for confirmation before moving records to trash.</w:t>
            </w:r>
          </w:p>
        </w:tc>
      </w:tr>
      <w:tr>
        <w:trPr>
          <w:cantSplit/>
        </w:trPr>
        <w:tc>
          <w:tcPr>
            <w:tcW w:type="dxa" w:w="20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User Interface</w:t>
            </w:r>
          </w:p>
        </w:tc>
        <w:tc>
          <w:tcPr>
            <w:tcW w:type="dxa" w:w="131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UI-06</w:t>
            </w:r>
          </w:p>
        </w:tc>
        <w:tc>
          <w:tcPr>
            <w:tcW w:type="dxa" w:w="675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Show the server's error message to the user after a failed action.</w:t>
            </w:r>
          </w:p>
        </w:tc>
      </w:tr>
      <w:tr>
        <w:trPr>
          <w:cantSplit/>
        </w:trPr>
        <w:tc>
          <w:tcPr>
            <w:tcW w:type="dxa" w:w="20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Software (API)</w:t>
            </w:r>
          </w:p>
        </w:tc>
        <w:tc>
          <w:tcPr>
            <w:tcW w:type="dxa" w:w="131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API-01</w:t>
            </w:r>
          </w:p>
        </w:tc>
        <w:tc>
          <w:tcPr>
            <w:tcW w:type="dxa" w:w="675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Expose a REST API under /api with 31 endpoints grouped as auth, lookups, patients, visits, stock, users, settings, and insights.</w:t>
            </w:r>
          </w:p>
        </w:tc>
      </w:tr>
      <w:tr>
        <w:trPr>
          <w:cantSplit/>
        </w:trPr>
        <w:tc>
          <w:tcPr>
            <w:tcW w:type="dxa" w:w="20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Software (API)</w:t>
            </w:r>
          </w:p>
        </w:tc>
        <w:tc>
          <w:tcPr>
            <w:tcW w:type="dxa" w:w="131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API-02</w:t>
            </w:r>
          </w:p>
        </w:tc>
        <w:tc>
          <w:tcPr>
            <w:tcW w:type="dxa" w:w="675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Exchange JSON in camelCase; list endpoints return { items, total, page, perPage }; errors return { detail }.</w:t>
            </w:r>
          </w:p>
        </w:tc>
      </w:tr>
      <w:tr>
        <w:trPr>
          <w:cantSplit/>
        </w:trPr>
        <w:tc>
          <w:tcPr>
            <w:tcW w:type="dxa" w:w="20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Software (API)</w:t>
            </w:r>
          </w:p>
        </w:tc>
        <w:tc>
          <w:tcPr>
            <w:tcW w:type="dxa" w:w="131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API-03</w:t>
            </w:r>
          </w:p>
        </w:tc>
        <w:tc>
          <w:tcPr>
            <w:tcW w:type="dxa" w:w="675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Send the access token in the Authorization: Bearer header on every protected request.</w:t>
            </w:r>
          </w:p>
        </w:tc>
      </w:tr>
      <w:tr>
        <w:trPr>
          <w:cantSplit/>
        </w:trPr>
        <w:tc>
          <w:tcPr>
            <w:tcW w:type="dxa" w:w="20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Software (API)</w:t>
            </w:r>
          </w:p>
        </w:tc>
        <w:tc>
          <w:tcPr>
            <w:tcW w:type="dxa" w:w="131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API-04</w:t>
            </w:r>
          </w:p>
        </w:tc>
        <w:tc>
          <w:tcPr>
            <w:tcW w:type="dxa" w:w="675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Publish interactive API documentation at /docs (OpenAPI).</w:t>
            </w:r>
          </w:p>
        </w:tc>
      </w:tr>
      <w:tr>
        <w:trPr>
          <w:cantSplit/>
        </w:trPr>
        <w:tc>
          <w:tcPr>
            <w:tcW w:type="dxa" w:w="20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Output</w:t>
            </w:r>
          </w:p>
        </w:tc>
        <w:tc>
          <w:tcPr>
            <w:tcW w:type="dxa" w:w="131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OUT-01</w:t>
            </w:r>
          </w:p>
        </w:tc>
        <w:tc>
          <w:tcPr>
            <w:tcW w:type="dxa" w:w="675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Print Medical Certificate, Parental Notification, Insights report, and record lists through the browser print function.</w:t>
            </w:r>
          </w:p>
        </w:tc>
      </w:tr>
      <w:tr>
        <w:trPr>
          <w:cantSplit/>
        </w:trPr>
        <w:tc>
          <w:tcPr>
            <w:tcW w:type="dxa" w:w="20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Output</w:t>
            </w:r>
          </w:p>
        </w:tc>
        <w:tc>
          <w:tcPr>
            <w:tcW w:type="dxa" w:w="131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OUT-02</w:t>
            </w:r>
          </w:p>
        </w:tc>
        <w:tc>
          <w:tcPr>
            <w:tcW w:type="dxa" w:w="675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Export lists to CSV files.</w:t>
            </w:r>
          </w:p>
        </w:tc>
      </w:tr>
      <w:tr>
        <w:trPr>
          <w:cantSplit/>
        </w:trPr>
        <w:tc>
          <w:tcPr>
            <w:tcW w:type="dxa" w:w="20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Network</w:t>
            </w:r>
          </w:p>
        </w:tc>
        <w:tc>
          <w:tcPr>
            <w:tcW w:type="dxa" w:w="131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NI-01</w:t>
            </w:r>
          </w:p>
        </w:tc>
        <w:tc>
          <w:tcPr>
            <w:tcW w:type="dxa" w:w="675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Client devices access the system through the server's LAN address on port 5173.</w:t>
            </w:r>
          </w:p>
        </w:tc>
      </w:tr>
      <w:tr>
        <w:trPr>
          <w:cantSplit/>
        </w:trPr>
        <w:tc>
          <w:tcPr>
            <w:tcW w:type="dxa" w:w="20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Network</w:t>
            </w:r>
          </w:p>
        </w:tc>
        <w:tc>
          <w:tcPr>
            <w:tcW w:type="dxa" w:w="131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NI-02</w:t>
            </w:r>
          </w:p>
        </w:tc>
        <w:tc>
          <w:tcPr>
            <w:tcW w:type="dxa" w:w="675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frontend server forwards /api requests to the backend on the same machine (port 8000).</w:t>
            </w:r>
          </w:p>
        </w:tc>
      </w:tr>
      <w:tr>
        <w:trPr>
          <w:cantSplit/>
        </w:trPr>
        <w:tc>
          <w:tcPr>
            <w:tcW w:type="dxa" w:w="20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Network</w:t>
            </w:r>
          </w:p>
        </w:tc>
        <w:tc>
          <w:tcPr>
            <w:tcW w:type="dxa" w:w="131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NI-03</w:t>
            </w:r>
          </w:p>
        </w:tc>
        <w:tc>
          <w:tcPr>
            <w:tcW w:type="dxa" w:w="675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Keep the backend (8000) and database (3306) closed to the network; only port 5173 is opened in the firewall.</w:t>
            </w:r>
          </w:p>
        </w:tc>
      </w:tr>
    </w:tbl>
    <w:p>
      <w:pPr>
        <w:pStyle w:val="Heading1"/>
        <w:spacing w:after="120" w:before="300"/>
      </w:pPr>
      <w:r>
        <w:rPr>
          <w:rFonts w:ascii="Calibri" w:cs="Calibri" w:eastAsia="Calibri" w:hAnsi="Calibri"/>
          <w:b/>
          <w:bCs/>
          <w:color w:val="000000"/>
          <w:sz w:val="30"/>
          <w:szCs w:val="30"/>
        </w:rPr>
        <w:t xml:space="preserve">7.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15"/>
        <w:gridCol w:w="1814"/>
        <w:gridCol w:w="6351"/>
      </w:tblGrid>
      <w:tr>
        <w:trPr>
          <w:tblHeader/>
        </w:trPr>
        <w:tc>
          <w:tcPr>
            <w:tcW w:type="dxa" w:w="1915"/>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Category</w:t>
            </w:r>
          </w:p>
        </w:tc>
        <w:tc>
          <w:tcPr>
            <w:tcW w:type="dxa" w:w="1814"/>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ID</w:t>
            </w:r>
          </w:p>
        </w:tc>
        <w:tc>
          <w:tcPr>
            <w:tcW w:type="dxa" w:w="6351"/>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Requirement / Target</w:t>
            </w:r>
          </w:p>
        </w:tc>
      </w:tr>
      <w:tr>
        <w:trPr>
          <w:cantSplit/>
        </w:trPr>
        <w:tc>
          <w:tcPr>
            <w:tcW w:type="dxa" w:w="1915"/>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Performance</w:t>
            </w:r>
          </w:p>
        </w:tc>
        <w:tc>
          <w:tcPr>
            <w:tcW w:type="dxa" w:w="181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NFR-PERF-01</w:t>
            </w:r>
          </w:p>
        </w:tc>
        <w:tc>
          <w:tcPr>
            <w:tcW w:type="dxa" w:w="635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Page list results: patients 20 per page by default, visits 50 per page by default, maximum 200 per page.</w:t>
            </w:r>
          </w:p>
        </w:tc>
      </w:tr>
      <w:tr>
        <w:trPr>
          <w:cantSplit/>
        </w:trPr>
        <w:tc>
          <w:tcPr>
            <w:tcW w:type="dxa" w:w="1915"/>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Performance</w:t>
            </w:r>
          </w:p>
        </w:tc>
        <w:tc>
          <w:tcPr>
            <w:tcW w:type="dxa" w:w="181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NFR-PERF-02</w:t>
            </w:r>
          </w:p>
        </w:tc>
        <w:tc>
          <w:tcPr>
            <w:tcW w:type="dxa" w:w="635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Target: common screens load within 2 seconds on the LAN with 2 concurrent client devices; to be verified during system testing (Week 6).</w:t>
            </w:r>
          </w:p>
        </w:tc>
      </w:tr>
      <w:tr>
        <w:trPr>
          <w:cantSplit/>
        </w:trPr>
        <w:tc>
          <w:tcPr>
            <w:tcW w:type="dxa" w:w="1915"/>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Reliability</w:t>
            </w:r>
          </w:p>
        </w:tc>
        <w:tc>
          <w:tcPr>
            <w:tcW w:type="dxa" w:w="181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NFR-REL-01</w:t>
            </w:r>
          </w:p>
        </w:tc>
        <w:tc>
          <w:tcPr>
            <w:tcW w:type="dxa" w:w="635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Saving a visit and receiving a restock delivery shall complete fully or not at all (single database transaction).</w:t>
            </w:r>
          </w:p>
        </w:tc>
      </w:tr>
      <w:tr>
        <w:trPr>
          <w:cantSplit/>
        </w:trPr>
        <w:tc>
          <w:tcPr>
            <w:tcW w:type="dxa" w:w="1915"/>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Reliability</w:t>
            </w:r>
          </w:p>
        </w:tc>
        <w:tc>
          <w:tcPr>
            <w:tcW w:type="dxa" w:w="181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NFR-REL-02</w:t>
            </w:r>
          </w:p>
        </w:tc>
        <w:tc>
          <w:tcPr>
            <w:tcW w:type="dxa" w:w="635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Stock quantity changes shall lock the stock row so that simultaneous updates do not overwrite each other.</w:t>
            </w:r>
          </w:p>
        </w:tc>
      </w:tr>
      <w:tr>
        <w:trPr>
          <w:cantSplit/>
        </w:trPr>
        <w:tc>
          <w:tcPr>
            <w:tcW w:type="dxa" w:w="1915"/>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Reliability</w:t>
            </w:r>
          </w:p>
        </w:tc>
        <w:tc>
          <w:tcPr>
            <w:tcW w:type="dxa" w:w="181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NFR-REL-03</w:t>
            </w:r>
          </w:p>
        </w:tc>
        <w:tc>
          <w:tcPr>
            <w:tcW w:type="dxa" w:w="635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Saved records shall remain after a server or application restart.</w:t>
            </w:r>
          </w:p>
        </w:tc>
      </w:tr>
      <w:tr>
        <w:trPr>
          <w:cantSplit/>
        </w:trPr>
        <w:tc>
          <w:tcPr>
            <w:tcW w:type="dxa" w:w="1915"/>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Security</w:t>
            </w:r>
          </w:p>
        </w:tc>
        <w:tc>
          <w:tcPr>
            <w:tcW w:type="dxa" w:w="181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NFR-SEC-01</w:t>
            </w:r>
          </w:p>
        </w:tc>
        <w:tc>
          <w:tcPr>
            <w:tcW w:type="dxa" w:w="635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Store passwords only as bcrypt hashes; the database has no column for a plain-text password, and the API never returns a password.</w:t>
            </w:r>
          </w:p>
        </w:tc>
      </w:tr>
      <w:tr>
        <w:trPr>
          <w:cantSplit/>
        </w:trPr>
        <w:tc>
          <w:tcPr>
            <w:tcW w:type="dxa" w:w="1915"/>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Security</w:t>
            </w:r>
          </w:p>
        </w:tc>
        <w:tc>
          <w:tcPr>
            <w:tcW w:type="dxa" w:w="181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NFR-SEC-02</w:t>
            </w:r>
          </w:p>
        </w:tc>
        <w:tc>
          <w:tcPr>
            <w:tcW w:type="dxa" w:w="635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Expire access tokens 480 minutes after sign-in.</w:t>
            </w:r>
          </w:p>
        </w:tc>
      </w:tr>
      <w:tr>
        <w:trPr>
          <w:cantSplit/>
        </w:trPr>
        <w:tc>
          <w:tcPr>
            <w:tcW w:type="dxa" w:w="1915"/>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Security</w:t>
            </w:r>
          </w:p>
        </w:tc>
        <w:tc>
          <w:tcPr>
            <w:tcW w:type="dxa" w:w="181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NFR-SEC-03</w:t>
            </w:r>
          </w:p>
        </w:tc>
        <w:tc>
          <w:tcPr>
            <w:tcW w:type="dxa" w:w="635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Lock sign-in after 5 failed attempts for 15 minutes (configurable).</w:t>
            </w:r>
          </w:p>
        </w:tc>
      </w:tr>
      <w:tr>
        <w:trPr>
          <w:cantSplit/>
        </w:trPr>
        <w:tc>
          <w:tcPr>
            <w:tcW w:type="dxa" w:w="1915"/>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Security</w:t>
            </w:r>
          </w:p>
        </w:tc>
        <w:tc>
          <w:tcPr>
            <w:tcW w:type="dxa" w:w="181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NFR-SEC-04</w:t>
            </w:r>
          </w:p>
        </w:tc>
        <w:tc>
          <w:tcPr>
            <w:tcW w:type="dxa" w:w="635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Enforce role checks on the server for every protected endpoint, not only in the menus.</w:t>
            </w:r>
          </w:p>
        </w:tc>
      </w:tr>
      <w:tr>
        <w:trPr>
          <w:cantSplit/>
        </w:trPr>
        <w:tc>
          <w:tcPr>
            <w:tcW w:type="dxa" w:w="1915"/>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Security</w:t>
            </w:r>
          </w:p>
        </w:tc>
        <w:tc>
          <w:tcPr>
            <w:tcW w:type="dxa" w:w="181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NFR-SEC-05</w:t>
            </w:r>
          </w:p>
        </w:tc>
        <w:tc>
          <w:tcPr>
            <w:tcW w:type="dxa" w:w="635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Keep the secret key and database credentials in a .env file excluded from version control.</w:t>
            </w:r>
          </w:p>
        </w:tc>
      </w:tr>
      <w:tr>
        <w:trPr>
          <w:cantSplit/>
        </w:trPr>
        <w:tc>
          <w:tcPr>
            <w:tcW w:type="dxa" w:w="1915"/>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Security</w:t>
            </w:r>
          </w:p>
        </w:tc>
        <w:tc>
          <w:tcPr>
            <w:tcW w:type="dxa" w:w="181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NFR-SEC-06</w:t>
            </w:r>
          </w:p>
        </w:tc>
        <w:tc>
          <w:tcPr>
            <w:tcW w:type="dxa" w:w="635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Use ORM parameterized queries for all database access.</w:t>
            </w:r>
          </w:p>
        </w:tc>
      </w:tr>
      <w:tr>
        <w:trPr>
          <w:cantSplit/>
        </w:trPr>
        <w:tc>
          <w:tcPr>
            <w:tcW w:type="dxa" w:w="1915"/>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Usability</w:t>
            </w:r>
          </w:p>
        </w:tc>
        <w:tc>
          <w:tcPr>
            <w:tcW w:type="dxa" w:w="181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NFR-USA-01</w:t>
            </w:r>
          </w:p>
        </w:tc>
        <w:tc>
          <w:tcPr>
            <w:tcW w:type="dxa" w:w="635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Target: a trained nurse completes a routine visit (lookup, complaint, medicine, sign-out) in 3 minutes or less during UAT.</w:t>
            </w:r>
          </w:p>
        </w:tc>
      </w:tr>
      <w:tr>
        <w:trPr>
          <w:cantSplit/>
        </w:trPr>
        <w:tc>
          <w:tcPr>
            <w:tcW w:type="dxa" w:w="1915"/>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Usability</w:t>
            </w:r>
          </w:p>
        </w:tc>
        <w:tc>
          <w:tcPr>
            <w:tcW w:type="dxa" w:w="181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NFR-USA-02</w:t>
            </w:r>
          </w:p>
        </w:tc>
        <w:tc>
          <w:tcPr>
            <w:tcW w:type="dxa" w:w="635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Show human-readable error messages (e.g., 'That ID number is already registered to another patient').</w:t>
            </w:r>
          </w:p>
        </w:tc>
      </w:tr>
      <w:tr>
        <w:trPr>
          <w:cantSplit/>
        </w:trPr>
        <w:tc>
          <w:tcPr>
            <w:tcW w:type="dxa" w:w="1915"/>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Compatibility</w:t>
            </w:r>
          </w:p>
        </w:tc>
        <w:tc>
          <w:tcPr>
            <w:tcW w:type="dxa" w:w="181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NFR-COM-01</w:t>
            </w:r>
          </w:p>
        </w:tc>
        <w:tc>
          <w:tcPr>
            <w:tcW w:type="dxa" w:w="635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Run on current versions of Google Chrome, Microsoft Edge, and Mozilla Firefox; client devices need no installation.</w:t>
            </w:r>
          </w:p>
        </w:tc>
      </w:tr>
      <w:tr>
        <w:trPr>
          <w:cantSplit/>
        </w:trPr>
        <w:tc>
          <w:tcPr>
            <w:tcW w:type="dxa" w:w="1915"/>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Maintainability</w:t>
            </w:r>
          </w:p>
        </w:tc>
        <w:tc>
          <w:tcPr>
            <w:tcW w:type="dxa" w:w="181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NFR-MNT-01</w:t>
            </w:r>
          </w:p>
        </w:tc>
        <w:tc>
          <w:tcPr>
            <w:tcW w:type="dxa" w:w="635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Follow the coding standards in Section 13.2 and keep business rules in the services layer.</w:t>
            </w:r>
          </w:p>
        </w:tc>
      </w:tr>
      <w:tr>
        <w:trPr>
          <w:cantSplit/>
        </w:trPr>
        <w:tc>
          <w:tcPr>
            <w:tcW w:type="dxa" w:w="1915"/>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Maintainability</w:t>
            </w:r>
          </w:p>
        </w:tc>
        <w:tc>
          <w:tcPr>
            <w:tcW w:type="dxa" w:w="181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NFR-MNT-02</w:t>
            </w:r>
          </w:p>
        </w:tc>
        <w:tc>
          <w:tcPr>
            <w:tcW w:type="dxa" w:w="635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Apply database schema changes through Alembic migrations.</w:t>
            </w:r>
          </w:p>
        </w:tc>
      </w:tr>
    </w:tbl>
    <w:p>
      <w:pPr>
        <w:pStyle w:val="Heading1"/>
        <w:spacing w:after="120" w:before="300"/>
      </w:pPr>
      <w:r>
        <w:rPr>
          <w:rFonts w:ascii="Calibri" w:cs="Calibri" w:eastAsia="Calibri" w:hAnsi="Calibri"/>
          <w:b/>
          <w:bCs/>
          <w:color w:val="000000"/>
          <w:sz w:val="30"/>
          <w:szCs w:val="30"/>
        </w:rPr>
        <w:t xml:space="preserve">8. Sample Hardware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4032"/>
        <w:gridCol w:w="706"/>
        <w:gridCol w:w="3326"/>
      </w:tblGrid>
      <w:tr>
        <w:trPr>
          <w:tblHeader/>
        </w:trPr>
        <w:tc>
          <w:tcPr>
            <w:tcW w:type="dxa" w:w="2016"/>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Component</w:t>
            </w:r>
          </w:p>
        </w:tc>
        <w:tc>
          <w:tcPr>
            <w:tcW w:type="dxa" w:w="4032"/>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Sample Minimum / Recommended Specification</w:t>
            </w:r>
          </w:p>
        </w:tc>
        <w:tc>
          <w:tcPr>
            <w:tcW w:type="dxa" w:w="706"/>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Qty.</w:t>
            </w:r>
          </w:p>
        </w:tc>
        <w:tc>
          <w:tcPr>
            <w:tcW w:type="dxa" w:w="3326"/>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Purpose / Note</w:t>
            </w:r>
          </w:p>
        </w:tc>
      </w:tr>
      <w:tr>
        <w:trPr>
          <w:cantSplit/>
        </w:trPr>
        <w:tc>
          <w:tcPr>
            <w:tcW w:type="dxa" w:w="20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Server Laptop / PC</w:t>
            </w:r>
          </w:p>
        </w:tc>
        <w:tc>
          <w:tcPr>
            <w:tcW w:type="dxa" w:w="4032"/>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Windows 10/11 64-bit; Intel Core i5 / AMD Ryzen 5; 8 GB RAM (16 GB recommended); 256 GB SSD; Wi-Fi</w:t>
            </w:r>
          </w:p>
        </w:tc>
        <w:tc>
          <w:tcPr>
            <w:tcW w:type="dxa" w:w="70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1</w:t>
            </w:r>
          </w:p>
        </w:tc>
        <w:tc>
          <w:tcPr>
            <w:tcW w:type="dxa" w:w="332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Hosts the database, backend, and frontend; also used as the Administrator workstation</w:t>
            </w:r>
          </w:p>
        </w:tc>
      </w:tr>
      <w:tr>
        <w:trPr>
          <w:cantSplit/>
        </w:trPr>
        <w:tc>
          <w:tcPr>
            <w:tcW w:type="dxa" w:w="20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Nurse Client Device</w:t>
            </w:r>
          </w:p>
        </w:tc>
        <w:tc>
          <w:tcPr>
            <w:tcW w:type="dxa" w:w="4032"/>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Laptop or desktop with a modern browser and Wi-Fi</w:t>
            </w:r>
          </w:p>
        </w:tc>
        <w:tc>
          <w:tcPr>
            <w:tcW w:type="dxa" w:w="70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1</w:t>
            </w:r>
          </w:p>
        </w:tc>
        <w:tc>
          <w:tcPr>
            <w:tcW w:type="dxa" w:w="332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Nurse workstation in the infirmary</w:t>
            </w:r>
          </w:p>
        </w:tc>
      </w:tr>
      <w:tr>
        <w:trPr>
          <w:cantSplit/>
        </w:trPr>
        <w:tc>
          <w:tcPr>
            <w:tcW w:type="dxa" w:w="20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Wireless Router / Pocket Wi-Fi</w:t>
            </w:r>
          </w:p>
        </w:tc>
        <w:tc>
          <w:tcPr>
            <w:tcW w:type="dxa" w:w="4032"/>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Dedicated router with DHCP reservation (static IP) for the server</w:t>
            </w:r>
          </w:p>
        </w:tc>
        <w:tc>
          <w:tcPr>
            <w:tcW w:type="dxa" w:w="70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1</w:t>
            </w:r>
          </w:p>
        </w:tc>
        <w:tc>
          <w:tcPr>
            <w:tcW w:type="dxa" w:w="332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Provides the LAN that both devices join</w:t>
            </w:r>
          </w:p>
        </w:tc>
      </w:tr>
      <w:tr>
        <w:trPr>
          <w:cantSplit/>
        </w:trPr>
        <w:tc>
          <w:tcPr>
            <w:tcW w:type="dxa" w:w="20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Printer</w:t>
            </w:r>
          </w:p>
        </w:tc>
        <w:tc>
          <w:tcPr>
            <w:tcW w:type="dxa" w:w="4032"/>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Any printer supported by the client device</w:t>
            </w:r>
          </w:p>
        </w:tc>
        <w:tc>
          <w:tcPr>
            <w:tcW w:type="dxa" w:w="70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1</w:t>
            </w:r>
          </w:p>
        </w:tc>
        <w:tc>
          <w:tcPr>
            <w:tcW w:type="dxa" w:w="332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Medical Certificate, Parental Notification, reports</w:t>
            </w:r>
          </w:p>
        </w:tc>
      </w:tr>
      <w:tr>
        <w:trPr>
          <w:cantSplit/>
        </w:trPr>
        <w:tc>
          <w:tcPr>
            <w:tcW w:type="dxa" w:w="20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UPS</w:t>
            </w:r>
          </w:p>
        </w:tc>
        <w:tc>
          <w:tcPr>
            <w:tcW w:type="dxa" w:w="4032"/>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650–1000 VA</w:t>
            </w:r>
          </w:p>
        </w:tc>
        <w:tc>
          <w:tcPr>
            <w:tcW w:type="dxa" w:w="70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1</w:t>
            </w:r>
          </w:p>
        </w:tc>
        <w:tc>
          <w:tcPr>
            <w:tcW w:type="dxa" w:w="332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Short-term protection against power interruption</w:t>
            </w:r>
          </w:p>
        </w:tc>
      </w:tr>
      <w:tr>
        <w:trPr>
          <w:cantSplit/>
        </w:trPr>
        <w:tc>
          <w:tcPr>
            <w:tcW w:type="dxa" w:w="201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Backup Storage</w:t>
            </w:r>
          </w:p>
        </w:tc>
        <w:tc>
          <w:tcPr>
            <w:tcW w:type="dxa" w:w="4032"/>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1 TB external HDD/SSD</w:t>
            </w:r>
          </w:p>
        </w:tc>
        <w:tc>
          <w:tcPr>
            <w:tcW w:type="dxa" w:w="70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1</w:t>
            </w:r>
          </w:p>
        </w:tc>
        <w:tc>
          <w:tcPr>
            <w:tcW w:type="dxa" w:w="332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Stores backup and export files</w:t>
            </w:r>
          </w:p>
        </w:tc>
      </w:tr>
    </w:tbl>
    <w:p>
      <w:pPr>
        <w:spacing w:before="120"/>
      </w:pPr>
      <w:r>
        <w:rPr>
          <w:rFonts w:ascii="Arial" w:cs="Arial" w:eastAsia="Arial" w:hAnsi="Arial"/>
          <w:i/>
          <w:iCs/>
          <w:sz w:val="19"/>
          <w:szCs w:val="19"/>
        </w:rPr>
        <w:t xml:space="preserve">Note: these are sample course-project specifications. Equivalent or higher specifications may be used.</w:t>
      </w:r>
    </w:p>
    <w:p>
      <w:pPr>
        <w:pStyle w:val="Heading1"/>
        <w:spacing w:after="120" w:before="300"/>
      </w:pPr>
      <w:r>
        <w:rPr>
          <w:rFonts w:ascii="Calibri" w:cs="Calibri" w:eastAsia="Calibri" w:hAnsi="Calibri"/>
          <w:b/>
          <w:bCs/>
          <w:color w:val="000000"/>
          <w:sz w:val="30"/>
          <w:szCs w:val="30"/>
        </w:rPr>
        <w:t xml:space="preserve">9. Software / Operating Environment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4133"/>
        <w:gridCol w:w="4133"/>
      </w:tblGrid>
      <w:tr>
        <w:trPr>
          <w:tblHeader/>
        </w:trPr>
        <w:tc>
          <w:tcPr>
            <w:tcW w:type="dxa" w:w="1814"/>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Item</w:t>
            </w:r>
          </w:p>
        </w:tc>
        <w:tc>
          <w:tcPr>
            <w:tcW w:type="dxa" w:w="4133"/>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Requirement / Version</w:t>
            </w:r>
          </w:p>
        </w:tc>
        <w:tc>
          <w:tcPr>
            <w:tcW w:type="dxa" w:w="4133"/>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Selection Rationale</w:t>
            </w:r>
          </w:p>
        </w:tc>
      </w:tr>
      <w:tr>
        <w:trPr>
          <w:cantSplit/>
        </w:trPr>
        <w:tc>
          <w:tcPr>
            <w:tcW w:type="dxa" w:w="181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Deployment</w:t>
            </w:r>
          </w:p>
        </w:tc>
        <w:tc>
          <w:tcPr>
            <w:tcW w:type="dxa" w:w="413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Locally hosted on one server laptop; accessed over the LAN</w:t>
            </w:r>
          </w:p>
        </w:tc>
        <w:tc>
          <w:tcPr>
            <w:tcW w:type="dxa" w:w="413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No internet dependency; patient data stays on campus</w:t>
            </w:r>
          </w:p>
        </w:tc>
      </w:tr>
      <w:tr>
        <w:trPr>
          <w:cantSplit/>
        </w:trPr>
        <w:tc>
          <w:tcPr>
            <w:tcW w:type="dxa" w:w="181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Operating System</w:t>
            </w:r>
          </w:p>
        </w:tc>
        <w:tc>
          <w:tcPr>
            <w:tcW w:type="dxa" w:w="413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Windows 10/11 (server)</w:t>
            </w:r>
          </w:p>
        </w:tc>
        <w:tc>
          <w:tcPr>
            <w:tcW w:type="dxa" w:w="413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Available on existing team and clinic laptops</w:t>
            </w:r>
          </w:p>
        </w:tc>
      </w:tr>
      <w:tr>
        <w:trPr>
          <w:cantSplit/>
        </w:trPr>
        <w:tc>
          <w:tcPr>
            <w:tcW w:type="dxa" w:w="181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Database</w:t>
            </w:r>
          </w:p>
        </w:tc>
        <w:tc>
          <w:tcPr>
            <w:tcW w:type="dxa" w:w="413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MariaDB 10.4+ through XAMPP (MySQL 8 compatible); managed with SQLyog or phpMyAdmin</w:t>
            </w:r>
          </w:p>
        </w:tc>
        <w:tc>
          <w:tcPr>
            <w:tcW w:type="dxa" w:w="413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Free and open-source; team familiarity; relational model fits linked patient, visit, and stock data</w:t>
            </w:r>
          </w:p>
        </w:tc>
      </w:tr>
      <w:tr>
        <w:trPr>
          <w:cantSplit/>
        </w:trPr>
        <w:tc>
          <w:tcPr>
            <w:tcW w:type="dxa" w:w="181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Backend</w:t>
            </w:r>
          </w:p>
        </w:tc>
        <w:tc>
          <w:tcPr>
            <w:tcW w:type="dxa" w:w="413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Python 3.13, FastAPI 0.115, SQLAlchemy 2.0, Alembic 1.14, Pydantic 2.10, Uvicorn 0.34</w:t>
            </w:r>
          </w:p>
        </w:tc>
        <w:tc>
          <w:tcPr>
            <w:tcW w:type="dxa" w:w="413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Team expertise in Python; FastAPI generates API documentation automatically; ORM prevents SQL injection; multi-paradigm (object-oriented models, declarative SQL)</w:t>
            </w:r>
          </w:p>
        </w:tc>
      </w:tr>
      <w:tr>
        <w:trPr>
          <w:cantSplit/>
        </w:trPr>
        <w:tc>
          <w:tcPr>
            <w:tcW w:type="dxa" w:w="181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Security Libraries</w:t>
            </w:r>
          </w:p>
        </w:tc>
        <w:tc>
          <w:tcPr>
            <w:tcW w:type="dxa" w:w="413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python-jose (JWT), passlib with bcrypt 4.0.1</w:t>
            </w:r>
          </w:p>
        </w:tc>
        <w:tc>
          <w:tcPr>
            <w:tcW w:type="dxa" w:w="413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Standard, well-documented token and password-hashing libraries</w:t>
            </w:r>
          </w:p>
        </w:tc>
      </w:tr>
      <w:tr>
        <w:trPr>
          <w:cantSplit/>
        </w:trPr>
        <w:tc>
          <w:tcPr>
            <w:tcW w:type="dxa" w:w="181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Frontend</w:t>
            </w:r>
          </w:p>
        </w:tc>
        <w:tc>
          <w:tcPr>
            <w:tcW w:type="dxa" w:w="413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React 19, Vite 8, Node.js 22.12+ (or 20.19+), ESLint</w:t>
            </w:r>
          </w:p>
        </w:tc>
        <w:tc>
          <w:tcPr>
            <w:tcW w:type="dxa" w:w="413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Component-based UI; large community; Vite dev server forwards API calls, removing cross-origin configuration</w:t>
            </w:r>
          </w:p>
        </w:tc>
      </w:tr>
      <w:tr>
        <w:trPr>
          <w:cantSplit/>
        </w:trPr>
        <w:tc>
          <w:tcPr>
            <w:tcW w:type="dxa" w:w="181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Client Software</w:t>
            </w:r>
          </w:p>
        </w:tc>
        <w:tc>
          <w:tcPr>
            <w:tcW w:type="dxa" w:w="413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Modern web browser</w:t>
            </w:r>
          </w:p>
        </w:tc>
        <w:tc>
          <w:tcPr>
            <w:tcW w:type="dxa" w:w="413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No installation needed on client devices</w:t>
            </w:r>
          </w:p>
        </w:tc>
      </w:tr>
      <w:tr>
        <w:trPr>
          <w:cantSplit/>
        </w:trPr>
        <w:tc>
          <w:tcPr>
            <w:tcW w:type="dxa" w:w="181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Network</w:t>
            </w:r>
          </w:p>
        </w:tc>
        <w:tc>
          <w:tcPr>
            <w:tcW w:type="dxa" w:w="413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Wi-Fi LAN; firewall rule for TCP port 5173 on the server</w:t>
            </w:r>
          </w:p>
        </w:tc>
        <w:tc>
          <w:tcPr>
            <w:tcW w:type="dxa" w:w="413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Minimum exposure: only the frontend port is reachable</w:t>
            </w:r>
          </w:p>
        </w:tc>
      </w:tr>
    </w:tbl>
    <w:p>
      <w:pPr>
        <w:pStyle w:val="Heading1"/>
        <w:spacing w:after="120" w:before="300"/>
      </w:pPr>
      <w:r>
        <w:rPr>
          <w:rFonts w:ascii="Calibri" w:cs="Calibri" w:eastAsia="Calibri" w:hAnsi="Calibri"/>
          <w:b/>
          <w:bCs/>
          <w:color w:val="000000"/>
          <w:sz w:val="30"/>
          <w:szCs w:val="30"/>
        </w:rPr>
        <w:t xml:space="preserve">10. 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10"/>
        <w:gridCol w:w="8770"/>
      </w:tblGrid>
      <w:tr>
        <w:trPr>
          <w:tblHeader/>
        </w:trPr>
        <w:tc>
          <w:tcPr>
            <w:tcW w:type="dxa" w:w="1310"/>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ID</w:t>
            </w:r>
          </w:p>
        </w:tc>
        <w:tc>
          <w:tcPr>
            <w:tcW w:type="dxa" w:w="8770"/>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Business Rule</w:t>
            </w:r>
          </w:p>
        </w:tc>
      </w:tr>
      <w:tr>
        <w:trPr>
          <w:cantSplit/>
        </w:trPr>
        <w:tc>
          <w:tcPr>
            <w:tcW w:type="dxa" w:w="131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BR-01</w:t>
            </w:r>
          </w:p>
        </w:tc>
        <w:tc>
          <w:tcPr>
            <w:tcW w:type="dxa" w:w="877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Only the Administrator creates user accounts; the first Administrator is created with the setup script.</w:t>
            </w:r>
          </w:p>
        </w:tc>
      </w:tr>
      <w:tr>
        <w:trPr>
          <w:cantSplit/>
        </w:trPr>
        <w:tc>
          <w:tcPr>
            <w:tcW w:type="dxa" w:w="131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BR-02</w:t>
            </w:r>
          </w:p>
        </w:tc>
        <w:tc>
          <w:tcPr>
            <w:tcW w:type="dxa" w:w="877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Administrator has no clinical screens, and the Nurse has no administrative screens.</w:t>
            </w:r>
          </w:p>
        </w:tc>
      </w:tr>
      <w:tr>
        <w:trPr>
          <w:cantSplit/>
        </w:trPr>
        <w:tc>
          <w:tcPr>
            <w:tcW w:type="dxa" w:w="131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BR-03</w:t>
            </w:r>
          </w:p>
        </w:tc>
        <w:tc>
          <w:tcPr>
            <w:tcW w:type="dxa" w:w="877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An Administrator cannot change their own role or status.</w:t>
            </w:r>
          </w:p>
        </w:tc>
      </w:tr>
      <w:tr>
        <w:trPr>
          <w:cantSplit/>
        </w:trPr>
        <w:tc>
          <w:tcPr>
            <w:tcW w:type="dxa" w:w="131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BR-04</w:t>
            </w:r>
          </w:p>
        </w:tc>
        <w:tc>
          <w:tcPr>
            <w:tcW w:type="dxa" w:w="877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Stock quantities change only through the stock service, and every change writes a ledger entry.</w:t>
            </w:r>
          </w:p>
        </w:tc>
      </w:tr>
      <w:tr>
        <w:trPr>
          <w:cantSplit/>
        </w:trPr>
        <w:tc>
          <w:tcPr>
            <w:tcW w:type="dxa" w:w="131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BR-05</w:t>
            </w:r>
          </w:p>
        </w:tc>
        <w:tc>
          <w:tcPr>
            <w:tcW w:type="dxa" w:w="877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 visit is saved completely or not at all; insufficient stock for any item blocks the whole save.</w:t>
            </w:r>
          </w:p>
        </w:tc>
      </w:tr>
      <w:tr>
        <w:trPr>
          <w:cantSplit/>
        </w:trPr>
        <w:tc>
          <w:tcPr>
            <w:tcW w:type="dxa" w:w="131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BR-06</w:t>
            </w:r>
          </w:p>
        </w:tc>
        <w:tc>
          <w:tcPr>
            <w:tcW w:type="dxa" w:w="877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Deleted records are soft-deleted and stay recoverable for the retention period (default 90 days).</w:t>
            </w:r>
          </w:p>
        </w:tc>
      </w:tr>
      <w:tr>
        <w:trPr>
          <w:cantSplit/>
        </w:trPr>
        <w:tc>
          <w:tcPr>
            <w:tcW w:type="dxa" w:w="131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BR-07</w:t>
            </w:r>
          </w:p>
        </w:tc>
        <w:tc>
          <w:tcPr>
            <w:tcW w:type="dxa" w:w="877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 patient cannot have two active flags of the same special case type.</w:t>
            </w:r>
          </w:p>
        </w:tc>
      </w:tr>
      <w:tr>
        <w:trPr>
          <w:cantSplit/>
        </w:trPr>
        <w:tc>
          <w:tcPr>
            <w:tcW w:type="dxa" w:w="131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BR-08</w:t>
            </w:r>
          </w:p>
        </w:tc>
        <w:tc>
          <w:tcPr>
            <w:tcW w:type="dxa" w:w="877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Restock requests follow Pending → Approved or Denied → Completed; only the Administrator approves or denies.</w:t>
            </w:r>
          </w:p>
        </w:tc>
      </w:tr>
      <w:tr>
        <w:trPr>
          <w:cantSplit/>
        </w:trPr>
        <w:tc>
          <w:tcPr>
            <w:tcW w:type="dxa" w:w="131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BR-09</w:t>
            </w:r>
          </w:p>
        </w:tc>
        <w:tc>
          <w:tcPr>
            <w:tcW w:type="dxa" w:w="877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Every patient has exactly one patient type; a Visitor has no ISU ID number.</w:t>
            </w:r>
          </w:p>
        </w:tc>
      </w:tr>
      <w:tr>
        <w:trPr>
          <w:cantSplit/>
        </w:trPr>
        <w:tc>
          <w:tcPr>
            <w:tcW w:type="dxa" w:w="131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BR-10</w:t>
            </w:r>
          </w:p>
        </w:tc>
        <w:tc>
          <w:tcPr>
            <w:tcW w:type="dxa" w:w="877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 visit is closed only by signing it out with a disposition.</w:t>
            </w:r>
          </w:p>
        </w:tc>
      </w:tr>
    </w:tbl>
    <w:p>
      <w:pPr>
        <w:pStyle w:val="Heading1"/>
        <w:spacing w:after="120" w:before="300"/>
      </w:pPr>
      <w:r>
        <w:rPr>
          <w:rFonts w:ascii="Calibri" w:cs="Calibri" w:eastAsia="Calibri" w:hAnsi="Calibri"/>
          <w:b/>
          <w:bCs/>
          <w:color w:val="000000"/>
          <w:sz w:val="30"/>
          <w:szCs w:val="30"/>
        </w:rPr>
        <w:t xml:space="preserve">11. 8-Week Development Timeline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1613"/>
        <w:gridCol w:w="4133"/>
        <w:gridCol w:w="3528"/>
      </w:tblGrid>
      <w:tr>
        <w:trPr>
          <w:tblHeader/>
        </w:trPr>
        <w:tc>
          <w:tcPr>
            <w:tcW w:type="dxa" w:w="806"/>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Week</w:t>
            </w:r>
          </w:p>
        </w:tc>
        <w:tc>
          <w:tcPr>
            <w:tcW w:type="dxa" w:w="1613"/>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Dates (2026)</w:t>
            </w:r>
          </w:p>
        </w:tc>
        <w:tc>
          <w:tcPr>
            <w:tcW w:type="dxa" w:w="4133"/>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Major Activity</w:t>
            </w:r>
          </w:p>
        </w:tc>
        <w:tc>
          <w:tcPr>
            <w:tcW w:type="dxa" w:w="3528"/>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Expected Deliverable</w:t>
            </w:r>
          </w:p>
        </w:tc>
      </w:tr>
      <w:tr>
        <w:trPr>
          <w:cantSplit/>
        </w:trPr>
        <w:tc>
          <w:tcPr>
            <w:tcW w:type="dxa" w:w="80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1</w:t>
            </w:r>
          </w:p>
        </w:tc>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Sep 7 – 11</w:t>
            </w:r>
          </w:p>
        </w:tc>
        <w:tc>
          <w:tcPr>
            <w:tcW w:type="dxa" w:w="413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Project orientation, problem definition, interview with the UHS nurse, repository setup</w:t>
            </w:r>
          </w:p>
        </w:tc>
        <w:tc>
          <w:tcPr>
            <w:tcW w:type="dxa" w:w="352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Approved project concept, interview notes, GitHub repository</w:t>
            </w:r>
          </w:p>
        </w:tc>
      </w:tr>
      <w:tr>
        <w:trPr>
          <w:cantSplit/>
        </w:trPr>
        <w:tc>
          <w:tcPr>
            <w:tcW w:type="dxa" w:w="80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2</w:t>
            </w:r>
          </w:p>
        </w:tc>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Sep 14 – 18</w:t>
            </w:r>
          </w:p>
        </w:tc>
        <w:tc>
          <w:tcPr>
            <w:tcW w:type="dxa" w:w="413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Requirements analysis, database design, Figma wireframes, backend core (authentication, visits), React screens</w:t>
            </w:r>
          </w:p>
        </w:tc>
        <w:tc>
          <w:tcPr>
            <w:tcW w:type="dxa" w:w="352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Database schema (22 tables), Figma design, initial backend and frontend</w:t>
            </w:r>
          </w:p>
        </w:tc>
      </w:tr>
      <w:tr>
        <w:trPr>
          <w:cantSplit/>
        </w:trPr>
        <w:tc>
          <w:tcPr>
            <w:tcW w:type="dxa" w:w="80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3</w:t>
            </w:r>
          </w:p>
        </w:tc>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Sep 21 – 25</w:t>
            </w:r>
          </w:p>
        </w:tc>
        <w:tc>
          <w:tcPr>
            <w:tcW w:type="dxa" w:w="413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Backend–frontend integration, LAN setup guide, SRS and UML models</w:t>
            </w:r>
          </w:p>
        </w:tc>
        <w:tc>
          <w:tcPr>
            <w:tcW w:type="dxa" w:w="352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Integrated build (31 endpoints), setup guide, SRS v1.0</w:t>
            </w:r>
          </w:p>
        </w:tc>
      </w:tr>
      <w:tr>
        <w:trPr>
          <w:cantSplit/>
        </w:trPr>
        <w:tc>
          <w:tcPr>
            <w:tcW w:type="dxa" w:w="80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4</w:t>
            </w:r>
          </w:p>
        </w:tc>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Sep 28 – Oct 2</w:t>
            </w:r>
          </w:p>
        </w:tc>
        <w:tc>
          <w:tcPr>
            <w:tcW w:type="dxa" w:w="413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Clinic document co-signature workflow; Activity Log recording</w:t>
            </w:r>
          </w:p>
        </w:tc>
        <w:tc>
          <w:tcPr>
            <w:tcW w:type="dxa" w:w="352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FR-DOC-03, FR-SET-02</w:t>
            </w:r>
          </w:p>
        </w:tc>
      </w:tr>
      <w:tr>
        <w:trPr>
          <w:cantSplit/>
        </w:trPr>
        <w:tc>
          <w:tcPr>
            <w:tcW w:type="dxa" w:w="80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5</w:t>
            </w:r>
          </w:p>
        </w:tc>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Oct 5 – 9</w:t>
            </w:r>
          </w:p>
        </w:tc>
        <w:tc>
          <w:tcPr>
            <w:tcW w:type="dxa" w:w="413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Backup, restore, and SQL export; Trash and retention purge; Maintenance Mode</w:t>
            </w:r>
          </w:p>
        </w:tc>
        <w:tc>
          <w:tcPr>
            <w:tcW w:type="dxa" w:w="352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FR-BACK-01 to 04, FR-SET-03 and 04</w:t>
            </w:r>
          </w:p>
        </w:tc>
      </w:tr>
      <w:tr>
        <w:trPr>
          <w:cantSplit/>
        </w:trPr>
        <w:tc>
          <w:tcPr>
            <w:tcW w:type="dxa" w:w="80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6</w:t>
            </w:r>
          </w:p>
        </w:tc>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Oct 12 – 16</w:t>
            </w:r>
          </w:p>
        </w:tc>
        <w:tc>
          <w:tcPr>
            <w:tcW w:type="dxa" w:w="413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Integration, system, security, and performance testing</w:t>
            </w:r>
          </w:p>
        </w:tc>
        <w:tc>
          <w:tcPr>
            <w:tcW w:type="dxa" w:w="352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Test report and corrected defects</w:t>
            </w:r>
          </w:p>
        </w:tc>
      </w:tr>
      <w:tr>
        <w:trPr>
          <w:cantSplit/>
        </w:trPr>
        <w:tc>
          <w:tcPr>
            <w:tcW w:type="dxa" w:w="80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7</w:t>
            </w:r>
          </w:p>
        </w:tc>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Oct 19 – 23</w:t>
            </w:r>
          </w:p>
        </w:tc>
        <w:tc>
          <w:tcPr>
            <w:tcW w:type="dxa" w:w="413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User Acceptance Testing with the UHS nurse; revisions</w:t>
            </w:r>
          </w:p>
        </w:tc>
        <w:tc>
          <w:tcPr>
            <w:tcW w:type="dxa" w:w="352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UAT results and revision list</w:t>
            </w:r>
          </w:p>
        </w:tc>
      </w:tr>
      <w:tr>
        <w:trPr>
          <w:cantSplit/>
        </w:trPr>
        <w:tc>
          <w:tcPr>
            <w:tcW w:type="dxa" w:w="806"/>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8</w:t>
            </w:r>
          </w:p>
        </w:tc>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Oct 26 – 31</w:t>
            </w:r>
          </w:p>
        </w:tc>
        <w:tc>
          <w:tcPr>
            <w:tcW w:type="dxa" w:w="413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Final revisions, user manual, documentation, final presentation</w:t>
            </w:r>
          </w:p>
        </w:tc>
        <w:tc>
          <w:tcPr>
            <w:tcW w:type="dxa" w:w="352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Final system build and project documentation</w:t>
            </w:r>
          </w:p>
        </w:tc>
      </w:tr>
    </w:tbl>
    <w:p>
      <w:pPr>
        <w:pStyle w:val="Heading1"/>
        <w:spacing w:after="120" w:before="300"/>
      </w:pPr>
      <w:r>
        <w:rPr>
          <w:rFonts w:ascii="Calibri" w:cs="Calibri" w:eastAsia="Calibri" w:hAnsi="Calibri"/>
          <w:b/>
          <w:bCs/>
          <w:color w:val="000000"/>
          <w:sz w:val="30"/>
          <w:szCs w:val="30"/>
        </w:rPr>
        <w:t xml:space="preserve">12. Verification and Acceptance Criteria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9"/>
        <w:gridCol w:w="4637"/>
        <w:gridCol w:w="4334"/>
      </w:tblGrid>
      <w:tr>
        <w:trPr>
          <w:tblHeader/>
        </w:trPr>
        <w:tc>
          <w:tcPr>
            <w:tcW w:type="dxa" w:w="1109"/>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ID</w:t>
            </w:r>
          </w:p>
        </w:tc>
        <w:tc>
          <w:tcPr>
            <w:tcW w:type="dxa" w:w="4637"/>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Acceptance Scenario</w:t>
            </w:r>
          </w:p>
        </w:tc>
        <w:tc>
          <w:tcPr>
            <w:tcW w:type="dxa" w:w="4334"/>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Expected Result</w:t>
            </w:r>
          </w:p>
        </w:tc>
      </w:tr>
      <w:tr>
        <w:trPr>
          <w:cantSplit/>
        </w:trPr>
        <w:tc>
          <w:tcPr>
            <w:tcW w:type="dxa" w:w="110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AC-01</w:t>
            </w:r>
          </w:p>
        </w:tc>
        <w:tc>
          <w:tcPr>
            <w:tcW w:type="dxa" w:w="4637"/>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Valid Nurse credentials are entered.</w:t>
            </w:r>
          </w:p>
        </w:tc>
        <w:tc>
          <w:tcPr>
            <w:tcW w:type="dxa" w:w="433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Nurse Dashboard and nurse sidebar are displayed.</w:t>
            </w:r>
          </w:p>
        </w:tc>
      </w:tr>
      <w:tr>
        <w:trPr>
          <w:cantSplit/>
        </w:trPr>
        <w:tc>
          <w:tcPr>
            <w:tcW w:type="dxa" w:w="110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AC-02</w:t>
            </w:r>
          </w:p>
        </w:tc>
        <w:tc>
          <w:tcPr>
            <w:tcW w:type="dxa" w:w="4637"/>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Valid Administrator credentials are entered.</w:t>
            </w:r>
          </w:p>
        </w:tc>
        <w:tc>
          <w:tcPr>
            <w:tcW w:type="dxa" w:w="433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Admin Dashboard and admin sidebar are displayed.</w:t>
            </w:r>
          </w:p>
        </w:tc>
      </w:tr>
      <w:tr>
        <w:trPr>
          <w:cantSplit/>
        </w:trPr>
        <w:tc>
          <w:tcPr>
            <w:tcW w:type="dxa" w:w="110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AC-03</w:t>
            </w:r>
          </w:p>
        </w:tc>
        <w:tc>
          <w:tcPr>
            <w:tcW w:type="dxa" w:w="4637"/>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Wrong password is entered 5 times within 15 minutes.</w:t>
            </w:r>
          </w:p>
        </w:tc>
        <w:tc>
          <w:tcPr>
            <w:tcW w:type="dxa" w:w="433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Sixth attempt is refused with 'Account locked. Try again in 15 minutes.'</w:t>
            </w:r>
          </w:p>
        </w:tc>
      </w:tr>
      <w:tr>
        <w:trPr>
          <w:cantSplit/>
        </w:trPr>
        <w:tc>
          <w:tcPr>
            <w:tcW w:type="dxa" w:w="110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AC-04</w:t>
            </w:r>
          </w:p>
        </w:tc>
        <w:tc>
          <w:tcPr>
            <w:tcW w:type="dxa" w:w="4637"/>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Administrator calls a nurse-only function (or Nurse calls an admin-only function).</w:t>
            </w:r>
          </w:p>
        </w:tc>
        <w:tc>
          <w:tcPr>
            <w:tcW w:type="dxa" w:w="433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Request is refused (HTTP 403).</w:t>
            </w:r>
          </w:p>
        </w:tc>
      </w:tr>
      <w:tr>
        <w:trPr>
          <w:cantSplit/>
        </w:trPr>
        <w:tc>
          <w:tcPr>
            <w:tcW w:type="dxa" w:w="110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AC-05</w:t>
            </w:r>
          </w:p>
        </w:tc>
        <w:tc>
          <w:tcPr>
            <w:tcW w:type="dxa" w:w="4637"/>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Nurse registers a patient with an ID number already on file.</w:t>
            </w:r>
          </w:p>
        </w:tc>
        <w:tc>
          <w:tcPr>
            <w:tcW w:type="dxa" w:w="433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Save is refused with a duplicate ID message.</w:t>
            </w:r>
          </w:p>
        </w:tc>
      </w:tr>
      <w:tr>
        <w:trPr>
          <w:cantSplit/>
        </w:trPr>
        <w:tc>
          <w:tcPr>
            <w:tcW w:type="dxa" w:w="110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AC-06</w:t>
            </w:r>
          </w:p>
        </w:tc>
        <w:tc>
          <w:tcPr>
            <w:tcW w:type="dxa" w:w="4637"/>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Nurse saves a visit with medicines and supplies in stock.</w:t>
            </w:r>
          </w:p>
        </w:tc>
        <w:tc>
          <w:tcPr>
            <w:tcW w:type="dxa" w:w="433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Visit is saved; stock decreases by the quantities given; ledger entries are created.</w:t>
            </w:r>
          </w:p>
        </w:tc>
      </w:tr>
      <w:tr>
        <w:trPr>
          <w:cantSplit/>
        </w:trPr>
        <w:tc>
          <w:tcPr>
            <w:tcW w:type="dxa" w:w="110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AC-07</w:t>
            </w:r>
          </w:p>
        </w:tc>
        <w:tc>
          <w:tcPr>
            <w:tcW w:type="dxa" w:w="4637"/>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Nurse saves a visit with a medicine quantity greater than stock.</w:t>
            </w:r>
          </w:p>
        </w:tc>
        <w:tc>
          <w:tcPr>
            <w:tcW w:type="dxa" w:w="433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Nothing is saved; stock is unchanged; the shortage is shown.</w:t>
            </w:r>
          </w:p>
        </w:tc>
      </w:tr>
      <w:tr>
        <w:trPr>
          <w:cantSplit/>
        </w:trPr>
        <w:tc>
          <w:tcPr>
            <w:tcW w:type="dxa" w:w="110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AC-08</w:t>
            </w:r>
          </w:p>
        </w:tc>
        <w:tc>
          <w:tcPr>
            <w:tcW w:type="dxa" w:w="4637"/>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Nurse signs out a visit with a disposition.</w:t>
            </w:r>
          </w:p>
        </w:tc>
        <w:tc>
          <w:tcPr>
            <w:tcW w:type="dxa" w:w="433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Visit status becomes Completed with an end time.</w:t>
            </w:r>
          </w:p>
        </w:tc>
      </w:tr>
      <w:tr>
        <w:trPr>
          <w:cantSplit/>
        </w:trPr>
        <w:tc>
          <w:tcPr>
            <w:tcW w:type="dxa" w:w="110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AC-09</w:t>
            </w:r>
          </w:p>
        </w:tc>
        <w:tc>
          <w:tcPr>
            <w:tcW w:type="dxa" w:w="4637"/>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Nurse flags a patient with a type already active on that patient.</w:t>
            </w:r>
          </w:p>
        </w:tc>
        <w:tc>
          <w:tcPr>
            <w:tcW w:type="dxa" w:w="433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Flag is refused with a duplicate flag message.</w:t>
            </w:r>
          </w:p>
        </w:tc>
      </w:tr>
      <w:tr>
        <w:trPr>
          <w:cantSplit/>
        </w:trPr>
        <w:tc>
          <w:tcPr>
            <w:tcW w:type="dxa" w:w="110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AC-10</w:t>
            </w:r>
          </w:p>
        </w:tc>
        <w:tc>
          <w:tcPr>
            <w:tcW w:type="dxa" w:w="4637"/>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Stock quantity falls to or below the reorder level.</w:t>
            </w:r>
          </w:p>
        </w:tc>
        <w:tc>
          <w:tcPr>
            <w:tcW w:type="dxa" w:w="433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Item shows Low; the Nurse's notification bell lists it.</w:t>
            </w:r>
          </w:p>
        </w:tc>
      </w:tr>
      <w:tr>
        <w:trPr>
          <w:cantSplit/>
        </w:trPr>
        <w:tc>
          <w:tcPr>
            <w:tcW w:type="dxa" w:w="110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AC-11</w:t>
            </w:r>
          </w:p>
        </w:tc>
        <w:tc>
          <w:tcPr>
            <w:tcW w:type="dxa" w:w="4637"/>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Nurse submits a restock request; Administrator approves; delivery is received.</w:t>
            </w:r>
          </w:p>
        </w:tc>
        <w:tc>
          <w:tcPr>
            <w:tcW w:type="dxa" w:w="433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Stock increases by the approved quantities; request becomes Completed.</w:t>
            </w:r>
          </w:p>
        </w:tc>
      </w:tr>
      <w:tr>
        <w:trPr>
          <w:cantSplit/>
        </w:trPr>
        <w:tc>
          <w:tcPr>
            <w:tcW w:type="dxa" w:w="110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AC-12</w:t>
            </w:r>
          </w:p>
        </w:tc>
        <w:tc>
          <w:tcPr>
            <w:tcW w:type="dxa" w:w="4637"/>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Administrator creates an account with a password that has no symbol.</w:t>
            </w:r>
          </w:p>
        </w:tc>
        <w:tc>
          <w:tcPr>
            <w:tcW w:type="dxa" w:w="433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Account is refused with 'Password needs at least 1 symbol'.</w:t>
            </w:r>
          </w:p>
        </w:tc>
      </w:tr>
      <w:tr>
        <w:trPr>
          <w:cantSplit/>
        </w:trPr>
        <w:tc>
          <w:tcPr>
            <w:tcW w:type="dxa" w:w="110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AC-13</w:t>
            </w:r>
          </w:p>
        </w:tc>
        <w:tc>
          <w:tcPr>
            <w:tcW w:type="dxa" w:w="4637"/>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Nurse moves a visit to trash.</w:t>
            </w:r>
          </w:p>
        </w:tc>
        <w:tc>
          <w:tcPr>
            <w:tcW w:type="dxa" w:w="433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Visit no longer appears in lists and remains in the database.</w:t>
            </w:r>
          </w:p>
        </w:tc>
      </w:tr>
      <w:tr>
        <w:trPr>
          <w:cantSplit/>
        </w:trPr>
        <w:tc>
          <w:tcPr>
            <w:tcW w:type="dxa" w:w="110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AC-14</w:t>
            </w:r>
          </w:p>
        </w:tc>
        <w:tc>
          <w:tcPr>
            <w:tcW w:type="dxa" w:w="4637"/>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Nurse opens a Medical Certificate for a visit and prints it.</w:t>
            </w:r>
          </w:p>
        </w:tc>
        <w:tc>
          <w:tcPr>
            <w:tcW w:type="dxa" w:w="433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Certificate shows the patient's details and findings and prints correctly.</w:t>
            </w:r>
          </w:p>
        </w:tc>
      </w:tr>
      <w:tr>
        <w:trPr>
          <w:cantSplit/>
        </w:trPr>
        <w:tc>
          <w:tcPr>
            <w:tcW w:type="dxa" w:w="1109"/>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AC-15</w:t>
            </w:r>
          </w:p>
        </w:tc>
        <w:tc>
          <w:tcPr>
            <w:tcW w:type="dxa" w:w="4637"/>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Nurse laptop opens the server's LAN address on port 5173.</w:t>
            </w:r>
          </w:p>
        </w:tc>
        <w:tc>
          <w:tcPr>
            <w:tcW w:type="dxa" w:w="433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Sign-in screen loads; the backend and database ports are not reachable.</w:t>
            </w:r>
          </w:p>
        </w:tc>
      </w:tr>
    </w:tbl>
    <w:p>
      <w:pPr>
        <w:pStyle w:val="Heading1"/>
        <w:spacing w:after="120" w:before="300"/>
      </w:pPr>
      <w:r>
        <w:rPr>
          <w:rFonts w:ascii="Calibri" w:cs="Calibri" w:eastAsia="Calibri" w:hAnsi="Calibri"/>
          <w:b/>
          <w:bCs/>
          <w:color w:val="000000"/>
          <w:sz w:val="30"/>
          <w:szCs w:val="30"/>
        </w:rPr>
        <w:t xml:space="preserve">13. Design Models and Development Standards</w:t>
      </w:r>
    </w:p>
    <w:p>
      <w:pPr>
        <w:pStyle w:val="Heading2"/>
        <w:spacing w:after="100" w:before="240"/>
      </w:pPr>
      <w:r>
        <w:rPr>
          <w:rFonts w:ascii="Calibri" w:cs="Calibri" w:eastAsia="Calibri" w:hAnsi="Calibri"/>
          <w:b/>
          <w:bCs/>
          <w:color w:val="000000"/>
          <w:sz w:val="25"/>
          <w:szCs w:val="25"/>
        </w:rPr>
        <w:t xml:space="preserve">13.1 UML Models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1613"/>
        <w:gridCol w:w="5645"/>
      </w:tblGrid>
      <w:tr>
        <w:trPr>
          <w:tblHeader/>
        </w:trPr>
        <w:tc>
          <w:tcPr>
            <w:tcW w:type="dxa" w:w="2822"/>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Diagram</w:t>
            </w:r>
          </w:p>
        </w:tc>
        <w:tc>
          <w:tcPr>
            <w:tcW w:type="dxa" w:w="1613"/>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Category</w:t>
            </w:r>
          </w:p>
        </w:tc>
        <w:tc>
          <w:tcPr>
            <w:tcW w:type="dxa" w:w="5645"/>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What It Models</w:t>
            </w:r>
          </w:p>
        </w:tc>
      </w:tr>
      <w:tr>
        <w:trPr>
          <w:cantSplit/>
        </w:trPr>
        <w:tc>
          <w:tcPr>
            <w:tcW w:type="dxa" w:w="2822"/>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Use Case Diagram</w:t>
            </w:r>
          </w:p>
        </w:tc>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Behavioral</w:t>
            </w:r>
          </w:p>
        </w:tc>
        <w:tc>
          <w:tcPr>
            <w:tcW w:type="dxa" w:w="5645"/>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Actors Administrator and Nurse and their use cases (Sections 3 and 4).</w:t>
            </w:r>
          </w:p>
        </w:tc>
      </w:tr>
      <w:tr>
        <w:trPr>
          <w:cantSplit/>
        </w:trPr>
        <w:tc>
          <w:tcPr>
            <w:tcW w:type="dxa" w:w="2822"/>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Class / Entity-Relationship Diagram</w:t>
            </w:r>
          </w:p>
        </w:tc>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Structural</w:t>
            </w:r>
          </w:p>
        </w:tc>
        <w:tc>
          <w:tcPr>
            <w:tcW w:type="dxa" w:w="5645"/>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The 22 tables, their attributes, and relationships (Section 5).</w:t>
            </w:r>
          </w:p>
        </w:tc>
      </w:tr>
      <w:tr>
        <w:trPr>
          <w:cantSplit/>
        </w:trPr>
        <w:tc>
          <w:tcPr>
            <w:tcW w:type="dxa" w:w="2822"/>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Activity Diagram</w:t>
            </w:r>
          </w:p>
        </w:tc>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Behavioral</w:t>
            </w:r>
          </w:p>
        </w:tc>
        <w:tc>
          <w:tcPr>
            <w:tcW w:type="dxa" w:w="5645"/>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Visit workflow: patient lookup → triage and flags → treatment and stock deduction → sign-out.</w:t>
            </w:r>
          </w:p>
        </w:tc>
      </w:tr>
      <w:tr>
        <w:trPr>
          <w:cantSplit/>
        </w:trPr>
        <w:tc>
          <w:tcPr>
            <w:tcW w:type="dxa" w:w="2822"/>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Sequence Diagram</w:t>
            </w:r>
          </w:p>
        </w:tc>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Behavioral</w:t>
            </w:r>
          </w:p>
        </w:tc>
        <w:tc>
          <w:tcPr>
            <w:tcW w:type="dxa" w:w="5645"/>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Sign-in and token issue; restock request → approval → receipt.</w:t>
            </w:r>
          </w:p>
        </w:tc>
      </w:tr>
      <w:tr>
        <w:trPr>
          <w:cantSplit/>
        </w:trPr>
        <w:tc>
          <w:tcPr>
            <w:tcW w:type="dxa" w:w="2822"/>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Component / Deployment Diagram</w:t>
            </w:r>
          </w:p>
        </w:tc>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Structural</w:t>
            </w:r>
          </w:p>
        </w:tc>
        <w:tc>
          <w:tcPr>
            <w:tcW w:type="dxa" w:w="5645"/>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Browser → Vite frontend (5173) → FastAPI backend (8000) → MariaDB (3306) on the server laptop.</w:t>
            </w:r>
          </w:p>
        </w:tc>
      </w:tr>
    </w:tbl>
    <w:p>
      <w:pPr>
        <w:pStyle w:val="Heading2"/>
        <w:spacing w:after="100" w:before="240"/>
      </w:pPr>
      <w:r>
        <w:rPr>
          <w:rFonts w:ascii="Calibri" w:cs="Calibri" w:eastAsia="Calibri" w:hAnsi="Calibri"/>
          <w:b/>
          <w:bCs/>
          <w:color w:val="000000"/>
          <w:sz w:val="25"/>
          <w:szCs w:val="25"/>
        </w:rPr>
        <w:t xml:space="preserve">13.2 Coding Standards and Naming Conventions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2621"/>
        <w:gridCol w:w="4435"/>
      </w:tblGrid>
      <w:tr>
        <w:trPr>
          <w:tblHeader/>
        </w:trPr>
        <w:tc>
          <w:tcPr>
            <w:tcW w:type="dxa" w:w="3024"/>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Element</w:t>
            </w:r>
          </w:p>
        </w:tc>
        <w:tc>
          <w:tcPr>
            <w:tcW w:type="dxa" w:w="2621"/>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Convention</w:t>
            </w:r>
          </w:p>
        </w:tc>
        <w:tc>
          <w:tcPr>
            <w:tcW w:type="dxa" w:w="4435"/>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Example from the Code</w:t>
            </w:r>
          </w:p>
        </w:tc>
      </w:tr>
      <w:tr>
        <w:trPr>
          <w:cantSplit/>
        </w:trPr>
        <w:tc>
          <w:tcPr>
            <w:tcW w:type="dxa" w:w="302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Python variables and functions</w:t>
            </w:r>
          </w:p>
        </w:tc>
        <w:tc>
          <w:tcPr>
            <w:tcW w:type="dxa" w:w="262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snake_case, verb first</w:t>
            </w:r>
          </w:p>
        </w:tc>
        <w:tc>
          <w:tcPr>
            <w:tcW w:type="dxa" w:w="4435"/>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create_visit, hash_password, get_current_user</w:t>
            </w:r>
          </w:p>
        </w:tc>
      </w:tr>
      <w:tr>
        <w:trPr>
          <w:cantSplit/>
        </w:trPr>
        <w:tc>
          <w:tcPr>
            <w:tcW w:type="dxa" w:w="302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Python classes / SQLAlchemy models</w:t>
            </w:r>
          </w:p>
        </w:tc>
        <w:tc>
          <w:tcPr>
            <w:tcW w:type="dxa" w:w="262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PascalCase</w:t>
            </w:r>
          </w:p>
        </w:tc>
        <w:tc>
          <w:tcPr>
            <w:tcW w:type="dxa" w:w="4435"/>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Patient, StockRequest, InventoryTransaction</w:t>
            </w:r>
          </w:p>
        </w:tc>
      </w:tr>
      <w:tr>
        <w:trPr>
          <w:cantSplit/>
        </w:trPr>
        <w:tc>
          <w:tcPr>
            <w:tcW w:type="dxa" w:w="302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Constants and settings</w:t>
            </w:r>
          </w:p>
        </w:tc>
        <w:tc>
          <w:tcPr>
            <w:tcW w:type="dxa" w:w="262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UPPER_SNAKE_CASE</w:t>
            </w:r>
          </w:p>
        </w:tc>
        <w:tc>
          <w:tcPr>
            <w:tcW w:type="dxa" w:w="4435"/>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MIN_SUPPORT, ACCESS_TOKEN_EXPIRE_MINUTES</w:t>
            </w:r>
          </w:p>
        </w:tc>
      </w:tr>
      <w:tr>
        <w:trPr>
          <w:cantSplit/>
        </w:trPr>
        <w:tc>
          <w:tcPr>
            <w:tcW w:type="dxa" w:w="302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Database tables and columns</w:t>
            </w:r>
          </w:p>
        </w:tc>
        <w:tc>
          <w:tcPr>
            <w:tcW w:type="dxa" w:w="262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snake_case</w:t>
            </w:r>
          </w:p>
        </w:tc>
        <w:tc>
          <w:tcPr>
            <w:tcW w:type="dxa" w:w="4435"/>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visit_medicines, deleted_at, reorder_level</w:t>
            </w:r>
          </w:p>
        </w:tc>
      </w:tr>
      <w:tr>
        <w:trPr>
          <w:cantSplit/>
        </w:trPr>
        <w:tc>
          <w:tcPr>
            <w:tcW w:type="dxa" w:w="302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API JSON fields</w:t>
            </w:r>
          </w:p>
        </w:tc>
        <w:tc>
          <w:tcPr>
            <w:tcW w:type="dxa" w:w="262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camelCase</w:t>
            </w:r>
          </w:p>
        </w:tc>
        <w:tc>
          <w:tcPr>
            <w:tcW w:type="dxa" w:w="4435"/>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patientId, perPage, stockStatus</w:t>
            </w:r>
          </w:p>
        </w:tc>
      </w:tr>
      <w:tr>
        <w:trPr>
          <w:cantSplit/>
        </w:trPr>
        <w:tc>
          <w:tcPr>
            <w:tcW w:type="dxa" w:w="302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React components and files</w:t>
            </w:r>
          </w:p>
        </w:tc>
        <w:tc>
          <w:tcPr>
            <w:tcW w:type="dxa" w:w="262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PascalCase</w:t>
            </w:r>
          </w:p>
        </w:tc>
        <w:tc>
          <w:tcPr>
            <w:tcW w:type="dxa" w:w="4435"/>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AddVisitRecord.jsx, NotificationBell.jsx</w:t>
            </w:r>
          </w:p>
        </w:tc>
      </w:tr>
      <w:tr>
        <w:trPr>
          <w:cantSplit/>
        </w:trPr>
        <w:tc>
          <w:tcPr>
            <w:tcW w:type="dxa" w:w="302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JavaScript functions and variables</w:t>
            </w:r>
          </w:p>
        </w:tc>
        <w:tc>
          <w:tcPr>
            <w:tcW w:type="dxa" w:w="262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camelCase, verb first</w:t>
            </w:r>
          </w:p>
        </w:tc>
        <w:tc>
          <w:tcPr>
            <w:tcW w:type="dxa" w:w="4435"/>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listStock, getPatient, downloadCsv</w:t>
            </w:r>
          </w:p>
        </w:tc>
      </w:tr>
      <w:tr>
        <w:trPr>
          <w:cantSplit/>
        </w:trPr>
        <w:tc>
          <w:tcPr>
            <w:tcW w:type="dxa" w:w="3024"/>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URL paths and CSS classes</w:t>
            </w:r>
          </w:p>
        </w:tc>
        <w:tc>
          <w:tcPr>
            <w:tcW w:type="dxa" w:w="2621"/>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kebab-case</w:t>
            </w:r>
          </w:p>
        </w:tc>
        <w:tc>
          <w:tcPr>
            <w:tcW w:type="dxa" w:w="4435"/>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/special-cases, /sign-out, settings-row</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10"/>
        <w:gridCol w:w="8770"/>
      </w:tblGrid>
      <w:tr>
        <w:trPr>
          <w:tblHeader/>
        </w:trPr>
        <w:tc>
          <w:tcPr>
            <w:tcW w:type="dxa" w:w="1310"/>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ID</w:t>
            </w:r>
          </w:p>
        </w:tc>
        <w:tc>
          <w:tcPr>
            <w:tcW w:type="dxa" w:w="8770"/>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Development Rule</w:t>
            </w:r>
          </w:p>
        </w:tc>
      </w:tr>
      <w:tr>
        <w:trPr>
          <w:cantSplit/>
        </w:trPr>
        <w:tc>
          <w:tcPr>
            <w:tcW w:type="dxa" w:w="131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CS-01</w:t>
            </w:r>
          </w:p>
        </w:tc>
        <w:tc>
          <w:tcPr>
            <w:tcW w:type="dxa" w:w="877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Keep business logic in services (e.g., stock_service, visit_service), not in route handlers.</w:t>
            </w:r>
          </w:p>
        </w:tc>
      </w:tr>
      <w:tr>
        <w:trPr>
          <w:cantSplit/>
        </w:trPr>
        <w:tc>
          <w:tcPr>
            <w:tcW w:type="dxa" w:w="131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CS-02</w:t>
            </w:r>
          </w:p>
        </w:tc>
        <w:tc>
          <w:tcPr>
            <w:tcW w:type="dxa" w:w="877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Replace fixed numbers with named constants or system settings.</w:t>
            </w:r>
          </w:p>
        </w:tc>
      </w:tr>
      <w:tr>
        <w:trPr>
          <w:cantSplit/>
        </w:trPr>
        <w:tc>
          <w:tcPr>
            <w:tcW w:type="dxa" w:w="131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CS-03</w:t>
            </w:r>
          </w:p>
        </w:tc>
        <w:tc>
          <w:tcPr>
            <w:tcW w:type="dxa" w:w="877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Run ESLint on frontend code before committing.</w:t>
            </w:r>
          </w:p>
        </w:tc>
      </w:tr>
      <w:tr>
        <w:trPr>
          <w:cantSplit/>
        </w:trPr>
        <w:tc>
          <w:tcPr>
            <w:tcW w:type="dxa" w:w="131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CS-04</w:t>
            </w:r>
          </w:p>
        </w:tc>
        <w:tc>
          <w:tcPr>
            <w:tcW w:type="dxa" w:w="877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Never commit .env, .venv, node_modules, or files containing passwords.</w:t>
            </w:r>
          </w:p>
        </w:tc>
      </w:tr>
      <w:tr>
        <w:trPr>
          <w:cantSplit/>
        </w:trPr>
        <w:tc>
          <w:tcPr>
            <w:tcW w:type="dxa" w:w="131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CS-05</w:t>
            </w:r>
          </w:p>
        </w:tc>
        <w:tc>
          <w:tcPr>
            <w:tcW w:type="dxa" w:w="877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Commit through GitHub with descriptive commit messages; pull and reinstall dependencies before running new code.</w:t>
            </w:r>
          </w:p>
        </w:tc>
      </w:tr>
    </w:tbl>
    <w:p>
      <w:pPr>
        <w:pStyle w:val="Heading1"/>
        <w:spacing w:after="120" w:before="300"/>
      </w:pPr>
      <w:r>
        <w:rPr>
          <w:rFonts w:ascii="Calibri" w:cs="Calibri" w:eastAsia="Calibri" w:hAnsi="Calibri"/>
          <w:b/>
          <w:bCs/>
          <w:color w:val="000000"/>
          <w:sz w:val="30"/>
          <w:szCs w:val="30"/>
        </w:rPr>
        <w:t xml:space="preserve">14. Document Approval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3427"/>
        <w:gridCol w:w="2218"/>
        <w:gridCol w:w="1613"/>
      </w:tblGrid>
      <w:tr>
        <w:trPr>
          <w:tblHeader/>
        </w:trPr>
        <w:tc>
          <w:tcPr>
            <w:tcW w:type="dxa" w:w="2822"/>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Name</w:t>
            </w:r>
          </w:p>
        </w:tc>
        <w:tc>
          <w:tcPr>
            <w:tcW w:type="dxa" w:w="3427"/>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Role</w:t>
            </w:r>
          </w:p>
        </w:tc>
        <w:tc>
          <w:tcPr>
            <w:tcW w:type="dxa" w:w="2218"/>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Signature</w:t>
            </w:r>
          </w:p>
        </w:tc>
        <w:tc>
          <w:tcPr>
            <w:tcW w:type="dxa" w:w="1613"/>
            <w:tcBorders>
              <w:top w:val="single" w:color="000000" w:sz="4"/>
              <w:left w:val="single" w:color="000000" w:sz="4"/>
              <w:bottom w:val="single" w:color="000000" w:sz="4"/>
              <w:right w:val="single" w:color="000000" w:sz="4"/>
            </w:tcBorders>
            <w:shd w:fill="92D050" w:color="auto" w:val="clear"/>
            <w:tcMar>
              <w:top w:type="dxa" w:w="20"/>
              <w:left w:type="dxa" w:w="80"/>
              <w:bottom w:type="dxa" w:w="20"/>
              <w:right w:type="dxa" w:w="80"/>
            </w:tcMar>
          </w:tcPr>
          <w:p>
            <w:r>
              <w:rPr>
                <w:rFonts w:ascii="Arial" w:cs="Arial" w:eastAsia="Arial" w:hAnsi="Arial"/>
                <w:b/>
                <w:bCs/>
                <w:sz w:val="18"/>
                <w:szCs w:val="18"/>
              </w:rPr>
              <w:t xml:space="preserve">Date</w:t>
            </w:r>
          </w:p>
        </w:tc>
      </w:tr>
      <w:tr>
        <w:trPr>
          <w:cantSplit/>
        </w:trPr>
        <w:tc>
          <w:tcPr>
            <w:tcW w:type="dxa" w:w="2822"/>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Cyrille Jef N. Gaffud</w:t>
            </w:r>
          </w:p>
        </w:tc>
        <w:tc>
          <w:tcPr>
            <w:tcW w:type="dxa" w:w="3427"/>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Project Leader; Backend and Database Developer</w:t>
            </w:r>
          </w:p>
        </w:tc>
        <w:tc>
          <w:tcPr>
            <w:tcW w:type="dxa" w:w="221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
            </w:r>
          </w:p>
        </w:tc>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
            </w:r>
          </w:p>
        </w:tc>
      </w:tr>
      <w:tr>
        <w:trPr>
          <w:cantSplit/>
        </w:trPr>
        <w:tc>
          <w:tcPr>
            <w:tcW w:type="dxa" w:w="2822"/>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Dj Jaziel Nicolas</w:t>
            </w:r>
          </w:p>
        </w:tc>
        <w:tc>
          <w:tcPr>
            <w:tcW w:type="dxa" w:w="3427"/>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Frontend Developer</w:t>
            </w:r>
          </w:p>
        </w:tc>
        <w:tc>
          <w:tcPr>
            <w:tcW w:type="dxa" w:w="221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
            </w:r>
          </w:p>
        </w:tc>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
            </w:r>
          </w:p>
        </w:tc>
      </w:tr>
      <w:tr>
        <w:trPr>
          <w:cantSplit/>
        </w:trPr>
        <w:tc>
          <w:tcPr>
            <w:tcW w:type="dxa" w:w="2822"/>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
            </w:r>
          </w:p>
        </w:tc>
        <w:tc>
          <w:tcPr>
            <w:tcW w:type="dxa" w:w="3427"/>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Course Instructor</w:t>
            </w:r>
          </w:p>
        </w:tc>
        <w:tc>
          <w:tcPr>
            <w:tcW w:type="dxa" w:w="221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
            </w:r>
          </w:p>
        </w:tc>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
            </w:r>
          </w:p>
        </w:tc>
      </w:tr>
      <w:tr>
        <w:trPr>
          <w:cantSplit/>
        </w:trPr>
        <w:tc>
          <w:tcPr>
            <w:tcW w:type="dxa" w:w="2822"/>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
            </w:r>
          </w:p>
        </w:tc>
        <w:tc>
          <w:tcPr>
            <w:tcW w:type="dxa" w:w="3427"/>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UHS Representative</w:t>
            </w:r>
          </w:p>
        </w:tc>
        <w:tc>
          <w:tcPr>
            <w:tcW w:type="dxa" w:w="2218"/>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
            </w:r>
          </w:p>
        </w:tc>
        <w:tc>
          <w:tcPr>
            <w:tcW w:type="dxa" w:w="1613"/>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Arial" w:cs="Arial" w:eastAsia="Arial" w:hAnsi="Arial"/>
                <w:b w:val="false"/>
                <w:bCs w:val="false"/>
                <w:sz w:val="18"/>
                <w:szCs w:val="18"/>
              </w:rPr>
              <w:t xml:space="preserve"/>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SRS - ISU Infirmary Log Book System | SOFTWARE REQUIREMENTS SPECIFICATION | Software Engineering Course Project | 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2026-09-24T11:04:56.776Z</dcterms:created>
  <dcterms:modified xsi:type="dcterms:W3CDTF">2026-09-24T11:04:56.776Z</dcterms:modified>
</cp:coreProperties>
</file>

<file path=docProps/custom.xml><?xml version="1.0" encoding="utf-8"?>
<Properties xmlns="http://schemas.openxmlformats.org/officeDocument/2006/custom-properties" xmlns:vt="http://schemas.openxmlformats.org/officeDocument/2006/docPropsVTypes"/>
</file>