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0F7A52" w:rsidRDefault="000F7A52">
      <w:pPr>
        <w:spacing w:before="2000"/>
      </w:pPr>
    </w:p>
    <w:p w:rsidR="000F7A52" w:rsidRDefault="00147C6C">
      <w:pPr>
        <w:jc w:val="center"/>
      </w:pPr>
      <w:r>
        <w:rPr>
          <w:b/>
          <w:bCs/>
          <w:color w:val="0D1B2A"/>
          <w:sz w:val="64"/>
          <w:szCs w:val="64"/>
        </w:rPr>
        <w:t>Tâches</w:t>
      </w:r>
      <w:r>
        <w:rPr>
          <w:b/>
          <w:bCs/>
          <w:color w:val="00857C"/>
          <w:sz w:val="64"/>
          <w:szCs w:val="64"/>
        </w:rPr>
        <w:t xml:space="preserve"> &amp; </w:t>
      </w:r>
      <w:r>
        <w:rPr>
          <w:b/>
          <w:bCs/>
          <w:color w:val="0D1B2A"/>
          <w:sz w:val="64"/>
          <w:szCs w:val="64"/>
        </w:rPr>
        <w:t>Cash</w:t>
      </w:r>
    </w:p>
    <w:p w:rsidR="000F7A52" w:rsidRDefault="00147C6C">
      <w:pPr>
        <w:spacing w:before="200" w:after="100"/>
        <w:jc w:val="center"/>
      </w:pPr>
      <w:r>
        <w:rPr>
          <w:color w:val="5B6472"/>
          <w:sz w:val="32"/>
          <w:szCs w:val="32"/>
        </w:rPr>
        <w:t>Guide complet de la plateforme</w:t>
      </w:r>
    </w:p>
    <w:p w:rsidR="000F7A52" w:rsidRDefault="00147C6C">
      <w:pPr>
        <w:spacing w:after="2400"/>
        <w:jc w:val="center"/>
      </w:pPr>
      <w:r>
        <w:rPr>
          <w:i/>
          <w:iCs/>
          <w:color w:val="5B6472"/>
          <w:sz w:val="24"/>
          <w:szCs w:val="24"/>
        </w:rPr>
        <w:t>Création de compte, tarifs et guide de chaque module</w:t>
      </w:r>
    </w:p>
    <w:p w:rsidR="000F7A52" w:rsidRDefault="00147C6C">
      <w:pPr>
        <w:jc w:val="center"/>
      </w:pPr>
      <w:r>
        <w:rPr>
          <w:color w:val="00857C"/>
        </w:rPr>
        <w:t>www.taches-and-cash.com</w:t>
      </w:r>
    </w:p>
    <w:p w:rsidR="000F7A52" w:rsidRDefault="00147C6C">
      <w:r>
        <w:br w:type="page"/>
      </w:r>
    </w:p>
    <w:p w:rsidR="000F7A52" w:rsidRDefault="00147C6C">
      <w:pPr>
        <w:pStyle w:val="Titre1"/>
      </w:pPr>
      <w:bookmarkStart w:id="0" w:name="_Toc240901771"/>
      <w:r>
        <w:lastRenderedPageBreak/>
        <w:t>Table des matières</w:t>
      </w:r>
      <w:bookmarkEnd w:id="0"/>
    </w:p>
    <w:sdt>
      <w:sdtPr>
        <w:alias w:val="Table des matières"/>
        <w:id w:val="-1133243531"/>
      </w:sdtPr>
      <w:sdtContent>
        <w:p w:rsidR="00EC433D" w:rsidRDefault="00147C6C">
          <w:pPr>
            <w:pStyle w:val="TM1"/>
            <w:tabs>
              <w:tab w:val="right" w:leader="dot" w:pos="9016"/>
            </w:tabs>
            <w:rPr>
              <w:rFonts w:asciiTheme="minorHAnsi" w:eastAsiaTheme="minorEastAsia" w:hAnsiTheme="minorHAnsi" w:cstheme="minorBidi"/>
              <w:noProof/>
            </w:rPr>
          </w:pPr>
          <w:r>
            <w:fldChar w:fldCharType="begin"/>
          </w:r>
          <w:r>
            <w:instrText>TOC \h \o "1-3"</w:instrText>
          </w:r>
          <w:r>
            <w:fldChar w:fldCharType="separate"/>
          </w:r>
          <w:hyperlink w:anchor="_Toc240901771" w:history="1">
            <w:r w:rsidR="00EC433D" w:rsidRPr="00F42D2E">
              <w:rPr>
                <w:rStyle w:val="Lienhypertexte"/>
                <w:noProof/>
              </w:rPr>
              <w:t>Table des matières</w:t>
            </w:r>
            <w:r w:rsidR="00EC433D">
              <w:rPr>
                <w:noProof/>
              </w:rPr>
              <w:tab/>
            </w:r>
            <w:r w:rsidR="00EC433D">
              <w:rPr>
                <w:noProof/>
              </w:rPr>
              <w:fldChar w:fldCharType="begin"/>
            </w:r>
            <w:r w:rsidR="00EC433D">
              <w:rPr>
                <w:noProof/>
              </w:rPr>
              <w:instrText xml:space="preserve"> PAGEREF _Toc240901771 \h </w:instrText>
            </w:r>
            <w:r w:rsidR="00EC433D">
              <w:rPr>
                <w:noProof/>
              </w:rPr>
            </w:r>
            <w:r w:rsidR="00EC433D">
              <w:rPr>
                <w:noProof/>
              </w:rPr>
              <w:fldChar w:fldCharType="separate"/>
            </w:r>
            <w:r w:rsidR="00EC433D">
              <w:rPr>
                <w:noProof/>
              </w:rPr>
              <w:t>2</w:t>
            </w:r>
            <w:r w:rsidR="00EC433D">
              <w:rPr>
                <w:noProof/>
              </w:rPr>
              <w:fldChar w:fldCharType="end"/>
            </w:r>
          </w:hyperlink>
        </w:p>
        <w:p w:rsidR="00EC433D" w:rsidRDefault="00EC433D">
          <w:pPr>
            <w:pStyle w:val="TM1"/>
            <w:tabs>
              <w:tab w:val="right" w:leader="dot" w:pos="9016"/>
            </w:tabs>
            <w:rPr>
              <w:rFonts w:asciiTheme="minorHAnsi" w:eastAsiaTheme="minorEastAsia" w:hAnsiTheme="minorHAnsi" w:cstheme="minorBidi"/>
              <w:noProof/>
            </w:rPr>
          </w:pPr>
          <w:hyperlink w:anchor="_Toc240901772" w:history="1">
            <w:r w:rsidRPr="00F42D2E">
              <w:rPr>
                <w:rStyle w:val="Lienhypertexte"/>
                <w:noProof/>
              </w:rPr>
              <w:t>1. Introduction</w:t>
            </w:r>
            <w:r>
              <w:rPr>
                <w:noProof/>
              </w:rPr>
              <w:tab/>
            </w:r>
            <w:r>
              <w:rPr>
                <w:noProof/>
              </w:rPr>
              <w:fldChar w:fldCharType="begin"/>
            </w:r>
            <w:r>
              <w:rPr>
                <w:noProof/>
              </w:rPr>
              <w:instrText xml:space="preserve"> PAGEREF _Toc240901772 \h </w:instrText>
            </w:r>
            <w:r>
              <w:rPr>
                <w:noProof/>
              </w:rPr>
            </w:r>
            <w:r>
              <w:rPr>
                <w:noProof/>
              </w:rPr>
              <w:fldChar w:fldCharType="separate"/>
            </w:r>
            <w:r>
              <w:rPr>
                <w:noProof/>
              </w:rPr>
              <w:t>4</w:t>
            </w:r>
            <w:r>
              <w:rPr>
                <w:noProof/>
              </w:rPr>
              <w:fldChar w:fldCharType="end"/>
            </w:r>
          </w:hyperlink>
        </w:p>
        <w:p w:rsidR="00EC433D" w:rsidRDefault="00EC433D">
          <w:pPr>
            <w:pStyle w:val="TM3"/>
            <w:tabs>
              <w:tab w:val="left" w:pos="880"/>
              <w:tab w:val="right" w:leader="dot" w:pos="9016"/>
            </w:tabs>
            <w:rPr>
              <w:rFonts w:asciiTheme="minorHAnsi" w:eastAsiaTheme="minorEastAsia" w:hAnsiTheme="minorHAnsi" w:cstheme="minorBidi"/>
              <w:noProof/>
            </w:rPr>
          </w:pPr>
          <w:hyperlink w:anchor="_Toc240901773" w:history="1">
            <w:r w:rsidRPr="00F42D2E">
              <w:rPr>
                <w:rStyle w:val="Lienhypertexte"/>
                <w:rFonts w:ascii="Wingdings" w:hAnsi="Wingdings" w:cstheme="minorHAnsi"/>
                <w:noProof/>
              </w:rPr>
              <w:t></w:t>
            </w:r>
            <w:r>
              <w:rPr>
                <w:rFonts w:asciiTheme="minorHAnsi" w:eastAsiaTheme="minorEastAsia" w:hAnsiTheme="minorHAnsi" w:cstheme="minorBidi"/>
                <w:noProof/>
              </w:rPr>
              <w:tab/>
            </w:r>
            <w:r w:rsidRPr="00F42D2E">
              <w:rPr>
                <w:rStyle w:val="Lienhypertexte"/>
                <w:rFonts w:cstheme="minorHAnsi"/>
                <w:noProof/>
              </w:rPr>
              <w:t>À qui s’adresse ce guide ?</w:t>
            </w:r>
            <w:r>
              <w:rPr>
                <w:noProof/>
              </w:rPr>
              <w:tab/>
            </w:r>
            <w:r>
              <w:rPr>
                <w:noProof/>
              </w:rPr>
              <w:fldChar w:fldCharType="begin"/>
            </w:r>
            <w:r>
              <w:rPr>
                <w:noProof/>
              </w:rPr>
              <w:instrText xml:space="preserve"> PAGEREF _Toc240901773 \h </w:instrText>
            </w:r>
            <w:r>
              <w:rPr>
                <w:noProof/>
              </w:rPr>
            </w:r>
            <w:r>
              <w:rPr>
                <w:noProof/>
              </w:rPr>
              <w:fldChar w:fldCharType="separate"/>
            </w:r>
            <w:r>
              <w:rPr>
                <w:noProof/>
              </w:rPr>
              <w:t>4</w:t>
            </w:r>
            <w:r>
              <w:rPr>
                <w:noProof/>
              </w:rPr>
              <w:fldChar w:fldCharType="end"/>
            </w:r>
          </w:hyperlink>
        </w:p>
        <w:p w:rsidR="00EC433D" w:rsidRDefault="00EC433D">
          <w:pPr>
            <w:pStyle w:val="TM3"/>
            <w:tabs>
              <w:tab w:val="left" w:pos="880"/>
              <w:tab w:val="right" w:leader="dot" w:pos="9016"/>
            </w:tabs>
            <w:rPr>
              <w:rFonts w:asciiTheme="minorHAnsi" w:eastAsiaTheme="minorEastAsia" w:hAnsiTheme="minorHAnsi" w:cstheme="minorBidi"/>
              <w:noProof/>
            </w:rPr>
          </w:pPr>
          <w:hyperlink w:anchor="_Toc240901774" w:history="1">
            <w:r w:rsidRPr="00F42D2E">
              <w:rPr>
                <w:rStyle w:val="Lienhypertexte"/>
                <w:rFonts w:ascii="Wingdings" w:hAnsi="Wingdings" w:cstheme="minorHAnsi"/>
                <w:noProof/>
              </w:rPr>
              <w:t></w:t>
            </w:r>
            <w:r>
              <w:rPr>
                <w:rFonts w:asciiTheme="minorHAnsi" w:eastAsiaTheme="minorEastAsia" w:hAnsiTheme="minorHAnsi" w:cstheme="minorBidi"/>
                <w:noProof/>
              </w:rPr>
              <w:tab/>
            </w:r>
            <w:r w:rsidRPr="00F42D2E">
              <w:rPr>
                <w:rStyle w:val="Lienhypertexte"/>
                <w:rFonts w:cstheme="minorHAnsi"/>
                <w:noProof/>
              </w:rPr>
              <w:t>Démarrage rapide (Quick Start) : Le parcours de configuration en 4 étapes</w:t>
            </w:r>
            <w:r>
              <w:rPr>
                <w:noProof/>
              </w:rPr>
              <w:tab/>
            </w:r>
            <w:r>
              <w:rPr>
                <w:noProof/>
              </w:rPr>
              <w:fldChar w:fldCharType="begin"/>
            </w:r>
            <w:r>
              <w:rPr>
                <w:noProof/>
              </w:rPr>
              <w:instrText xml:space="preserve"> PAGEREF _Toc240901774 \h </w:instrText>
            </w:r>
            <w:r>
              <w:rPr>
                <w:noProof/>
              </w:rPr>
            </w:r>
            <w:r>
              <w:rPr>
                <w:noProof/>
              </w:rPr>
              <w:fldChar w:fldCharType="separate"/>
            </w:r>
            <w:r>
              <w:rPr>
                <w:noProof/>
              </w:rPr>
              <w:t>5</w:t>
            </w:r>
            <w:r>
              <w:rPr>
                <w:noProof/>
              </w:rPr>
              <w:fldChar w:fldCharType="end"/>
            </w:r>
          </w:hyperlink>
        </w:p>
        <w:p w:rsidR="00EC433D" w:rsidRDefault="00EC433D">
          <w:pPr>
            <w:pStyle w:val="TM1"/>
            <w:tabs>
              <w:tab w:val="right" w:leader="dot" w:pos="9016"/>
            </w:tabs>
            <w:rPr>
              <w:rFonts w:asciiTheme="minorHAnsi" w:eastAsiaTheme="minorEastAsia" w:hAnsiTheme="minorHAnsi" w:cstheme="minorBidi"/>
              <w:noProof/>
            </w:rPr>
          </w:pPr>
          <w:hyperlink w:anchor="_Toc240901775" w:history="1">
            <w:r w:rsidRPr="00F42D2E">
              <w:rPr>
                <w:rStyle w:val="Lienhypertexte"/>
                <w:noProof/>
              </w:rPr>
              <w:t>2. Créer un compte</w:t>
            </w:r>
            <w:r>
              <w:rPr>
                <w:noProof/>
              </w:rPr>
              <w:tab/>
            </w:r>
            <w:r>
              <w:rPr>
                <w:noProof/>
              </w:rPr>
              <w:fldChar w:fldCharType="begin"/>
            </w:r>
            <w:r>
              <w:rPr>
                <w:noProof/>
              </w:rPr>
              <w:instrText xml:space="preserve"> PAGEREF _Toc240901775 \h </w:instrText>
            </w:r>
            <w:r>
              <w:rPr>
                <w:noProof/>
              </w:rPr>
            </w:r>
            <w:r>
              <w:rPr>
                <w:noProof/>
              </w:rPr>
              <w:fldChar w:fldCharType="separate"/>
            </w:r>
            <w:r>
              <w:rPr>
                <w:noProof/>
              </w:rPr>
              <w:t>6</w:t>
            </w:r>
            <w:r>
              <w:rPr>
                <w:noProof/>
              </w:rPr>
              <w:fldChar w:fldCharType="end"/>
            </w:r>
          </w:hyperlink>
        </w:p>
        <w:p w:rsidR="00EC433D" w:rsidRDefault="00EC433D">
          <w:pPr>
            <w:pStyle w:val="TM2"/>
            <w:tabs>
              <w:tab w:val="right" w:leader="dot" w:pos="9016"/>
            </w:tabs>
            <w:rPr>
              <w:rFonts w:asciiTheme="minorHAnsi" w:eastAsiaTheme="minorEastAsia" w:hAnsiTheme="minorHAnsi" w:cstheme="minorBidi"/>
              <w:noProof/>
            </w:rPr>
          </w:pPr>
          <w:hyperlink w:anchor="_Toc240901776" w:history="1">
            <w:r w:rsidRPr="00F42D2E">
              <w:rPr>
                <w:rStyle w:val="Lienhypertexte"/>
                <w:noProof/>
              </w:rPr>
              <w:t>2.1. Choisir une offre à l'inscription</w:t>
            </w:r>
            <w:r>
              <w:rPr>
                <w:noProof/>
              </w:rPr>
              <w:tab/>
            </w:r>
            <w:r>
              <w:rPr>
                <w:noProof/>
              </w:rPr>
              <w:fldChar w:fldCharType="begin"/>
            </w:r>
            <w:r>
              <w:rPr>
                <w:noProof/>
              </w:rPr>
              <w:instrText xml:space="preserve"> PAGEREF _Toc240901776 \h </w:instrText>
            </w:r>
            <w:r>
              <w:rPr>
                <w:noProof/>
              </w:rPr>
            </w:r>
            <w:r>
              <w:rPr>
                <w:noProof/>
              </w:rPr>
              <w:fldChar w:fldCharType="separate"/>
            </w:r>
            <w:r>
              <w:rPr>
                <w:noProof/>
              </w:rPr>
              <w:t>6</w:t>
            </w:r>
            <w:r>
              <w:rPr>
                <w:noProof/>
              </w:rPr>
              <w:fldChar w:fldCharType="end"/>
            </w:r>
          </w:hyperlink>
        </w:p>
        <w:p w:rsidR="00EC433D" w:rsidRDefault="00EC433D">
          <w:pPr>
            <w:pStyle w:val="TM2"/>
            <w:tabs>
              <w:tab w:val="right" w:leader="dot" w:pos="9016"/>
            </w:tabs>
            <w:rPr>
              <w:rFonts w:asciiTheme="minorHAnsi" w:eastAsiaTheme="minorEastAsia" w:hAnsiTheme="minorHAnsi" w:cstheme="minorBidi"/>
              <w:noProof/>
            </w:rPr>
          </w:pPr>
          <w:hyperlink w:anchor="_Toc240901777" w:history="1">
            <w:r w:rsidRPr="00F42D2E">
              <w:rPr>
                <w:rStyle w:val="Lienhypertexte"/>
                <w:noProof/>
              </w:rPr>
              <w:t>2.2. Le code de parrainage</w:t>
            </w:r>
            <w:r>
              <w:rPr>
                <w:noProof/>
              </w:rPr>
              <w:tab/>
            </w:r>
            <w:r>
              <w:rPr>
                <w:noProof/>
              </w:rPr>
              <w:fldChar w:fldCharType="begin"/>
            </w:r>
            <w:r>
              <w:rPr>
                <w:noProof/>
              </w:rPr>
              <w:instrText xml:space="preserve"> PAGEREF _Toc240901777 \h </w:instrText>
            </w:r>
            <w:r>
              <w:rPr>
                <w:noProof/>
              </w:rPr>
            </w:r>
            <w:r>
              <w:rPr>
                <w:noProof/>
              </w:rPr>
              <w:fldChar w:fldCharType="separate"/>
            </w:r>
            <w:r>
              <w:rPr>
                <w:noProof/>
              </w:rPr>
              <w:t>6</w:t>
            </w:r>
            <w:r>
              <w:rPr>
                <w:noProof/>
              </w:rPr>
              <w:fldChar w:fldCharType="end"/>
            </w:r>
          </w:hyperlink>
        </w:p>
        <w:p w:rsidR="00EC433D" w:rsidRDefault="00EC433D">
          <w:pPr>
            <w:pStyle w:val="TM2"/>
            <w:tabs>
              <w:tab w:val="right" w:leader="dot" w:pos="9016"/>
            </w:tabs>
            <w:rPr>
              <w:rFonts w:asciiTheme="minorHAnsi" w:eastAsiaTheme="minorEastAsia" w:hAnsiTheme="minorHAnsi" w:cstheme="minorBidi"/>
              <w:noProof/>
            </w:rPr>
          </w:pPr>
          <w:hyperlink w:anchor="_Toc240901778" w:history="1">
            <w:r w:rsidRPr="00F42D2E">
              <w:rPr>
                <w:rStyle w:val="Lienhypertexte"/>
                <w:noProof/>
              </w:rPr>
              <w:t>2.3. L'essai gratuit</w:t>
            </w:r>
            <w:r>
              <w:rPr>
                <w:noProof/>
              </w:rPr>
              <w:tab/>
            </w:r>
            <w:r>
              <w:rPr>
                <w:noProof/>
              </w:rPr>
              <w:fldChar w:fldCharType="begin"/>
            </w:r>
            <w:r>
              <w:rPr>
                <w:noProof/>
              </w:rPr>
              <w:instrText xml:space="preserve"> PAGEREF _Toc240901778 \h </w:instrText>
            </w:r>
            <w:r>
              <w:rPr>
                <w:noProof/>
              </w:rPr>
            </w:r>
            <w:r>
              <w:rPr>
                <w:noProof/>
              </w:rPr>
              <w:fldChar w:fldCharType="separate"/>
            </w:r>
            <w:r>
              <w:rPr>
                <w:noProof/>
              </w:rPr>
              <w:t>6</w:t>
            </w:r>
            <w:r>
              <w:rPr>
                <w:noProof/>
              </w:rPr>
              <w:fldChar w:fldCharType="end"/>
            </w:r>
          </w:hyperlink>
        </w:p>
        <w:p w:rsidR="00EC433D" w:rsidRDefault="00EC433D">
          <w:pPr>
            <w:pStyle w:val="TM2"/>
            <w:tabs>
              <w:tab w:val="right" w:leader="dot" w:pos="9016"/>
            </w:tabs>
            <w:rPr>
              <w:rFonts w:asciiTheme="minorHAnsi" w:eastAsiaTheme="minorEastAsia" w:hAnsiTheme="minorHAnsi" w:cstheme="minorBidi"/>
              <w:noProof/>
            </w:rPr>
          </w:pPr>
          <w:hyperlink w:anchor="_Toc240901779" w:history="1">
            <w:r w:rsidRPr="00F42D2E">
              <w:rPr>
                <w:rStyle w:val="Lienhypertexte"/>
                <w:noProof/>
              </w:rPr>
              <w:t>2.4. Se connecter</w:t>
            </w:r>
            <w:r>
              <w:rPr>
                <w:noProof/>
              </w:rPr>
              <w:tab/>
            </w:r>
            <w:r>
              <w:rPr>
                <w:noProof/>
              </w:rPr>
              <w:fldChar w:fldCharType="begin"/>
            </w:r>
            <w:r>
              <w:rPr>
                <w:noProof/>
              </w:rPr>
              <w:instrText xml:space="preserve"> PAGEREF _Toc240901779 \h </w:instrText>
            </w:r>
            <w:r>
              <w:rPr>
                <w:noProof/>
              </w:rPr>
            </w:r>
            <w:r>
              <w:rPr>
                <w:noProof/>
              </w:rPr>
              <w:fldChar w:fldCharType="separate"/>
            </w:r>
            <w:r>
              <w:rPr>
                <w:noProof/>
              </w:rPr>
              <w:t>7</w:t>
            </w:r>
            <w:r>
              <w:rPr>
                <w:noProof/>
              </w:rPr>
              <w:fldChar w:fldCharType="end"/>
            </w:r>
          </w:hyperlink>
        </w:p>
        <w:p w:rsidR="00EC433D" w:rsidRDefault="00EC433D">
          <w:pPr>
            <w:pStyle w:val="TM1"/>
            <w:tabs>
              <w:tab w:val="right" w:leader="dot" w:pos="9016"/>
            </w:tabs>
            <w:rPr>
              <w:rFonts w:asciiTheme="minorHAnsi" w:eastAsiaTheme="minorEastAsia" w:hAnsiTheme="minorHAnsi" w:cstheme="minorBidi"/>
              <w:noProof/>
            </w:rPr>
          </w:pPr>
          <w:hyperlink w:anchor="_Toc240901780" w:history="1">
            <w:r w:rsidRPr="00F42D2E">
              <w:rPr>
                <w:rStyle w:val="Lienhypertexte"/>
                <w:noProof/>
              </w:rPr>
              <w:t>3. Tarifs et offres</w:t>
            </w:r>
            <w:r>
              <w:rPr>
                <w:noProof/>
              </w:rPr>
              <w:tab/>
            </w:r>
            <w:r>
              <w:rPr>
                <w:noProof/>
              </w:rPr>
              <w:fldChar w:fldCharType="begin"/>
            </w:r>
            <w:r>
              <w:rPr>
                <w:noProof/>
              </w:rPr>
              <w:instrText xml:space="preserve"> PAGEREF _Toc240901780 \h </w:instrText>
            </w:r>
            <w:r>
              <w:rPr>
                <w:noProof/>
              </w:rPr>
            </w:r>
            <w:r>
              <w:rPr>
                <w:noProof/>
              </w:rPr>
              <w:fldChar w:fldCharType="separate"/>
            </w:r>
            <w:r>
              <w:rPr>
                <w:noProof/>
              </w:rPr>
              <w:t>7</w:t>
            </w:r>
            <w:r>
              <w:rPr>
                <w:noProof/>
              </w:rPr>
              <w:fldChar w:fldCharType="end"/>
            </w:r>
          </w:hyperlink>
        </w:p>
        <w:p w:rsidR="00EC433D" w:rsidRDefault="00EC433D">
          <w:pPr>
            <w:pStyle w:val="TM2"/>
            <w:tabs>
              <w:tab w:val="right" w:leader="dot" w:pos="9016"/>
            </w:tabs>
            <w:rPr>
              <w:rFonts w:asciiTheme="minorHAnsi" w:eastAsiaTheme="minorEastAsia" w:hAnsiTheme="minorHAnsi" w:cstheme="minorBidi"/>
              <w:noProof/>
            </w:rPr>
          </w:pPr>
          <w:hyperlink w:anchor="_Toc240901781" w:history="1">
            <w:r w:rsidRPr="00F42D2E">
              <w:rPr>
                <w:rStyle w:val="Lienhypertexte"/>
                <w:noProof/>
              </w:rPr>
              <w:t>3.1. Freelancer</w:t>
            </w:r>
            <w:r>
              <w:rPr>
                <w:noProof/>
              </w:rPr>
              <w:tab/>
            </w:r>
            <w:r>
              <w:rPr>
                <w:noProof/>
              </w:rPr>
              <w:fldChar w:fldCharType="begin"/>
            </w:r>
            <w:r>
              <w:rPr>
                <w:noProof/>
              </w:rPr>
              <w:instrText xml:space="preserve"> PAGEREF _Toc240901781 \h </w:instrText>
            </w:r>
            <w:r>
              <w:rPr>
                <w:noProof/>
              </w:rPr>
            </w:r>
            <w:r>
              <w:rPr>
                <w:noProof/>
              </w:rPr>
              <w:fldChar w:fldCharType="separate"/>
            </w:r>
            <w:r>
              <w:rPr>
                <w:noProof/>
              </w:rPr>
              <w:t>7</w:t>
            </w:r>
            <w:r>
              <w:rPr>
                <w:noProof/>
              </w:rPr>
              <w:fldChar w:fldCharType="end"/>
            </w:r>
          </w:hyperlink>
        </w:p>
        <w:p w:rsidR="00EC433D" w:rsidRDefault="00EC433D">
          <w:pPr>
            <w:pStyle w:val="TM2"/>
            <w:tabs>
              <w:tab w:val="right" w:leader="dot" w:pos="9016"/>
            </w:tabs>
            <w:rPr>
              <w:rFonts w:asciiTheme="minorHAnsi" w:eastAsiaTheme="minorEastAsia" w:hAnsiTheme="minorHAnsi" w:cstheme="minorBidi"/>
              <w:noProof/>
            </w:rPr>
          </w:pPr>
          <w:hyperlink w:anchor="_Toc240901782" w:history="1">
            <w:r w:rsidRPr="00F42D2E">
              <w:rPr>
                <w:rStyle w:val="Lienhypertexte"/>
                <w:noProof/>
              </w:rPr>
              <w:t>3.2. Complet</w:t>
            </w:r>
            <w:r>
              <w:rPr>
                <w:noProof/>
              </w:rPr>
              <w:tab/>
            </w:r>
            <w:r>
              <w:rPr>
                <w:noProof/>
              </w:rPr>
              <w:fldChar w:fldCharType="begin"/>
            </w:r>
            <w:r>
              <w:rPr>
                <w:noProof/>
              </w:rPr>
              <w:instrText xml:space="preserve"> PAGEREF _Toc240901782 \h </w:instrText>
            </w:r>
            <w:r>
              <w:rPr>
                <w:noProof/>
              </w:rPr>
            </w:r>
            <w:r>
              <w:rPr>
                <w:noProof/>
              </w:rPr>
              <w:fldChar w:fldCharType="separate"/>
            </w:r>
            <w:r>
              <w:rPr>
                <w:noProof/>
              </w:rPr>
              <w:t>8</w:t>
            </w:r>
            <w:r>
              <w:rPr>
                <w:noProof/>
              </w:rPr>
              <w:fldChar w:fldCharType="end"/>
            </w:r>
          </w:hyperlink>
        </w:p>
        <w:p w:rsidR="00EC433D" w:rsidRDefault="00EC433D">
          <w:pPr>
            <w:pStyle w:val="TM2"/>
            <w:tabs>
              <w:tab w:val="right" w:leader="dot" w:pos="9016"/>
            </w:tabs>
            <w:rPr>
              <w:rFonts w:asciiTheme="minorHAnsi" w:eastAsiaTheme="minorEastAsia" w:hAnsiTheme="minorHAnsi" w:cstheme="minorBidi"/>
              <w:noProof/>
            </w:rPr>
          </w:pPr>
          <w:hyperlink w:anchor="_Toc240901783" w:history="1">
            <w:r w:rsidRPr="00F42D2E">
              <w:rPr>
                <w:rStyle w:val="Lienhypertexte"/>
                <w:noProof/>
              </w:rPr>
              <w:t>3.3. Le Programme de Parrainage</w:t>
            </w:r>
            <w:r>
              <w:rPr>
                <w:noProof/>
              </w:rPr>
              <w:tab/>
            </w:r>
            <w:r>
              <w:rPr>
                <w:noProof/>
              </w:rPr>
              <w:fldChar w:fldCharType="begin"/>
            </w:r>
            <w:r>
              <w:rPr>
                <w:noProof/>
              </w:rPr>
              <w:instrText xml:space="preserve"> PAGEREF _Toc240901783 \h </w:instrText>
            </w:r>
            <w:r>
              <w:rPr>
                <w:noProof/>
              </w:rPr>
            </w:r>
            <w:r>
              <w:rPr>
                <w:noProof/>
              </w:rPr>
              <w:fldChar w:fldCharType="separate"/>
            </w:r>
            <w:r>
              <w:rPr>
                <w:noProof/>
              </w:rPr>
              <w:t>8</w:t>
            </w:r>
            <w:r>
              <w:rPr>
                <w:noProof/>
              </w:rPr>
              <w:fldChar w:fldCharType="end"/>
            </w:r>
          </w:hyperlink>
        </w:p>
        <w:p w:rsidR="00EC433D" w:rsidRDefault="00EC433D">
          <w:pPr>
            <w:pStyle w:val="TM1"/>
            <w:tabs>
              <w:tab w:val="right" w:leader="dot" w:pos="9016"/>
            </w:tabs>
            <w:rPr>
              <w:rFonts w:asciiTheme="minorHAnsi" w:eastAsiaTheme="minorEastAsia" w:hAnsiTheme="minorHAnsi" w:cstheme="minorBidi"/>
              <w:noProof/>
            </w:rPr>
          </w:pPr>
          <w:hyperlink w:anchor="_Toc240901784" w:history="1">
            <w:r w:rsidRPr="00F42D2E">
              <w:rPr>
                <w:rStyle w:val="Lienhypertexte"/>
                <w:noProof/>
              </w:rPr>
              <w:t>4. Prise en main de l'interface</w:t>
            </w:r>
            <w:r>
              <w:rPr>
                <w:noProof/>
              </w:rPr>
              <w:tab/>
            </w:r>
            <w:r>
              <w:rPr>
                <w:noProof/>
              </w:rPr>
              <w:fldChar w:fldCharType="begin"/>
            </w:r>
            <w:r>
              <w:rPr>
                <w:noProof/>
              </w:rPr>
              <w:instrText xml:space="preserve"> PAGEREF _Toc240901784 \h </w:instrText>
            </w:r>
            <w:r>
              <w:rPr>
                <w:noProof/>
              </w:rPr>
            </w:r>
            <w:r>
              <w:rPr>
                <w:noProof/>
              </w:rPr>
              <w:fldChar w:fldCharType="separate"/>
            </w:r>
            <w:r>
              <w:rPr>
                <w:noProof/>
              </w:rPr>
              <w:t>9</w:t>
            </w:r>
            <w:r>
              <w:rPr>
                <w:noProof/>
              </w:rPr>
              <w:fldChar w:fldCharType="end"/>
            </w:r>
          </w:hyperlink>
        </w:p>
        <w:p w:rsidR="00EC433D" w:rsidRDefault="00EC433D">
          <w:pPr>
            <w:pStyle w:val="TM1"/>
            <w:tabs>
              <w:tab w:val="right" w:leader="dot" w:pos="9016"/>
            </w:tabs>
            <w:rPr>
              <w:rFonts w:asciiTheme="minorHAnsi" w:eastAsiaTheme="minorEastAsia" w:hAnsiTheme="minorHAnsi" w:cstheme="minorBidi"/>
              <w:noProof/>
            </w:rPr>
          </w:pPr>
          <w:hyperlink w:anchor="_Toc240901785" w:history="1">
            <w:r w:rsidRPr="00F42D2E">
              <w:rPr>
                <w:rStyle w:val="Lienhypertexte"/>
                <w:noProof/>
              </w:rPr>
              <w:t>5. Tableau de bord</w:t>
            </w:r>
            <w:r>
              <w:rPr>
                <w:noProof/>
              </w:rPr>
              <w:tab/>
            </w:r>
            <w:r>
              <w:rPr>
                <w:noProof/>
              </w:rPr>
              <w:fldChar w:fldCharType="begin"/>
            </w:r>
            <w:r>
              <w:rPr>
                <w:noProof/>
              </w:rPr>
              <w:instrText xml:space="preserve"> PAGEREF _Toc240901785 \h </w:instrText>
            </w:r>
            <w:r>
              <w:rPr>
                <w:noProof/>
              </w:rPr>
            </w:r>
            <w:r>
              <w:rPr>
                <w:noProof/>
              </w:rPr>
              <w:fldChar w:fldCharType="separate"/>
            </w:r>
            <w:r>
              <w:rPr>
                <w:noProof/>
              </w:rPr>
              <w:t>10</w:t>
            </w:r>
            <w:r>
              <w:rPr>
                <w:noProof/>
              </w:rPr>
              <w:fldChar w:fldCharType="end"/>
            </w:r>
          </w:hyperlink>
        </w:p>
        <w:p w:rsidR="00EC433D" w:rsidRDefault="00EC433D">
          <w:pPr>
            <w:pStyle w:val="TM2"/>
            <w:tabs>
              <w:tab w:val="right" w:leader="dot" w:pos="9016"/>
            </w:tabs>
            <w:rPr>
              <w:rFonts w:asciiTheme="minorHAnsi" w:eastAsiaTheme="minorEastAsia" w:hAnsiTheme="minorHAnsi" w:cstheme="minorBidi"/>
              <w:noProof/>
            </w:rPr>
          </w:pPr>
          <w:hyperlink w:anchor="_Toc240901786" w:history="1">
            <w:r w:rsidRPr="00F42D2E">
              <w:rPr>
                <w:rStyle w:val="Lienhypertexte"/>
                <w:noProof/>
              </w:rPr>
              <w:t>5.1. Bandeau exécutif et filtres</w:t>
            </w:r>
            <w:r>
              <w:rPr>
                <w:noProof/>
              </w:rPr>
              <w:tab/>
            </w:r>
            <w:r>
              <w:rPr>
                <w:noProof/>
              </w:rPr>
              <w:fldChar w:fldCharType="begin"/>
            </w:r>
            <w:r>
              <w:rPr>
                <w:noProof/>
              </w:rPr>
              <w:instrText xml:space="preserve"> PAGEREF _Toc240901786 \h </w:instrText>
            </w:r>
            <w:r>
              <w:rPr>
                <w:noProof/>
              </w:rPr>
            </w:r>
            <w:r>
              <w:rPr>
                <w:noProof/>
              </w:rPr>
              <w:fldChar w:fldCharType="separate"/>
            </w:r>
            <w:r>
              <w:rPr>
                <w:noProof/>
              </w:rPr>
              <w:t>10</w:t>
            </w:r>
            <w:r>
              <w:rPr>
                <w:noProof/>
              </w:rPr>
              <w:fldChar w:fldCharType="end"/>
            </w:r>
          </w:hyperlink>
        </w:p>
        <w:p w:rsidR="00EC433D" w:rsidRDefault="00EC433D">
          <w:pPr>
            <w:pStyle w:val="TM2"/>
            <w:tabs>
              <w:tab w:val="right" w:leader="dot" w:pos="9016"/>
            </w:tabs>
            <w:rPr>
              <w:rFonts w:asciiTheme="minorHAnsi" w:eastAsiaTheme="minorEastAsia" w:hAnsiTheme="minorHAnsi" w:cstheme="minorBidi"/>
              <w:noProof/>
            </w:rPr>
          </w:pPr>
          <w:hyperlink w:anchor="_Toc240901787" w:history="1">
            <w:r w:rsidRPr="00F42D2E">
              <w:rPr>
                <w:rStyle w:val="Lienhypertexte"/>
                <w:noProof/>
              </w:rPr>
              <w:t>5.2. Rentabilité et marge sur temps</w:t>
            </w:r>
            <w:r>
              <w:rPr>
                <w:noProof/>
              </w:rPr>
              <w:tab/>
            </w:r>
            <w:r>
              <w:rPr>
                <w:noProof/>
              </w:rPr>
              <w:fldChar w:fldCharType="begin"/>
            </w:r>
            <w:r>
              <w:rPr>
                <w:noProof/>
              </w:rPr>
              <w:instrText xml:space="preserve"> PAGEREF _Toc240901787 \h </w:instrText>
            </w:r>
            <w:r>
              <w:rPr>
                <w:noProof/>
              </w:rPr>
            </w:r>
            <w:r>
              <w:rPr>
                <w:noProof/>
              </w:rPr>
              <w:fldChar w:fldCharType="separate"/>
            </w:r>
            <w:r>
              <w:rPr>
                <w:noProof/>
              </w:rPr>
              <w:t>10</w:t>
            </w:r>
            <w:r>
              <w:rPr>
                <w:noProof/>
              </w:rPr>
              <w:fldChar w:fldCharType="end"/>
            </w:r>
          </w:hyperlink>
        </w:p>
        <w:p w:rsidR="00EC433D" w:rsidRDefault="00EC433D">
          <w:pPr>
            <w:pStyle w:val="TM2"/>
            <w:tabs>
              <w:tab w:val="right" w:leader="dot" w:pos="9016"/>
            </w:tabs>
            <w:rPr>
              <w:rFonts w:asciiTheme="minorHAnsi" w:eastAsiaTheme="minorEastAsia" w:hAnsiTheme="minorHAnsi" w:cstheme="minorBidi"/>
              <w:noProof/>
            </w:rPr>
          </w:pPr>
          <w:hyperlink w:anchor="_Toc240901788" w:history="1">
            <w:r w:rsidRPr="00F42D2E">
              <w:rPr>
                <w:rStyle w:val="Lienhypertexte"/>
                <w:noProof/>
              </w:rPr>
              <w:t>5.3. Missions &amp; types de tâche</w:t>
            </w:r>
            <w:r>
              <w:rPr>
                <w:noProof/>
              </w:rPr>
              <w:tab/>
            </w:r>
            <w:r>
              <w:rPr>
                <w:noProof/>
              </w:rPr>
              <w:fldChar w:fldCharType="begin"/>
            </w:r>
            <w:r>
              <w:rPr>
                <w:noProof/>
              </w:rPr>
              <w:instrText xml:space="preserve"> PAGEREF _Toc240901788 \h </w:instrText>
            </w:r>
            <w:r>
              <w:rPr>
                <w:noProof/>
              </w:rPr>
            </w:r>
            <w:r>
              <w:rPr>
                <w:noProof/>
              </w:rPr>
              <w:fldChar w:fldCharType="separate"/>
            </w:r>
            <w:r>
              <w:rPr>
                <w:noProof/>
              </w:rPr>
              <w:t>10</w:t>
            </w:r>
            <w:r>
              <w:rPr>
                <w:noProof/>
              </w:rPr>
              <w:fldChar w:fldCharType="end"/>
            </w:r>
          </w:hyperlink>
        </w:p>
        <w:p w:rsidR="00EC433D" w:rsidRDefault="00EC433D">
          <w:pPr>
            <w:pStyle w:val="TM2"/>
            <w:tabs>
              <w:tab w:val="right" w:leader="dot" w:pos="9016"/>
            </w:tabs>
            <w:rPr>
              <w:rFonts w:asciiTheme="minorHAnsi" w:eastAsiaTheme="minorEastAsia" w:hAnsiTheme="minorHAnsi" w:cstheme="minorBidi"/>
              <w:noProof/>
            </w:rPr>
          </w:pPr>
          <w:hyperlink w:anchor="_Toc240901789" w:history="1">
            <w:r w:rsidRPr="00F42D2E">
              <w:rPr>
                <w:rStyle w:val="Lienhypertexte"/>
                <w:noProof/>
              </w:rPr>
              <w:t>5.4. Alertes et concentration du portefeuille</w:t>
            </w:r>
            <w:r>
              <w:rPr>
                <w:noProof/>
              </w:rPr>
              <w:tab/>
            </w:r>
            <w:r>
              <w:rPr>
                <w:noProof/>
              </w:rPr>
              <w:fldChar w:fldCharType="begin"/>
            </w:r>
            <w:r>
              <w:rPr>
                <w:noProof/>
              </w:rPr>
              <w:instrText xml:space="preserve"> PAGEREF _Toc240901789 \h </w:instrText>
            </w:r>
            <w:r>
              <w:rPr>
                <w:noProof/>
              </w:rPr>
            </w:r>
            <w:r>
              <w:rPr>
                <w:noProof/>
              </w:rPr>
              <w:fldChar w:fldCharType="separate"/>
            </w:r>
            <w:r>
              <w:rPr>
                <w:noProof/>
              </w:rPr>
              <w:t>10</w:t>
            </w:r>
            <w:r>
              <w:rPr>
                <w:noProof/>
              </w:rPr>
              <w:fldChar w:fldCharType="end"/>
            </w:r>
          </w:hyperlink>
        </w:p>
        <w:p w:rsidR="00EC433D" w:rsidRDefault="00EC433D">
          <w:pPr>
            <w:pStyle w:val="TM2"/>
            <w:tabs>
              <w:tab w:val="right" w:leader="dot" w:pos="9016"/>
            </w:tabs>
            <w:rPr>
              <w:rFonts w:asciiTheme="minorHAnsi" w:eastAsiaTheme="minorEastAsia" w:hAnsiTheme="minorHAnsi" w:cstheme="minorBidi"/>
              <w:noProof/>
            </w:rPr>
          </w:pPr>
          <w:hyperlink w:anchor="_Toc240901790" w:history="1">
            <w:r w:rsidRPr="00F42D2E">
              <w:rPr>
                <w:rStyle w:val="Lienhypertexte"/>
                <w:noProof/>
              </w:rPr>
              <w:t>5.5. Analyse IA</w:t>
            </w:r>
            <w:r>
              <w:rPr>
                <w:noProof/>
              </w:rPr>
              <w:tab/>
            </w:r>
            <w:r>
              <w:rPr>
                <w:noProof/>
              </w:rPr>
              <w:fldChar w:fldCharType="begin"/>
            </w:r>
            <w:r>
              <w:rPr>
                <w:noProof/>
              </w:rPr>
              <w:instrText xml:space="preserve"> PAGEREF _Toc240901790 \h </w:instrText>
            </w:r>
            <w:r>
              <w:rPr>
                <w:noProof/>
              </w:rPr>
            </w:r>
            <w:r>
              <w:rPr>
                <w:noProof/>
              </w:rPr>
              <w:fldChar w:fldCharType="separate"/>
            </w:r>
            <w:r>
              <w:rPr>
                <w:noProof/>
              </w:rPr>
              <w:t>11</w:t>
            </w:r>
            <w:r>
              <w:rPr>
                <w:noProof/>
              </w:rPr>
              <w:fldChar w:fldCharType="end"/>
            </w:r>
          </w:hyperlink>
        </w:p>
        <w:p w:rsidR="00EC433D" w:rsidRDefault="00EC433D">
          <w:pPr>
            <w:pStyle w:val="TM1"/>
            <w:tabs>
              <w:tab w:val="right" w:leader="dot" w:pos="9016"/>
            </w:tabs>
            <w:rPr>
              <w:rFonts w:asciiTheme="minorHAnsi" w:eastAsiaTheme="minorEastAsia" w:hAnsiTheme="minorHAnsi" w:cstheme="minorBidi"/>
              <w:noProof/>
            </w:rPr>
          </w:pPr>
          <w:hyperlink w:anchor="_Toc240901791" w:history="1">
            <w:r w:rsidRPr="00F42D2E">
              <w:rPr>
                <w:rStyle w:val="Lienhypertexte"/>
                <w:noProof/>
              </w:rPr>
              <w:t>6. Clients</w:t>
            </w:r>
            <w:r>
              <w:rPr>
                <w:noProof/>
              </w:rPr>
              <w:tab/>
            </w:r>
            <w:r>
              <w:rPr>
                <w:noProof/>
              </w:rPr>
              <w:fldChar w:fldCharType="begin"/>
            </w:r>
            <w:r>
              <w:rPr>
                <w:noProof/>
              </w:rPr>
              <w:instrText xml:space="preserve"> PAGEREF _Toc240901791 \h </w:instrText>
            </w:r>
            <w:r>
              <w:rPr>
                <w:noProof/>
              </w:rPr>
            </w:r>
            <w:r>
              <w:rPr>
                <w:noProof/>
              </w:rPr>
              <w:fldChar w:fldCharType="separate"/>
            </w:r>
            <w:r>
              <w:rPr>
                <w:noProof/>
              </w:rPr>
              <w:t>12</w:t>
            </w:r>
            <w:r>
              <w:rPr>
                <w:noProof/>
              </w:rPr>
              <w:fldChar w:fldCharType="end"/>
            </w:r>
          </w:hyperlink>
        </w:p>
        <w:p w:rsidR="00EC433D" w:rsidRDefault="00EC433D">
          <w:pPr>
            <w:pStyle w:val="TM2"/>
            <w:tabs>
              <w:tab w:val="right" w:leader="dot" w:pos="9016"/>
            </w:tabs>
            <w:rPr>
              <w:rFonts w:asciiTheme="minorHAnsi" w:eastAsiaTheme="minorEastAsia" w:hAnsiTheme="minorHAnsi" w:cstheme="minorBidi"/>
              <w:noProof/>
            </w:rPr>
          </w:pPr>
          <w:hyperlink w:anchor="_Toc240901792" w:history="1">
            <w:r w:rsidRPr="00F42D2E">
              <w:rPr>
                <w:rStyle w:val="Lienhypertexte"/>
                <w:noProof/>
              </w:rPr>
              <w:t>6.1. Colonnes personnalisées</w:t>
            </w:r>
            <w:r>
              <w:rPr>
                <w:noProof/>
              </w:rPr>
              <w:tab/>
            </w:r>
            <w:r>
              <w:rPr>
                <w:noProof/>
              </w:rPr>
              <w:fldChar w:fldCharType="begin"/>
            </w:r>
            <w:r>
              <w:rPr>
                <w:noProof/>
              </w:rPr>
              <w:instrText xml:space="preserve"> PAGEREF _Toc240901792 \h </w:instrText>
            </w:r>
            <w:r>
              <w:rPr>
                <w:noProof/>
              </w:rPr>
            </w:r>
            <w:r>
              <w:rPr>
                <w:noProof/>
              </w:rPr>
              <w:fldChar w:fldCharType="separate"/>
            </w:r>
            <w:r>
              <w:rPr>
                <w:noProof/>
              </w:rPr>
              <w:t>12</w:t>
            </w:r>
            <w:r>
              <w:rPr>
                <w:noProof/>
              </w:rPr>
              <w:fldChar w:fldCharType="end"/>
            </w:r>
          </w:hyperlink>
        </w:p>
        <w:p w:rsidR="00EC433D" w:rsidRDefault="00EC433D">
          <w:pPr>
            <w:pStyle w:val="TM2"/>
            <w:tabs>
              <w:tab w:val="right" w:leader="dot" w:pos="9016"/>
            </w:tabs>
            <w:rPr>
              <w:rFonts w:asciiTheme="minorHAnsi" w:eastAsiaTheme="minorEastAsia" w:hAnsiTheme="minorHAnsi" w:cstheme="minorBidi"/>
              <w:noProof/>
            </w:rPr>
          </w:pPr>
          <w:hyperlink w:anchor="_Toc240901793" w:history="1">
            <w:r w:rsidRPr="00F42D2E">
              <w:rPr>
                <w:rStyle w:val="Lienhypertexte"/>
                <w:noProof/>
              </w:rPr>
              <w:t>6.2. Import en masse</w:t>
            </w:r>
            <w:r>
              <w:rPr>
                <w:noProof/>
              </w:rPr>
              <w:tab/>
            </w:r>
            <w:r>
              <w:rPr>
                <w:noProof/>
              </w:rPr>
              <w:fldChar w:fldCharType="begin"/>
            </w:r>
            <w:r>
              <w:rPr>
                <w:noProof/>
              </w:rPr>
              <w:instrText xml:space="preserve"> PAGEREF _Toc240901793 \h </w:instrText>
            </w:r>
            <w:r>
              <w:rPr>
                <w:noProof/>
              </w:rPr>
            </w:r>
            <w:r>
              <w:rPr>
                <w:noProof/>
              </w:rPr>
              <w:fldChar w:fldCharType="separate"/>
            </w:r>
            <w:r>
              <w:rPr>
                <w:noProof/>
              </w:rPr>
              <w:t>12</w:t>
            </w:r>
            <w:r>
              <w:rPr>
                <w:noProof/>
              </w:rPr>
              <w:fldChar w:fldCharType="end"/>
            </w:r>
          </w:hyperlink>
        </w:p>
        <w:p w:rsidR="00EC433D" w:rsidRDefault="00EC433D">
          <w:pPr>
            <w:pStyle w:val="TM2"/>
            <w:tabs>
              <w:tab w:val="right" w:leader="dot" w:pos="9016"/>
            </w:tabs>
            <w:rPr>
              <w:rFonts w:asciiTheme="minorHAnsi" w:eastAsiaTheme="minorEastAsia" w:hAnsiTheme="minorHAnsi" w:cstheme="minorBidi"/>
              <w:noProof/>
            </w:rPr>
          </w:pPr>
          <w:hyperlink w:anchor="_Toc240901794" w:history="1">
            <w:r w:rsidRPr="00F42D2E">
              <w:rPr>
                <w:rStyle w:val="Lienhypertexte"/>
                <w:noProof/>
              </w:rPr>
              <w:t>6.3. Le grand-livre client</w:t>
            </w:r>
            <w:r>
              <w:rPr>
                <w:noProof/>
              </w:rPr>
              <w:tab/>
            </w:r>
            <w:r>
              <w:rPr>
                <w:noProof/>
              </w:rPr>
              <w:fldChar w:fldCharType="begin"/>
            </w:r>
            <w:r>
              <w:rPr>
                <w:noProof/>
              </w:rPr>
              <w:instrText xml:space="preserve"> PAGEREF _Toc240901794 \h </w:instrText>
            </w:r>
            <w:r>
              <w:rPr>
                <w:noProof/>
              </w:rPr>
            </w:r>
            <w:r>
              <w:rPr>
                <w:noProof/>
              </w:rPr>
              <w:fldChar w:fldCharType="separate"/>
            </w:r>
            <w:r>
              <w:rPr>
                <w:noProof/>
              </w:rPr>
              <w:t>12</w:t>
            </w:r>
            <w:r>
              <w:rPr>
                <w:noProof/>
              </w:rPr>
              <w:fldChar w:fldCharType="end"/>
            </w:r>
          </w:hyperlink>
        </w:p>
        <w:p w:rsidR="00EC433D" w:rsidRDefault="00EC433D">
          <w:pPr>
            <w:pStyle w:val="TM2"/>
            <w:tabs>
              <w:tab w:val="right" w:leader="dot" w:pos="9016"/>
            </w:tabs>
            <w:rPr>
              <w:rFonts w:asciiTheme="minorHAnsi" w:eastAsiaTheme="minorEastAsia" w:hAnsiTheme="minorHAnsi" w:cstheme="minorBidi"/>
              <w:noProof/>
            </w:rPr>
          </w:pPr>
          <w:hyperlink w:anchor="_Toc240901795" w:history="1">
            <w:r w:rsidRPr="00F42D2E">
              <w:rPr>
                <w:rStyle w:val="Lienhypertexte"/>
                <w:noProof/>
              </w:rPr>
              <w:t>6.4. Ouvrir l'espace client</w:t>
            </w:r>
            <w:r>
              <w:rPr>
                <w:noProof/>
              </w:rPr>
              <w:tab/>
            </w:r>
            <w:r>
              <w:rPr>
                <w:noProof/>
              </w:rPr>
              <w:fldChar w:fldCharType="begin"/>
            </w:r>
            <w:r>
              <w:rPr>
                <w:noProof/>
              </w:rPr>
              <w:instrText xml:space="preserve"> PAGEREF _Toc240901795 \h </w:instrText>
            </w:r>
            <w:r>
              <w:rPr>
                <w:noProof/>
              </w:rPr>
            </w:r>
            <w:r>
              <w:rPr>
                <w:noProof/>
              </w:rPr>
              <w:fldChar w:fldCharType="separate"/>
            </w:r>
            <w:r>
              <w:rPr>
                <w:noProof/>
              </w:rPr>
              <w:t>12</w:t>
            </w:r>
            <w:r>
              <w:rPr>
                <w:noProof/>
              </w:rPr>
              <w:fldChar w:fldCharType="end"/>
            </w:r>
          </w:hyperlink>
        </w:p>
        <w:p w:rsidR="00EC433D" w:rsidRDefault="00EC433D">
          <w:pPr>
            <w:pStyle w:val="TM1"/>
            <w:tabs>
              <w:tab w:val="right" w:leader="dot" w:pos="9016"/>
            </w:tabs>
            <w:rPr>
              <w:rFonts w:asciiTheme="minorHAnsi" w:eastAsiaTheme="minorEastAsia" w:hAnsiTheme="minorHAnsi" w:cstheme="minorBidi"/>
              <w:noProof/>
            </w:rPr>
          </w:pPr>
          <w:hyperlink w:anchor="_Toc240901796" w:history="1">
            <w:r w:rsidRPr="00F42D2E">
              <w:rPr>
                <w:rStyle w:val="Lienhypertexte"/>
                <w:noProof/>
              </w:rPr>
              <w:t>7. Gestion des tâches</w:t>
            </w:r>
            <w:r>
              <w:rPr>
                <w:noProof/>
              </w:rPr>
              <w:tab/>
            </w:r>
            <w:r>
              <w:rPr>
                <w:noProof/>
              </w:rPr>
              <w:fldChar w:fldCharType="begin"/>
            </w:r>
            <w:r>
              <w:rPr>
                <w:noProof/>
              </w:rPr>
              <w:instrText xml:space="preserve"> PAGEREF _Toc240901796 \h </w:instrText>
            </w:r>
            <w:r>
              <w:rPr>
                <w:noProof/>
              </w:rPr>
            </w:r>
            <w:r>
              <w:rPr>
                <w:noProof/>
              </w:rPr>
              <w:fldChar w:fldCharType="separate"/>
            </w:r>
            <w:r>
              <w:rPr>
                <w:noProof/>
              </w:rPr>
              <w:t>13</w:t>
            </w:r>
            <w:r>
              <w:rPr>
                <w:noProof/>
              </w:rPr>
              <w:fldChar w:fldCharType="end"/>
            </w:r>
          </w:hyperlink>
        </w:p>
        <w:p w:rsidR="00EC433D" w:rsidRDefault="00EC433D">
          <w:pPr>
            <w:pStyle w:val="TM2"/>
            <w:tabs>
              <w:tab w:val="right" w:leader="dot" w:pos="9016"/>
            </w:tabs>
            <w:rPr>
              <w:rFonts w:asciiTheme="minorHAnsi" w:eastAsiaTheme="minorEastAsia" w:hAnsiTheme="minorHAnsi" w:cstheme="minorBidi"/>
              <w:noProof/>
            </w:rPr>
          </w:pPr>
          <w:hyperlink w:anchor="_Toc240901797" w:history="1">
            <w:r w:rsidRPr="00F42D2E">
              <w:rPr>
                <w:rStyle w:val="Lienhypertexte"/>
                <w:noProof/>
              </w:rPr>
              <w:t>7.1. Démarrer une tâche</w:t>
            </w:r>
            <w:r>
              <w:rPr>
                <w:noProof/>
              </w:rPr>
              <w:tab/>
            </w:r>
            <w:r>
              <w:rPr>
                <w:noProof/>
              </w:rPr>
              <w:fldChar w:fldCharType="begin"/>
            </w:r>
            <w:r>
              <w:rPr>
                <w:noProof/>
              </w:rPr>
              <w:instrText xml:space="preserve"> PAGEREF _Toc240901797 \h </w:instrText>
            </w:r>
            <w:r>
              <w:rPr>
                <w:noProof/>
              </w:rPr>
            </w:r>
            <w:r>
              <w:rPr>
                <w:noProof/>
              </w:rPr>
              <w:fldChar w:fldCharType="separate"/>
            </w:r>
            <w:r>
              <w:rPr>
                <w:noProof/>
              </w:rPr>
              <w:t>13</w:t>
            </w:r>
            <w:r>
              <w:rPr>
                <w:noProof/>
              </w:rPr>
              <w:fldChar w:fldCharType="end"/>
            </w:r>
          </w:hyperlink>
        </w:p>
        <w:p w:rsidR="00EC433D" w:rsidRDefault="00EC433D">
          <w:pPr>
            <w:pStyle w:val="TM2"/>
            <w:tabs>
              <w:tab w:val="right" w:leader="dot" w:pos="9016"/>
            </w:tabs>
            <w:rPr>
              <w:rFonts w:asciiTheme="minorHAnsi" w:eastAsiaTheme="minorEastAsia" w:hAnsiTheme="minorHAnsi" w:cstheme="minorBidi"/>
              <w:noProof/>
            </w:rPr>
          </w:pPr>
          <w:hyperlink w:anchor="_Toc240901798" w:history="1">
            <w:r w:rsidRPr="00F42D2E">
              <w:rPr>
                <w:rStyle w:val="Lienhypertexte"/>
                <w:noProof/>
              </w:rPr>
              <w:t>7.2. Un seul chronomètre actif à la fois</w:t>
            </w:r>
            <w:r>
              <w:rPr>
                <w:noProof/>
              </w:rPr>
              <w:tab/>
            </w:r>
            <w:r>
              <w:rPr>
                <w:noProof/>
              </w:rPr>
              <w:fldChar w:fldCharType="begin"/>
            </w:r>
            <w:r>
              <w:rPr>
                <w:noProof/>
              </w:rPr>
              <w:instrText xml:space="preserve"> PAGEREF _Toc240901798 \h </w:instrText>
            </w:r>
            <w:r>
              <w:rPr>
                <w:noProof/>
              </w:rPr>
            </w:r>
            <w:r>
              <w:rPr>
                <w:noProof/>
              </w:rPr>
              <w:fldChar w:fldCharType="separate"/>
            </w:r>
            <w:r>
              <w:rPr>
                <w:noProof/>
              </w:rPr>
              <w:t>13</w:t>
            </w:r>
            <w:r>
              <w:rPr>
                <w:noProof/>
              </w:rPr>
              <w:fldChar w:fldCharType="end"/>
            </w:r>
          </w:hyperlink>
        </w:p>
        <w:p w:rsidR="00EC433D" w:rsidRDefault="00EC433D">
          <w:pPr>
            <w:pStyle w:val="TM2"/>
            <w:tabs>
              <w:tab w:val="right" w:leader="dot" w:pos="9016"/>
            </w:tabs>
            <w:rPr>
              <w:rFonts w:asciiTheme="minorHAnsi" w:eastAsiaTheme="minorEastAsia" w:hAnsiTheme="minorHAnsi" w:cstheme="minorBidi"/>
              <w:noProof/>
            </w:rPr>
          </w:pPr>
          <w:hyperlink w:anchor="_Toc240901799" w:history="1">
            <w:r w:rsidRPr="00F42D2E">
              <w:rPr>
                <w:rStyle w:val="Lienhypertexte"/>
                <w:noProof/>
              </w:rPr>
              <w:t>7.3. Suivi de l'équipe</w:t>
            </w:r>
            <w:r>
              <w:rPr>
                <w:noProof/>
              </w:rPr>
              <w:tab/>
            </w:r>
            <w:r>
              <w:rPr>
                <w:noProof/>
              </w:rPr>
              <w:fldChar w:fldCharType="begin"/>
            </w:r>
            <w:r>
              <w:rPr>
                <w:noProof/>
              </w:rPr>
              <w:instrText xml:space="preserve"> PAGEREF _Toc240901799 \h </w:instrText>
            </w:r>
            <w:r>
              <w:rPr>
                <w:noProof/>
              </w:rPr>
            </w:r>
            <w:r>
              <w:rPr>
                <w:noProof/>
              </w:rPr>
              <w:fldChar w:fldCharType="separate"/>
            </w:r>
            <w:r>
              <w:rPr>
                <w:noProof/>
              </w:rPr>
              <w:t>13</w:t>
            </w:r>
            <w:r>
              <w:rPr>
                <w:noProof/>
              </w:rPr>
              <w:fldChar w:fldCharType="end"/>
            </w:r>
          </w:hyperlink>
        </w:p>
        <w:p w:rsidR="00EC433D" w:rsidRDefault="00EC433D">
          <w:pPr>
            <w:pStyle w:val="TM2"/>
            <w:tabs>
              <w:tab w:val="right" w:leader="dot" w:pos="9016"/>
            </w:tabs>
            <w:rPr>
              <w:rFonts w:asciiTheme="minorHAnsi" w:eastAsiaTheme="minorEastAsia" w:hAnsiTheme="minorHAnsi" w:cstheme="minorBidi"/>
              <w:noProof/>
            </w:rPr>
          </w:pPr>
          <w:hyperlink w:anchor="_Toc240901800" w:history="1">
            <w:r w:rsidRPr="00F42D2E">
              <w:rPr>
                <w:rStyle w:val="Lienhypertexte"/>
                <w:noProof/>
              </w:rPr>
              <w:t>7.4. Tâches planifiées et déléguées</w:t>
            </w:r>
            <w:r>
              <w:rPr>
                <w:noProof/>
              </w:rPr>
              <w:tab/>
            </w:r>
            <w:r>
              <w:rPr>
                <w:noProof/>
              </w:rPr>
              <w:fldChar w:fldCharType="begin"/>
            </w:r>
            <w:r>
              <w:rPr>
                <w:noProof/>
              </w:rPr>
              <w:instrText xml:space="preserve"> PAGEREF _Toc240901800 \h </w:instrText>
            </w:r>
            <w:r>
              <w:rPr>
                <w:noProof/>
              </w:rPr>
            </w:r>
            <w:r>
              <w:rPr>
                <w:noProof/>
              </w:rPr>
              <w:fldChar w:fldCharType="separate"/>
            </w:r>
            <w:r>
              <w:rPr>
                <w:noProof/>
              </w:rPr>
              <w:t>13</w:t>
            </w:r>
            <w:r>
              <w:rPr>
                <w:noProof/>
              </w:rPr>
              <w:fldChar w:fldCharType="end"/>
            </w:r>
          </w:hyperlink>
        </w:p>
        <w:p w:rsidR="00EC433D" w:rsidRDefault="00EC433D">
          <w:pPr>
            <w:pStyle w:val="TM2"/>
            <w:tabs>
              <w:tab w:val="right" w:leader="dot" w:pos="9016"/>
            </w:tabs>
            <w:rPr>
              <w:rFonts w:asciiTheme="minorHAnsi" w:eastAsiaTheme="minorEastAsia" w:hAnsiTheme="minorHAnsi" w:cstheme="minorBidi"/>
              <w:noProof/>
            </w:rPr>
          </w:pPr>
          <w:hyperlink w:anchor="_Toc240901801" w:history="1">
            <w:r w:rsidRPr="00F42D2E">
              <w:rPr>
                <w:rStyle w:val="Lienhypertexte"/>
                <w:noProof/>
              </w:rPr>
              <w:t>7.5. L'alerte de dépassement</w:t>
            </w:r>
            <w:r>
              <w:rPr>
                <w:noProof/>
              </w:rPr>
              <w:tab/>
            </w:r>
            <w:r>
              <w:rPr>
                <w:noProof/>
              </w:rPr>
              <w:fldChar w:fldCharType="begin"/>
            </w:r>
            <w:r>
              <w:rPr>
                <w:noProof/>
              </w:rPr>
              <w:instrText xml:space="preserve"> PAGEREF _Toc240901801 \h </w:instrText>
            </w:r>
            <w:r>
              <w:rPr>
                <w:noProof/>
              </w:rPr>
            </w:r>
            <w:r>
              <w:rPr>
                <w:noProof/>
              </w:rPr>
              <w:fldChar w:fldCharType="separate"/>
            </w:r>
            <w:r>
              <w:rPr>
                <w:noProof/>
              </w:rPr>
              <w:t>14</w:t>
            </w:r>
            <w:r>
              <w:rPr>
                <w:noProof/>
              </w:rPr>
              <w:fldChar w:fldCharType="end"/>
            </w:r>
          </w:hyperlink>
        </w:p>
        <w:p w:rsidR="00EC433D" w:rsidRDefault="00EC433D">
          <w:pPr>
            <w:pStyle w:val="TM1"/>
            <w:tabs>
              <w:tab w:val="right" w:leader="dot" w:pos="9016"/>
            </w:tabs>
            <w:rPr>
              <w:rFonts w:asciiTheme="minorHAnsi" w:eastAsiaTheme="minorEastAsia" w:hAnsiTheme="minorHAnsi" w:cstheme="minorBidi"/>
              <w:noProof/>
            </w:rPr>
          </w:pPr>
          <w:hyperlink w:anchor="_Toc240901802" w:history="1">
            <w:r w:rsidRPr="00F42D2E">
              <w:rPr>
                <w:rStyle w:val="Lienhypertexte"/>
                <w:noProof/>
              </w:rPr>
              <w:t>8. Missions et types de tâches</w:t>
            </w:r>
            <w:r>
              <w:rPr>
                <w:noProof/>
              </w:rPr>
              <w:tab/>
            </w:r>
            <w:r>
              <w:rPr>
                <w:noProof/>
              </w:rPr>
              <w:fldChar w:fldCharType="begin"/>
            </w:r>
            <w:r>
              <w:rPr>
                <w:noProof/>
              </w:rPr>
              <w:instrText xml:space="preserve"> PAGEREF _Toc240901802 \h </w:instrText>
            </w:r>
            <w:r>
              <w:rPr>
                <w:noProof/>
              </w:rPr>
            </w:r>
            <w:r>
              <w:rPr>
                <w:noProof/>
              </w:rPr>
              <w:fldChar w:fldCharType="separate"/>
            </w:r>
            <w:r>
              <w:rPr>
                <w:noProof/>
              </w:rPr>
              <w:t>15</w:t>
            </w:r>
            <w:r>
              <w:rPr>
                <w:noProof/>
              </w:rPr>
              <w:fldChar w:fldCharType="end"/>
            </w:r>
          </w:hyperlink>
        </w:p>
        <w:p w:rsidR="00EC433D" w:rsidRDefault="00EC433D">
          <w:pPr>
            <w:pStyle w:val="TM1"/>
            <w:tabs>
              <w:tab w:val="right" w:leader="dot" w:pos="9016"/>
            </w:tabs>
            <w:rPr>
              <w:rFonts w:asciiTheme="minorHAnsi" w:eastAsiaTheme="minorEastAsia" w:hAnsiTheme="minorHAnsi" w:cstheme="minorBidi"/>
              <w:noProof/>
            </w:rPr>
          </w:pPr>
          <w:hyperlink w:anchor="_Toc240901803" w:history="1">
            <w:r w:rsidRPr="00F42D2E">
              <w:rPr>
                <w:rStyle w:val="Lienhypertexte"/>
                <w:noProof/>
              </w:rPr>
              <w:t>9. Cash (Facturation &amp; Trésorerie)</w:t>
            </w:r>
            <w:r>
              <w:rPr>
                <w:noProof/>
              </w:rPr>
              <w:tab/>
            </w:r>
            <w:r>
              <w:rPr>
                <w:noProof/>
              </w:rPr>
              <w:fldChar w:fldCharType="begin"/>
            </w:r>
            <w:r>
              <w:rPr>
                <w:noProof/>
              </w:rPr>
              <w:instrText xml:space="preserve"> PAGEREF _Toc240901803 \h </w:instrText>
            </w:r>
            <w:r>
              <w:rPr>
                <w:noProof/>
              </w:rPr>
            </w:r>
            <w:r>
              <w:rPr>
                <w:noProof/>
              </w:rPr>
              <w:fldChar w:fldCharType="separate"/>
            </w:r>
            <w:r>
              <w:rPr>
                <w:noProof/>
              </w:rPr>
              <w:t>16</w:t>
            </w:r>
            <w:r>
              <w:rPr>
                <w:noProof/>
              </w:rPr>
              <w:fldChar w:fldCharType="end"/>
            </w:r>
          </w:hyperlink>
        </w:p>
        <w:p w:rsidR="00EC433D" w:rsidRDefault="00EC433D">
          <w:pPr>
            <w:pStyle w:val="TM2"/>
            <w:tabs>
              <w:tab w:val="right" w:leader="dot" w:pos="9016"/>
            </w:tabs>
            <w:rPr>
              <w:rFonts w:asciiTheme="minorHAnsi" w:eastAsiaTheme="minorEastAsia" w:hAnsiTheme="minorHAnsi" w:cstheme="minorBidi"/>
              <w:noProof/>
            </w:rPr>
          </w:pPr>
          <w:hyperlink w:anchor="_Toc240901804" w:history="1">
            <w:r w:rsidRPr="00F42D2E">
              <w:rPr>
                <w:rStyle w:val="Lienhypertexte"/>
                <w:noProof/>
              </w:rPr>
              <w:t>9.1. Facturation</w:t>
            </w:r>
            <w:r>
              <w:rPr>
                <w:noProof/>
              </w:rPr>
              <w:tab/>
            </w:r>
            <w:r>
              <w:rPr>
                <w:noProof/>
              </w:rPr>
              <w:fldChar w:fldCharType="begin"/>
            </w:r>
            <w:r>
              <w:rPr>
                <w:noProof/>
              </w:rPr>
              <w:instrText xml:space="preserve"> PAGEREF _Toc240901804 \h </w:instrText>
            </w:r>
            <w:r>
              <w:rPr>
                <w:noProof/>
              </w:rPr>
            </w:r>
            <w:r>
              <w:rPr>
                <w:noProof/>
              </w:rPr>
              <w:fldChar w:fldCharType="separate"/>
            </w:r>
            <w:r>
              <w:rPr>
                <w:noProof/>
              </w:rPr>
              <w:t>16</w:t>
            </w:r>
            <w:r>
              <w:rPr>
                <w:noProof/>
              </w:rPr>
              <w:fldChar w:fldCharType="end"/>
            </w:r>
          </w:hyperlink>
        </w:p>
        <w:p w:rsidR="00EC433D" w:rsidRDefault="00EC433D">
          <w:pPr>
            <w:pStyle w:val="TM2"/>
            <w:tabs>
              <w:tab w:val="right" w:leader="dot" w:pos="9016"/>
            </w:tabs>
            <w:rPr>
              <w:rFonts w:asciiTheme="minorHAnsi" w:eastAsiaTheme="minorEastAsia" w:hAnsiTheme="minorHAnsi" w:cstheme="minorBidi"/>
              <w:noProof/>
            </w:rPr>
          </w:pPr>
          <w:hyperlink w:anchor="_Toc240901805" w:history="1">
            <w:r w:rsidRPr="00F42D2E">
              <w:rPr>
                <w:rStyle w:val="Lienhypertexte"/>
                <w:noProof/>
              </w:rPr>
              <w:t>9.2. Règlements clients</w:t>
            </w:r>
            <w:r>
              <w:rPr>
                <w:noProof/>
              </w:rPr>
              <w:tab/>
            </w:r>
            <w:r>
              <w:rPr>
                <w:noProof/>
              </w:rPr>
              <w:fldChar w:fldCharType="begin"/>
            </w:r>
            <w:r>
              <w:rPr>
                <w:noProof/>
              </w:rPr>
              <w:instrText xml:space="preserve"> PAGEREF _Toc240901805 \h </w:instrText>
            </w:r>
            <w:r>
              <w:rPr>
                <w:noProof/>
              </w:rPr>
            </w:r>
            <w:r>
              <w:rPr>
                <w:noProof/>
              </w:rPr>
              <w:fldChar w:fldCharType="separate"/>
            </w:r>
            <w:r>
              <w:rPr>
                <w:noProof/>
              </w:rPr>
              <w:t>16</w:t>
            </w:r>
            <w:r>
              <w:rPr>
                <w:noProof/>
              </w:rPr>
              <w:fldChar w:fldCharType="end"/>
            </w:r>
          </w:hyperlink>
        </w:p>
        <w:p w:rsidR="00EC433D" w:rsidRDefault="00EC433D">
          <w:pPr>
            <w:pStyle w:val="TM2"/>
            <w:tabs>
              <w:tab w:val="right" w:leader="dot" w:pos="9016"/>
            </w:tabs>
            <w:rPr>
              <w:rFonts w:asciiTheme="minorHAnsi" w:eastAsiaTheme="minorEastAsia" w:hAnsiTheme="minorHAnsi" w:cstheme="minorBidi"/>
              <w:noProof/>
            </w:rPr>
          </w:pPr>
          <w:hyperlink w:anchor="_Toc240901806" w:history="1">
            <w:r w:rsidRPr="00F42D2E">
              <w:rPr>
                <w:rStyle w:val="Lienhypertexte"/>
                <w:noProof/>
              </w:rPr>
              <w:t>9.3. Brouillard de caisse</w:t>
            </w:r>
            <w:r>
              <w:rPr>
                <w:noProof/>
              </w:rPr>
              <w:tab/>
            </w:r>
            <w:r>
              <w:rPr>
                <w:noProof/>
              </w:rPr>
              <w:fldChar w:fldCharType="begin"/>
            </w:r>
            <w:r>
              <w:rPr>
                <w:noProof/>
              </w:rPr>
              <w:instrText xml:space="preserve"> PAGEREF _Toc240901806 \h </w:instrText>
            </w:r>
            <w:r>
              <w:rPr>
                <w:noProof/>
              </w:rPr>
            </w:r>
            <w:r>
              <w:rPr>
                <w:noProof/>
              </w:rPr>
              <w:fldChar w:fldCharType="separate"/>
            </w:r>
            <w:r>
              <w:rPr>
                <w:noProof/>
              </w:rPr>
              <w:t>17</w:t>
            </w:r>
            <w:r>
              <w:rPr>
                <w:noProof/>
              </w:rPr>
              <w:fldChar w:fldCharType="end"/>
            </w:r>
          </w:hyperlink>
        </w:p>
        <w:p w:rsidR="00EC433D" w:rsidRDefault="00EC433D">
          <w:pPr>
            <w:pStyle w:val="TM1"/>
            <w:tabs>
              <w:tab w:val="right" w:leader="dot" w:pos="9016"/>
            </w:tabs>
            <w:rPr>
              <w:rFonts w:asciiTheme="minorHAnsi" w:eastAsiaTheme="minorEastAsia" w:hAnsiTheme="minorHAnsi" w:cstheme="minorBidi"/>
              <w:noProof/>
            </w:rPr>
          </w:pPr>
          <w:hyperlink w:anchor="_Toc240901807" w:history="1">
            <w:r w:rsidRPr="00F42D2E">
              <w:rPr>
                <w:rStyle w:val="Lienhypertexte"/>
                <w:noProof/>
              </w:rPr>
              <w:t>10. GRH &amp; Paie</w:t>
            </w:r>
            <w:r>
              <w:rPr>
                <w:noProof/>
              </w:rPr>
              <w:tab/>
            </w:r>
            <w:r>
              <w:rPr>
                <w:noProof/>
              </w:rPr>
              <w:fldChar w:fldCharType="begin"/>
            </w:r>
            <w:r>
              <w:rPr>
                <w:noProof/>
              </w:rPr>
              <w:instrText xml:space="preserve"> PAGEREF _Toc240901807 \h </w:instrText>
            </w:r>
            <w:r>
              <w:rPr>
                <w:noProof/>
              </w:rPr>
            </w:r>
            <w:r>
              <w:rPr>
                <w:noProof/>
              </w:rPr>
              <w:fldChar w:fldCharType="separate"/>
            </w:r>
            <w:r>
              <w:rPr>
                <w:noProof/>
              </w:rPr>
              <w:t>18</w:t>
            </w:r>
            <w:r>
              <w:rPr>
                <w:noProof/>
              </w:rPr>
              <w:fldChar w:fldCharType="end"/>
            </w:r>
          </w:hyperlink>
        </w:p>
        <w:p w:rsidR="00EC433D" w:rsidRDefault="00EC433D">
          <w:pPr>
            <w:pStyle w:val="TM2"/>
            <w:tabs>
              <w:tab w:val="right" w:leader="dot" w:pos="9016"/>
            </w:tabs>
            <w:rPr>
              <w:rFonts w:asciiTheme="minorHAnsi" w:eastAsiaTheme="minorEastAsia" w:hAnsiTheme="minorHAnsi" w:cstheme="minorBidi"/>
              <w:noProof/>
            </w:rPr>
          </w:pPr>
          <w:hyperlink w:anchor="_Toc240901808" w:history="1">
            <w:r w:rsidRPr="00F42D2E">
              <w:rPr>
                <w:rStyle w:val="Lienhypertexte"/>
                <w:noProof/>
              </w:rPr>
              <w:t>10.1. Pointage (présence)</w:t>
            </w:r>
            <w:r>
              <w:rPr>
                <w:noProof/>
              </w:rPr>
              <w:tab/>
            </w:r>
            <w:r>
              <w:rPr>
                <w:noProof/>
              </w:rPr>
              <w:fldChar w:fldCharType="begin"/>
            </w:r>
            <w:r>
              <w:rPr>
                <w:noProof/>
              </w:rPr>
              <w:instrText xml:space="preserve"> PAGEREF _Toc240901808 \h </w:instrText>
            </w:r>
            <w:r>
              <w:rPr>
                <w:noProof/>
              </w:rPr>
            </w:r>
            <w:r>
              <w:rPr>
                <w:noProof/>
              </w:rPr>
              <w:fldChar w:fldCharType="separate"/>
            </w:r>
            <w:r>
              <w:rPr>
                <w:noProof/>
              </w:rPr>
              <w:t>18</w:t>
            </w:r>
            <w:r>
              <w:rPr>
                <w:noProof/>
              </w:rPr>
              <w:fldChar w:fldCharType="end"/>
            </w:r>
          </w:hyperlink>
        </w:p>
        <w:p w:rsidR="00EC433D" w:rsidRDefault="00EC433D">
          <w:pPr>
            <w:pStyle w:val="TM2"/>
            <w:tabs>
              <w:tab w:val="right" w:leader="dot" w:pos="9016"/>
            </w:tabs>
            <w:rPr>
              <w:rFonts w:asciiTheme="minorHAnsi" w:eastAsiaTheme="minorEastAsia" w:hAnsiTheme="minorHAnsi" w:cstheme="minorBidi"/>
              <w:noProof/>
            </w:rPr>
          </w:pPr>
          <w:hyperlink w:anchor="_Toc240901809" w:history="1">
            <w:r w:rsidRPr="00F42D2E">
              <w:rPr>
                <w:rStyle w:val="Lienhypertexte"/>
                <w:noProof/>
              </w:rPr>
              <w:t>10.2. Congés et autorisations d'absence</w:t>
            </w:r>
            <w:r>
              <w:rPr>
                <w:noProof/>
              </w:rPr>
              <w:tab/>
            </w:r>
            <w:r>
              <w:rPr>
                <w:noProof/>
              </w:rPr>
              <w:fldChar w:fldCharType="begin"/>
            </w:r>
            <w:r>
              <w:rPr>
                <w:noProof/>
              </w:rPr>
              <w:instrText xml:space="preserve"> PAGEREF _Toc240901809 \h </w:instrText>
            </w:r>
            <w:r>
              <w:rPr>
                <w:noProof/>
              </w:rPr>
            </w:r>
            <w:r>
              <w:rPr>
                <w:noProof/>
              </w:rPr>
              <w:fldChar w:fldCharType="separate"/>
            </w:r>
            <w:r>
              <w:rPr>
                <w:noProof/>
              </w:rPr>
              <w:t>18</w:t>
            </w:r>
            <w:r>
              <w:rPr>
                <w:noProof/>
              </w:rPr>
              <w:fldChar w:fldCharType="end"/>
            </w:r>
          </w:hyperlink>
        </w:p>
        <w:p w:rsidR="00EC433D" w:rsidRDefault="00EC433D">
          <w:pPr>
            <w:pStyle w:val="TM2"/>
            <w:tabs>
              <w:tab w:val="right" w:leader="dot" w:pos="9016"/>
            </w:tabs>
            <w:rPr>
              <w:rFonts w:asciiTheme="minorHAnsi" w:eastAsiaTheme="minorEastAsia" w:hAnsiTheme="minorHAnsi" w:cstheme="minorBidi"/>
              <w:noProof/>
            </w:rPr>
          </w:pPr>
          <w:hyperlink w:anchor="_Toc240901810" w:history="1">
            <w:r w:rsidRPr="00F42D2E">
              <w:rPr>
                <w:rStyle w:val="Lienhypertexte"/>
                <w:noProof/>
              </w:rPr>
              <w:t>10.3. Prêts et avances</w:t>
            </w:r>
            <w:r>
              <w:rPr>
                <w:noProof/>
              </w:rPr>
              <w:tab/>
            </w:r>
            <w:r>
              <w:rPr>
                <w:noProof/>
              </w:rPr>
              <w:fldChar w:fldCharType="begin"/>
            </w:r>
            <w:r>
              <w:rPr>
                <w:noProof/>
              </w:rPr>
              <w:instrText xml:space="preserve"> PAGEREF _Toc240901810 \h </w:instrText>
            </w:r>
            <w:r>
              <w:rPr>
                <w:noProof/>
              </w:rPr>
            </w:r>
            <w:r>
              <w:rPr>
                <w:noProof/>
              </w:rPr>
              <w:fldChar w:fldCharType="separate"/>
            </w:r>
            <w:r>
              <w:rPr>
                <w:noProof/>
              </w:rPr>
              <w:t>18</w:t>
            </w:r>
            <w:r>
              <w:rPr>
                <w:noProof/>
              </w:rPr>
              <w:fldChar w:fldCharType="end"/>
            </w:r>
          </w:hyperlink>
        </w:p>
        <w:p w:rsidR="00EC433D" w:rsidRDefault="00EC433D">
          <w:pPr>
            <w:pStyle w:val="TM2"/>
            <w:tabs>
              <w:tab w:val="right" w:leader="dot" w:pos="9016"/>
            </w:tabs>
            <w:rPr>
              <w:rFonts w:asciiTheme="minorHAnsi" w:eastAsiaTheme="minorEastAsia" w:hAnsiTheme="minorHAnsi" w:cstheme="minorBidi"/>
              <w:noProof/>
            </w:rPr>
          </w:pPr>
          <w:hyperlink w:anchor="_Toc240901811" w:history="1">
            <w:r w:rsidRPr="00F42D2E">
              <w:rPr>
                <w:rStyle w:val="Lienhypertexte"/>
                <w:noProof/>
              </w:rPr>
              <w:t>10.4. Jours fériés</w:t>
            </w:r>
            <w:r>
              <w:rPr>
                <w:noProof/>
              </w:rPr>
              <w:tab/>
            </w:r>
            <w:r>
              <w:rPr>
                <w:noProof/>
              </w:rPr>
              <w:fldChar w:fldCharType="begin"/>
            </w:r>
            <w:r>
              <w:rPr>
                <w:noProof/>
              </w:rPr>
              <w:instrText xml:space="preserve"> PAGEREF _Toc240901811 \h </w:instrText>
            </w:r>
            <w:r>
              <w:rPr>
                <w:noProof/>
              </w:rPr>
            </w:r>
            <w:r>
              <w:rPr>
                <w:noProof/>
              </w:rPr>
              <w:fldChar w:fldCharType="separate"/>
            </w:r>
            <w:r>
              <w:rPr>
                <w:noProof/>
              </w:rPr>
              <w:t>18</w:t>
            </w:r>
            <w:r>
              <w:rPr>
                <w:noProof/>
              </w:rPr>
              <w:fldChar w:fldCharType="end"/>
            </w:r>
          </w:hyperlink>
        </w:p>
        <w:p w:rsidR="00EC433D" w:rsidRDefault="00EC433D">
          <w:pPr>
            <w:pStyle w:val="TM2"/>
            <w:tabs>
              <w:tab w:val="right" w:leader="dot" w:pos="9016"/>
            </w:tabs>
            <w:rPr>
              <w:rFonts w:asciiTheme="minorHAnsi" w:eastAsiaTheme="minorEastAsia" w:hAnsiTheme="minorHAnsi" w:cstheme="minorBidi"/>
              <w:noProof/>
            </w:rPr>
          </w:pPr>
          <w:hyperlink w:anchor="_Toc240901812" w:history="1">
            <w:r w:rsidRPr="00F42D2E">
              <w:rPr>
                <w:rStyle w:val="Lienhypertexte"/>
                <w:noProof/>
              </w:rPr>
              <w:t>10.5. Paie</w:t>
            </w:r>
            <w:r>
              <w:rPr>
                <w:noProof/>
              </w:rPr>
              <w:tab/>
            </w:r>
            <w:r>
              <w:rPr>
                <w:noProof/>
              </w:rPr>
              <w:fldChar w:fldCharType="begin"/>
            </w:r>
            <w:r>
              <w:rPr>
                <w:noProof/>
              </w:rPr>
              <w:instrText xml:space="preserve"> PAGEREF _Toc240901812 \h </w:instrText>
            </w:r>
            <w:r>
              <w:rPr>
                <w:noProof/>
              </w:rPr>
            </w:r>
            <w:r>
              <w:rPr>
                <w:noProof/>
              </w:rPr>
              <w:fldChar w:fldCharType="separate"/>
            </w:r>
            <w:r>
              <w:rPr>
                <w:noProof/>
              </w:rPr>
              <w:t>19</w:t>
            </w:r>
            <w:r>
              <w:rPr>
                <w:noProof/>
              </w:rPr>
              <w:fldChar w:fldCharType="end"/>
            </w:r>
          </w:hyperlink>
        </w:p>
        <w:p w:rsidR="00EC433D" w:rsidRDefault="00EC433D">
          <w:pPr>
            <w:pStyle w:val="TM1"/>
            <w:tabs>
              <w:tab w:val="right" w:leader="dot" w:pos="9016"/>
            </w:tabs>
            <w:rPr>
              <w:rFonts w:asciiTheme="minorHAnsi" w:eastAsiaTheme="minorEastAsia" w:hAnsiTheme="minorHAnsi" w:cstheme="minorBidi"/>
              <w:noProof/>
            </w:rPr>
          </w:pPr>
          <w:hyperlink w:anchor="_Toc240901813" w:history="1">
            <w:r w:rsidRPr="00F42D2E">
              <w:rPr>
                <w:rStyle w:val="Lienhypertexte"/>
                <w:noProof/>
              </w:rPr>
              <w:t>11. Outils de travail</w:t>
            </w:r>
            <w:r>
              <w:rPr>
                <w:noProof/>
              </w:rPr>
              <w:tab/>
            </w:r>
            <w:r>
              <w:rPr>
                <w:noProof/>
              </w:rPr>
              <w:fldChar w:fldCharType="begin"/>
            </w:r>
            <w:r>
              <w:rPr>
                <w:noProof/>
              </w:rPr>
              <w:instrText xml:space="preserve"> PAGEREF _Toc240901813 \h </w:instrText>
            </w:r>
            <w:r>
              <w:rPr>
                <w:noProof/>
              </w:rPr>
            </w:r>
            <w:r>
              <w:rPr>
                <w:noProof/>
              </w:rPr>
              <w:fldChar w:fldCharType="separate"/>
            </w:r>
            <w:r>
              <w:rPr>
                <w:noProof/>
              </w:rPr>
              <w:t>20</w:t>
            </w:r>
            <w:r>
              <w:rPr>
                <w:noProof/>
              </w:rPr>
              <w:fldChar w:fldCharType="end"/>
            </w:r>
          </w:hyperlink>
        </w:p>
        <w:p w:rsidR="00EC433D" w:rsidRDefault="00EC433D">
          <w:pPr>
            <w:pStyle w:val="TM2"/>
            <w:tabs>
              <w:tab w:val="right" w:leader="dot" w:pos="9016"/>
            </w:tabs>
            <w:rPr>
              <w:rFonts w:asciiTheme="minorHAnsi" w:eastAsiaTheme="minorEastAsia" w:hAnsiTheme="minorHAnsi" w:cstheme="minorBidi"/>
              <w:noProof/>
            </w:rPr>
          </w:pPr>
          <w:hyperlink w:anchor="_Toc240901814" w:history="1">
            <w:r w:rsidRPr="00F42D2E">
              <w:rPr>
                <w:rStyle w:val="Lienhypertexte"/>
                <w:rFonts w:cstheme="minorHAnsi"/>
                <w:noProof/>
              </w:rPr>
              <w:t>11.1. Modèles de documents et suivi par client</w:t>
            </w:r>
            <w:r>
              <w:rPr>
                <w:noProof/>
              </w:rPr>
              <w:tab/>
            </w:r>
            <w:r>
              <w:rPr>
                <w:noProof/>
              </w:rPr>
              <w:fldChar w:fldCharType="begin"/>
            </w:r>
            <w:r>
              <w:rPr>
                <w:noProof/>
              </w:rPr>
              <w:instrText xml:space="preserve"> PAGEREF _Toc240901814 \h </w:instrText>
            </w:r>
            <w:r>
              <w:rPr>
                <w:noProof/>
              </w:rPr>
            </w:r>
            <w:r>
              <w:rPr>
                <w:noProof/>
              </w:rPr>
              <w:fldChar w:fldCharType="separate"/>
            </w:r>
            <w:r>
              <w:rPr>
                <w:noProof/>
              </w:rPr>
              <w:t>20</w:t>
            </w:r>
            <w:r>
              <w:rPr>
                <w:noProof/>
              </w:rPr>
              <w:fldChar w:fldCharType="end"/>
            </w:r>
          </w:hyperlink>
        </w:p>
        <w:p w:rsidR="00EC433D" w:rsidRDefault="00EC433D">
          <w:pPr>
            <w:pStyle w:val="TM2"/>
            <w:tabs>
              <w:tab w:val="right" w:leader="dot" w:pos="9016"/>
            </w:tabs>
            <w:rPr>
              <w:rFonts w:asciiTheme="minorHAnsi" w:eastAsiaTheme="minorEastAsia" w:hAnsiTheme="minorHAnsi" w:cstheme="minorBidi"/>
              <w:noProof/>
            </w:rPr>
          </w:pPr>
          <w:hyperlink w:anchor="_Toc240901815" w:history="1">
            <w:r w:rsidRPr="00F42D2E">
              <w:rPr>
                <w:rStyle w:val="Lienhypertexte"/>
                <w:rFonts w:cstheme="minorHAnsi"/>
                <w:noProof/>
              </w:rPr>
              <w:t>11.2. Liens utiles</w:t>
            </w:r>
            <w:r>
              <w:rPr>
                <w:noProof/>
              </w:rPr>
              <w:tab/>
            </w:r>
            <w:r>
              <w:rPr>
                <w:noProof/>
              </w:rPr>
              <w:fldChar w:fldCharType="begin"/>
            </w:r>
            <w:r>
              <w:rPr>
                <w:noProof/>
              </w:rPr>
              <w:instrText xml:space="preserve"> PAGEREF _Toc240901815 \h </w:instrText>
            </w:r>
            <w:r>
              <w:rPr>
                <w:noProof/>
              </w:rPr>
            </w:r>
            <w:r>
              <w:rPr>
                <w:noProof/>
              </w:rPr>
              <w:fldChar w:fldCharType="separate"/>
            </w:r>
            <w:r>
              <w:rPr>
                <w:noProof/>
              </w:rPr>
              <w:t>20</w:t>
            </w:r>
            <w:r>
              <w:rPr>
                <w:noProof/>
              </w:rPr>
              <w:fldChar w:fldCharType="end"/>
            </w:r>
          </w:hyperlink>
        </w:p>
        <w:p w:rsidR="00EC433D" w:rsidRDefault="00EC433D">
          <w:pPr>
            <w:pStyle w:val="TM2"/>
            <w:tabs>
              <w:tab w:val="right" w:leader="dot" w:pos="9016"/>
            </w:tabs>
            <w:rPr>
              <w:rFonts w:asciiTheme="minorHAnsi" w:eastAsiaTheme="minorEastAsia" w:hAnsiTheme="minorHAnsi" w:cstheme="minorBidi"/>
              <w:noProof/>
            </w:rPr>
          </w:pPr>
          <w:hyperlink w:anchor="_Toc240901816" w:history="1">
            <w:r w:rsidRPr="00F42D2E">
              <w:rPr>
                <w:rStyle w:val="Lienhypertexte"/>
                <w:rFonts w:cstheme="minorHAnsi"/>
                <w:noProof/>
              </w:rPr>
              <w:t>11.3. La grille des échéances</w:t>
            </w:r>
            <w:r>
              <w:rPr>
                <w:noProof/>
              </w:rPr>
              <w:tab/>
            </w:r>
            <w:r>
              <w:rPr>
                <w:noProof/>
              </w:rPr>
              <w:fldChar w:fldCharType="begin"/>
            </w:r>
            <w:r>
              <w:rPr>
                <w:noProof/>
              </w:rPr>
              <w:instrText xml:space="preserve"> PAGEREF _Toc240901816 \h </w:instrText>
            </w:r>
            <w:r>
              <w:rPr>
                <w:noProof/>
              </w:rPr>
            </w:r>
            <w:r>
              <w:rPr>
                <w:noProof/>
              </w:rPr>
              <w:fldChar w:fldCharType="separate"/>
            </w:r>
            <w:r>
              <w:rPr>
                <w:noProof/>
              </w:rPr>
              <w:t>20</w:t>
            </w:r>
            <w:r>
              <w:rPr>
                <w:noProof/>
              </w:rPr>
              <w:fldChar w:fldCharType="end"/>
            </w:r>
          </w:hyperlink>
        </w:p>
        <w:p w:rsidR="00EC433D" w:rsidRDefault="00EC433D">
          <w:pPr>
            <w:pStyle w:val="TM1"/>
            <w:tabs>
              <w:tab w:val="right" w:leader="dot" w:pos="9016"/>
            </w:tabs>
            <w:rPr>
              <w:rFonts w:asciiTheme="minorHAnsi" w:eastAsiaTheme="minorEastAsia" w:hAnsiTheme="minorHAnsi" w:cstheme="minorBidi"/>
              <w:noProof/>
            </w:rPr>
          </w:pPr>
          <w:hyperlink w:anchor="_Toc240901817" w:history="1">
            <w:r w:rsidRPr="00F42D2E">
              <w:rPr>
                <w:rStyle w:val="Lienhypertexte"/>
                <w:noProof/>
              </w:rPr>
              <w:t>12. Messagerie</w:t>
            </w:r>
            <w:r>
              <w:rPr>
                <w:noProof/>
              </w:rPr>
              <w:tab/>
            </w:r>
            <w:r>
              <w:rPr>
                <w:noProof/>
              </w:rPr>
              <w:fldChar w:fldCharType="begin"/>
            </w:r>
            <w:r>
              <w:rPr>
                <w:noProof/>
              </w:rPr>
              <w:instrText xml:space="preserve"> PAGEREF _Toc240901817 \h </w:instrText>
            </w:r>
            <w:r>
              <w:rPr>
                <w:noProof/>
              </w:rPr>
            </w:r>
            <w:r>
              <w:rPr>
                <w:noProof/>
              </w:rPr>
              <w:fldChar w:fldCharType="separate"/>
            </w:r>
            <w:r>
              <w:rPr>
                <w:noProof/>
              </w:rPr>
              <w:t>22</w:t>
            </w:r>
            <w:r>
              <w:rPr>
                <w:noProof/>
              </w:rPr>
              <w:fldChar w:fldCharType="end"/>
            </w:r>
          </w:hyperlink>
        </w:p>
        <w:p w:rsidR="00EC433D" w:rsidRDefault="00EC433D">
          <w:pPr>
            <w:pStyle w:val="TM2"/>
            <w:tabs>
              <w:tab w:val="right" w:leader="dot" w:pos="9016"/>
            </w:tabs>
            <w:rPr>
              <w:rFonts w:asciiTheme="minorHAnsi" w:eastAsiaTheme="minorEastAsia" w:hAnsiTheme="minorHAnsi" w:cstheme="minorBidi"/>
              <w:noProof/>
            </w:rPr>
          </w:pPr>
          <w:hyperlink w:anchor="_Toc240901818" w:history="1">
            <w:r w:rsidRPr="00F42D2E">
              <w:rPr>
                <w:rStyle w:val="Lienhypertexte"/>
                <w:rFonts w:cstheme="minorHAnsi"/>
                <w:noProof/>
              </w:rPr>
              <w:t>12.1. Fonctionnalités de la messagerie interne</w:t>
            </w:r>
            <w:r>
              <w:rPr>
                <w:noProof/>
              </w:rPr>
              <w:tab/>
            </w:r>
            <w:r>
              <w:rPr>
                <w:noProof/>
              </w:rPr>
              <w:fldChar w:fldCharType="begin"/>
            </w:r>
            <w:r>
              <w:rPr>
                <w:noProof/>
              </w:rPr>
              <w:instrText xml:space="preserve"> PAGEREF _Toc240901818 \h </w:instrText>
            </w:r>
            <w:r>
              <w:rPr>
                <w:noProof/>
              </w:rPr>
            </w:r>
            <w:r>
              <w:rPr>
                <w:noProof/>
              </w:rPr>
              <w:fldChar w:fldCharType="separate"/>
            </w:r>
            <w:r>
              <w:rPr>
                <w:noProof/>
              </w:rPr>
              <w:t>22</w:t>
            </w:r>
            <w:r>
              <w:rPr>
                <w:noProof/>
              </w:rPr>
              <w:fldChar w:fldCharType="end"/>
            </w:r>
          </w:hyperlink>
        </w:p>
        <w:p w:rsidR="00EC433D" w:rsidRDefault="00EC433D">
          <w:pPr>
            <w:pStyle w:val="TM2"/>
            <w:tabs>
              <w:tab w:val="right" w:leader="dot" w:pos="9016"/>
            </w:tabs>
            <w:rPr>
              <w:rFonts w:asciiTheme="minorHAnsi" w:eastAsiaTheme="minorEastAsia" w:hAnsiTheme="minorHAnsi" w:cstheme="minorBidi"/>
              <w:noProof/>
            </w:rPr>
          </w:pPr>
          <w:hyperlink w:anchor="_Toc240901819" w:history="1">
            <w:r w:rsidRPr="00F42D2E">
              <w:rPr>
                <w:rStyle w:val="Lienhypertexte"/>
                <w:rFonts w:cstheme="minorHAnsi"/>
                <w:noProof/>
              </w:rPr>
              <w:t>12.2. Confidentialité et cloisonnement du Portail Client</w:t>
            </w:r>
            <w:r>
              <w:rPr>
                <w:noProof/>
              </w:rPr>
              <w:tab/>
            </w:r>
            <w:r>
              <w:rPr>
                <w:noProof/>
              </w:rPr>
              <w:fldChar w:fldCharType="begin"/>
            </w:r>
            <w:r>
              <w:rPr>
                <w:noProof/>
              </w:rPr>
              <w:instrText xml:space="preserve"> PAGEREF _Toc240901819 \h </w:instrText>
            </w:r>
            <w:r>
              <w:rPr>
                <w:noProof/>
              </w:rPr>
            </w:r>
            <w:r>
              <w:rPr>
                <w:noProof/>
              </w:rPr>
              <w:fldChar w:fldCharType="separate"/>
            </w:r>
            <w:r>
              <w:rPr>
                <w:noProof/>
              </w:rPr>
              <w:t>22</w:t>
            </w:r>
            <w:r>
              <w:rPr>
                <w:noProof/>
              </w:rPr>
              <w:fldChar w:fldCharType="end"/>
            </w:r>
          </w:hyperlink>
        </w:p>
        <w:p w:rsidR="00EC433D" w:rsidRDefault="00EC433D">
          <w:pPr>
            <w:pStyle w:val="TM1"/>
            <w:tabs>
              <w:tab w:val="right" w:leader="dot" w:pos="9016"/>
            </w:tabs>
            <w:rPr>
              <w:rFonts w:asciiTheme="minorHAnsi" w:eastAsiaTheme="minorEastAsia" w:hAnsiTheme="minorHAnsi" w:cstheme="minorBidi"/>
              <w:noProof/>
            </w:rPr>
          </w:pPr>
          <w:hyperlink w:anchor="_Toc240901820" w:history="1">
            <w:r w:rsidRPr="00F42D2E">
              <w:rPr>
                <w:rStyle w:val="Lienhypertexte"/>
                <w:noProof/>
              </w:rPr>
              <w:t>13. Parrainage</w:t>
            </w:r>
            <w:r>
              <w:rPr>
                <w:noProof/>
              </w:rPr>
              <w:tab/>
            </w:r>
            <w:r>
              <w:rPr>
                <w:noProof/>
              </w:rPr>
              <w:fldChar w:fldCharType="begin"/>
            </w:r>
            <w:r>
              <w:rPr>
                <w:noProof/>
              </w:rPr>
              <w:instrText xml:space="preserve"> PAGEREF _Toc240901820 \h </w:instrText>
            </w:r>
            <w:r>
              <w:rPr>
                <w:noProof/>
              </w:rPr>
            </w:r>
            <w:r>
              <w:rPr>
                <w:noProof/>
              </w:rPr>
              <w:fldChar w:fldCharType="separate"/>
            </w:r>
            <w:r>
              <w:rPr>
                <w:noProof/>
              </w:rPr>
              <w:t>23</w:t>
            </w:r>
            <w:r>
              <w:rPr>
                <w:noProof/>
              </w:rPr>
              <w:fldChar w:fldCharType="end"/>
            </w:r>
          </w:hyperlink>
        </w:p>
        <w:p w:rsidR="00EC433D" w:rsidRDefault="00EC433D">
          <w:pPr>
            <w:pStyle w:val="TM1"/>
            <w:tabs>
              <w:tab w:val="right" w:leader="dot" w:pos="9016"/>
            </w:tabs>
            <w:rPr>
              <w:rFonts w:asciiTheme="minorHAnsi" w:eastAsiaTheme="minorEastAsia" w:hAnsiTheme="minorHAnsi" w:cstheme="minorBidi"/>
              <w:noProof/>
            </w:rPr>
          </w:pPr>
          <w:hyperlink w:anchor="_Toc240901821" w:history="1">
            <w:r w:rsidRPr="00F42D2E">
              <w:rPr>
                <w:rStyle w:val="Lienhypertexte"/>
                <w:noProof/>
              </w:rPr>
              <w:t>14. Portail client</w:t>
            </w:r>
            <w:r>
              <w:rPr>
                <w:noProof/>
              </w:rPr>
              <w:tab/>
            </w:r>
            <w:r>
              <w:rPr>
                <w:noProof/>
              </w:rPr>
              <w:fldChar w:fldCharType="begin"/>
            </w:r>
            <w:r>
              <w:rPr>
                <w:noProof/>
              </w:rPr>
              <w:instrText xml:space="preserve"> PAGEREF _Toc240901821 \h </w:instrText>
            </w:r>
            <w:r>
              <w:rPr>
                <w:noProof/>
              </w:rPr>
            </w:r>
            <w:r>
              <w:rPr>
                <w:noProof/>
              </w:rPr>
              <w:fldChar w:fldCharType="separate"/>
            </w:r>
            <w:r>
              <w:rPr>
                <w:noProof/>
              </w:rPr>
              <w:t>24</w:t>
            </w:r>
            <w:r>
              <w:rPr>
                <w:noProof/>
              </w:rPr>
              <w:fldChar w:fldCharType="end"/>
            </w:r>
          </w:hyperlink>
        </w:p>
        <w:p w:rsidR="00EC433D" w:rsidRDefault="00EC433D">
          <w:pPr>
            <w:pStyle w:val="TM2"/>
            <w:tabs>
              <w:tab w:val="right" w:leader="dot" w:pos="9016"/>
            </w:tabs>
            <w:rPr>
              <w:rFonts w:asciiTheme="minorHAnsi" w:eastAsiaTheme="minorEastAsia" w:hAnsiTheme="minorHAnsi" w:cstheme="minorBidi"/>
              <w:noProof/>
            </w:rPr>
          </w:pPr>
          <w:hyperlink w:anchor="_Toc240901822" w:history="1">
            <w:r w:rsidRPr="00F42D2E">
              <w:rPr>
                <w:rStyle w:val="Lienhypertexte"/>
                <w:noProof/>
              </w:rPr>
              <w:t>14.1. Ce que le portail montre</w:t>
            </w:r>
            <w:r>
              <w:rPr>
                <w:noProof/>
              </w:rPr>
              <w:tab/>
            </w:r>
            <w:r>
              <w:rPr>
                <w:noProof/>
              </w:rPr>
              <w:fldChar w:fldCharType="begin"/>
            </w:r>
            <w:r>
              <w:rPr>
                <w:noProof/>
              </w:rPr>
              <w:instrText xml:space="preserve"> PAGEREF _Toc240901822 \h </w:instrText>
            </w:r>
            <w:r>
              <w:rPr>
                <w:noProof/>
              </w:rPr>
            </w:r>
            <w:r>
              <w:rPr>
                <w:noProof/>
              </w:rPr>
              <w:fldChar w:fldCharType="separate"/>
            </w:r>
            <w:r>
              <w:rPr>
                <w:noProof/>
              </w:rPr>
              <w:t>24</w:t>
            </w:r>
            <w:r>
              <w:rPr>
                <w:noProof/>
              </w:rPr>
              <w:fldChar w:fldCharType="end"/>
            </w:r>
          </w:hyperlink>
        </w:p>
        <w:p w:rsidR="00EC433D" w:rsidRDefault="00EC433D">
          <w:pPr>
            <w:pStyle w:val="TM2"/>
            <w:tabs>
              <w:tab w:val="right" w:leader="dot" w:pos="9016"/>
            </w:tabs>
            <w:rPr>
              <w:rFonts w:asciiTheme="minorHAnsi" w:eastAsiaTheme="minorEastAsia" w:hAnsiTheme="minorHAnsi" w:cstheme="minorBidi"/>
              <w:noProof/>
            </w:rPr>
          </w:pPr>
          <w:hyperlink w:anchor="_Toc240901823" w:history="1">
            <w:r w:rsidRPr="00F42D2E">
              <w:rPr>
                <w:rStyle w:val="Lienhypertexte"/>
                <w:noProof/>
              </w:rPr>
              <w:t>14.2. Ce que le portail ne montre jamais</w:t>
            </w:r>
            <w:r>
              <w:rPr>
                <w:noProof/>
              </w:rPr>
              <w:tab/>
            </w:r>
            <w:r>
              <w:rPr>
                <w:noProof/>
              </w:rPr>
              <w:fldChar w:fldCharType="begin"/>
            </w:r>
            <w:r>
              <w:rPr>
                <w:noProof/>
              </w:rPr>
              <w:instrText xml:space="preserve"> PAGEREF _Toc240901823 \h </w:instrText>
            </w:r>
            <w:r>
              <w:rPr>
                <w:noProof/>
              </w:rPr>
            </w:r>
            <w:r>
              <w:rPr>
                <w:noProof/>
              </w:rPr>
              <w:fldChar w:fldCharType="separate"/>
            </w:r>
            <w:r>
              <w:rPr>
                <w:noProof/>
              </w:rPr>
              <w:t>24</w:t>
            </w:r>
            <w:r>
              <w:rPr>
                <w:noProof/>
              </w:rPr>
              <w:fldChar w:fldCharType="end"/>
            </w:r>
          </w:hyperlink>
        </w:p>
        <w:p w:rsidR="00EC433D" w:rsidRDefault="00EC433D">
          <w:pPr>
            <w:pStyle w:val="TM1"/>
            <w:tabs>
              <w:tab w:val="right" w:leader="dot" w:pos="9016"/>
            </w:tabs>
            <w:rPr>
              <w:rFonts w:asciiTheme="minorHAnsi" w:eastAsiaTheme="minorEastAsia" w:hAnsiTheme="minorHAnsi" w:cstheme="minorBidi"/>
              <w:noProof/>
            </w:rPr>
          </w:pPr>
          <w:hyperlink w:anchor="_Toc240901824" w:history="1">
            <w:r w:rsidRPr="00F42D2E">
              <w:rPr>
                <w:rStyle w:val="Lienhypertexte"/>
                <w:noProof/>
              </w:rPr>
              <w:t>15. Équipe et gestion des utilisateurs</w:t>
            </w:r>
            <w:r>
              <w:rPr>
                <w:noProof/>
              </w:rPr>
              <w:tab/>
            </w:r>
            <w:r>
              <w:rPr>
                <w:noProof/>
              </w:rPr>
              <w:fldChar w:fldCharType="begin"/>
            </w:r>
            <w:r>
              <w:rPr>
                <w:noProof/>
              </w:rPr>
              <w:instrText xml:space="preserve"> PAGEREF _Toc240901824 \h </w:instrText>
            </w:r>
            <w:r>
              <w:rPr>
                <w:noProof/>
              </w:rPr>
            </w:r>
            <w:r>
              <w:rPr>
                <w:noProof/>
              </w:rPr>
              <w:fldChar w:fldCharType="separate"/>
            </w:r>
            <w:r>
              <w:rPr>
                <w:noProof/>
              </w:rPr>
              <w:t>25</w:t>
            </w:r>
            <w:r>
              <w:rPr>
                <w:noProof/>
              </w:rPr>
              <w:fldChar w:fldCharType="end"/>
            </w:r>
          </w:hyperlink>
        </w:p>
        <w:p w:rsidR="00EC433D" w:rsidRDefault="00EC433D">
          <w:pPr>
            <w:pStyle w:val="TM2"/>
            <w:tabs>
              <w:tab w:val="right" w:leader="dot" w:pos="9016"/>
            </w:tabs>
            <w:rPr>
              <w:rFonts w:asciiTheme="minorHAnsi" w:eastAsiaTheme="minorEastAsia" w:hAnsiTheme="minorHAnsi" w:cstheme="minorBidi"/>
              <w:noProof/>
            </w:rPr>
          </w:pPr>
          <w:hyperlink w:anchor="_Toc240901825" w:history="1">
            <w:r w:rsidRPr="00F42D2E">
              <w:rPr>
                <w:rStyle w:val="Lienhypertexte"/>
                <w:noProof/>
              </w:rPr>
              <w:t>15.1. Créer un compte</w:t>
            </w:r>
            <w:r>
              <w:rPr>
                <w:noProof/>
              </w:rPr>
              <w:tab/>
            </w:r>
            <w:r>
              <w:rPr>
                <w:noProof/>
              </w:rPr>
              <w:fldChar w:fldCharType="begin"/>
            </w:r>
            <w:r>
              <w:rPr>
                <w:noProof/>
              </w:rPr>
              <w:instrText xml:space="preserve"> PAGEREF _Toc240901825 \h </w:instrText>
            </w:r>
            <w:r>
              <w:rPr>
                <w:noProof/>
              </w:rPr>
            </w:r>
            <w:r>
              <w:rPr>
                <w:noProof/>
              </w:rPr>
              <w:fldChar w:fldCharType="separate"/>
            </w:r>
            <w:r>
              <w:rPr>
                <w:noProof/>
              </w:rPr>
              <w:t>25</w:t>
            </w:r>
            <w:r>
              <w:rPr>
                <w:noProof/>
              </w:rPr>
              <w:fldChar w:fldCharType="end"/>
            </w:r>
          </w:hyperlink>
        </w:p>
        <w:p w:rsidR="00EC433D" w:rsidRDefault="00EC433D">
          <w:pPr>
            <w:pStyle w:val="TM2"/>
            <w:tabs>
              <w:tab w:val="right" w:leader="dot" w:pos="9016"/>
            </w:tabs>
            <w:rPr>
              <w:rFonts w:asciiTheme="minorHAnsi" w:eastAsiaTheme="minorEastAsia" w:hAnsiTheme="minorHAnsi" w:cstheme="minorBidi"/>
              <w:noProof/>
            </w:rPr>
          </w:pPr>
          <w:hyperlink w:anchor="_Toc240901826" w:history="1">
            <w:r w:rsidRPr="00F42D2E">
              <w:rPr>
                <w:rStyle w:val="Lienhypertexte"/>
                <w:noProof/>
              </w:rPr>
              <w:t>15.2. Rôles</w:t>
            </w:r>
            <w:r>
              <w:rPr>
                <w:noProof/>
              </w:rPr>
              <w:tab/>
            </w:r>
            <w:r>
              <w:rPr>
                <w:noProof/>
              </w:rPr>
              <w:fldChar w:fldCharType="begin"/>
            </w:r>
            <w:r>
              <w:rPr>
                <w:noProof/>
              </w:rPr>
              <w:instrText xml:space="preserve"> PAGEREF _Toc240901826 \h </w:instrText>
            </w:r>
            <w:r>
              <w:rPr>
                <w:noProof/>
              </w:rPr>
            </w:r>
            <w:r>
              <w:rPr>
                <w:noProof/>
              </w:rPr>
              <w:fldChar w:fldCharType="separate"/>
            </w:r>
            <w:r>
              <w:rPr>
                <w:noProof/>
              </w:rPr>
              <w:t>25</w:t>
            </w:r>
            <w:r>
              <w:rPr>
                <w:noProof/>
              </w:rPr>
              <w:fldChar w:fldCharType="end"/>
            </w:r>
          </w:hyperlink>
        </w:p>
        <w:p w:rsidR="00EC433D" w:rsidRDefault="00EC433D">
          <w:pPr>
            <w:pStyle w:val="TM2"/>
            <w:tabs>
              <w:tab w:val="right" w:leader="dot" w:pos="9016"/>
            </w:tabs>
            <w:rPr>
              <w:rFonts w:asciiTheme="minorHAnsi" w:eastAsiaTheme="minorEastAsia" w:hAnsiTheme="minorHAnsi" w:cstheme="minorBidi"/>
              <w:noProof/>
            </w:rPr>
          </w:pPr>
          <w:hyperlink w:anchor="_Toc240901827" w:history="1">
            <w:r w:rsidRPr="00F42D2E">
              <w:rPr>
                <w:rStyle w:val="Lienhypertexte"/>
                <w:noProof/>
              </w:rPr>
              <w:t>15.3. Permissions</w:t>
            </w:r>
            <w:r>
              <w:rPr>
                <w:noProof/>
              </w:rPr>
              <w:tab/>
            </w:r>
            <w:r>
              <w:rPr>
                <w:noProof/>
              </w:rPr>
              <w:fldChar w:fldCharType="begin"/>
            </w:r>
            <w:r>
              <w:rPr>
                <w:noProof/>
              </w:rPr>
              <w:instrText xml:space="preserve"> PAGEREF _Toc240901827 \h </w:instrText>
            </w:r>
            <w:r>
              <w:rPr>
                <w:noProof/>
              </w:rPr>
            </w:r>
            <w:r>
              <w:rPr>
                <w:noProof/>
              </w:rPr>
              <w:fldChar w:fldCharType="separate"/>
            </w:r>
            <w:r>
              <w:rPr>
                <w:noProof/>
              </w:rPr>
              <w:t>26</w:t>
            </w:r>
            <w:r>
              <w:rPr>
                <w:noProof/>
              </w:rPr>
              <w:fldChar w:fldCharType="end"/>
            </w:r>
          </w:hyperlink>
        </w:p>
        <w:p w:rsidR="00EC433D" w:rsidRDefault="00EC433D">
          <w:pPr>
            <w:pStyle w:val="TM1"/>
            <w:tabs>
              <w:tab w:val="right" w:leader="dot" w:pos="9016"/>
            </w:tabs>
            <w:rPr>
              <w:rFonts w:asciiTheme="minorHAnsi" w:eastAsiaTheme="minorEastAsia" w:hAnsiTheme="minorHAnsi" w:cstheme="minorBidi"/>
              <w:noProof/>
            </w:rPr>
          </w:pPr>
          <w:hyperlink w:anchor="_Toc240901828" w:history="1">
            <w:r w:rsidRPr="00F42D2E">
              <w:rPr>
                <w:rStyle w:val="Lienhypertexte"/>
                <w:noProof/>
              </w:rPr>
              <w:t>16. Export des données</w:t>
            </w:r>
            <w:r>
              <w:rPr>
                <w:noProof/>
              </w:rPr>
              <w:tab/>
            </w:r>
            <w:r>
              <w:rPr>
                <w:noProof/>
              </w:rPr>
              <w:fldChar w:fldCharType="begin"/>
            </w:r>
            <w:r>
              <w:rPr>
                <w:noProof/>
              </w:rPr>
              <w:instrText xml:space="preserve"> PAGEREF _Toc240901828 \h </w:instrText>
            </w:r>
            <w:r>
              <w:rPr>
                <w:noProof/>
              </w:rPr>
            </w:r>
            <w:r>
              <w:rPr>
                <w:noProof/>
              </w:rPr>
              <w:fldChar w:fldCharType="separate"/>
            </w:r>
            <w:r>
              <w:rPr>
                <w:noProof/>
              </w:rPr>
              <w:t>27</w:t>
            </w:r>
            <w:r>
              <w:rPr>
                <w:noProof/>
              </w:rPr>
              <w:fldChar w:fldCharType="end"/>
            </w:r>
          </w:hyperlink>
        </w:p>
        <w:p w:rsidR="00EC433D" w:rsidRDefault="00EC433D">
          <w:pPr>
            <w:pStyle w:val="TM1"/>
            <w:tabs>
              <w:tab w:val="right" w:leader="dot" w:pos="9016"/>
            </w:tabs>
            <w:rPr>
              <w:rFonts w:asciiTheme="minorHAnsi" w:eastAsiaTheme="minorEastAsia" w:hAnsiTheme="minorHAnsi" w:cstheme="minorBidi"/>
              <w:noProof/>
            </w:rPr>
          </w:pPr>
          <w:hyperlink w:anchor="_Toc240901829" w:history="1">
            <w:r w:rsidRPr="00F42D2E">
              <w:rPr>
                <w:rStyle w:val="Lienhypertexte"/>
                <w:noProof/>
              </w:rPr>
              <w:t>17. Notifications</w:t>
            </w:r>
            <w:r>
              <w:rPr>
                <w:noProof/>
              </w:rPr>
              <w:tab/>
            </w:r>
            <w:r>
              <w:rPr>
                <w:noProof/>
              </w:rPr>
              <w:fldChar w:fldCharType="begin"/>
            </w:r>
            <w:r>
              <w:rPr>
                <w:noProof/>
              </w:rPr>
              <w:instrText xml:space="preserve"> PAGEREF _Toc240901829 \h </w:instrText>
            </w:r>
            <w:r>
              <w:rPr>
                <w:noProof/>
              </w:rPr>
            </w:r>
            <w:r>
              <w:rPr>
                <w:noProof/>
              </w:rPr>
              <w:fldChar w:fldCharType="separate"/>
            </w:r>
            <w:r>
              <w:rPr>
                <w:noProof/>
              </w:rPr>
              <w:t>28</w:t>
            </w:r>
            <w:r>
              <w:rPr>
                <w:noProof/>
              </w:rPr>
              <w:fldChar w:fldCharType="end"/>
            </w:r>
          </w:hyperlink>
        </w:p>
        <w:p w:rsidR="00EC433D" w:rsidRDefault="00EC433D">
          <w:pPr>
            <w:pStyle w:val="TM1"/>
            <w:tabs>
              <w:tab w:val="right" w:leader="dot" w:pos="9016"/>
            </w:tabs>
            <w:rPr>
              <w:rFonts w:asciiTheme="minorHAnsi" w:eastAsiaTheme="minorEastAsia" w:hAnsiTheme="minorHAnsi" w:cstheme="minorBidi"/>
              <w:noProof/>
            </w:rPr>
          </w:pPr>
          <w:hyperlink w:anchor="_Toc240901830" w:history="1">
            <w:r w:rsidRPr="00F42D2E">
              <w:rPr>
                <w:rStyle w:val="Lienhypertexte"/>
                <w:noProof/>
              </w:rPr>
              <w:t>18. Support &amp; Assistance</w:t>
            </w:r>
            <w:r>
              <w:rPr>
                <w:noProof/>
              </w:rPr>
              <w:tab/>
            </w:r>
            <w:r>
              <w:rPr>
                <w:noProof/>
              </w:rPr>
              <w:fldChar w:fldCharType="begin"/>
            </w:r>
            <w:r>
              <w:rPr>
                <w:noProof/>
              </w:rPr>
              <w:instrText xml:space="preserve"> PAGEREF _Toc240901830 \h </w:instrText>
            </w:r>
            <w:r>
              <w:rPr>
                <w:noProof/>
              </w:rPr>
            </w:r>
            <w:r>
              <w:rPr>
                <w:noProof/>
              </w:rPr>
              <w:fldChar w:fldCharType="separate"/>
            </w:r>
            <w:r>
              <w:rPr>
                <w:noProof/>
              </w:rPr>
              <w:t>29</w:t>
            </w:r>
            <w:r>
              <w:rPr>
                <w:noProof/>
              </w:rPr>
              <w:fldChar w:fldCharType="end"/>
            </w:r>
          </w:hyperlink>
        </w:p>
        <w:p w:rsidR="000F7A52" w:rsidRDefault="00147C6C">
          <w:r>
            <w:fldChar w:fldCharType="end"/>
          </w:r>
        </w:p>
      </w:sdtContent>
    </w:sdt>
    <w:p w:rsidR="000F7A52" w:rsidRDefault="00147C6C">
      <w:r>
        <w:br w:type="page"/>
      </w:r>
      <w:bookmarkStart w:id="1" w:name="_GoBack"/>
      <w:bookmarkEnd w:id="1"/>
    </w:p>
    <w:p w:rsidR="000F7A52" w:rsidRDefault="00147C6C">
      <w:pPr>
        <w:pStyle w:val="Titre1"/>
      </w:pPr>
      <w:bookmarkStart w:id="2" w:name="_Toc240901772"/>
      <w:r>
        <w:lastRenderedPageBreak/>
        <w:t>1. Introduction</w:t>
      </w:r>
      <w:bookmarkEnd w:id="2"/>
    </w:p>
    <w:p w:rsidR="00E349AF" w:rsidRPr="00E349AF" w:rsidRDefault="00E349AF" w:rsidP="00E349AF">
      <w:pPr>
        <w:pStyle w:val="pdq2pgselectionanchorcontainer"/>
        <w:jc w:val="both"/>
        <w:rPr>
          <w:rFonts w:asciiTheme="minorHAnsi" w:hAnsiTheme="minorHAnsi" w:cstheme="minorHAnsi"/>
          <w:sz w:val="22"/>
          <w:szCs w:val="22"/>
        </w:rPr>
      </w:pPr>
      <w:r w:rsidRPr="00E349AF">
        <w:rPr>
          <w:rStyle w:val="lev"/>
          <w:rFonts w:asciiTheme="minorHAnsi" w:hAnsiTheme="minorHAnsi" w:cstheme="minorHAnsi"/>
          <w:sz w:val="22"/>
          <w:szCs w:val="22"/>
        </w:rPr>
        <w:t>Tâches &amp; Cash est le premier logiciel tunisien conçu exclusivement pour les professionnels des services, pour transformer le temps et le travail réalisés en valeur mesurable, facturable et pilotable.</w:t>
      </w:r>
    </w:p>
    <w:p w:rsidR="00E349AF" w:rsidRPr="00E349AF" w:rsidRDefault="00E349AF" w:rsidP="00E349AF">
      <w:pPr>
        <w:pStyle w:val="NormalWeb"/>
        <w:jc w:val="both"/>
        <w:rPr>
          <w:rFonts w:asciiTheme="minorHAnsi" w:hAnsiTheme="minorHAnsi" w:cstheme="minorHAnsi"/>
          <w:sz w:val="22"/>
          <w:szCs w:val="22"/>
        </w:rPr>
      </w:pPr>
      <w:r w:rsidRPr="00E349AF">
        <w:rPr>
          <w:rFonts w:asciiTheme="minorHAnsi" w:hAnsiTheme="minorHAnsi" w:cstheme="minorHAnsi"/>
          <w:sz w:val="22"/>
          <w:szCs w:val="22"/>
        </w:rPr>
        <w:t xml:space="preserve">Il s’adresse notamment aux </w:t>
      </w:r>
      <w:r w:rsidRPr="00E349AF">
        <w:rPr>
          <w:rStyle w:val="lev"/>
          <w:rFonts w:asciiTheme="minorHAnsi" w:hAnsiTheme="minorHAnsi" w:cstheme="minorHAnsi"/>
          <w:sz w:val="22"/>
          <w:szCs w:val="22"/>
        </w:rPr>
        <w:t xml:space="preserve">comptables, </w:t>
      </w:r>
      <w:proofErr w:type="spellStart"/>
      <w:r w:rsidRPr="00E349AF">
        <w:rPr>
          <w:rStyle w:val="lev"/>
          <w:rFonts w:asciiTheme="minorHAnsi" w:hAnsiTheme="minorHAnsi" w:cstheme="minorHAnsi"/>
          <w:sz w:val="22"/>
          <w:szCs w:val="22"/>
        </w:rPr>
        <w:t>experts-comptables</w:t>
      </w:r>
      <w:proofErr w:type="spellEnd"/>
      <w:r w:rsidRPr="00E349AF">
        <w:rPr>
          <w:rStyle w:val="lev"/>
          <w:rFonts w:asciiTheme="minorHAnsi" w:hAnsiTheme="minorHAnsi" w:cstheme="minorHAnsi"/>
          <w:sz w:val="22"/>
          <w:szCs w:val="22"/>
        </w:rPr>
        <w:t>, auditeurs, commissaires aux comptes, fiscalistes, avocats, consultants, architectes, ingénieurs-conseils</w:t>
      </w:r>
      <w:r w:rsidRPr="00E349AF">
        <w:rPr>
          <w:rFonts w:asciiTheme="minorHAnsi" w:hAnsiTheme="minorHAnsi" w:cstheme="minorHAnsi"/>
          <w:sz w:val="22"/>
          <w:szCs w:val="22"/>
        </w:rPr>
        <w:t xml:space="preserve"> et, plus largement, à tous les professionnels dont l’activité repose sur la réalisation de missions</w:t>
      </w:r>
      <w:r w:rsidR="00743AF6">
        <w:rPr>
          <w:rFonts w:asciiTheme="minorHAnsi" w:hAnsiTheme="minorHAnsi" w:cstheme="minorHAnsi"/>
          <w:sz w:val="22"/>
          <w:szCs w:val="22"/>
        </w:rPr>
        <w:t xml:space="preserve"> &amp; de projets</w:t>
      </w:r>
      <w:r w:rsidRPr="00E349AF">
        <w:rPr>
          <w:rFonts w:asciiTheme="minorHAnsi" w:hAnsiTheme="minorHAnsi" w:cstheme="minorHAnsi"/>
          <w:sz w:val="22"/>
          <w:szCs w:val="22"/>
        </w:rPr>
        <w:t xml:space="preserve"> et de prestations de services.</w:t>
      </w:r>
    </w:p>
    <w:p w:rsidR="00E349AF" w:rsidRPr="00E349AF" w:rsidRDefault="00E349AF" w:rsidP="00E349AF">
      <w:pPr>
        <w:pStyle w:val="NormalWeb"/>
        <w:jc w:val="both"/>
        <w:rPr>
          <w:rFonts w:asciiTheme="minorHAnsi" w:hAnsiTheme="minorHAnsi" w:cstheme="minorHAnsi"/>
          <w:sz w:val="22"/>
          <w:szCs w:val="22"/>
        </w:rPr>
      </w:pPr>
      <w:r w:rsidRPr="00E349AF">
        <w:rPr>
          <w:rFonts w:asciiTheme="minorHAnsi" w:hAnsiTheme="minorHAnsi" w:cstheme="minorHAnsi"/>
          <w:sz w:val="22"/>
          <w:szCs w:val="22"/>
        </w:rPr>
        <w:t xml:space="preserve">Tâches &amp; Cash réunit dans une seule plateforme les principaux outils nécessaires à la </w:t>
      </w:r>
      <w:r w:rsidRPr="00E349AF">
        <w:rPr>
          <w:rStyle w:val="lev"/>
          <w:rFonts w:asciiTheme="minorHAnsi" w:hAnsiTheme="minorHAnsi" w:cstheme="minorHAnsi"/>
          <w:sz w:val="22"/>
          <w:szCs w:val="22"/>
        </w:rPr>
        <w:t>gestion et au pilotage de l’activité</w:t>
      </w:r>
      <w:r w:rsidRPr="00E349AF">
        <w:rPr>
          <w:rFonts w:asciiTheme="minorHAnsi" w:hAnsiTheme="minorHAnsi" w:cstheme="minorHAnsi"/>
          <w:sz w:val="22"/>
          <w:szCs w:val="22"/>
        </w:rPr>
        <w:t xml:space="preserve"> :</w:t>
      </w:r>
    </w:p>
    <w:p w:rsidR="00E349AF" w:rsidRPr="00E349AF" w:rsidRDefault="00E349AF" w:rsidP="00E349AF">
      <w:pPr>
        <w:numPr>
          <w:ilvl w:val="0"/>
          <w:numId w:val="3"/>
        </w:numPr>
        <w:spacing w:before="100" w:beforeAutospacing="1" w:after="100" w:afterAutospacing="1"/>
        <w:jc w:val="both"/>
        <w:rPr>
          <w:rFonts w:asciiTheme="minorHAnsi" w:hAnsiTheme="minorHAnsi" w:cstheme="minorHAnsi"/>
        </w:rPr>
      </w:pPr>
      <w:r w:rsidRPr="00E349AF">
        <w:rPr>
          <w:rStyle w:val="lev"/>
          <w:rFonts w:asciiTheme="minorHAnsi" w:hAnsiTheme="minorHAnsi" w:cstheme="minorHAnsi"/>
        </w:rPr>
        <w:t>Tableau de bord de suivi</w:t>
      </w:r>
      <w:r w:rsidRPr="00E349AF">
        <w:rPr>
          <w:rFonts w:asciiTheme="minorHAnsi" w:hAnsiTheme="minorHAnsi" w:cstheme="minorHAnsi"/>
        </w:rPr>
        <w:t xml:space="preserve"> : une vision synthétique de l’activité, de la performance des collaborateurs, de la rentabilité des clients, de la charge de travail, de la facturation et des encaissements ; </w:t>
      </w:r>
    </w:p>
    <w:p w:rsidR="00E349AF" w:rsidRPr="00E349AF" w:rsidRDefault="00E349AF" w:rsidP="00E349AF">
      <w:pPr>
        <w:numPr>
          <w:ilvl w:val="0"/>
          <w:numId w:val="3"/>
        </w:numPr>
        <w:spacing w:before="100" w:beforeAutospacing="1" w:after="100" w:afterAutospacing="1"/>
        <w:jc w:val="both"/>
        <w:rPr>
          <w:rFonts w:asciiTheme="minorHAnsi" w:hAnsiTheme="minorHAnsi" w:cstheme="minorHAnsi"/>
        </w:rPr>
      </w:pPr>
      <w:r w:rsidRPr="00E349AF">
        <w:rPr>
          <w:rStyle w:val="lev"/>
          <w:rFonts w:asciiTheme="minorHAnsi" w:hAnsiTheme="minorHAnsi" w:cstheme="minorHAnsi"/>
        </w:rPr>
        <w:t>Suivi du temps par tâche</w:t>
      </w:r>
      <w:r w:rsidRPr="00E349AF">
        <w:rPr>
          <w:rFonts w:asciiTheme="minorHAnsi" w:hAnsiTheme="minorHAnsi" w:cstheme="minorHAnsi"/>
        </w:rPr>
        <w:t xml:space="preserve"> : enregistrement et suivi du temps consacré aux différentes tâches et missions ; </w:t>
      </w:r>
    </w:p>
    <w:p w:rsidR="00E349AF" w:rsidRPr="00E349AF" w:rsidRDefault="00E349AF" w:rsidP="00E349AF">
      <w:pPr>
        <w:numPr>
          <w:ilvl w:val="0"/>
          <w:numId w:val="3"/>
        </w:numPr>
        <w:spacing w:before="100" w:beforeAutospacing="1" w:after="100" w:afterAutospacing="1"/>
        <w:jc w:val="both"/>
        <w:rPr>
          <w:rFonts w:asciiTheme="minorHAnsi" w:hAnsiTheme="minorHAnsi" w:cstheme="minorHAnsi"/>
        </w:rPr>
      </w:pPr>
      <w:r w:rsidRPr="00E349AF">
        <w:rPr>
          <w:rStyle w:val="lev"/>
          <w:rFonts w:asciiTheme="minorHAnsi" w:hAnsiTheme="minorHAnsi" w:cstheme="minorHAnsi"/>
        </w:rPr>
        <w:t>Gestion des missions</w:t>
      </w:r>
      <w:r w:rsidRPr="00E349AF">
        <w:rPr>
          <w:rFonts w:asciiTheme="minorHAnsi" w:hAnsiTheme="minorHAnsi" w:cstheme="minorHAnsi"/>
        </w:rPr>
        <w:t xml:space="preserve"> : organisation et suivi des missions réalisées pour les clients ; </w:t>
      </w:r>
    </w:p>
    <w:p w:rsidR="00E349AF" w:rsidRPr="00E349AF" w:rsidRDefault="00E349AF" w:rsidP="00E349AF">
      <w:pPr>
        <w:numPr>
          <w:ilvl w:val="0"/>
          <w:numId w:val="3"/>
        </w:numPr>
        <w:spacing w:before="100" w:beforeAutospacing="1" w:after="100" w:afterAutospacing="1"/>
        <w:jc w:val="both"/>
        <w:rPr>
          <w:rFonts w:asciiTheme="minorHAnsi" w:hAnsiTheme="minorHAnsi" w:cstheme="minorHAnsi"/>
        </w:rPr>
      </w:pPr>
      <w:r w:rsidRPr="00E349AF">
        <w:rPr>
          <w:rStyle w:val="lev"/>
          <w:rFonts w:asciiTheme="minorHAnsi" w:hAnsiTheme="minorHAnsi" w:cstheme="minorHAnsi"/>
        </w:rPr>
        <w:t>Gestion des clients</w:t>
      </w:r>
      <w:r w:rsidRPr="00E349AF">
        <w:rPr>
          <w:rFonts w:asciiTheme="minorHAnsi" w:hAnsiTheme="minorHAnsi" w:cstheme="minorHAnsi"/>
        </w:rPr>
        <w:t xml:space="preserve"> : centralisation des informations et suivi de la relation avec les clients ; </w:t>
      </w:r>
    </w:p>
    <w:p w:rsidR="00E349AF" w:rsidRPr="00E349AF" w:rsidRDefault="00E349AF" w:rsidP="00E349AF">
      <w:pPr>
        <w:numPr>
          <w:ilvl w:val="0"/>
          <w:numId w:val="3"/>
        </w:numPr>
        <w:spacing w:before="100" w:beforeAutospacing="1" w:after="100" w:afterAutospacing="1"/>
        <w:jc w:val="both"/>
        <w:rPr>
          <w:rFonts w:asciiTheme="minorHAnsi" w:hAnsiTheme="minorHAnsi" w:cstheme="minorHAnsi"/>
        </w:rPr>
      </w:pPr>
      <w:r w:rsidRPr="00E349AF">
        <w:rPr>
          <w:rStyle w:val="lev"/>
          <w:rFonts w:asciiTheme="minorHAnsi" w:hAnsiTheme="minorHAnsi" w:cstheme="minorHAnsi"/>
        </w:rPr>
        <w:t>Facturation</w:t>
      </w:r>
      <w:r w:rsidRPr="00E349AF">
        <w:rPr>
          <w:rFonts w:asciiTheme="minorHAnsi" w:hAnsiTheme="minorHAnsi" w:cstheme="minorHAnsi"/>
        </w:rPr>
        <w:t xml:space="preserve"> : préparation et suivi des factures, des honoraires à facturer et des règlements ; </w:t>
      </w:r>
    </w:p>
    <w:p w:rsidR="00E349AF" w:rsidRDefault="00E349AF" w:rsidP="00E349AF">
      <w:pPr>
        <w:numPr>
          <w:ilvl w:val="0"/>
          <w:numId w:val="3"/>
        </w:numPr>
        <w:spacing w:before="100" w:beforeAutospacing="1" w:after="100" w:afterAutospacing="1"/>
        <w:jc w:val="both"/>
        <w:rPr>
          <w:rFonts w:asciiTheme="minorHAnsi" w:hAnsiTheme="minorHAnsi" w:cstheme="minorHAnsi"/>
        </w:rPr>
      </w:pPr>
      <w:r w:rsidRPr="00E349AF">
        <w:rPr>
          <w:rStyle w:val="lev"/>
          <w:rFonts w:asciiTheme="minorHAnsi" w:hAnsiTheme="minorHAnsi" w:cstheme="minorHAnsi"/>
        </w:rPr>
        <w:t>Gestion des ressources humaines et de la paie</w:t>
      </w:r>
      <w:r w:rsidRPr="00E349AF">
        <w:rPr>
          <w:rFonts w:asciiTheme="minorHAnsi" w:hAnsiTheme="minorHAnsi" w:cstheme="minorHAnsi"/>
        </w:rPr>
        <w:t xml:space="preserve"> : gestion des collaborateurs, des congés et des principaux éléments liés à la paie ; </w:t>
      </w:r>
    </w:p>
    <w:p w:rsidR="00E52C09" w:rsidRPr="00E52C09" w:rsidRDefault="00E52C09" w:rsidP="00E52C09">
      <w:pPr>
        <w:numPr>
          <w:ilvl w:val="0"/>
          <w:numId w:val="3"/>
        </w:numPr>
        <w:spacing w:before="100" w:beforeAutospacing="1" w:after="100" w:afterAutospacing="1"/>
        <w:jc w:val="both"/>
        <w:rPr>
          <w:rFonts w:asciiTheme="minorHAnsi" w:hAnsiTheme="minorHAnsi" w:cstheme="minorHAnsi"/>
        </w:rPr>
      </w:pPr>
      <w:r w:rsidRPr="00E349AF">
        <w:rPr>
          <w:rStyle w:val="lev"/>
          <w:rFonts w:asciiTheme="minorHAnsi" w:hAnsiTheme="minorHAnsi" w:cstheme="minorHAnsi"/>
        </w:rPr>
        <w:t>Outils métier</w:t>
      </w:r>
      <w:r w:rsidRPr="00E349AF">
        <w:rPr>
          <w:rFonts w:asciiTheme="minorHAnsi" w:hAnsiTheme="minorHAnsi" w:cstheme="minorHAnsi"/>
        </w:rPr>
        <w:t xml:space="preserve"> : accès à différents outils et ressources de travail adaptés aux besoins de chaque profession, utilisables par l’ensemble de l’équipe pour faciliter les tâches quotidiennes, centraliser les ressources et gagner du temps ; </w:t>
      </w:r>
    </w:p>
    <w:p w:rsidR="00E349AF" w:rsidRPr="00E349AF" w:rsidRDefault="00E349AF" w:rsidP="00E349AF">
      <w:pPr>
        <w:numPr>
          <w:ilvl w:val="0"/>
          <w:numId w:val="3"/>
        </w:numPr>
        <w:spacing w:before="100" w:beforeAutospacing="1" w:after="100" w:afterAutospacing="1"/>
        <w:jc w:val="both"/>
        <w:rPr>
          <w:rFonts w:asciiTheme="minorHAnsi" w:hAnsiTheme="minorHAnsi" w:cstheme="minorHAnsi"/>
        </w:rPr>
      </w:pPr>
      <w:r w:rsidRPr="00E349AF">
        <w:rPr>
          <w:rStyle w:val="lev"/>
          <w:rFonts w:asciiTheme="minorHAnsi" w:hAnsiTheme="minorHAnsi" w:cstheme="minorHAnsi"/>
        </w:rPr>
        <w:t>Suivi des échéances fiscales et administratives</w:t>
      </w:r>
      <w:r w:rsidRPr="00E349AF">
        <w:rPr>
          <w:rFonts w:asciiTheme="minorHAnsi" w:hAnsiTheme="minorHAnsi" w:cstheme="minorHAnsi"/>
        </w:rPr>
        <w:t xml:space="preserve"> : gestion et suivi des obligations et échéances à respecter ; </w:t>
      </w:r>
    </w:p>
    <w:p w:rsidR="00E349AF" w:rsidRPr="00E349AF" w:rsidRDefault="00E349AF" w:rsidP="00E349AF">
      <w:pPr>
        <w:numPr>
          <w:ilvl w:val="0"/>
          <w:numId w:val="3"/>
        </w:numPr>
        <w:spacing w:before="100" w:beforeAutospacing="1" w:after="100" w:afterAutospacing="1"/>
        <w:jc w:val="both"/>
        <w:rPr>
          <w:rFonts w:asciiTheme="minorHAnsi" w:hAnsiTheme="minorHAnsi" w:cstheme="minorHAnsi"/>
        </w:rPr>
      </w:pPr>
      <w:r w:rsidRPr="00E349AF">
        <w:rPr>
          <w:rStyle w:val="lev"/>
          <w:rFonts w:asciiTheme="minorHAnsi" w:hAnsiTheme="minorHAnsi" w:cstheme="minorHAnsi"/>
        </w:rPr>
        <w:t>Portail client</w:t>
      </w:r>
      <w:r w:rsidRPr="00E349AF">
        <w:rPr>
          <w:rFonts w:asciiTheme="minorHAnsi" w:hAnsiTheme="minorHAnsi" w:cstheme="minorHAnsi"/>
        </w:rPr>
        <w:t xml:space="preserve"> : un espace dédié permettant aux clients du cabinet d’accéder aux services et informations qui leur sont destinés. </w:t>
      </w:r>
    </w:p>
    <w:p w:rsidR="00E349AF" w:rsidRPr="00E349AF" w:rsidRDefault="00E349AF" w:rsidP="00E349AF">
      <w:pPr>
        <w:pStyle w:val="NormalWeb"/>
        <w:jc w:val="both"/>
        <w:rPr>
          <w:rFonts w:asciiTheme="minorHAnsi" w:hAnsiTheme="minorHAnsi" w:cstheme="minorHAnsi"/>
          <w:sz w:val="22"/>
          <w:szCs w:val="22"/>
        </w:rPr>
      </w:pPr>
      <w:r w:rsidRPr="00E349AF">
        <w:rPr>
          <w:rFonts w:asciiTheme="minorHAnsi" w:hAnsiTheme="minorHAnsi" w:cstheme="minorHAnsi"/>
          <w:sz w:val="22"/>
          <w:szCs w:val="22"/>
        </w:rPr>
        <w:t xml:space="preserve">La plateforme permet ainsi de mieux relier </w:t>
      </w:r>
      <w:r w:rsidRPr="00E349AF">
        <w:rPr>
          <w:rStyle w:val="lev"/>
          <w:rFonts w:asciiTheme="minorHAnsi" w:hAnsiTheme="minorHAnsi" w:cstheme="minorHAnsi"/>
          <w:sz w:val="22"/>
          <w:szCs w:val="22"/>
        </w:rPr>
        <w:t>le travail réalisé, le temps consacré, la valeur produite, la facturation et le suivi de l’activité</w:t>
      </w:r>
      <w:r w:rsidRPr="00E349AF">
        <w:rPr>
          <w:rFonts w:asciiTheme="minorHAnsi" w:hAnsiTheme="minorHAnsi" w:cstheme="minorHAnsi"/>
          <w:sz w:val="22"/>
          <w:szCs w:val="22"/>
        </w:rPr>
        <w:t>, afin de donner aux professionnels une meilleure visibilité sur leur organisation, leur performance et la rentabilité de leurs prestations.</w:t>
      </w:r>
    </w:p>
    <w:p w:rsidR="00E349AF" w:rsidRPr="00E349AF" w:rsidRDefault="00E349AF" w:rsidP="00E349AF">
      <w:pPr>
        <w:pStyle w:val="NormalWeb"/>
        <w:jc w:val="both"/>
        <w:rPr>
          <w:rFonts w:asciiTheme="minorHAnsi" w:hAnsiTheme="minorHAnsi" w:cstheme="minorHAnsi"/>
          <w:sz w:val="22"/>
          <w:szCs w:val="22"/>
        </w:rPr>
      </w:pPr>
      <w:r w:rsidRPr="00E349AF">
        <w:rPr>
          <w:rFonts w:asciiTheme="minorHAnsi" w:hAnsiTheme="minorHAnsi" w:cstheme="minorHAnsi"/>
          <w:sz w:val="22"/>
          <w:szCs w:val="22"/>
        </w:rPr>
        <w:t xml:space="preserve">Ce guide présente, dans l’ordre, </w:t>
      </w:r>
      <w:r w:rsidRPr="00E349AF">
        <w:rPr>
          <w:rStyle w:val="lev"/>
          <w:rFonts w:asciiTheme="minorHAnsi" w:hAnsiTheme="minorHAnsi" w:cstheme="minorHAnsi"/>
          <w:sz w:val="22"/>
          <w:szCs w:val="22"/>
        </w:rPr>
        <w:t>la création d’un compte et le choix d’une offre, les différentes formules tarifaires, puis les différents modules de la plateforme et leur utilisation concrète</w:t>
      </w:r>
      <w:r w:rsidRPr="00E349AF">
        <w:rPr>
          <w:rFonts w:asciiTheme="minorHAnsi" w:hAnsiTheme="minorHAnsi" w:cstheme="minorHAnsi"/>
          <w:sz w:val="22"/>
          <w:szCs w:val="22"/>
        </w:rPr>
        <w:t>. Il a pour objectif de vous accompagner pas à pas dans la prise en main de Tâches &amp; Cash et de vous permettre d’exploiter pleinement ses fonctionnalités.</w:t>
      </w:r>
    </w:p>
    <w:p w:rsidR="00E349AF" w:rsidRPr="00BF229A" w:rsidRDefault="00E349AF" w:rsidP="006B0CD8">
      <w:pPr>
        <w:pStyle w:val="Titre3"/>
        <w:numPr>
          <w:ilvl w:val="0"/>
          <w:numId w:val="15"/>
        </w:numPr>
        <w:ind w:left="426" w:hanging="426"/>
        <w:jc w:val="both"/>
        <w:rPr>
          <w:rFonts w:asciiTheme="minorHAnsi" w:hAnsiTheme="minorHAnsi" w:cstheme="minorHAnsi"/>
          <w:sz w:val="28"/>
          <w:szCs w:val="22"/>
        </w:rPr>
      </w:pPr>
      <w:bookmarkStart w:id="3" w:name="_Toc240901773"/>
      <w:r w:rsidRPr="00BF229A">
        <w:rPr>
          <w:rFonts w:asciiTheme="minorHAnsi" w:hAnsiTheme="minorHAnsi" w:cstheme="minorHAnsi"/>
          <w:sz w:val="28"/>
          <w:szCs w:val="22"/>
          <w:u w:val="single"/>
        </w:rPr>
        <w:t>À qui s’adresse ce guide</w:t>
      </w:r>
      <w:r w:rsidRPr="00BF229A">
        <w:rPr>
          <w:rFonts w:asciiTheme="minorHAnsi" w:hAnsiTheme="minorHAnsi" w:cstheme="minorHAnsi"/>
          <w:sz w:val="28"/>
          <w:szCs w:val="22"/>
        </w:rPr>
        <w:t xml:space="preserve"> ?</w:t>
      </w:r>
      <w:bookmarkEnd w:id="3"/>
    </w:p>
    <w:p w:rsidR="00E349AF" w:rsidRPr="00E349AF" w:rsidRDefault="00E349AF" w:rsidP="00E349AF">
      <w:pPr>
        <w:numPr>
          <w:ilvl w:val="0"/>
          <w:numId w:val="4"/>
        </w:numPr>
        <w:spacing w:before="100" w:beforeAutospacing="1" w:after="100" w:afterAutospacing="1"/>
        <w:jc w:val="both"/>
        <w:rPr>
          <w:rFonts w:asciiTheme="minorHAnsi" w:hAnsiTheme="minorHAnsi" w:cstheme="minorHAnsi"/>
        </w:rPr>
      </w:pPr>
      <w:r w:rsidRPr="00E349AF">
        <w:rPr>
          <w:rStyle w:val="lev"/>
          <w:rFonts w:asciiTheme="minorHAnsi" w:hAnsiTheme="minorHAnsi" w:cstheme="minorHAnsi"/>
        </w:rPr>
        <w:t>Administrateur ou dirigeant de cabinet</w:t>
      </w:r>
      <w:r w:rsidRPr="00E349AF">
        <w:rPr>
          <w:rFonts w:asciiTheme="minorHAnsi" w:hAnsiTheme="minorHAnsi" w:cstheme="minorHAnsi"/>
        </w:rPr>
        <w:t xml:space="preserve"> : pour mettre en place la plateforme, paramétrer le cabinet, gérer les utilisateurs, les clients et les missions, et suivre la performance de l’activité. </w:t>
      </w:r>
    </w:p>
    <w:p w:rsidR="00E349AF" w:rsidRPr="00E349AF" w:rsidRDefault="00E349AF" w:rsidP="00E349AF">
      <w:pPr>
        <w:numPr>
          <w:ilvl w:val="0"/>
          <w:numId w:val="4"/>
        </w:numPr>
        <w:spacing w:before="100" w:beforeAutospacing="1" w:after="100" w:afterAutospacing="1"/>
        <w:jc w:val="both"/>
        <w:rPr>
          <w:rFonts w:asciiTheme="minorHAnsi" w:hAnsiTheme="minorHAnsi" w:cstheme="minorHAnsi"/>
        </w:rPr>
      </w:pPr>
      <w:r w:rsidRPr="00E349AF">
        <w:rPr>
          <w:rStyle w:val="lev"/>
          <w:rFonts w:asciiTheme="minorHAnsi" w:hAnsiTheme="minorHAnsi" w:cstheme="minorHAnsi"/>
        </w:rPr>
        <w:t>Collaborateur</w:t>
      </w:r>
      <w:r w:rsidRPr="00E349AF">
        <w:rPr>
          <w:rFonts w:asciiTheme="minorHAnsi" w:hAnsiTheme="minorHAnsi" w:cstheme="minorHAnsi"/>
        </w:rPr>
        <w:t xml:space="preserve"> : pour découvrir et utiliser son espace de travail, notamment le pointage du temps, les tâches, les missions et les demandes de congés. </w:t>
      </w:r>
    </w:p>
    <w:p w:rsidR="000F7A52" w:rsidRDefault="00E349AF" w:rsidP="00E52C09">
      <w:pPr>
        <w:numPr>
          <w:ilvl w:val="0"/>
          <w:numId w:val="4"/>
        </w:numPr>
        <w:spacing w:before="100" w:beforeAutospacing="1" w:after="100" w:afterAutospacing="1"/>
        <w:jc w:val="both"/>
        <w:rPr>
          <w:rFonts w:asciiTheme="minorHAnsi" w:hAnsiTheme="minorHAnsi" w:cstheme="minorHAnsi"/>
        </w:rPr>
      </w:pPr>
      <w:r w:rsidRPr="00E349AF">
        <w:rPr>
          <w:rStyle w:val="lev"/>
          <w:rFonts w:asciiTheme="minorHAnsi" w:hAnsiTheme="minorHAnsi" w:cstheme="minorHAnsi"/>
        </w:rPr>
        <w:t>Utilisateur chargé de la relation avec les clients</w:t>
      </w:r>
      <w:r w:rsidRPr="00E349AF">
        <w:rPr>
          <w:rFonts w:asciiTheme="minorHAnsi" w:hAnsiTheme="minorHAnsi" w:cstheme="minorHAnsi"/>
        </w:rPr>
        <w:t xml:space="preserve"> : pour accompagner les clients dans l’accès et l’utilisation de leur portail dédié. </w:t>
      </w:r>
    </w:p>
    <w:p w:rsidR="00C00B45" w:rsidRPr="002F0ED7" w:rsidRDefault="00030E7A" w:rsidP="002F0ED7">
      <w:pPr>
        <w:pStyle w:val="Titre3"/>
        <w:numPr>
          <w:ilvl w:val="0"/>
          <w:numId w:val="15"/>
        </w:numPr>
        <w:ind w:left="426" w:hanging="426"/>
        <w:jc w:val="both"/>
        <w:rPr>
          <w:rFonts w:asciiTheme="minorHAnsi" w:hAnsiTheme="minorHAnsi" w:cstheme="minorHAnsi"/>
          <w:sz w:val="28"/>
          <w:szCs w:val="22"/>
          <w:u w:val="single"/>
        </w:rPr>
      </w:pPr>
      <w:bookmarkStart w:id="4" w:name="_Toc240901774"/>
      <w:r w:rsidRPr="00BF229A">
        <w:rPr>
          <w:rFonts w:asciiTheme="minorHAnsi" w:hAnsiTheme="minorHAnsi" w:cstheme="minorHAnsi"/>
          <w:sz w:val="28"/>
          <w:szCs w:val="22"/>
          <w:u w:val="single"/>
        </w:rPr>
        <w:lastRenderedPageBreak/>
        <w:t>Démarrage rapide (Quick Start) : Le parcours de configuration en 4 étapes</w:t>
      </w:r>
      <w:bookmarkEnd w:id="4"/>
    </w:p>
    <w:tbl>
      <w:tblPr>
        <w:tblStyle w:val="Grilledutableau"/>
        <w:tblW w:w="0" w:type="auto"/>
        <w:tblBorders>
          <w:top w:val="none" w:sz="0" w:space="0" w:color="auto"/>
          <w:bottom w:val="none" w:sz="0" w:space="0" w:color="auto"/>
          <w:right w:val="none" w:sz="0" w:space="0" w:color="auto"/>
          <w:insideH w:val="none" w:sz="0" w:space="0" w:color="auto"/>
          <w:insideV w:val="none" w:sz="0" w:space="0" w:color="auto"/>
        </w:tblBorders>
        <w:shd w:val="clear" w:color="auto" w:fill="DAEEF3" w:themeFill="accent5" w:themeFillTint="33"/>
        <w:tblLook w:val="04A0" w:firstRow="1" w:lastRow="0" w:firstColumn="1" w:lastColumn="0" w:noHBand="0" w:noVBand="1"/>
      </w:tblPr>
      <w:tblGrid>
        <w:gridCol w:w="9166"/>
      </w:tblGrid>
      <w:tr w:rsidR="00C00B45" w:rsidTr="002A4FD1">
        <w:tc>
          <w:tcPr>
            <w:tcW w:w="9166" w:type="dxa"/>
            <w:shd w:val="clear" w:color="auto" w:fill="DAEEF3" w:themeFill="accent5" w:themeFillTint="33"/>
          </w:tcPr>
          <w:p w:rsidR="00C00B45" w:rsidRDefault="00C00B45" w:rsidP="00C00B45">
            <w:pPr>
              <w:pStyle w:val="NormalWeb"/>
              <w:jc w:val="both"/>
              <w:rPr>
                <w:rFonts w:asciiTheme="minorHAnsi" w:hAnsiTheme="minorHAnsi" w:cstheme="minorHAnsi"/>
                <w:sz w:val="22"/>
                <w:szCs w:val="22"/>
              </w:rPr>
            </w:pPr>
          </w:p>
          <w:p w:rsidR="00C00B45" w:rsidRPr="00BF229A" w:rsidRDefault="00C00B45" w:rsidP="00C00B45">
            <w:pPr>
              <w:pStyle w:val="NormalWeb"/>
              <w:jc w:val="both"/>
              <w:rPr>
                <w:rFonts w:asciiTheme="minorHAnsi" w:hAnsiTheme="minorHAnsi" w:cstheme="minorHAnsi"/>
                <w:sz w:val="22"/>
                <w:szCs w:val="22"/>
              </w:rPr>
            </w:pPr>
            <w:r w:rsidRPr="00BF229A">
              <w:rPr>
                <w:rFonts w:asciiTheme="minorHAnsi" w:hAnsiTheme="minorHAnsi" w:cstheme="minorHAnsi"/>
                <w:sz w:val="22"/>
                <w:szCs w:val="22"/>
              </w:rPr>
              <w:t xml:space="preserve">Vous mettez en place </w:t>
            </w:r>
            <w:r w:rsidRPr="00BF229A">
              <w:rPr>
                <w:rFonts w:asciiTheme="minorHAnsi" w:hAnsiTheme="minorHAnsi" w:cstheme="minorHAnsi"/>
                <w:b/>
                <w:bCs/>
                <w:sz w:val="22"/>
                <w:szCs w:val="22"/>
              </w:rPr>
              <w:t>Tâches &amp; Cash</w:t>
            </w:r>
            <w:r w:rsidRPr="00BF229A">
              <w:rPr>
                <w:rFonts w:asciiTheme="minorHAnsi" w:hAnsiTheme="minorHAnsi" w:cstheme="minorHAnsi"/>
                <w:sz w:val="22"/>
                <w:szCs w:val="22"/>
              </w:rPr>
              <w:t xml:space="preserve"> pour votre cabinet ? Voici la feuille de route idéale pour opérationnaliser votre plateforme en quelques minutes :</w:t>
            </w:r>
          </w:p>
          <w:p w:rsidR="00C00B45" w:rsidRPr="00BF229A" w:rsidRDefault="00C00B45" w:rsidP="00C00B45">
            <w:pPr>
              <w:pStyle w:val="NormalWeb"/>
              <w:numPr>
                <w:ilvl w:val="0"/>
                <w:numId w:val="14"/>
              </w:numPr>
              <w:tabs>
                <w:tab w:val="clear" w:pos="720"/>
                <w:tab w:val="num" w:pos="284"/>
              </w:tabs>
              <w:ind w:hanging="720"/>
              <w:jc w:val="both"/>
              <w:rPr>
                <w:rFonts w:asciiTheme="minorHAnsi" w:hAnsiTheme="minorHAnsi" w:cstheme="minorHAnsi"/>
                <w:sz w:val="22"/>
                <w:szCs w:val="22"/>
              </w:rPr>
            </w:pPr>
            <w:r w:rsidRPr="00BF229A">
              <w:rPr>
                <w:rFonts w:asciiTheme="minorHAnsi" w:hAnsiTheme="minorHAnsi" w:cstheme="minorHAnsi"/>
                <w:b/>
                <w:bCs/>
                <w:sz w:val="22"/>
                <w:szCs w:val="22"/>
              </w:rPr>
              <w:t>Création du compte &amp; Paramétrage de l'équipe (</w:t>
            </w:r>
            <w:r w:rsidRPr="00BF229A">
              <w:rPr>
                <w:rStyle w:val="CodeHTML"/>
                <w:rFonts w:asciiTheme="minorHAnsi" w:hAnsiTheme="minorHAnsi" w:cstheme="minorHAnsi"/>
                <w:b/>
                <w:bCs/>
                <w:sz w:val="22"/>
                <w:szCs w:val="22"/>
              </w:rPr>
              <w:t>Équipe de travail</w:t>
            </w:r>
            <w:r w:rsidRPr="00BF229A">
              <w:rPr>
                <w:rFonts w:asciiTheme="minorHAnsi" w:hAnsiTheme="minorHAnsi" w:cstheme="minorHAnsi"/>
                <w:b/>
                <w:bCs/>
                <w:sz w:val="22"/>
                <w:szCs w:val="22"/>
              </w:rPr>
              <w:t>) :</w:t>
            </w:r>
          </w:p>
          <w:p w:rsidR="00C00B45" w:rsidRPr="00BF229A" w:rsidRDefault="00C00B45" w:rsidP="00C00B45">
            <w:pPr>
              <w:pStyle w:val="Paragraphedeliste"/>
              <w:numPr>
                <w:ilvl w:val="0"/>
                <w:numId w:val="2"/>
              </w:numPr>
              <w:spacing w:after="80"/>
              <w:jc w:val="both"/>
              <w:rPr>
                <w:rFonts w:asciiTheme="minorHAnsi" w:hAnsiTheme="minorHAnsi" w:cstheme="minorHAnsi"/>
              </w:rPr>
            </w:pPr>
            <w:r w:rsidRPr="00BF229A">
              <w:rPr>
                <w:rFonts w:asciiTheme="minorHAnsi" w:hAnsiTheme="minorHAnsi" w:cstheme="minorHAnsi"/>
              </w:rPr>
              <w:t>Créez votre compte Administrateur.</w:t>
            </w:r>
          </w:p>
          <w:p w:rsidR="00C00B45" w:rsidRPr="00BF229A" w:rsidRDefault="00C00B45" w:rsidP="00C00B45">
            <w:pPr>
              <w:pStyle w:val="Paragraphedeliste"/>
              <w:numPr>
                <w:ilvl w:val="0"/>
                <w:numId w:val="2"/>
              </w:numPr>
              <w:spacing w:after="80"/>
              <w:jc w:val="both"/>
              <w:rPr>
                <w:rFonts w:asciiTheme="minorHAnsi" w:hAnsiTheme="minorHAnsi" w:cstheme="minorHAnsi"/>
              </w:rPr>
            </w:pPr>
            <w:r w:rsidRPr="00BF229A">
              <w:rPr>
                <w:rFonts w:asciiTheme="minorHAnsi" w:hAnsiTheme="minorHAnsi" w:cstheme="minorHAnsi"/>
              </w:rPr>
              <w:t>Ajoutez et paramétrez les comptes de vos collaborateurs (droits d'accès, régime horaire et éléments de paie).</w:t>
            </w:r>
          </w:p>
          <w:p w:rsidR="00C00B45" w:rsidRPr="00BF229A" w:rsidRDefault="00C00B45" w:rsidP="00C00B45">
            <w:pPr>
              <w:pStyle w:val="Paragraphedeliste"/>
              <w:numPr>
                <w:ilvl w:val="0"/>
                <w:numId w:val="2"/>
              </w:numPr>
              <w:spacing w:after="80"/>
              <w:jc w:val="both"/>
              <w:rPr>
                <w:rFonts w:asciiTheme="minorHAnsi" w:hAnsiTheme="minorHAnsi" w:cstheme="minorHAnsi"/>
              </w:rPr>
            </w:pPr>
            <w:r w:rsidRPr="00BF229A">
              <w:rPr>
                <w:rFonts w:asciiTheme="minorHAnsi" w:hAnsiTheme="minorHAnsi" w:cstheme="minorHAnsi"/>
              </w:rPr>
              <w:t>Transmettez à chaque membre de l'équipe son identifiant et son mot de passe pour qu'il puisse se connecter.</w:t>
            </w:r>
          </w:p>
          <w:p w:rsidR="00C00B45" w:rsidRPr="00BF229A" w:rsidRDefault="00C00B45" w:rsidP="00C00B45">
            <w:pPr>
              <w:pStyle w:val="NormalWeb"/>
              <w:numPr>
                <w:ilvl w:val="0"/>
                <w:numId w:val="14"/>
              </w:numPr>
              <w:tabs>
                <w:tab w:val="clear" w:pos="720"/>
                <w:tab w:val="num" w:pos="284"/>
              </w:tabs>
              <w:ind w:hanging="720"/>
              <w:jc w:val="both"/>
              <w:rPr>
                <w:rFonts w:asciiTheme="minorHAnsi" w:hAnsiTheme="minorHAnsi" w:cstheme="minorHAnsi"/>
                <w:sz w:val="22"/>
                <w:szCs w:val="22"/>
              </w:rPr>
            </w:pPr>
            <w:r w:rsidRPr="00BF229A">
              <w:rPr>
                <w:rFonts w:asciiTheme="minorHAnsi" w:hAnsiTheme="minorHAnsi" w:cstheme="minorHAnsi"/>
                <w:b/>
                <w:bCs/>
                <w:sz w:val="22"/>
                <w:szCs w:val="22"/>
              </w:rPr>
              <w:t>Base clients (</w:t>
            </w:r>
            <w:r w:rsidRPr="00BF229A">
              <w:rPr>
                <w:rStyle w:val="CodeHTML"/>
                <w:rFonts w:asciiTheme="minorHAnsi" w:hAnsiTheme="minorHAnsi" w:cstheme="minorHAnsi"/>
                <w:b/>
                <w:bCs/>
                <w:sz w:val="22"/>
                <w:szCs w:val="22"/>
              </w:rPr>
              <w:t>Clients</w:t>
            </w:r>
            <w:r w:rsidRPr="00BF229A">
              <w:rPr>
                <w:rFonts w:asciiTheme="minorHAnsi" w:hAnsiTheme="minorHAnsi" w:cstheme="minorHAnsi"/>
                <w:b/>
                <w:bCs/>
                <w:sz w:val="22"/>
                <w:szCs w:val="22"/>
              </w:rPr>
              <w:t>) :</w:t>
            </w:r>
          </w:p>
          <w:p w:rsidR="00C00B45" w:rsidRPr="00BF229A" w:rsidRDefault="00C00B45" w:rsidP="00C00B45">
            <w:pPr>
              <w:pStyle w:val="Paragraphedeliste"/>
              <w:numPr>
                <w:ilvl w:val="0"/>
                <w:numId w:val="2"/>
              </w:numPr>
              <w:spacing w:after="80"/>
              <w:jc w:val="both"/>
              <w:rPr>
                <w:rFonts w:asciiTheme="minorHAnsi" w:hAnsiTheme="minorHAnsi" w:cstheme="minorHAnsi"/>
              </w:rPr>
            </w:pPr>
            <w:r w:rsidRPr="00BF229A">
              <w:rPr>
                <w:rFonts w:asciiTheme="minorHAnsi" w:hAnsiTheme="minorHAnsi" w:cstheme="minorHAnsi"/>
              </w:rPr>
              <w:t>Importez votre portefeuille en masse via un fichier Excel ou créez individuellement vos fiches clients.</w:t>
            </w:r>
          </w:p>
          <w:p w:rsidR="00C00B45" w:rsidRPr="00BF229A" w:rsidRDefault="00C00B45" w:rsidP="00C00B45">
            <w:pPr>
              <w:pStyle w:val="NormalWeb"/>
              <w:numPr>
                <w:ilvl w:val="0"/>
                <w:numId w:val="14"/>
              </w:numPr>
              <w:tabs>
                <w:tab w:val="clear" w:pos="720"/>
                <w:tab w:val="num" w:pos="284"/>
              </w:tabs>
              <w:ind w:hanging="720"/>
              <w:jc w:val="both"/>
              <w:rPr>
                <w:rFonts w:asciiTheme="minorHAnsi" w:hAnsiTheme="minorHAnsi" w:cstheme="minorHAnsi"/>
                <w:sz w:val="22"/>
                <w:szCs w:val="22"/>
              </w:rPr>
            </w:pPr>
            <w:r w:rsidRPr="00BF229A">
              <w:rPr>
                <w:rFonts w:asciiTheme="minorHAnsi" w:hAnsiTheme="minorHAnsi" w:cstheme="minorHAnsi"/>
                <w:b/>
                <w:bCs/>
                <w:sz w:val="22"/>
                <w:szCs w:val="22"/>
              </w:rPr>
              <w:t>Catalogue d'activités (</w:t>
            </w:r>
            <w:r w:rsidRPr="00BF229A">
              <w:rPr>
                <w:rStyle w:val="CodeHTML"/>
                <w:rFonts w:asciiTheme="minorHAnsi" w:hAnsiTheme="minorHAnsi" w:cstheme="minorHAnsi"/>
                <w:b/>
                <w:bCs/>
                <w:sz w:val="22"/>
                <w:szCs w:val="22"/>
              </w:rPr>
              <w:t>Missions</w:t>
            </w:r>
            <w:r w:rsidRPr="00BF229A">
              <w:rPr>
                <w:rFonts w:asciiTheme="minorHAnsi" w:hAnsiTheme="minorHAnsi" w:cstheme="minorHAnsi"/>
                <w:b/>
                <w:bCs/>
                <w:sz w:val="22"/>
                <w:szCs w:val="22"/>
              </w:rPr>
              <w:t>) :</w:t>
            </w:r>
          </w:p>
          <w:p w:rsidR="00C00B45" w:rsidRPr="00BF229A" w:rsidRDefault="00C00B45" w:rsidP="00C00B45">
            <w:pPr>
              <w:pStyle w:val="Paragraphedeliste"/>
              <w:numPr>
                <w:ilvl w:val="0"/>
                <w:numId w:val="2"/>
              </w:numPr>
              <w:spacing w:after="80"/>
              <w:jc w:val="both"/>
              <w:rPr>
                <w:rFonts w:asciiTheme="minorHAnsi" w:hAnsiTheme="minorHAnsi" w:cstheme="minorHAnsi"/>
              </w:rPr>
            </w:pPr>
            <w:r w:rsidRPr="00BF229A">
              <w:rPr>
                <w:rFonts w:asciiTheme="minorHAnsi" w:hAnsiTheme="minorHAnsi" w:cstheme="minorHAnsi"/>
              </w:rPr>
              <w:t xml:space="preserve">Configurez vos missions (ex. </w:t>
            </w:r>
            <w:r w:rsidRPr="00BF229A">
              <w:rPr>
                <w:rFonts w:asciiTheme="minorHAnsi" w:hAnsiTheme="minorHAnsi" w:cstheme="minorHAnsi"/>
                <w:i/>
                <w:iCs/>
              </w:rPr>
              <w:t>Comptabilité, Fiscalité, Conseil</w:t>
            </w:r>
            <w:r w:rsidRPr="00BF229A">
              <w:rPr>
                <w:rFonts w:asciiTheme="minorHAnsi" w:hAnsiTheme="minorHAnsi" w:cstheme="minorHAnsi"/>
              </w:rPr>
              <w:t>) et les types de tâches associées pour alimenter le formulaire de pointage de votre équipe.</w:t>
            </w:r>
          </w:p>
          <w:p w:rsidR="00C00B45" w:rsidRPr="00BF229A" w:rsidRDefault="00C00B45" w:rsidP="00C00B45">
            <w:pPr>
              <w:pStyle w:val="NormalWeb"/>
              <w:numPr>
                <w:ilvl w:val="0"/>
                <w:numId w:val="14"/>
              </w:numPr>
              <w:tabs>
                <w:tab w:val="clear" w:pos="720"/>
                <w:tab w:val="num" w:pos="284"/>
              </w:tabs>
              <w:ind w:hanging="720"/>
              <w:jc w:val="both"/>
              <w:rPr>
                <w:rFonts w:asciiTheme="minorHAnsi" w:hAnsiTheme="minorHAnsi" w:cstheme="minorHAnsi"/>
                <w:sz w:val="22"/>
                <w:szCs w:val="22"/>
              </w:rPr>
            </w:pPr>
            <w:r w:rsidRPr="00BF229A">
              <w:rPr>
                <w:rFonts w:asciiTheme="minorHAnsi" w:hAnsiTheme="minorHAnsi" w:cstheme="minorHAnsi"/>
                <w:b/>
                <w:bCs/>
                <w:sz w:val="22"/>
                <w:szCs w:val="22"/>
              </w:rPr>
              <w:t>Prise en main &amp; Accompagnement :</w:t>
            </w:r>
          </w:p>
          <w:p w:rsidR="00C00B45" w:rsidRPr="00BF229A" w:rsidRDefault="00C00B45" w:rsidP="00C00B45">
            <w:pPr>
              <w:pStyle w:val="Paragraphedeliste"/>
              <w:numPr>
                <w:ilvl w:val="0"/>
                <w:numId w:val="2"/>
              </w:numPr>
              <w:spacing w:after="80"/>
              <w:jc w:val="both"/>
              <w:rPr>
                <w:rFonts w:asciiTheme="minorHAnsi" w:hAnsiTheme="minorHAnsi" w:cstheme="minorHAnsi"/>
              </w:rPr>
            </w:pPr>
            <w:r w:rsidRPr="00BF229A">
              <w:rPr>
                <w:rFonts w:asciiTheme="minorHAnsi" w:hAnsiTheme="minorHAnsi" w:cstheme="minorHAnsi"/>
              </w:rPr>
              <w:t>Effectuez une démonstration / formation auprès de vos collaborateurs et de vos clients pour leur présenter la création des tâches, l'utilisation du chronomètre et la navigation dans les différents modules.</w:t>
            </w:r>
          </w:p>
          <w:p w:rsidR="00C00B45" w:rsidRDefault="00C00B45" w:rsidP="00C00B45">
            <w:pPr>
              <w:spacing w:after="160"/>
              <w:jc w:val="both"/>
            </w:pPr>
            <w:r w:rsidRPr="00BF229A">
              <w:rPr>
                <w:rFonts w:asciiTheme="minorHAnsi" w:hAnsiTheme="minorHAnsi" w:cstheme="minorHAnsi"/>
                <w:b/>
                <w:i/>
                <w:iCs/>
              </w:rPr>
              <w:t>Notre équipe d'accompagnement reste à votre entière disposition à tout moment pour vous guider et optimiser votre expérience.</w:t>
            </w:r>
          </w:p>
        </w:tc>
      </w:tr>
    </w:tbl>
    <w:p w:rsidR="000F7A52" w:rsidRDefault="000F7A52" w:rsidP="00F77A70">
      <w:pPr>
        <w:spacing w:after="160"/>
        <w:jc w:val="both"/>
      </w:pPr>
    </w:p>
    <w:p w:rsidR="006B0CD8" w:rsidRDefault="006B0CD8" w:rsidP="00F77A70">
      <w:pPr>
        <w:spacing w:after="160"/>
        <w:jc w:val="both"/>
      </w:pPr>
    </w:p>
    <w:p w:rsidR="006B0CD8" w:rsidRDefault="006B0CD8" w:rsidP="00F77A70">
      <w:pPr>
        <w:spacing w:after="160"/>
        <w:jc w:val="both"/>
      </w:pPr>
    </w:p>
    <w:p w:rsidR="006B0CD8" w:rsidRDefault="006B0CD8" w:rsidP="00F77A70">
      <w:pPr>
        <w:spacing w:after="160"/>
        <w:jc w:val="both"/>
      </w:pPr>
    </w:p>
    <w:p w:rsidR="006B0CD8" w:rsidRDefault="006B0CD8" w:rsidP="00F77A70">
      <w:pPr>
        <w:spacing w:after="160"/>
        <w:jc w:val="both"/>
      </w:pPr>
    </w:p>
    <w:p w:rsidR="006B0CD8" w:rsidRDefault="006B0CD8" w:rsidP="00F77A70">
      <w:pPr>
        <w:spacing w:after="160"/>
        <w:jc w:val="both"/>
      </w:pPr>
    </w:p>
    <w:p w:rsidR="006B0CD8" w:rsidRDefault="006B0CD8" w:rsidP="00F77A70">
      <w:pPr>
        <w:spacing w:after="160"/>
        <w:jc w:val="both"/>
      </w:pPr>
    </w:p>
    <w:p w:rsidR="006B0CD8" w:rsidRDefault="006B0CD8" w:rsidP="00F77A70">
      <w:pPr>
        <w:spacing w:after="160"/>
        <w:jc w:val="both"/>
      </w:pPr>
    </w:p>
    <w:p w:rsidR="006B0CD8" w:rsidRDefault="006B0CD8" w:rsidP="00F77A70">
      <w:pPr>
        <w:spacing w:after="160"/>
        <w:jc w:val="both"/>
      </w:pPr>
    </w:p>
    <w:p w:rsidR="006B0CD8" w:rsidRDefault="006B0CD8" w:rsidP="00F77A70">
      <w:pPr>
        <w:spacing w:after="160"/>
        <w:jc w:val="both"/>
      </w:pPr>
    </w:p>
    <w:p w:rsidR="00030E7A" w:rsidRDefault="00030E7A" w:rsidP="00030E7A">
      <w:pPr>
        <w:pStyle w:val="Titre1"/>
      </w:pPr>
      <w:bookmarkStart w:id="5" w:name="_Toc240901775"/>
      <w:r>
        <w:lastRenderedPageBreak/>
        <w:t>2. Créer un compte</w:t>
      </w:r>
      <w:bookmarkEnd w:id="5"/>
    </w:p>
    <w:p w:rsidR="00030E7A" w:rsidRDefault="00030E7A" w:rsidP="00030E7A">
      <w:pPr>
        <w:spacing w:after="160"/>
        <w:jc w:val="both"/>
      </w:pPr>
      <w:r>
        <w:t>La création de compte se fait depuis la page d'accueil publique du site, via le bouton d'inscription. Le formulaire demande le nom du cabinet, les coordonnées du contact, le secteur d'activité, et le nombre d'utilisateurs souhaité.</w:t>
      </w:r>
    </w:p>
    <w:p w:rsidR="00030E7A" w:rsidRDefault="00030E7A" w:rsidP="00F77A70">
      <w:pPr>
        <w:spacing w:after="160"/>
        <w:jc w:val="both"/>
      </w:pPr>
    </w:p>
    <w:p w:rsidR="000F7A52" w:rsidRDefault="00147C6C">
      <w:pPr>
        <w:spacing w:before="120" w:after="60"/>
        <w:jc w:val="center"/>
      </w:pPr>
      <w:r>
        <w:rPr>
          <w:noProof/>
        </w:rPr>
        <w:drawing>
          <wp:inline distT="0" distB="0" distL="0" distR="0">
            <wp:extent cx="5524500" cy="3457575"/>
            <wp:effectExtent l="0" t="0" r="0" b="0"/>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5524500" cy="3457575"/>
                    </a:xfrm>
                    <a:prstGeom prst="rect">
                      <a:avLst/>
                    </a:prstGeom>
                  </pic:spPr>
                </pic:pic>
              </a:graphicData>
            </a:graphic>
          </wp:inline>
        </w:drawing>
      </w:r>
    </w:p>
    <w:p w:rsidR="000F7A52" w:rsidRDefault="00147C6C">
      <w:pPr>
        <w:spacing w:after="240"/>
        <w:jc w:val="center"/>
      </w:pPr>
      <w:r>
        <w:rPr>
          <w:i/>
          <w:iCs/>
          <w:color w:val="5B6472"/>
          <w:sz w:val="18"/>
          <w:szCs w:val="18"/>
        </w:rPr>
        <w:t>Figure 1 — La page d'accueil publique de Tâches &amp; Cash.</w:t>
      </w:r>
    </w:p>
    <w:p w:rsidR="000F7A52" w:rsidRDefault="00147C6C">
      <w:pPr>
        <w:pStyle w:val="Titre2"/>
      </w:pPr>
      <w:bookmarkStart w:id="6" w:name="_Toc240901776"/>
      <w:r>
        <w:t>2.1. Choisir une offre à l'inscription</w:t>
      </w:r>
      <w:bookmarkEnd w:id="6"/>
    </w:p>
    <w:p w:rsidR="000F7A52" w:rsidRDefault="00147C6C" w:rsidP="00F77A70">
      <w:pPr>
        <w:spacing w:after="160"/>
        <w:jc w:val="both"/>
      </w:pPr>
      <w:r>
        <w:t>Deux offres sont proposées à l'inscription : Freelancer (gratuite) et Complet (payante, avec un nombre de sièges à définir). Le détail de chacune est donné au chapitre 3, « Tarifs et offres ».</w:t>
      </w:r>
    </w:p>
    <w:p w:rsidR="000F7A52" w:rsidRDefault="00147C6C">
      <w:pPr>
        <w:pStyle w:val="Titre2"/>
      </w:pPr>
      <w:bookmarkStart w:id="7" w:name="_Toc240901777"/>
      <w:r>
        <w:t>2.2. Le code de parrainage</w:t>
      </w:r>
      <w:bookmarkEnd w:id="7"/>
    </w:p>
    <w:p w:rsidR="000F7A52" w:rsidRDefault="00147C6C" w:rsidP="00F77A70">
      <w:pPr>
        <w:spacing w:after="160"/>
        <w:jc w:val="both"/>
      </w:pPr>
      <w:r>
        <w:t xml:space="preserve">Le formulaire d'inscription porte un champ « Code de parrainage », </w:t>
      </w:r>
      <w:proofErr w:type="spellStart"/>
      <w:r>
        <w:t>préremplie</w:t>
      </w:r>
      <w:proofErr w:type="spellEnd"/>
      <w:r>
        <w:t xml:space="preserve"> automatiquement si vous êtes arrivé via un lien de parrainage (adresse contenant ?</w:t>
      </w:r>
      <w:proofErr w:type="spellStart"/>
      <w:r>
        <w:t>ref</w:t>
      </w:r>
      <w:proofErr w:type="spellEnd"/>
      <w:r>
        <w:t>=CODE), mais reste modifiable : un code reçu oralement peut être saisi à la main. Un code inconnu ou invalide n'empêche jamais la création du compte — il est simplement ignoré.</w:t>
      </w:r>
    </w:p>
    <w:p w:rsidR="000F7A52" w:rsidRDefault="00147C6C">
      <w:pPr>
        <w:pStyle w:val="Titre2"/>
      </w:pPr>
      <w:bookmarkStart w:id="8" w:name="_Toc240901778"/>
      <w:r>
        <w:t>2.3. L'essai gratuit</w:t>
      </w:r>
      <w:bookmarkEnd w:id="8"/>
    </w:p>
    <w:p w:rsidR="000F7A52" w:rsidRDefault="00147C6C" w:rsidP="00F77A70">
      <w:pPr>
        <w:spacing w:after="160"/>
        <w:jc w:val="both"/>
      </w:pPr>
      <w:r>
        <w:t xml:space="preserve">Toute inscription sur l'offre </w:t>
      </w:r>
      <w:r w:rsidRPr="00F77A70">
        <w:rPr>
          <w:b/>
        </w:rPr>
        <w:t>Complet</w:t>
      </w:r>
      <w:r>
        <w:t xml:space="preserve"> démarre en période d'essai (statut « Essai »), avec une échéance affichée dans la console de gestion. L'offre </w:t>
      </w:r>
      <w:r w:rsidRPr="00F77A70">
        <w:rPr>
          <w:b/>
        </w:rPr>
        <w:t>Freelancer</w:t>
      </w:r>
      <w:r>
        <w:t>, elle, est active dès la création, sans période d'essai à surveiller, mais avec un quota mensuel de documents (voir chapitre 3).</w:t>
      </w:r>
    </w:p>
    <w:p w:rsidR="000F7A52" w:rsidRDefault="00147C6C" w:rsidP="00147C6C">
      <w:pPr>
        <w:pBdr>
          <w:left w:val="single" w:sz="12" w:space="8" w:color="00857C"/>
        </w:pBdr>
        <w:spacing w:before="80" w:after="200"/>
        <w:ind w:left="360"/>
        <w:jc w:val="both"/>
      </w:pPr>
      <w:r>
        <w:rPr>
          <w:i/>
          <w:iCs/>
          <w:color w:val="5B6472"/>
          <w:sz w:val="20"/>
          <w:szCs w:val="20"/>
        </w:rPr>
        <w:t>Remarque : Le passage de l'essai à l'abonnement payant se fait après un règlement traité hors de l'application (virement bancaire) et confirmé par l'équipe Tâches &amp; Cash.</w:t>
      </w:r>
    </w:p>
    <w:p w:rsidR="00FF47B9" w:rsidRDefault="00FF47B9">
      <w:pPr>
        <w:pStyle w:val="Titre2"/>
      </w:pPr>
    </w:p>
    <w:p w:rsidR="000F7A52" w:rsidRDefault="00147C6C">
      <w:pPr>
        <w:pStyle w:val="Titre2"/>
      </w:pPr>
      <w:bookmarkStart w:id="9" w:name="_Toc240901779"/>
      <w:r>
        <w:lastRenderedPageBreak/>
        <w:t>2.4. Se connecter</w:t>
      </w:r>
      <w:bookmarkEnd w:id="9"/>
    </w:p>
    <w:p w:rsidR="000F7A52" w:rsidRDefault="00147C6C" w:rsidP="00147C6C">
      <w:pPr>
        <w:spacing w:after="160"/>
        <w:jc w:val="both"/>
      </w:pPr>
      <w:r>
        <w:t>La connexion se fait avec un identifiant et un mot de passe, depuis l'écran affiché lorsqu'on clique sur « Se connecter » sur la page d'accueil. Le même écran de connexion sert aussi bien aux collaborateurs du cabinet qu'aux comptes clients : c'est le rôle associé au compte qui détermine où l'on atterrit ensuite — l'espace de travail du cabinet, ou le portail client.</w:t>
      </w:r>
    </w:p>
    <w:p w:rsidR="000F7A52" w:rsidRDefault="00147C6C">
      <w:pPr>
        <w:pStyle w:val="Titre1"/>
      </w:pPr>
      <w:bookmarkStart w:id="10" w:name="_Toc240901780"/>
      <w:r>
        <w:t>3. Tarifs et offres</w:t>
      </w:r>
      <w:bookmarkEnd w:id="10"/>
    </w:p>
    <w:p w:rsidR="000F7A52" w:rsidRDefault="00147C6C" w:rsidP="00147C6C">
      <w:pPr>
        <w:spacing w:after="160"/>
        <w:jc w:val="both"/>
      </w:pPr>
      <w:r>
        <w:t>Le catalogue tarifaire est volontairement simple : deux offres, chacune ouvrant l'ensemble des modules de la plateforme (aucune des deux ne restreint l'accès à une partie de l'application).</w:t>
      </w:r>
    </w:p>
    <w:tbl>
      <w:tblPr>
        <w:tblW w:w="9000"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000"/>
        <w:gridCol w:w="2200"/>
        <w:gridCol w:w="2600"/>
      </w:tblGrid>
      <w:tr w:rsidR="000F7A52">
        <w:tblPrEx>
          <w:tblCellMar>
            <w:top w:w="0" w:type="dxa"/>
            <w:bottom w:w="0" w:type="dxa"/>
          </w:tblCellMar>
        </w:tblPrEx>
        <w:trPr>
          <w:tblHeader/>
        </w:trPr>
        <w:tc>
          <w:tcPr>
            <w:tcW w:w="2200" w:type="dxa"/>
            <w:shd w:val="clear" w:color="auto" w:fill="0D1B2A"/>
            <w:tcMar>
              <w:top w:w="100" w:type="dxa"/>
              <w:left w:w="120" w:type="dxa"/>
              <w:bottom w:w="100" w:type="dxa"/>
              <w:right w:w="120" w:type="dxa"/>
            </w:tcMar>
          </w:tcPr>
          <w:p w:rsidR="000F7A52" w:rsidRDefault="00147C6C" w:rsidP="00147C6C">
            <w:pPr>
              <w:jc w:val="center"/>
            </w:pPr>
            <w:r>
              <w:rPr>
                <w:b/>
                <w:bCs/>
                <w:color w:val="FFFFFF"/>
                <w:sz w:val="20"/>
                <w:szCs w:val="20"/>
              </w:rPr>
              <w:t>Offre</w:t>
            </w:r>
          </w:p>
        </w:tc>
        <w:tc>
          <w:tcPr>
            <w:tcW w:w="2000" w:type="dxa"/>
            <w:shd w:val="clear" w:color="auto" w:fill="0D1B2A"/>
            <w:tcMar>
              <w:top w:w="100" w:type="dxa"/>
              <w:left w:w="120" w:type="dxa"/>
              <w:bottom w:w="100" w:type="dxa"/>
              <w:right w:w="120" w:type="dxa"/>
            </w:tcMar>
          </w:tcPr>
          <w:p w:rsidR="000F7A52" w:rsidRDefault="00147C6C" w:rsidP="00147C6C">
            <w:pPr>
              <w:jc w:val="center"/>
            </w:pPr>
            <w:r>
              <w:rPr>
                <w:b/>
                <w:bCs/>
                <w:color w:val="FFFFFF"/>
                <w:sz w:val="20"/>
                <w:szCs w:val="20"/>
              </w:rPr>
              <w:t>Prix</w:t>
            </w:r>
          </w:p>
        </w:tc>
        <w:tc>
          <w:tcPr>
            <w:tcW w:w="2200" w:type="dxa"/>
            <w:shd w:val="clear" w:color="auto" w:fill="0D1B2A"/>
            <w:tcMar>
              <w:top w:w="100" w:type="dxa"/>
              <w:left w:w="120" w:type="dxa"/>
              <w:bottom w:w="100" w:type="dxa"/>
              <w:right w:w="120" w:type="dxa"/>
            </w:tcMar>
          </w:tcPr>
          <w:p w:rsidR="000F7A52" w:rsidRDefault="00147C6C" w:rsidP="00147C6C">
            <w:pPr>
              <w:jc w:val="center"/>
            </w:pPr>
            <w:r>
              <w:rPr>
                <w:b/>
                <w:bCs/>
                <w:color w:val="FFFFFF"/>
                <w:sz w:val="20"/>
                <w:szCs w:val="20"/>
              </w:rPr>
              <w:t>Sièges inclus</w:t>
            </w:r>
          </w:p>
        </w:tc>
        <w:tc>
          <w:tcPr>
            <w:tcW w:w="2600" w:type="dxa"/>
            <w:shd w:val="clear" w:color="auto" w:fill="0D1B2A"/>
            <w:tcMar>
              <w:top w:w="100" w:type="dxa"/>
              <w:left w:w="120" w:type="dxa"/>
              <w:bottom w:w="100" w:type="dxa"/>
              <w:right w:w="120" w:type="dxa"/>
            </w:tcMar>
          </w:tcPr>
          <w:p w:rsidR="000F7A52" w:rsidRDefault="00147C6C" w:rsidP="00147C6C">
            <w:pPr>
              <w:jc w:val="center"/>
            </w:pPr>
            <w:r>
              <w:rPr>
                <w:b/>
                <w:bCs/>
                <w:color w:val="FFFFFF"/>
                <w:sz w:val="20"/>
                <w:szCs w:val="20"/>
              </w:rPr>
              <w:t>Utilisateur supplémentaire</w:t>
            </w:r>
          </w:p>
        </w:tc>
      </w:tr>
      <w:tr w:rsidR="000F7A52">
        <w:tblPrEx>
          <w:tblCellMar>
            <w:top w:w="0" w:type="dxa"/>
            <w:bottom w:w="0" w:type="dxa"/>
          </w:tblCellMar>
        </w:tblPrEx>
        <w:tc>
          <w:tcPr>
            <w:tcW w:w="2200" w:type="dxa"/>
            <w:tcMar>
              <w:top w:w="100" w:type="dxa"/>
              <w:left w:w="120" w:type="dxa"/>
              <w:bottom w:w="100" w:type="dxa"/>
              <w:right w:w="120" w:type="dxa"/>
            </w:tcMar>
          </w:tcPr>
          <w:p w:rsidR="000F7A52" w:rsidRDefault="00147C6C">
            <w:r>
              <w:rPr>
                <w:color w:val="1A1A1A"/>
                <w:sz w:val="20"/>
                <w:szCs w:val="20"/>
              </w:rPr>
              <w:t>Freelancer</w:t>
            </w:r>
          </w:p>
        </w:tc>
        <w:tc>
          <w:tcPr>
            <w:tcW w:w="2000" w:type="dxa"/>
            <w:tcMar>
              <w:top w:w="100" w:type="dxa"/>
              <w:left w:w="120" w:type="dxa"/>
              <w:bottom w:w="100" w:type="dxa"/>
              <w:right w:w="120" w:type="dxa"/>
            </w:tcMar>
          </w:tcPr>
          <w:p w:rsidR="000F7A52" w:rsidRDefault="00147C6C">
            <w:r>
              <w:rPr>
                <w:color w:val="1A1A1A"/>
                <w:sz w:val="20"/>
                <w:szCs w:val="20"/>
              </w:rPr>
              <w:t>Gratuit (sans essai)</w:t>
            </w:r>
          </w:p>
        </w:tc>
        <w:tc>
          <w:tcPr>
            <w:tcW w:w="2200" w:type="dxa"/>
            <w:tcMar>
              <w:top w:w="100" w:type="dxa"/>
              <w:left w:w="120" w:type="dxa"/>
              <w:bottom w:w="100" w:type="dxa"/>
              <w:right w:w="120" w:type="dxa"/>
            </w:tcMar>
          </w:tcPr>
          <w:p w:rsidR="000F7A52" w:rsidRDefault="00147C6C">
            <w:r>
              <w:rPr>
                <w:color w:val="1A1A1A"/>
                <w:sz w:val="20"/>
                <w:szCs w:val="20"/>
              </w:rPr>
              <w:t xml:space="preserve">1 (rôle </w:t>
            </w:r>
            <w:proofErr w:type="spellStart"/>
            <w:r>
              <w:rPr>
                <w:color w:val="1A1A1A"/>
                <w:sz w:val="20"/>
                <w:szCs w:val="20"/>
              </w:rPr>
              <w:t>Admin</w:t>
            </w:r>
            <w:proofErr w:type="spellEnd"/>
            <w:r>
              <w:rPr>
                <w:color w:val="1A1A1A"/>
                <w:sz w:val="20"/>
                <w:szCs w:val="20"/>
              </w:rPr>
              <w:t>)</w:t>
            </w:r>
          </w:p>
        </w:tc>
        <w:tc>
          <w:tcPr>
            <w:tcW w:w="2600" w:type="dxa"/>
            <w:tcMar>
              <w:top w:w="100" w:type="dxa"/>
              <w:left w:w="120" w:type="dxa"/>
              <w:bottom w:w="100" w:type="dxa"/>
              <w:right w:w="120" w:type="dxa"/>
            </w:tcMar>
          </w:tcPr>
          <w:p w:rsidR="000F7A52" w:rsidRDefault="00147C6C">
            <w:r>
              <w:rPr>
                <w:color w:val="1A1A1A"/>
                <w:sz w:val="20"/>
                <w:szCs w:val="20"/>
              </w:rPr>
              <w:t>Non disponible</w:t>
            </w:r>
          </w:p>
        </w:tc>
      </w:tr>
      <w:tr w:rsidR="000F7A52">
        <w:tblPrEx>
          <w:tblCellMar>
            <w:top w:w="0" w:type="dxa"/>
            <w:bottom w:w="0" w:type="dxa"/>
          </w:tblCellMar>
        </w:tblPrEx>
        <w:tc>
          <w:tcPr>
            <w:tcW w:w="2200" w:type="dxa"/>
            <w:tcMar>
              <w:top w:w="100" w:type="dxa"/>
              <w:left w:w="120" w:type="dxa"/>
              <w:bottom w:w="100" w:type="dxa"/>
              <w:right w:w="120" w:type="dxa"/>
            </w:tcMar>
          </w:tcPr>
          <w:p w:rsidR="000F7A52" w:rsidRDefault="00147C6C">
            <w:r>
              <w:rPr>
                <w:color w:val="1A1A1A"/>
                <w:sz w:val="20"/>
                <w:szCs w:val="20"/>
              </w:rPr>
              <w:t>Complet</w:t>
            </w:r>
          </w:p>
        </w:tc>
        <w:tc>
          <w:tcPr>
            <w:tcW w:w="2000" w:type="dxa"/>
            <w:tcMar>
              <w:top w:w="100" w:type="dxa"/>
              <w:left w:w="120" w:type="dxa"/>
              <w:bottom w:w="100" w:type="dxa"/>
              <w:right w:w="120" w:type="dxa"/>
            </w:tcMar>
          </w:tcPr>
          <w:p w:rsidR="000F7A52" w:rsidRDefault="00147C6C">
            <w:r>
              <w:rPr>
                <w:color w:val="1A1A1A"/>
                <w:sz w:val="20"/>
                <w:szCs w:val="20"/>
              </w:rPr>
              <w:t>15 DT/mois (tarif de lancement, catalogue à 25 DT)</w:t>
            </w:r>
          </w:p>
        </w:tc>
        <w:tc>
          <w:tcPr>
            <w:tcW w:w="2200" w:type="dxa"/>
            <w:tcMar>
              <w:top w:w="100" w:type="dxa"/>
              <w:left w:w="120" w:type="dxa"/>
              <w:bottom w:w="100" w:type="dxa"/>
              <w:right w:w="120" w:type="dxa"/>
            </w:tcMar>
          </w:tcPr>
          <w:p w:rsidR="000F7A52" w:rsidRDefault="00147C6C">
            <w:r>
              <w:rPr>
                <w:color w:val="1A1A1A"/>
                <w:sz w:val="20"/>
                <w:szCs w:val="20"/>
              </w:rPr>
              <w:t>1</w:t>
            </w:r>
          </w:p>
        </w:tc>
        <w:tc>
          <w:tcPr>
            <w:tcW w:w="2600" w:type="dxa"/>
            <w:tcMar>
              <w:top w:w="100" w:type="dxa"/>
              <w:left w:w="120" w:type="dxa"/>
              <w:bottom w:w="100" w:type="dxa"/>
              <w:right w:w="120" w:type="dxa"/>
            </w:tcMar>
          </w:tcPr>
          <w:p w:rsidR="000F7A52" w:rsidRDefault="00147C6C">
            <w:r>
              <w:rPr>
                <w:color w:val="1A1A1A"/>
                <w:sz w:val="20"/>
                <w:szCs w:val="20"/>
              </w:rPr>
              <w:t>+15 DT/mois par utilisateur</w:t>
            </w:r>
          </w:p>
        </w:tc>
      </w:tr>
    </w:tbl>
    <w:p w:rsidR="000F7A52" w:rsidRDefault="00147C6C">
      <w:pPr>
        <w:spacing w:before="120" w:after="60"/>
        <w:jc w:val="center"/>
      </w:pPr>
      <w:r>
        <w:rPr>
          <w:noProof/>
        </w:rPr>
        <w:drawing>
          <wp:inline distT="0" distB="0" distL="0" distR="0">
            <wp:extent cx="5524500" cy="3457575"/>
            <wp:effectExtent l="0" t="0" r="0" b="0"/>
            <wp:docPr id="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524500" cy="3457575"/>
                    </a:xfrm>
                    <a:prstGeom prst="rect">
                      <a:avLst/>
                    </a:prstGeom>
                  </pic:spPr>
                </pic:pic>
              </a:graphicData>
            </a:graphic>
          </wp:inline>
        </w:drawing>
      </w:r>
    </w:p>
    <w:p w:rsidR="000F7A52" w:rsidRDefault="00147C6C">
      <w:pPr>
        <w:spacing w:after="240"/>
        <w:jc w:val="center"/>
      </w:pPr>
      <w:r>
        <w:rPr>
          <w:i/>
          <w:iCs/>
          <w:color w:val="5B6472"/>
          <w:sz w:val="18"/>
          <w:szCs w:val="18"/>
        </w:rPr>
        <w:t>Figure 2 — La page Tarifs, avec le curseur de sièges pour l'offre Complet.</w:t>
      </w:r>
    </w:p>
    <w:p w:rsidR="000F7A52" w:rsidRDefault="00147C6C">
      <w:pPr>
        <w:pStyle w:val="Titre2"/>
      </w:pPr>
      <w:bookmarkStart w:id="11" w:name="_Toc240901781"/>
      <w:r>
        <w:t>3.1. Freelancer</w:t>
      </w:r>
      <w:bookmarkEnd w:id="11"/>
    </w:p>
    <w:p w:rsidR="000F7A52" w:rsidRDefault="00147C6C" w:rsidP="00147C6C">
      <w:pPr>
        <w:spacing w:after="160"/>
        <w:jc w:val="both"/>
      </w:pPr>
      <w:r>
        <w:t>Offre gratuite, pensée pour un professionnel indépendant qui travaille seul : un seul siège, rôle Administrateur, sans période d'essai — le compte est actif dès sa création.</w:t>
      </w:r>
    </w:p>
    <w:p w:rsidR="000F7A52" w:rsidRDefault="00147C6C" w:rsidP="00147C6C">
      <w:pPr>
        <w:pStyle w:val="Paragraphedeliste"/>
        <w:numPr>
          <w:ilvl w:val="0"/>
          <w:numId w:val="2"/>
        </w:numPr>
        <w:spacing w:after="80"/>
        <w:jc w:val="both"/>
      </w:pPr>
      <w:r>
        <w:t>Quota de 10 documents de facturation par mois, en permanence (pas seulement pendant un essai).</w:t>
      </w:r>
    </w:p>
    <w:p w:rsidR="000F7A52" w:rsidRDefault="00147C6C" w:rsidP="00147C6C">
      <w:pPr>
        <w:pStyle w:val="Paragraphedeliste"/>
        <w:numPr>
          <w:ilvl w:val="0"/>
          <w:numId w:val="2"/>
        </w:numPr>
        <w:spacing w:after="80"/>
        <w:jc w:val="both"/>
      </w:pPr>
      <w:r>
        <w:t>Au-delà du 10e document du mois, les documents suivants restent consultables mais leurs montants sont masqués (floutés) jusqu'au mois suivant, ou jusqu'à un passage à l'offre Complet.</w:t>
      </w:r>
    </w:p>
    <w:p w:rsidR="000F7A52" w:rsidRDefault="00147C6C" w:rsidP="00147C6C">
      <w:pPr>
        <w:pStyle w:val="Paragraphedeliste"/>
        <w:numPr>
          <w:ilvl w:val="0"/>
          <w:numId w:val="2"/>
        </w:numPr>
        <w:spacing w:after="80"/>
        <w:jc w:val="both"/>
      </w:pPr>
      <w:r>
        <w:lastRenderedPageBreak/>
        <w:t>Le 10e document du mois déclenche un e-mail d'information au cabinet, une seule fois par mois.</w:t>
      </w:r>
    </w:p>
    <w:p w:rsidR="000F7A52" w:rsidRDefault="00147C6C">
      <w:pPr>
        <w:pStyle w:val="Titre2"/>
      </w:pPr>
      <w:bookmarkStart w:id="12" w:name="_Toc240901782"/>
      <w:r>
        <w:t>3.2. Complet</w:t>
      </w:r>
      <w:bookmarkEnd w:id="12"/>
    </w:p>
    <w:p w:rsidR="0063295F" w:rsidRPr="0063295F" w:rsidRDefault="0063295F" w:rsidP="0063295F">
      <w:pPr>
        <w:pStyle w:val="NormalWeb"/>
        <w:jc w:val="both"/>
        <w:rPr>
          <w:rFonts w:asciiTheme="minorHAnsi" w:hAnsiTheme="minorHAnsi" w:cstheme="minorHAnsi"/>
          <w:sz w:val="22"/>
          <w:szCs w:val="22"/>
        </w:rPr>
      </w:pPr>
      <w:r w:rsidRPr="0063295F">
        <w:rPr>
          <w:rFonts w:asciiTheme="minorHAnsi" w:hAnsiTheme="minorHAnsi" w:cstheme="minorHAnsi"/>
          <w:sz w:val="22"/>
          <w:szCs w:val="22"/>
        </w:rPr>
        <w:t xml:space="preserve">L'offre </w:t>
      </w:r>
      <w:r w:rsidRPr="0063295F">
        <w:rPr>
          <w:rFonts w:asciiTheme="minorHAnsi" w:hAnsiTheme="minorHAnsi" w:cstheme="minorHAnsi"/>
          <w:b/>
          <w:bCs/>
          <w:sz w:val="22"/>
          <w:szCs w:val="22"/>
        </w:rPr>
        <w:t>Cabinet &amp; Équipe</w:t>
      </w:r>
      <w:r w:rsidRPr="0063295F">
        <w:rPr>
          <w:rFonts w:asciiTheme="minorHAnsi" w:hAnsiTheme="minorHAnsi" w:cstheme="minorHAnsi"/>
          <w:sz w:val="22"/>
          <w:szCs w:val="22"/>
        </w:rPr>
        <w:t xml:space="preserve"> est destinée aux structures accompagnées de collaborateurs. Elle donne accès à l'ensemble des fonctionnalités de la plateforme, sans aucune restriction de volume.</w:t>
      </w:r>
    </w:p>
    <w:p w:rsidR="0063295F" w:rsidRPr="0063295F" w:rsidRDefault="0063295F" w:rsidP="0063295F">
      <w:pPr>
        <w:pStyle w:val="NormalWeb"/>
        <w:numPr>
          <w:ilvl w:val="0"/>
          <w:numId w:val="5"/>
        </w:numPr>
        <w:jc w:val="both"/>
        <w:rPr>
          <w:rFonts w:asciiTheme="minorHAnsi" w:hAnsiTheme="minorHAnsi" w:cstheme="minorHAnsi"/>
          <w:sz w:val="22"/>
          <w:szCs w:val="22"/>
        </w:rPr>
      </w:pPr>
      <w:r w:rsidRPr="0063295F">
        <w:rPr>
          <w:rFonts w:asciiTheme="minorHAnsi" w:hAnsiTheme="minorHAnsi" w:cstheme="minorHAnsi"/>
          <w:b/>
          <w:bCs/>
          <w:sz w:val="22"/>
          <w:szCs w:val="22"/>
        </w:rPr>
        <w:t>Tarification transparente :</w:t>
      </w:r>
      <w:r w:rsidRPr="0063295F">
        <w:rPr>
          <w:rFonts w:asciiTheme="minorHAnsi" w:hAnsiTheme="minorHAnsi" w:cstheme="minorHAnsi"/>
          <w:sz w:val="22"/>
          <w:szCs w:val="22"/>
        </w:rPr>
        <w:t xml:space="preserve"> L'abonnement est calculé par utilisateur (administrateur et collaborateurs). Durant la phase de lancement, le tarif est proposé à </w:t>
      </w:r>
      <w:r w:rsidRPr="0063295F">
        <w:rPr>
          <w:rFonts w:asciiTheme="minorHAnsi" w:hAnsiTheme="minorHAnsi" w:cstheme="minorHAnsi"/>
          <w:b/>
          <w:bCs/>
          <w:sz w:val="22"/>
          <w:szCs w:val="22"/>
        </w:rPr>
        <w:t>15 DT / mois par utilisateur</w:t>
      </w:r>
      <w:r w:rsidRPr="0063295F">
        <w:rPr>
          <w:rFonts w:asciiTheme="minorHAnsi" w:hAnsiTheme="minorHAnsi" w:cstheme="minorHAnsi"/>
          <w:sz w:val="22"/>
          <w:szCs w:val="22"/>
        </w:rPr>
        <w:t xml:space="preserve"> (au lieu du tarif catalogue de 25 DT, soit une remise de 40 %).</w:t>
      </w:r>
    </w:p>
    <w:p w:rsidR="0063295F" w:rsidRPr="0063295F" w:rsidRDefault="0063295F" w:rsidP="0063295F">
      <w:pPr>
        <w:pStyle w:val="NormalWeb"/>
        <w:numPr>
          <w:ilvl w:val="1"/>
          <w:numId w:val="5"/>
        </w:numPr>
        <w:jc w:val="both"/>
        <w:rPr>
          <w:rFonts w:asciiTheme="minorHAnsi" w:hAnsiTheme="minorHAnsi" w:cstheme="minorHAnsi"/>
          <w:sz w:val="22"/>
          <w:szCs w:val="22"/>
        </w:rPr>
      </w:pPr>
      <w:r w:rsidRPr="0063295F">
        <w:rPr>
          <w:rFonts w:asciiTheme="minorHAnsi" w:hAnsiTheme="minorHAnsi" w:cstheme="minorHAnsi"/>
          <w:b/>
          <w:i/>
          <w:iCs/>
          <w:sz w:val="22"/>
          <w:szCs w:val="22"/>
        </w:rPr>
        <w:t>Exemple</w:t>
      </w:r>
      <w:r w:rsidRPr="0063295F">
        <w:rPr>
          <w:rFonts w:asciiTheme="minorHAnsi" w:hAnsiTheme="minorHAnsi" w:cstheme="minorHAnsi"/>
          <w:i/>
          <w:iCs/>
          <w:sz w:val="22"/>
          <w:szCs w:val="22"/>
        </w:rPr>
        <w:t xml:space="preserve"> :</w:t>
      </w:r>
      <w:r w:rsidRPr="0063295F">
        <w:rPr>
          <w:rFonts w:asciiTheme="minorHAnsi" w:hAnsiTheme="minorHAnsi" w:cstheme="minorHAnsi"/>
          <w:sz w:val="22"/>
          <w:szCs w:val="22"/>
        </w:rPr>
        <w:t xml:space="preserve"> Pour une équipe de 5 personnes (</w:t>
      </w:r>
      <w:r w:rsidRPr="0063295F">
        <w:rPr>
          <w:rFonts w:asciiTheme="minorHAnsi" w:hAnsiTheme="minorHAnsi" w:cstheme="minorHAnsi"/>
          <w:b/>
          <w:bCs/>
          <w:sz w:val="22"/>
          <w:szCs w:val="22"/>
        </w:rPr>
        <w:t xml:space="preserve">1 </w:t>
      </w:r>
      <w:proofErr w:type="spellStart"/>
      <w:r w:rsidRPr="0063295F">
        <w:rPr>
          <w:rFonts w:asciiTheme="minorHAnsi" w:hAnsiTheme="minorHAnsi" w:cstheme="minorHAnsi"/>
          <w:b/>
          <w:bCs/>
          <w:sz w:val="22"/>
          <w:szCs w:val="22"/>
        </w:rPr>
        <w:t>Admin</w:t>
      </w:r>
      <w:proofErr w:type="spellEnd"/>
      <w:r w:rsidRPr="0063295F">
        <w:rPr>
          <w:rFonts w:asciiTheme="minorHAnsi" w:hAnsiTheme="minorHAnsi" w:cstheme="minorHAnsi"/>
          <w:b/>
          <w:bCs/>
          <w:sz w:val="22"/>
          <w:szCs w:val="22"/>
        </w:rPr>
        <w:t xml:space="preserve"> + 4 collaborateurs</w:t>
      </w:r>
      <w:r w:rsidRPr="0063295F">
        <w:rPr>
          <w:rFonts w:asciiTheme="minorHAnsi" w:hAnsiTheme="minorHAnsi" w:cstheme="minorHAnsi"/>
          <w:sz w:val="22"/>
          <w:szCs w:val="22"/>
        </w:rPr>
        <w:t xml:space="preserve">), l'abonnement s'élève à </w:t>
      </w:r>
      <w:r w:rsidRPr="0063295F">
        <w:rPr>
          <w:rStyle w:val="math-inline"/>
          <w:rFonts w:asciiTheme="minorHAnsi" w:hAnsiTheme="minorHAnsi" w:cstheme="minorHAnsi"/>
          <w:sz w:val="22"/>
          <w:szCs w:val="22"/>
        </w:rPr>
        <w:t>15 + (</w:t>
      </w:r>
      <w:r w:rsidRPr="0063295F">
        <w:rPr>
          <w:rStyle w:val="math-inline"/>
          <w:rFonts w:asciiTheme="minorHAnsi" w:hAnsiTheme="minorHAnsi" w:cstheme="minorHAnsi"/>
          <w:sz w:val="22"/>
          <w:szCs w:val="22"/>
        </w:rPr>
        <w:t>4 x 15) = 75 DT / mois</w:t>
      </w:r>
      <w:r w:rsidRPr="0063295F">
        <w:rPr>
          <w:rFonts w:asciiTheme="minorHAnsi" w:hAnsiTheme="minorHAnsi" w:cstheme="minorHAnsi"/>
          <w:sz w:val="22"/>
          <w:szCs w:val="22"/>
        </w:rPr>
        <w:t>.</w:t>
      </w:r>
    </w:p>
    <w:p w:rsidR="0063295F" w:rsidRPr="0063295F" w:rsidRDefault="0063295F" w:rsidP="0063295F">
      <w:pPr>
        <w:pStyle w:val="NormalWeb"/>
        <w:numPr>
          <w:ilvl w:val="0"/>
          <w:numId w:val="5"/>
        </w:numPr>
        <w:jc w:val="both"/>
        <w:rPr>
          <w:rFonts w:asciiTheme="minorHAnsi" w:hAnsiTheme="minorHAnsi" w:cstheme="minorHAnsi"/>
          <w:sz w:val="22"/>
          <w:szCs w:val="22"/>
        </w:rPr>
      </w:pPr>
      <w:r w:rsidRPr="0063295F">
        <w:rPr>
          <w:rFonts w:asciiTheme="minorHAnsi" w:hAnsiTheme="minorHAnsi" w:cstheme="minorHAnsi"/>
          <w:b/>
          <w:bCs/>
          <w:sz w:val="22"/>
          <w:szCs w:val="22"/>
        </w:rPr>
        <w:t>Absence de quotas :</w:t>
      </w:r>
      <w:r w:rsidRPr="0063295F">
        <w:rPr>
          <w:rFonts w:asciiTheme="minorHAnsi" w:hAnsiTheme="minorHAnsi" w:cstheme="minorHAnsi"/>
          <w:sz w:val="22"/>
          <w:szCs w:val="22"/>
        </w:rPr>
        <w:t xml:space="preserve"> Tous les modules sont inclus et la création de documents (factures, devis, bulletins de paie) est illimitée.</w:t>
      </w:r>
    </w:p>
    <w:p w:rsidR="0063295F" w:rsidRPr="0063295F" w:rsidRDefault="0063295F" w:rsidP="0063295F">
      <w:pPr>
        <w:pStyle w:val="NormalWeb"/>
        <w:numPr>
          <w:ilvl w:val="0"/>
          <w:numId w:val="5"/>
        </w:numPr>
        <w:jc w:val="both"/>
        <w:rPr>
          <w:rFonts w:asciiTheme="minorHAnsi" w:hAnsiTheme="minorHAnsi" w:cstheme="minorHAnsi"/>
          <w:sz w:val="22"/>
          <w:szCs w:val="22"/>
        </w:rPr>
      </w:pPr>
      <w:r w:rsidRPr="0063295F">
        <w:rPr>
          <w:rFonts w:asciiTheme="minorHAnsi" w:hAnsiTheme="minorHAnsi" w:cstheme="minorHAnsi"/>
          <w:b/>
          <w:bCs/>
          <w:sz w:val="22"/>
          <w:szCs w:val="22"/>
        </w:rPr>
        <w:t>Ajustement des sièges :</w:t>
      </w:r>
      <w:r w:rsidRPr="0063295F">
        <w:rPr>
          <w:rFonts w:asciiTheme="minorHAnsi" w:hAnsiTheme="minorHAnsi" w:cstheme="minorHAnsi"/>
          <w:sz w:val="22"/>
          <w:szCs w:val="22"/>
        </w:rPr>
        <w:t xml:space="preserve"> Le nombre d'utilisateurs est sélectionné lors de l'inscription via le curseur de la page tarifs (ou modifiable directement dans le formulaire) et reste ajustable à tout moment.</w:t>
      </w:r>
    </w:p>
    <w:p w:rsidR="0063295F" w:rsidRPr="0063295F" w:rsidRDefault="0063295F" w:rsidP="0063295F">
      <w:pPr>
        <w:pStyle w:val="NormalWeb"/>
        <w:numPr>
          <w:ilvl w:val="0"/>
          <w:numId w:val="5"/>
        </w:numPr>
        <w:jc w:val="both"/>
        <w:rPr>
          <w:rFonts w:asciiTheme="minorHAnsi" w:hAnsiTheme="minorHAnsi" w:cstheme="minorHAnsi"/>
          <w:sz w:val="22"/>
          <w:szCs w:val="22"/>
        </w:rPr>
      </w:pPr>
      <w:r w:rsidRPr="0063295F">
        <w:rPr>
          <w:rFonts w:asciiTheme="minorHAnsi" w:hAnsiTheme="minorHAnsi" w:cstheme="minorHAnsi"/>
          <w:b/>
          <w:bCs/>
          <w:sz w:val="22"/>
          <w:szCs w:val="22"/>
        </w:rPr>
        <w:t>Souplesse d'accès &amp; Portail Client :</w:t>
      </w:r>
    </w:p>
    <w:p w:rsidR="0063295F" w:rsidRPr="0063295F" w:rsidRDefault="0063295F" w:rsidP="0063295F">
      <w:pPr>
        <w:pStyle w:val="NormalWeb"/>
        <w:numPr>
          <w:ilvl w:val="1"/>
          <w:numId w:val="5"/>
        </w:numPr>
        <w:jc w:val="both"/>
        <w:rPr>
          <w:rFonts w:asciiTheme="minorHAnsi" w:hAnsiTheme="minorHAnsi" w:cstheme="minorHAnsi"/>
          <w:sz w:val="22"/>
          <w:szCs w:val="22"/>
        </w:rPr>
      </w:pPr>
      <w:r w:rsidRPr="0063295F">
        <w:rPr>
          <w:rFonts w:asciiTheme="minorHAnsi" w:hAnsiTheme="minorHAnsi" w:cstheme="minorHAnsi"/>
          <w:b/>
          <w:bCs/>
          <w:sz w:val="22"/>
          <w:szCs w:val="22"/>
        </w:rPr>
        <w:t>Comptes cabinet (Back-office) :</w:t>
      </w:r>
      <w:r w:rsidRPr="0063295F">
        <w:rPr>
          <w:rFonts w:asciiTheme="minorHAnsi" w:hAnsiTheme="minorHAnsi" w:cstheme="minorHAnsi"/>
          <w:sz w:val="22"/>
          <w:szCs w:val="22"/>
        </w:rPr>
        <w:t xml:space="preserve"> L'ajout de collaborateurs ne bloque pas l'application en cas de dépassement du nombre de sièges souscrits. En cas d'ajout d'un membre supplémentaire, un e-mail de notification est transmis au cabinet indiquant le nouveau montant mensuel dû.</w:t>
      </w:r>
    </w:p>
    <w:p w:rsidR="000F7A52" w:rsidRPr="0063295F" w:rsidRDefault="0063295F" w:rsidP="0063295F">
      <w:pPr>
        <w:pStyle w:val="NormalWeb"/>
        <w:numPr>
          <w:ilvl w:val="1"/>
          <w:numId w:val="5"/>
        </w:numPr>
        <w:jc w:val="both"/>
        <w:rPr>
          <w:rFonts w:asciiTheme="minorHAnsi" w:hAnsiTheme="minorHAnsi" w:cstheme="minorHAnsi"/>
          <w:sz w:val="22"/>
          <w:szCs w:val="22"/>
        </w:rPr>
      </w:pPr>
      <w:r w:rsidRPr="0063295F">
        <w:rPr>
          <w:rFonts w:asciiTheme="minorHAnsi" w:hAnsiTheme="minorHAnsi" w:cstheme="minorHAnsi"/>
          <w:b/>
          <w:bCs/>
          <w:sz w:val="22"/>
          <w:szCs w:val="22"/>
        </w:rPr>
        <w:t>Comptes clients (Portail dédié) :</w:t>
      </w:r>
      <w:r w:rsidRPr="0063295F">
        <w:rPr>
          <w:rFonts w:asciiTheme="minorHAnsi" w:hAnsiTheme="minorHAnsi" w:cstheme="minorHAnsi"/>
          <w:sz w:val="22"/>
          <w:szCs w:val="22"/>
        </w:rPr>
        <w:t xml:space="preserve"> Les accès accordés à vos clients sur le portail restent gérés de manière distincte et demeurent plafonnés au volume négocié.</w:t>
      </w:r>
    </w:p>
    <w:p w:rsidR="000F7A52" w:rsidRDefault="00281749">
      <w:pPr>
        <w:pStyle w:val="Titre2"/>
      </w:pPr>
      <w:bookmarkStart w:id="13" w:name="_Toc240901783"/>
      <w:r>
        <w:t>3.3</w:t>
      </w:r>
      <w:r w:rsidR="00147C6C">
        <w:t xml:space="preserve">. Le </w:t>
      </w:r>
      <w:r>
        <w:t>Programme de P</w:t>
      </w:r>
      <w:r w:rsidR="00147C6C">
        <w:t>arrainage</w:t>
      </w:r>
      <w:bookmarkEnd w:id="13"/>
    </w:p>
    <w:p w:rsidR="00DB616F" w:rsidRPr="001E6972" w:rsidRDefault="00DB616F" w:rsidP="00DB616F">
      <w:pPr>
        <w:pStyle w:val="NormalWeb"/>
        <w:jc w:val="both"/>
        <w:rPr>
          <w:rFonts w:asciiTheme="minorHAnsi" w:hAnsiTheme="minorHAnsi" w:cstheme="minorHAnsi"/>
          <w:sz w:val="22"/>
          <w:szCs w:val="22"/>
        </w:rPr>
      </w:pPr>
      <w:r w:rsidRPr="001E6972">
        <w:rPr>
          <w:rFonts w:asciiTheme="minorHAnsi" w:hAnsiTheme="minorHAnsi" w:cstheme="minorHAnsi"/>
          <w:sz w:val="22"/>
          <w:szCs w:val="22"/>
        </w:rPr>
        <w:t xml:space="preserve">Chaque collaborateur disposant d'un abonnement actif bénéficie d'un code de parrainage personnel, accessible depuis l'écran </w:t>
      </w:r>
      <w:r w:rsidRPr="00DB616F">
        <w:rPr>
          <w:rFonts w:asciiTheme="minorHAnsi" w:hAnsiTheme="minorHAnsi" w:cstheme="minorHAnsi"/>
          <w:b/>
          <w:i/>
          <w:iCs/>
          <w:sz w:val="22"/>
          <w:szCs w:val="22"/>
        </w:rPr>
        <w:t>« Parrainage</w:t>
      </w:r>
      <w:r w:rsidRPr="001E6972">
        <w:rPr>
          <w:rFonts w:asciiTheme="minorHAnsi" w:hAnsiTheme="minorHAnsi" w:cstheme="minorHAnsi"/>
          <w:i/>
          <w:iCs/>
          <w:sz w:val="22"/>
          <w:szCs w:val="22"/>
        </w:rPr>
        <w:t xml:space="preserve"> »</w:t>
      </w:r>
      <w:r w:rsidRPr="001E6972">
        <w:rPr>
          <w:rFonts w:asciiTheme="minorHAnsi" w:hAnsiTheme="minorHAnsi" w:cstheme="minorHAnsi"/>
          <w:sz w:val="22"/>
          <w:szCs w:val="22"/>
        </w:rPr>
        <w:t xml:space="preserve"> de la barre latérale.</w:t>
      </w:r>
    </w:p>
    <w:p w:rsidR="00DB616F" w:rsidRPr="001E6972" w:rsidRDefault="00DB616F" w:rsidP="00DB616F">
      <w:pPr>
        <w:pStyle w:val="NormalWeb"/>
        <w:numPr>
          <w:ilvl w:val="0"/>
          <w:numId w:val="6"/>
        </w:numPr>
        <w:jc w:val="both"/>
        <w:rPr>
          <w:rFonts w:asciiTheme="minorHAnsi" w:hAnsiTheme="minorHAnsi" w:cstheme="minorHAnsi"/>
          <w:sz w:val="22"/>
          <w:szCs w:val="22"/>
        </w:rPr>
      </w:pPr>
      <w:r w:rsidRPr="001E6972">
        <w:rPr>
          <w:rFonts w:asciiTheme="minorHAnsi" w:hAnsiTheme="minorHAnsi" w:cstheme="minorHAnsi"/>
          <w:b/>
          <w:bCs/>
          <w:sz w:val="22"/>
          <w:szCs w:val="22"/>
        </w:rPr>
        <w:t>Récompense Parrain :</w:t>
      </w:r>
      <w:r w:rsidRPr="001E6972">
        <w:rPr>
          <w:rFonts w:asciiTheme="minorHAnsi" w:hAnsiTheme="minorHAnsi" w:cstheme="minorHAnsi"/>
          <w:sz w:val="22"/>
          <w:szCs w:val="22"/>
        </w:rPr>
        <w:t xml:space="preserve"> Lorsqu'un </w:t>
      </w:r>
      <w:r>
        <w:rPr>
          <w:rFonts w:asciiTheme="minorHAnsi" w:hAnsiTheme="minorHAnsi" w:cstheme="minorHAnsi"/>
          <w:sz w:val="22"/>
          <w:szCs w:val="22"/>
        </w:rPr>
        <w:t>prestataire de services</w:t>
      </w:r>
      <w:r w:rsidRPr="001E6972">
        <w:rPr>
          <w:rFonts w:asciiTheme="minorHAnsi" w:hAnsiTheme="minorHAnsi" w:cstheme="minorHAnsi"/>
          <w:sz w:val="22"/>
          <w:szCs w:val="22"/>
        </w:rPr>
        <w:t xml:space="preserve"> souscrit réellement à un abonnement payant, le parrain gagne </w:t>
      </w:r>
      <w:r w:rsidRPr="001E6972">
        <w:rPr>
          <w:rFonts w:asciiTheme="minorHAnsi" w:hAnsiTheme="minorHAnsi" w:cstheme="minorHAnsi"/>
          <w:b/>
          <w:bCs/>
          <w:sz w:val="22"/>
          <w:szCs w:val="22"/>
        </w:rPr>
        <w:t>l'équivalent d'un mois d'abonnement</w:t>
      </w:r>
      <w:r w:rsidRPr="001E6972">
        <w:rPr>
          <w:rFonts w:asciiTheme="minorHAnsi" w:hAnsiTheme="minorHAnsi" w:cstheme="minorHAnsi"/>
          <w:sz w:val="22"/>
          <w:szCs w:val="22"/>
        </w:rPr>
        <w:t>.</w:t>
      </w:r>
    </w:p>
    <w:p w:rsidR="00DB616F" w:rsidRPr="00DB616F" w:rsidRDefault="00DB616F" w:rsidP="00DB616F">
      <w:pPr>
        <w:pStyle w:val="NormalWeb"/>
        <w:numPr>
          <w:ilvl w:val="0"/>
          <w:numId w:val="6"/>
        </w:numPr>
        <w:jc w:val="both"/>
        <w:rPr>
          <w:rFonts w:asciiTheme="minorHAnsi" w:hAnsiTheme="minorHAnsi" w:cstheme="minorHAnsi"/>
          <w:sz w:val="22"/>
          <w:szCs w:val="22"/>
        </w:rPr>
      </w:pPr>
      <w:r>
        <w:rPr>
          <w:rFonts w:asciiTheme="minorHAnsi" w:hAnsiTheme="minorHAnsi" w:cstheme="minorHAnsi"/>
          <w:b/>
          <w:bCs/>
          <w:sz w:val="22"/>
          <w:szCs w:val="22"/>
        </w:rPr>
        <w:t>Remise accordée au prestataire parrainé</w:t>
      </w:r>
      <w:r w:rsidRPr="001E6972">
        <w:rPr>
          <w:rFonts w:asciiTheme="minorHAnsi" w:hAnsiTheme="minorHAnsi" w:cstheme="minorHAnsi"/>
          <w:b/>
          <w:bCs/>
          <w:sz w:val="22"/>
          <w:szCs w:val="22"/>
        </w:rPr>
        <w:t xml:space="preserve"> :</w:t>
      </w:r>
      <w:r w:rsidRPr="001E6972">
        <w:rPr>
          <w:rFonts w:asciiTheme="minorHAnsi" w:hAnsiTheme="minorHAnsi" w:cstheme="minorHAnsi"/>
          <w:sz w:val="22"/>
          <w:szCs w:val="22"/>
        </w:rPr>
        <w:t xml:space="preserve"> Le nouveau </w:t>
      </w:r>
      <w:r>
        <w:rPr>
          <w:rFonts w:asciiTheme="minorHAnsi" w:hAnsiTheme="minorHAnsi" w:cstheme="minorHAnsi"/>
          <w:sz w:val="22"/>
          <w:szCs w:val="22"/>
        </w:rPr>
        <w:t>prestataire</w:t>
      </w:r>
      <w:r w:rsidRPr="001E6972">
        <w:rPr>
          <w:rFonts w:asciiTheme="minorHAnsi" w:hAnsiTheme="minorHAnsi" w:cstheme="minorHAnsi"/>
          <w:sz w:val="22"/>
          <w:szCs w:val="22"/>
        </w:rPr>
        <w:t xml:space="preserve"> parrainé bénéficie d'une </w:t>
      </w:r>
      <w:r>
        <w:rPr>
          <w:rFonts w:asciiTheme="minorHAnsi" w:hAnsiTheme="minorHAnsi" w:cstheme="minorHAnsi"/>
          <w:b/>
          <w:bCs/>
          <w:sz w:val="22"/>
          <w:szCs w:val="22"/>
        </w:rPr>
        <w:t>remise immédiate de 10</w:t>
      </w:r>
      <w:r w:rsidRPr="001E6972">
        <w:rPr>
          <w:rFonts w:asciiTheme="minorHAnsi" w:hAnsiTheme="minorHAnsi" w:cstheme="minorHAnsi"/>
          <w:b/>
          <w:bCs/>
          <w:sz w:val="22"/>
          <w:szCs w:val="22"/>
        </w:rPr>
        <w:t>%</w:t>
      </w:r>
      <w:r w:rsidRPr="001E6972">
        <w:rPr>
          <w:rFonts w:asciiTheme="minorHAnsi" w:hAnsiTheme="minorHAnsi" w:cstheme="minorHAnsi"/>
          <w:sz w:val="22"/>
          <w:szCs w:val="22"/>
        </w:rPr>
        <w:t xml:space="preserve"> sur son premier abonnement.</w:t>
      </w:r>
    </w:p>
    <w:p w:rsidR="00DB616F" w:rsidRPr="001E6972" w:rsidRDefault="00DB616F" w:rsidP="00DB616F">
      <w:pPr>
        <w:pStyle w:val="NormalWeb"/>
        <w:numPr>
          <w:ilvl w:val="0"/>
          <w:numId w:val="6"/>
        </w:numPr>
        <w:jc w:val="both"/>
        <w:rPr>
          <w:rFonts w:asciiTheme="minorHAnsi" w:hAnsiTheme="minorHAnsi" w:cstheme="minorHAnsi"/>
          <w:sz w:val="22"/>
          <w:szCs w:val="22"/>
        </w:rPr>
      </w:pPr>
      <w:r w:rsidRPr="001E6972">
        <w:rPr>
          <w:rFonts w:asciiTheme="minorHAnsi" w:hAnsiTheme="minorHAnsi" w:cstheme="minorHAnsi"/>
          <w:b/>
          <w:bCs/>
          <w:sz w:val="22"/>
          <w:szCs w:val="22"/>
        </w:rPr>
        <w:t>Condition de validation :</w:t>
      </w:r>
      <w:r>
        <w:rPr>
          <w:rFonts w:asciiTheme="minorHAnsi" w:hAnsiTheme="minorHAnsi" w:cstheme="minorHAnsi"/>
          <w:sz w:val="22"/>
          <w:szCs w:val="22"/>
        </w:rPr>
        <w:t xml:space="preserve"> L’attribution de la récompense et de la remise</w:t>
      </w:r>
      <w:r w:rsidRPr="001E6972">
        <w:rPr>
          <w:rFonts w:asciiTheme="minorHAnsi" w:hAnsiTheme="minorHAnsi" w:cstheme="minorHAnsi"/>
          <w:sz w:val="22"/>
          <w:szCs w:val="22"/>
        </w:rPr>
        <w:t xml:space="preserve"> est conditionnée à la </w:t>
      </w:r>
      <w:r w:rsidRPr="00DB616F">
        <w:rPr>
          <w:rFonts w:asciiTheme="minorHAnsi" w:hAnsiTheme="minorHAnsi" w:cstheme="minorHAnsi"/>
          <w:b/>
          <w:sz w:val="22"/>
          <w:szCs w:val="22"/>
        </w:rPr>
        <w:t>souscription financière effective du prestataire</w:t>
      </w:r>
      <w:r w:rsidRPr="001E6972">
        <w:rPr>
          <w:rFonts w:asciiTheme="minorHAnsi" w:hAnsiTheme="minorHAnsi" w:cstheme="minorHAnsi"/>
          <w:sz w:val="22"/>
          <w:szCs w:val="22"/>
        </w:rPr>
        <w:t>. La simple création d'un compte gratuit ou d'essai ne déclenche aucun avantage.</w:t>
      </w:r>
    </w:p>
    <w:p w:rsidR="001E6972" w:rsidRPr="001E6972" w:rsidRDefault="001E6972" w:rsidP="00DB616F">
      <w:pPr>
        <w:pStyle w:val="NormalWeb"/>
        <w:jc w:val="both"/>
        <w:rPr>
          <w:rFonts w:asciiTheme="minorHAnsi" w:hAnsiTheme="minorHAnsi" w:cstheme="minorHAnsi"/>
          <w:sz w:val="22"/>
          <w:szCs w:val="22"/>
        </w:rPr>
      </w:pPr>
    </w:p>
    <w:p w:rsidR="000F7A52" w:rsidRDefault="001E6972" w:rsidP="001E6972">
      <w:pPr>
        <w:spacing w:after="160"/>
      </w:pPr>
      <w:r>
        <w:t xml:space="preserve"> </w:t>
      </w:r>
      <w:r w:rsidR="00147C6C">
        <w:br w:type="page"/>
      </w:r>
    </w:p>
    <w:p w:rsidR="000F7A52" w:rsidRDefault="00147C6C">
      <w:pPr>
        <w:pStyle w:val="Titre1"/>
      </w:pPr>
      <w:bookmarkStart w:id="14" w:name="_Toc240901784"/>
      <w:r>
        <w:lastRenderedPageBreak/>
        <w:t>4. Prise en main de l'interface</w:t>
      </w:r>
      <w:bookmarkEnd w:id="14"/>
    </w:p>
    <w:p w:rsidR="00C240B8" w:rsidRPr="00C240B8" w:rsidRDefault="00C240B8" w:rsidP="00C240B8">
      <w:pPr>
        <w:pStyle w:val="NormalWeb"/>
        <w:jc w:val="both"/>
        <w:rPr>
          <w:rFonts w:asciiTheme="minorHAnsi" w:hAnsiTheme="minorHAnsi" w:cstheme="minorHAnsi"/>
          <w:sz w:val="22"/>
          <w:szCs w:val="22"/>
        </w:rPr>
      </w:pPr>
      <w:r w:rsidRPr="00C240B8">
        <w:rPr>
          <w:rFonts w:asciiTheme="minorHAnsi" w:hAnsiTheme="minorHAnsi" w:cstheme="minorHAnsi"/>
          <w:sz w:val="22"/>
          <w:szCs w:val="22"/>
        </w:rPr>
        <w:t xml:space="preserve">La barre latérale gauche constitue le cœur de la navigation de </w:t>
      </w:r>
      <w:r w:rsidRPr="00C240B8">
        <w:rPr>
          <w:rFonts w:asciiTheme="minorHAnsi" w:hAnsiTheme="minorHAnsi" w:cstheme="minorHAnsi"/>
          <w:b/>
          <w:bCs/>
          <w:sz w:val="22"/>
          <w:szCs w:val="22"/>
        </w:rPr>
        <w:t>Tâches &amp; Cash</w:t>
      </w:r>
      <w:r w:rsidRPr="00C240B8">
        <w:rPr>
          <w:rFonts w:asciiTheme="minorHAnsi" w:hAnsiTheme="minorHAnsi" w:cstheme="minorHAnsi"/>
          <w:sz w:val="22"/>
          <w:szCs w:val="22"/>
        </w:rPr>
        <w:t>. Elle organise l'ensemble des modules en trois rubriques principales :</w:t>
      </w:r>
    </w:p>
    <w:p w:rsidR="00C240B8" w:rsidRPr="00C240B8" w:rsidRDefault="00C240B8" w:rsidP="00C240B8">
      <w:pPr>
        <w:pStyle w:val="NormalWeb"/>
        <w:numPr>
          <w:ilvl w:val="0"/>
          <w:numId w:val="7"/>
        </w:numPr>
        <w:jc w:val="both"/>
        <w:rPr>
          <w:rFonts w:asciiTheme="minorHAnsi" w:hAnsiTheme="minorHAnsi" w:cstheme="minorHAnsi"/>
          <w:sz w:val="22"/>
          <w:szCs w:val="22"/>
        </w:rPr>
      </w:pPr>
      <w:r w:rsidRPr="00C240B8">
        <w:rPr>
          <w:rFonts w:asciiTheme="minorHAnsi" w:hAnsiTheme="minorHAnsi" w:cstheme="minorHAnsi"/>
          <w:b/>
          <w:bCs/>
          <w:sz w:val="22"/>
          <w:szCs w:val="22"/>
        </w:rPr>
        <w:t>Pilotage &amp; Production :</w:t>
      </w:r>
      <w:r w:rsidRPr="00C240B8">
        <w:rPr>
          <w:rFonts w:asciiTheme="minorHAnsi" w:hAnsiTheme="minorHAnsi" w:cstheme="minorHAnsi"/>
          <w:sz w:val="22"/>
          <w:szCs w:val="22"/>
        </w:rPr>
        <w:t xml:space="preserve"> regroupe les outils du quotidien opérationnel (</w:t>
      </w:r>
      <w:r w:rsidRPr="00C240B8">
        <w:rPr>
          <w:rFonts w:asciiTheme="minorHAnsi" w:hAnsiTheme="minorHAnsi" w:cstheme="minorHAnsi"/>
          <w:i/>
          <w:iCs/>
          <w:sz w:val="22"/>
          <w:szCs w:val="22"/>
        </w:rPr>
        <w:t>Tableau de bord, Clients, Missions, Gestion des tâches</w:t>
      </w:r>
      <w:r w:rsidRPr="00C240B8">
        <w:rPr>
          <w:rFonts w:asciiTheme="minorHAnsi" w:hAnsiTheme="minorHAnsi" w:cstheme="minorHAnsi"/>
          <w:sz w:val="22"/>
          <w:szCs w:val="22"/>
        </w:rPr>
        <w:t>).</w:t>
      </w:r>
    </w:p>
    <w:p w:rsidR="00C240B8" w:rsidRPr="00C240B8" w:rsidRDefault="00C240B8" w:rsidP="00C240B8">
      <w:pPr>
        <w:pStyle w:val="NormalWeb"/>
        <w:numPr>
          <w:ilvl w:val="0"/>
          <w:numId w:val="7"/>
        </w:numPr>
        <w:jc w:val="both"/>
        <w:rPr>
          <w:rFonts w:asciiTheme="minorHAnsi" w:hAnsiTheme="minorHAnsi" w:cstheme="minorHAnsi"/>
          <w:sz w:val="22"/>
          <w:szCs w:val="22"/>
        </w:rPr>
      </w:pPr>
      <w:r w:rsidRPr="00C240B8">
        <w:rPr>
          <w:rFonts w:asciiTheme="minorHAnsi" w:hAnsiTheme="minorHAnsi" w:cstheme="minorHAnsi"/>
          <w:b/>
          <w:bCs/>
          <w:sz w:val="22"/>
          <w:szCs w:val="22"/>
        </w:rPr>
        <w:t>Finance &amp; RH :</w:t>
      </w:r>
      <w:r w:rsidRPr="00C240B8">
        <w:rPr>
          <w:rFonts w:asciiTheme="minorHAnsi" w:hAnsiTheme="minorHAnsi" w:cstheme="minorHAnsi"/>
          <w:sz w:val="22"/>
          <w:szCs w:val="22"/>
        </w:rPr>
        <w:t xml:space="preserve"> réunit la gestion financière et administrative (</w:t>
      </w:r>
      <w:r w:rsidRPr="00C240B8">
        <w:rPr>
          <w:rFonts w:asciiTheme="minorHAnsi" w:hAnsiTheme="minorHAnsi" w:cstheme="minorHAnsi"/>
          <w:i/>
          <w:iCs/>
          <w:sz w:val="22"/>
          <w:szCs w:val="22"/>
        </w:rPr>
        <w:t>Facturation &amp; Trésorerie, Équipe de travail, GRH &amp; Paie</w:t>
      </w:r>
      <w:r w:rsidRPr="00C240B8">
        <w:rPr>
          <w:rFonts w:asciiTheme="minorHAnsi" w:hAnsiTheme="minorHAnsi" w:cstheme="minorHAnsi"/>
          <w:sz w:val="22"/>
          <w:szCs w:val="22"/>
        </w:rPr>
        <w:t>).</w:t>
      </w:r>
    </w:p>
    <w:p w:rsidR="00C240B8" w:rsidRPr="00C240B8" w:rsidRDefault="00C240B8" w:rsidP="00C240B8">
      <w:pPr>
        <w:pStyle w:val="NormalWeb"/>
        <w:numPr>
          <w:ilvl w:val="0"/>
          <w:numId w:val="7"/>
        </w:numPr>
        <w:jc w:val="both"/>
        <w:rPr>
          <w:rFonts w:asciiTheme="minorHAnsi" w:hAnsiTheme="minorHAnsi" w:cstheme="minorHAnsi"/>
          <w:sz w:val="22"/>
          <w:szCs w:val="22"/>
        </w:rPr>
      </w:pPr>
      <w:r w:rsidRPr="00C240B8">
        <w:rPr>
          <w:rFonts w:asciiTheme="minorHAnsi" w:hAnsiTheme="minorHAnsi" w:cstheme="minorHAnsi"/>
          <w:b/>
          <w:bCs/>
          <w:sz w:val="22"/>
          <w:szCs w:val="22"/>
        </w:rPr>
        <w:t>Outils &amp; Collaboration :</w:t>
      </w:r>
      <w:r w:rsidRPr="00C240B8">
        <w:rPr>
          <w:rFonts w:asciiTheme="minorHAnsi" w:hAnsiTheme="minorHAnsi" w:cstheme="minorHAnsi"/>
          <w:sz w:val="22"/>
          <w:szCs w:val="22"/>
        </w:rPr>
        <w:t xml:space="preserve"> rassemble les modules d'aide et d'échange (</w:t>
      </w:r>
      <w:r w:rsidRPr="00C240B8">
        <w:rPr>
          <w:rFonts w:asciiTheme="minorHAnsi" w:hAnsiTheme="minorHAnsi" w:cstheme="minorHAnsi"/>
          <w:i/>
          <w:iCs/>
          <w:sz w:val="22"/>
          <w:szCs w:val="22"/>
        </w:rPr>
        <w:t>Outils de travail, Messages, Parrainage, Guide d’utilisation</w:t>
      </w:r>
      <w:r w:rsidRPr="00C240B8">
        <w:rPr>
          <w:rFonts w:asciiTheme="minorHAnsi" w:hAnsiTheme="minorHAnsi" w:cstheme="minorHAnsi"/>
          <w:sz w:val="22"/>
          <w:szCs w:val="22"/>
        </w:rPr>
        <w:t>).</w:t>
      </w:r>
    </w:p>
    <w:p w:rsidR="00C240B8" w:rsidRPr="00907399" w:rsidRDefault="00C240B8" w:rsidP="00C240B8">
      <w:pPr>
        <w:pStyle w:val="Titre4"/>
        <w:jc w:val="both"/>
        <w:rPr>
          <w:rFonts w:asciiTheme="minorHAnsi" w:hAnsiTheme="minorHAnsi" w:cstheme="minorHAnsi"/>
          <w:b/>
          <w:color w:val="auto"/>
        </w:rPr>
      </w:pPr>
      <w:r w:rsidRPr="00907399">
        <w:rPr>
          <w:rFonts w:asciiTheme="minorHAnsi" w:hAnsiTheme="minorHAnsi" w:cstheme="minorHAnsi"/>
          <w:b/>
          <w:color w:val="auto"/>
        </w:rPr>
        <w:t>Affichage dynamique selon les droits et l'offre</w:t>
      </w:r>
      <w:r w:rsidR="00907399">
        <w:rPr>
          <w:rFonts w:asciiTheme="minorHAnsi" w:hAnsiTheme="minorHAnsi" w:cstheme="minorHAnsi"/>
          <w:b/>
          <w:color w:val="auto"/>
        </w:rPr>
        <w:t> :</w:t>
      </w:r>
    </w:p>
    <w:p w:rsidR="00C240B8" w:rsidRPr="00C240B8" w:rsidRDefault="00C240B8" w:rsidP="00C240B8">
      <w:pPr>
        <w:pStyle w:val="NormalWeb"/>
        <w:jc w:val="both"/>
        <w:rPr>
          <w:rFonts w:asciiTheme="minorHAnsi" w:hAnsiTheme="minorHAnsi" w:cstheme="minorHAnsi"/>
          <w:sz w:val="22"/>
          <w:szCs w:val="22"/>
        </w:rPr>
      </w:pPr>
      <w:r w:rsidRPr="00C240B8">
        <w:rPr>
          <w:rFonts w:asciiTheme="minorHAnsi" w:hAnsiTheme="minorHAnsi" w:cstheme="minorHAnsi"/>
          <w:sz w:val="22"/>
          <w:szCs w:val="22"/>
        </w:rPr>
        <w:t>L'interface s'adapte automatiquement à chaque utilisateur. Les modules visibles dans la barre latérale dépendent de trois facteurs :</w:t>
      </w:r>
    </w:p>
    <w:p w:rsidR="00C240B8" w:rsidRPr="00C240B8" w:rsidRDefault="00C240B8" w:rsidP="00C240B8">
      <w:pPr>
        <w:pStyle w:val="NormalWeb"/>
        <w:numPr>
          <w:ilvl w:val="0"/>
          <w:numId w:val="8"/>
        </w:numPr>
        <w:jc w:val="both"/>
        <w:rPr>
          <w:rFonts w:asciiTheme="minorHAnsi" w:hAnsiTheme="minorHAnsi" w:cstheme="minorHAnsi"/>
          <w:sz w:val="22"/>
          <w:szCs w:val="22"/>
        </w:rPr>
      </w:pPr>
      <w:r w:rsidRPr="00C240B8">
        <w:rPr>
          <w:rFonts w:asciiTheme="minorHAnsi" w:hAnsiTheme="minorHAnsi" w:cstheme="minorHAnsi"/>
          <w:b/>
          <w:bCs/>
          <w:sz w:val="22"/>
          <w:szCs w:val="22"/>
        </w:rPr>
        <w:t>L'offre souscrite par le cabinet :</w:t>
      </w:r>
      <w:r w:rsidRPr="00C240B8">
        <w:rPr>
          <w:rFonts w:asciiTheme="minorHAnsi" w:hAnsiTheme="minorHAnsi" w:cstheme="minorHAnsi"/>
          <w:sz w:val="22"/>
          <w:szCs w:val="22"/>
        </w:rPr>
        <w:t xml:space="preserve"> seuls les modules inclus dans votre abonnement sont affichés.</w:t>
      </w:r>
    </w:p>
    <w:p w:rsidR="00C240B8" w:rsidRPr="00C240B8" w:rsidRDefault="00C240B8" w:rsidP="00C240B8">
      <w:pPr>
        <w:pStyle w:val="NormalWeb"/>
        <w:numPr>
          <w:ilvl w:val="0"/>
          <w:numId w:val="8"/>
        </w:numPr>
        <w:jc w:val="both"/>
        <w:rPr>
          <w:rFonts w:asciiTheme="minorHAnsi" w:hAnsiTheme="minorHAnsi" w:cstheme="minorHAnsi"/>
          <w:sz w:val="22"/>
          <w:szCs w:val="22"/>
        </w:rPr>
      </w:pPr>
      <w:r w:rsidRPr="00C240B8">
        <w:rPr>
          <w:rFonts w:asciiTheme="minorHAnsi" w:hAnsiTheme="minorHAnsi" w:cstheme="minorHAnsi"/>
          <w:b/>
          <w:bCs/>
          <w:sz w:val="22"/>
          <w:szCs w:val="22"/>
        </w:rPr>
        <w:t>Le rôle du compte :</w:t>
      </w:r>
      <w:r w:rsidRPr="00C240B8">
        <w:rPr>
          <w:rFonts w:asciiTheme="minorHAnsi" w:hAnsiTheme="minorHAnsi" w:cstheme="minorHAnsi"/>
          <w:sz w:val="22"/>
          <w:szCs w:val="22"/>
        </w:rPr>
        <w:t xml:space="preserve"> administrateur, collaborateur, superviseur ou client.</w:t>
      </w:r>
    </w:p>
    <w:p w:rsidR="00C240B8" w:rsidRPr="00C240B8" w:rsidRDefault="00C240B8" w:rsidP="00C240B8">
      <w:pPr>
        <w:pStyle w:val="NormalWeb"/>
        <w:numPr>
          <w:ilvl w:val="0"/>
          <w:numId w:val="8"/>
        </w:numPr>
        <w:jc w:val="both"/>
        <w:rPr>
          <w:rFonts w:asciiTheme="minorHAnsi" w:hAnsiTheme="minorHAnsi" w:cstheme="minorHAnsi"/>
          <w:sz w:val="22"/>
          <w:szCs w:val="22"/>
        </w:rPr>
      </w:pPr>
      <w:r w:rsidRPr="00C240B8">
        <w:rPr>
          <w:rFonts w:asciiTheme="minorHAnsi" w:hAnsiTheme="minorHAnsi" w:cstheme="minorHAnsi"/>
          <w:b/>
          <w:bCs/>
          <w:sz w:val="22"/>
          <w:szCs w:val="22"/>
        </w:rPr>
        <w:t>Les permissions accordées :</w:t>
      </w:r>
      <w:r w:rsidRPr="00C240B8">
        <w:rPr>
          <w:rFonts w:asciiTheme="minorHAnsi" w:hAnsiTheme="minorHAnsi" w:cstheme="minorHAnsi"/>
          <w:sz w:val="22"/>
          <w:szCs w:val="22"/>
        </w:rPr>
        <w:t xml:space="preserve"> un module pour lequel vous ne disposez pas des droits d'accès est automatiquement masqué pour simplifier votre espace de travail.</w:t>
      </w:r>
    </w:p>
    <w:p w:rsidR="000F7A52" w:rsidRDefault="000F7A52" w:rsidP="00C240B8">
      <w:pPr>
        <w:spacing w:after="160"/>
      </w:pPr>
    </w:p>
    <w:p w:rsidR="000F7A52" w:rsidRDefault="00147C6C">
      <w:r>
        <w:br w:type="page"/>
      </w:r>
    </w:p>
    <w:p w:rsidR="000F7A52" w:rsidRDefault="00147C6C">
      <w:pPr>
        <w:pStyle w:val="Titre1"/>
      </w:pPr>
      <w:bookmarkStart w:id="15" w:name="_Toc240901785"/>
      <w:r>
        <w:lastRenderedPageBreak/>
        <w:t>5. Tableau de bord</w:t>
      </w:r>
      <w:bookmarkEnd w:id="15"/>
    </w:p>
    <w:p w:rsidR="000F7A52" w:rsidRDefault="00147C6C" w:rsidP="00433329">
      <w:pPr>
        <w:spacing w:after="160"/>
        <w:jc w:val="both"/>
      </w:pPr>
      <w:r>
        <w:t>Réservé aux rôles Administrateur et Superviseur, le tableau de bord répond à quatre questions, organisées en sections : comment va l'entreprise, où est l'argent, où part le temps, et qui fait quoi.</w:t>
      </w:r>
    </w:p>
    <w:p w:rsidR="000F7A52" w:rsidRDefault="00147C6C">
      <w:pPr>
        <w:spacing w:before="120" w:after="60"/>
        <w:jc w:val="center"/>
      </w:pPr>
      <w:r>
        <w:rPr>
          <w:noProof/>
        </w:rPr>
        <w:drawing>
          <wp:inline distT="0" distB="0" distL="0" distR="0">
            <wp:extent cx="5524500" cy="3457575"/>
            <wp:effectExtent l="0" t="0" r="0" b="0"/>
            <wp:docPr id="3"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524500" cy="3457575"/>
                    </a:xfrm>
                    <a:prstGeom prst="rect">
                      <a:avLst/>
                    </a:prstGeom>
                  </pic:spPr>
                </pic:pic>
              </a:graphicData>
            </a:graphic>
          </wp:inline>
        </w:drawing>
      </w:r>
    </w:p>
    <w:p w:rsidR="000F7A52" w:rsidRDefault="00147C6C">
      <w:pPr>
        <w:spacing w:after="240"/>
        <w:jc w:val="center"/>
      </w:pPr>
      <w:r>
        <w:rPr>
          <w:i/>
          <w:iCs/>
          <w:color w:val="5B6472"/>
          <w:sz w:val="18"/>
          <w:szCs w:val="18"/>
        </w:rPr>
        <w:t>Figure 3 — Le bandeau exécutif du tableau de bord.</w:t>
      </w:r>
    </w:p>
    <w:p w:rsidR="000F7A52" w:rsidRDefault="00147C6C">
      <w:pPr>
        <w:pStyle w:val="Titre2"/>
      </w:pPr>
      <w:bookmarkStart w:id="16" w:name="_Toc240901786"/>
      <w:r>
        <w:t>5.1. Bandeau exécutif et filtres</w:t>
      </w:r>
      <w:bookmarkEnd w:id="16"/>
    </w:p>
    <w:p w:rsidR="000F7A52" w:rsidRDefault="00147C6C" w:rsidP="00433329">
      <w:pPr>
        <w:spacing w:after="160"/>
        <w:jc w:val="both"/>
      </w:pPr>
      <w:r>
        <w:t>Un jeu de filtres commun (période, collaborateur, client) s'applique à toutes les cartes du tableau de bord. La période se choisit par plage libre (Du/Au), par mois, par année, ou via un raccourci « Aujourd'hui ».</w:t>
      </w:r>
    </w:p>
    <w:p w:rsidR="000F7A52" w:rsidRDefault="00147C6C">
      <w:pPr>
        <w:pStyle w:val="Titre2"/>
      </w:pPr>
      <w:bookmarkStart w:id="17" w:name="_Toc240901787"/>
      <w:r>
        <w:t>5.2. Rentabilité et marge sur temps</w:t>
      </w:r>
      <w:bookmarkEnd w:id="17"/>
    </w:p>
    <w:p w:rsidR="000F7A52" w:rsidRDefault="00147C6C" w:rsidP="00433329">
      <w:pPr>
        <w:spacing w:after="160"/>
        <w:jc w:val="both"/>
      </w:pPr>
      <w:r>
        <w:t>La carte de rentabilité croise les honoraires facturés avec le coût employeur du temps passé pour donner une marge sur temps par client. Les tâches sans taux horaire configuré sont explicitement signalées et exclues du calcul plutôt que comptées à zéro, pour ne jamais afficher une marge faussement optimiste.</w:t>
      </w:r>
    </w:p>
    <w:p w:rsidR="000F7A52" w:rsidRDefault="00147C6C">
      <w:pPr>
        <w:pStyle w:val="Titre2"/>
      </w:pPr>
      <w:bookmarkStart w:id="18" w:name="_Toc240901788"/>
      <w:r>
        <w:t>5.3. Missions &amp; types de tâche</w:t>
      </w:r>
      <w:bookmarkEnd w:id="18"/>
    </w:p>
    <w:p w:rsidR="000F7A52" w:rsidRDefault="00147C6C" w:rsidP="003E42F2">
      <w:pPr>
        <w:spacing w:after="160"/>
        <w:jc w:val="both"/>
      </w:pPr>
      <w:r>
        <w:t>Cette carte montre où part le temps de l'équipe, ventilé par mission puis par type de tâche à l'intérieur de chaque mission — un outil opérationnel, volontairement sans notion de rentabilité par mission.</w:t>
      </w:r>
    </w:p>
    <w:p w:rsidR="000F7A52" w:rsidRDefault="00147C6C">
      <w:pPr>
        <w:pStyle w:val="Titre2"/>
      </w:pPr>
      <w:bookmarkStart w:id="19" w:name="_Toc240901789"/>
      <w:r>
        <w:t>5.4. Alertes et concentration du portefeuille</w:t>
      </w:r>
      <w:bookmarkEnd w:id="19"/>
    </w:p>
    <w:p w:rsidR="000F7A52" w:rsidRDefault="00147C6C" w:rsidP="003E42F2">
      <w:pPr>
        <w:spacing w:after="160"/>
        <w:jc w:val="both"/>
      </w:pPr>
      <w:r>
        <w:t>La carte « Ce qui demande une décision » remonte les situations à surveiller (retards de paiement, dépassements, clients concentrant une part importante du chiffre d'affaires). La carte de concentration du portefeuille mesure, elle, le poids relatif des plus gros clients.</w:t>
      </w:r>
    </w:p>
    <w:p w:rsidR="000F7A52" w:rsidRDefault="00147C6C">
      <w:pPr>
        <w:pStyle w:val="Titre2"/>
      </w:pPr>
      <w:bookmarkStart w:id="20" w:name="_Toc240901790"/>
      <w:r>
        <w:lastRenderedPageBreak/>
        <w:t>5.5. Analyse IA</w:t>
      </w:r>
      <w:bookmarkEnd w:id="20"/>
      <w:r>
        <w:t xml:space="preserve"> </w:t>
      </w:r>
    </w:p>
    <w:p w:rsidR="000F7A52" w:rsidRDefault="00147C6C" w:rsidP="003E42F2">
      <w:pPr>
        <w:spacing w:after="160"/>
        <w:jc w:val="both"/>
      </w:pPr>
      <w:r>
        <w:t>Un bouton « Analyser avec l'IA », lorsqu'il est configuré côté serveur, produit un résumé en français des chiffres déjà affichés, sans jamais inventer de valeur absente des données.</w:t>
      </w:r>
    </w:p>
    <w:p w:rsidR="000F7A52" w:rsidRDefault="00147C6C" w:rsidP="003E42F2">
      <w:pPr>
        <w:pBdr>
          <w:left w:val="single" w:sz="12" w:space="8" w:color="00857C"/>
        </w:pBdr>
        <w:spacing w:before="80" w:after="200"/>
        <w:ind w:left="360"/>
        <w:jc w:val="both"/>
      </w:pPr>
      <w:r>
        <w:rPr>
          <w:i/>
          <w:iCs/>
          <w:color w:val="5B6472"/>
          <w:sz w:val="20"/>
          <w:szCs w:val="20"/>
        </w:rPr>
        <w:t>Remarque : Le coût employeur et les montants ne sont jamais envoyés à un utilisateur qui n'a pas le rôle Administrateur, même dans les agrégats du tableau de bord.</w:t>
      </w:r>
    </w:p>
    <w:p w:rsidR="000F7A52" w:rsidRDefault="00147C6C">
      <w:r>
        <w:br w:type="page"/>
      </w:r>
    </w:p>
    <w:p w:rsidR="000F7A52" w:rsidRDefault="00147C6C">
      <w:pPr>
        <w:pStyle w:val="Titre1"/>
      </w:pPr>
      <w:bookmarkStart w:id="21" w:name="_Toc240901791"/>
      <w:r>
        <w:lastRenderedPageBreak/>
        <w:t>6. Clients</w:t>
      </w:r>
      <w:bookmarkEnd w:id="21"/>
    </w:p>
    <w:p w:rsidR="000F7A52" w:rsidRDefault="00147C6C" w:rsidP="003E42F2">
      <w:pPr>
        <w:spacing w:after="160"/>
        <w:jc w:val="both"/>
      </w:pPr>
      <w:r>
        <w:t xml:space="preserve">La fiche client centralise l'identité du dossier (nom, matricule fiscal, coordonnées), des champs personnalisés libres propres au cabinet, et — selon les permissions — le </w:t>
      </w:r>
      <w:proofErr w:type="spellStart"/>
      <w:r>
        <w:t>grand-livre</w:t>
      </w:r>
      <w:proofErr w:type="spellEnd"/>
      <w:r>
        <w:t xml:space="preserve"> du client (solde antérieur, montant facturé, encaissements, reste à payer).</w:t>
      </w:r>
    </w:p>
    <w:p w:rsidR="000F7A52" w:rsidRDefault="00147C6C">
      <w:pPr>
        <w:spacing w:before="120" w:after="60"/>
        <w:jc w:val="center"/>
      </w:pPr>
      <w:r>
        <w:rPr>
          <w:noProof/>
        </w:rPr>
        <w:drawing>
          <wp:inline distT="0" distB="0" distL="0" distR="0">
            <wp:extent cx="5524500" cy="3457575"/>
            <wp:effectExtent l="0" t="0" r="0" b="0"/>
            <wp:docPr id="4"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524500" cy="3457575"/>
                    </a:xfrm>
                    <a:prstGeom prst="rect">
                      <a:avLst/>
                    </a:prstGeom>
                  </pic:spPr>
                </pic:pic>
              </a:graphicData>
            </a:graphic>
          </wp:inline>
        </w:drawing>
      </w:r>
    </w:p>
    <w:p w:rsidR="000F7A52" w:rsidRDefault="00147C6C">
      <w:pPr>
        <w:spacing w:after="240"/>
        <w:jc w:val="center"/>
      </w:pPr>
      <w:r>
        <w:rPr>
          <w:i/>
          <w:iCs/>
          <w:color w:val="5B6472"/>
          <w:sz w:val="18"/>
          <w:szCs w:val="18"/>
        </w:rPr>
        <w:t xml:space="preserve">Figure 4 — La liste des clients avec le </w:t>
      </w:r>
      <w:proofErr w:type="spellStart"/>
      <w:r>
        <w:rPr>
          <w:i/>
          <w:iCs/>
          <w:color w:val="5B6472"/>
          <w:sz w:val="18"/>
          <w:szCs w:val="18"/>
        </w:rPr>
        <w:t>grand-livre</w:t>
      </w:r>
      <w:proofErr w:type="spellEnd"/>
      <w:r>
        <w:rPr>
          <w:i/>
          <w:iCs/>
          <w:color w:val="5B6472"/>
          <w:sz w:val="18"/>
          <w:szCs w:val="18"/>
        </w:rPr>
        <w:t xml:space="preserve"> (solde antérieur, montant facturé, encaissements, reste à payer).</w:t>
      </w:r>
    </w:p>
    <w:p w:rsidR="000F7A52" w:rsidRDefault="00147C6C">
      <w:pPr>
        <w:pStyle w:val="Titre2"/>
      </w:pPr>
      <w:bookmarkStart w:id="22" w:name="_Toc240901792"/>
      <w:r>
        <w:t>6.1. Colonnes personnalisées</w:t>
      </w:r>
      <w:bookmarkEnd w:id="22"/>
    </w:p>
    <w:p w:rsidR="000F7A52" w:rsidRDefault="00147C6C" w:rsidP="008E0105">
      <w:pPr>
        <w:spacing w:after="160"/>
        <w:jc w:val="both"/>
      </w:pPr>
      <w:r>
        <w:t>Le cabinet peut ajouter ses propres colonnes à la fiche client depuis le sélecteur « Colonnes » de la page Clients. Une colonne se renomme ou se supprime pour l'ensemble des clients à la fois, depuis ce même sélecteur — jamais fiche par fiche.</w:t>
      </w:r>
    </w:p>
    <w:p w:rsidR="000F7A52" w:rsidRDefault="00147C6C">
      <w:pPr>
        <w:pStyle w:val="Titre2"/>
      </w:pPr>
      <w:bookmarkStart w:id="23" w:name="_Toc240901793"/>
      <w:r>
        <w:t>6.2. Import en masse</w:t>
      </w:r>
      <w:bookmarkEnd w:id="23"/>
    </w:p>
    <w:p w:rsidR="000F7A52" w:rsidRDefault="00147C6C" w:rsidP="00C44E15">
      <w:pPr>
        <w:spacing w:after="160"/>
        <w:jc w:val="both"/>
      </w:pPr>
      <w:r>
        <w:t xml:space="preserve">Un tableur Excel peut être importé pour créer plusieurs clients d'un coup, avec un écran de correspondance des colonnes avant validation. Les doublons sont détectés par </w:t>
      </w:r>
      <w:r w:rsidR="00C44E15">
        <w:t xml:space="preserve">matricule fiscal, ou par nom si le </w:t>
      </w:r>
      <w:r w:rsidR="00C44E15">
        <w:t>matricule fiscal</w:t>
      </w:r>
      <w:r w:rsidR="00C44E15">
        <w:t xml:space="preserve"> est absent</w:t>
      </w:r>
      <w:r>
        <w:t>.</w:t>
      </w:r>
    </w:p>
    <w:p w:rsidR="000F7A52" w:rsidRDefault="00147C6C">
      <w:pPr>
        <w:pStyle w:val="Titre2"/>
      </w:pPr>
      <w:bookmarkStart w:id="24" w:name="_Toc240901794"/>
      <w:r>
        <w:t>6.3. Le grand-livre client</w:t>
      </w:r>
      <w:bookmarkEnd w:id="24"/>
    </w:p>
    <w:p w:rsidR="000F7A52" w:rsidRDefault="00147C6C" w:rsidP="00C44E15">
      <w:pPr>
        <w:spacing w:after="160"/>
        <w:jc w:val="both"/>
      </w:pPr>
      <w:r>
        <w:t xml:space="preserve">Quand la permission le permet, la page Clients affiche pour chaque dossier : le solde antérieur, le montant facturé, les encaissements (qu'ils viennent d'un règlement saisi dans </w:t>
      </w:r>
      <w:r w:rsidR="00C44E15">
        <w:t>Facturation</w:t>
      </w:r>
      <w:r>
        <w:t xml:space="preserve"> ou d'une entrée historique), et le reste à payer. Un client facturé dans une devise autre que le dinar est comptabilisé à part, pour ne jamais mélanger les devises dans un même total.</w:t>
      </w:r>
    </w:p>
    <w:p w:rsidR="000F7A52" w:rsidRDefault="00147C6C">
      <w:pPr>
        <w:pStyle w:val="Titre2"/>
      </w:pPr>
      <w:bookmarkStart w:id="25" w:name="_Toc240901795"/>
      <w:r>
        <w:t>6.4. Ouvrir l'espace client</w:t>
      </w:r>
      <w:bookmarkEnd w:id="25"/>
    </w:p>
    <w:p w:rsidR="000F7A52" w:rsidRDefault="00147C6C" w:rsidP="005512C6">
      <w:pPr>
        <w:spacing w:after="160"/>
        <w:jc w:val="both"/>
      </w:pPr>
      <w:r>
        <w:t>Depuis la fiche d'un client disposant d'un compte portail, un bouton « Espace client » permet à un administrateur d'ouvrir directement le portail de ce client, sans connaître son mot de passe. Une bannière signale la bascule et propose un retour immédiat au compte administrateur.</w:t>
      </w:r>
    </w:p>
    <w:p w:rsidR="000F7A52" w:rsidRDefault="00147C6C">
      <w:pPr>
        <w:pStyle w:val="Titre1"/>
      </w:pPr>
      <w:bookmarkStart w:id="26" w:name="_Toc240901796"/>
      <w:r>
        <w:lastRenderedPageBreak/>
        <w:t>7. Gestion des tâches</w:t>
      </w:r>
      <w:bookmarkEnd w:id="26"/>
    </w:p>
    <w:p w:rsidR="000F7A52" w:rsidRDefault="00147C6C" w:rsidP="005512C6">
      <w:pPr>
        <w:spacing w:after="160"/>
        <w:jc w:val="both"/>
      </w:pPr>
      <w:r>
        <w:t>C'est l'écran de travail quotidien d'un collaborateur, organisé en sous-onglets : Mon chrono, Mes tâches planifiées, Tâches déléguées.</w:t>
      </w:r>
    </w:p>
    <w:p w:rsidR="000F7A52" w:rsidRDefault="00147C6C">
      <w:pPr>
        <w:spacing w:before="120" w:after="60"/>
        <w:jc w:val="center"/>
      </w:pPr>
      <w:r>
        <w:rPr>
          <w:noProof/>
        </w:rPr>
        <w:drawing>
          <wp:inline distT="0" distB="0" distL="0" distR="0">
            <wp:extent cx="5524500" cy="3457575"/>
            <wp:effectExtent l="0" t="0" r="0" b="0"/>
            <wp:docPr id="5"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524500" cy="3457575"/>
                    </a:xfrm>
                    <a:prstGeom prst="rect">
                      <a:avLst/>
                    </a:prstGeom>
                  </pic:spPr>
                </pic:pic>
              </a:graphicData>
            </a:graphic>
          </wp:inline>
        </w:drawing>
      </w:r>
    </w:p>
    <w:p w:rsidR="000F7A52" w:rsidRDefault="00147C6C">
      <w:pPr>
        <w:spacing w:after="240"/>
        <w:jc w:val="center"/>
      </w:pPr>
      <w:r>
        <w:rPr>
          <w:i/>
          <w:iCs/>
          <w:color w:val="5B6472"/>
          <w:sz w:val="18"/>
          <w:szCs w:val="18"/>
        </w:rPr>
        <w:t>Figure 5 — L'onglet « Mon chrono », avec le chronomètre actif et le suivi des tâches de l'équipe.</w:t>
      </w:r>
    </w:p>
    <w:p w:rsidR="000F7A52" w:rsidRDefault="00147C6C">
      <w:pPr>
        <w:pStyle w:val="Titre2"/>
      </w:pPr>
      <w:bookmarkStart w:id="27" w:name="_Toc240901797"/>
      <w:r>
        <w:t>7.1. Démarrer une tâche</w:t>
      </w:r>
      <w:bookmarkEnd w:id="27"/>
    </w:p>
    <w:p w:rsidR="000F7A52" w:rsidRDefault="00147C6C" w:rsidP="005512C6">
      <w:pPr>
        <w:spacing w:after="160"/>
        <w:jc w:val="both"/>
      </w:pPr>
      <w:r>
        <w:t>Une nouvelle tâche se lance en choisissant un client puis, si le catalogue du cabinet en prévoit, une mission et un type de tâche associé. Le chronomètre démarre immédiatement et reste visible en permanence, y compris en dehors de cet écran, via une carte flottante affichée sur chaque page de l'application.</w:t>
      </w:r>
    </w:p>
    <w:p w:rsidR="000F7A52" w:rsidRDefault="00147C6C">
      <w:pPr>
        <w:pStyle w:val="Titre2"/>
      </w:pPr>
      <w:bookmarkStart w:id="28" w:name="_Toc240901798"/>
      <w:r>
        <w:t>7.2. Un seul chronomètre actif à la fois</w:t>
      </w:r>
      <w:bookmarkEnd w:id="28"/>
    </w:p>
    <w:p w:rsidR="000F7A52" w:rsidRDefault="00147C6C" w:rsidP="005512C6">
      <w:pPr>
        <w:spacing w:after="160"/>
        <w:jc w:val="both"/>
      </w:pPr>
      <w:r>
        <w:t>Un utilisateur ne peut avoir qu'une seule tâche « en cours » à la fois. Reprendre une autre tâche pendant qu'une première tourne encore propose un choix explicite : mettre l'ancienne en pause, l'arrêter définitivement, ou annuler et rester sur la tâche en cours.</w:t>
      </w:r>
    </w:p>
    <w:p w:rsidR="000F7A52" w:rsidRDefault="00147C6C">
      <w:pPr>
        <w:pStyle w:val="Titre2"/>
      </w:pPr>
      <w:bookmarkStart w:id="29" w:name="_Toc240901799"/>
      <w:r>
        <w:t>7.3. Suivi de l'équipe</w:t>
      </w:r>
      <w:bookmarkEnd w:id="29"/>
    </w:p>
    <w:p w:rsidR="000F7A52" w:rsidRDefault="00147C6C" w:rsidP="005512C6">
      <w:pPr>
        <w:spacing w:after="160"/>
        <w:jc w:val="both"/>
      </w:pPr>
      <w:r>
        <w:t>Pour un profil autorisé, un tableau « Suivi des tâches de l'équipe » liste les activités de tous les collaborateurs, avec filtres par statut, client, mission et période. Le coût associé à chaque tâche n'est visible que par un administrateur.</w:t>
      </w:r>
    </w:p>
    <w:p w:rsidR="000F7A52" w:rsidRDefault="00147C6C">
      <w:pPr>
        <w:pStyle w:val="Titre2"/>
      </w:pPr>
      <w:bookmarkStart w:id="30" w:name="_Toc240901800"/>
      <w:r>
        <w:t>7.4. Tâches planifiées et déléguées</w:t>
      </w:r>
      <w:bookmarkEnd w:id="30"/>
    </w:p>
    <w:p w:rsidR="000F7A52" w:rsidRDefault="00147C6C" w:rsidP="005512C6">
      <w:pPr>
        <w:spacing w:after="160"/>
        <w:jc w:val="both"/>
      </w:pPr>
      <w:r>
        <w:t>Un administrateur disposant de la permission adéquate peut assigner une mission à un collaborateur (onglet « Tâches déléguées » côté destinataire, « Déléguées par moi » côté délégateur). Démarrer une tâche déléguée crée une entrée de pointage classique, soumise aux mêmes règles que toute autre tâche.</w:t>
      </w:r>
    </w:p>
    <w:p w:rsidR="000F7A52" w:rsidRDefault="00147C6C">
      <w:pPr>
        <w:pStyle w:val="Titre2"/>
      </w:pPr>
      <w:bookmarkStart w:id="31" w:name="_Toc240901801"/>
      <w:r>
        <w:lastRenderedPageBreak/>
        <w:t>7.5. L'alerte de dépassement</w:t>
      </w:r>
      <w:bookmarkEnd w:id="31"/>
    </w:p>
    <w:p w:rsidR="000F7A52" w:rsidRDefault="00147C6C" w:rsidP="005512C6">
      <w:pPr>
        <w:spacing w:after="160"/>
        <w:jc w:val="both"/>
      </w:pPr>
      <w:r>
        <w:t xml:space="preserve">Une tâche restée active au-delà de </w:t>
      </w:r>
      <w:r w:rsidRPr="005512C6">
        <w:rPr>
          <w:b/>
        </w:rPr>
        <w:t>deux heures</w:t>
      </w:r>
      <w:r>
        <w:t xml:space="preserve"> déclenche une question : « Toujours sur cette </w:t>
      </w:r>
      <w:r w:rsidR="005512C6">
        <w:t>tâche</w:t>
      </w:r>
      <w:r>
        <w:t>? ». Sans réponse dans les deux minutes, la tâche est automatiquement mise en pause. L'alerte se répète ensuite toutes les deux heures supplémentaires.</w:t>
      </w:r>
    </w:p>
    <w:p w:rsidR="000F7A52" w:rsidRDefault="00147C6C">
      <w:r>
        <w:br w:type="page"/>
      </w:r>
    </w:p>
    <w:p w:rsidR="000F7A52" w:rsidRDefault="00147C6C">
      <w:pPr>
        <w:pStyle w:val="Titre1"/>
      </w:pPr>
      <w:bookmarkStart w:id="32" w:name="_Toc240901802"/>
      <w:r>
        <w:lastRenderedPageBreak/>
        <w:t>8. Missions et types de tâches</w:t>
      </w:r>
      <w:bookmarkEnd w:id="32"/>
    </w:p>
    <w:p w:rsidR="000F7A52" w:rsidRDefault="00147C6C" w:rsidP="005512C6">
      <w:pPr>
        <w:spacing w:after="160"/>
        <w:jc w:val="both"/>
      </w:pPr>
      <w:r>
        <w:t>Une mission représente un domaine de travail (par exemple « Comptabilité » ou « Fiscalité ») ; un type de tâche est une activité précise rattachée à une mission (par exemple « Déclaration TVA » sous « Fiscalité »).</w:t>
      </w:r>
    </w:p>
    <w:p w:rsidR="000F7A52" w:rsidRDefault="00147C6C" w:rsidP="005512C6">
      <w:pPr>
        <w:spacing w:after="160"/>
        <w:jc w:val="both"/>
      </w:pPr>
      <w:r>
        <w:t>Le catalogue de missions et de types se gère depuis l'écran Missions, réservé aux comptes disposant de la permission de gestion des services. Un cabinet nouvellement inscrit reçoit automatiquement un catalogue de départ adapté à son secteur d'activité, qu'il peut ensuite modifier librement.</w:t>
      </w:r>
    </w:p>
    <w:p w:rsidR="000F7A52" w:rsidRDefault="00147C6C">
      <w:pPr>
        <w:spacing w:before="120" w:after="60"/>
        <w:jc w:val="center"/>
      </w:pPr>
      <w:r>
        <w:rPr>
          <w:noProof/>
        </w:rPr>
        <w:drawing>
          <wp:inline distT="0" distB="0" distL="0" distR="0">
            <wp:extent cx="5524500" cy="3457575"/>
            <wp:effectExtent l="0" t="0" r="0" b="0"/>
            <wp:docPr id="6"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524500" cy="3457575"/>
                    </a:xfrm>
                    <a:prstGeom prst="rect">
                      <a:avLst/>
                    </a:prstGeom>
                  </pic:spPr>
                </pic:pic>
              </a:graphicData>
            </a:graphic>
          </wp:inline>
        </w:drawing>
      </w:r>
    </w:p>
    <w:p w:rsidR="000F7A52" w:rsidRDefault="00147C6C">
      <w:pPr>
        <w:spacing w:after="240"/>
        <w:jc w:val="center"/>
      </w:pPr>
      <w:r>
        <w:rPr>
          <w:i/>
          <w:iCs/>
          <w:color w:val="5B6472"/>
          <w:sz w:val="18"/>
          <w:szCs w:val="18"/>
        </w:rPr>
        <w:t>Figure 6 — Le catalogue de missions et de types de tâches.</w:t>
      </w:r>
    </w:p>
    <w:p w:rsidR="000F7A52" w:rsidRDefault="00147C6C" w:rsidP="00046043">
      <w:pPr>
        <w:spacing w:after="160"/>
        <w:jc w:val="both"/>
      </w:pPr>
      <w:r>
        <w:t>Lorsqu'une tâche est pointée, le nom de la mission et du type choisi est figé sur l'entrée de temps : renommer une mission plus tard ne réécrit jamais l'historique déjà enregistré.</w:t>
      </w:r>
    </w:p>
    <w:p w:rsidR="000F7A52" w:rsidRDefault="00147C6C">
      <w:r>
        <w:br w:type="page"/>
      </w:r>
    </w:p>
    <w:p w:rsidR="000F7A52" w:rsidRDefault="00147C6C">
      <w:pPr>
        <w:pStyle w:val="Titre1"/>
      </w:pPr>
      <w:bookmarkStart w:id="33" w:name="_Toc240901803"/>
      <w:r>
        <w:lastRenderedPageBreak/>
        <w:t>9. Cash (Facturation &amp; Trésorerie)</w:t>
      </w:r>
      <w:bookmarkEnd w:id="33"/>
    </w:p>
    <w:p w:rsidR="000F7A52" w:rsidRDefault="00147C6C" w:rsidP="00046043">
      <w:pPr>
        <w:spacing w:after="160"/>
        <w:jc w:val="both"/>
      </w:pPr>
      <w:r>
        <w:t>Le module Cash regroupe trois sous-écrans : Facturation, Règlements clients et Brouillard de caisse. L'accès à chacun se gère par une permission qui lui est propre — un cabinet peut par exemple donner accès uniquement aux règlements clients à un collaborateur, sans lui ouvrir toute la facturation.</w:t>
      </w:r>
    </w:p>
    <w:p w:rsidR="000F7A52" w:rsidRDefault="00147C6C">
      <w:pPr>
        <w:spacing w:before="120" w:after="60"/>
        <w:jc w:val="center"/>
      </w:pPr>
      <w:r>
        <w:rPr>
          <w:noProof/>
        </w:rPr>
        <w:drawing>
          <wp:inline distT="0" distB="0" distL="0" distR="0">
            <wp:extent cx="5524500" cy="3457575"/>
            <wp:effectExtent l="0" t="0" r="0" b="0"/>
            <wp:docPr id="7"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524500" cy="3457575"/>
                    </a:xfrm>
                    <a:prstGeom prst="rect">
                      <a:avLst/>
                    </a:prstGeom>
                  </pic:spPr>
                </pic:pic>
              </a:graphicData>
            </a:graphic>
          </wp:inline>
        </w:drawing>
      </w:r>
    </w:p>
    <w:p w:rsidR="000F7A52" w:rsidRDefault="00147C6C">
      <w:pPr>
        <w:spacing w:after="240"/>
        <w:jc w:val="center"/>
      </w:pPr>
      <w:r>
        <w:rPr>
          <w:i/>
          <w:iCs/>
          <w:color w:val="5B6472"/>
          <w:sz w:val="18"/>
          <w:szCs w:val="18"/>
        </w:rPr>
        <w:t>Figure 7 — L'onglet Facturation, avec un brouillon et deux factures légales émises.</w:t>
      </w:r>
    </w:p>
    <w:p w:rsidR="000F7A52" w:rsidRDefault="00147C6C">
      <w:pPr>
        <w:pStyle w:val="Titre2"/>
      </w:pPr>
      <w:bookmarkStart w:id="34" w:name="_Toc240901804"/>
      <w:r>
        <w:t>9.1. Facturation</w:t>
      </w:r>
      <w:bookmarkEnd w:id="34"/>
    </w:p>
    <w:p w:rsidR="000F7A52" w:rsidRDefault="00147C6C" w:rsidP="00046043">
      <w:pPr>
        <w:spacing w:after="160"/>
        <w:jc w:val="both"/>
      </w:pPr>
      <w:r>
        <w:t>Un document peut être une facture légale (numérotée dans une séquence officielle et continue) ou un autre document (référence libre, hors séquence). Le mode de facturation peut être forfaitaire ou détaillé (quantité × prix unitaire), et le régime de TVA peut exclure la taxe pour les opérations en suspension</w:t>
      </w:r>
      <w:r w:rsidR="00046043">
        <w:t xml:space="preserve"> et en export</w:t>
      </w:r>
      <w:r>
        <w:t>.</w:t>
      </w:r>
    </w:p>
    <w:p w:rsidR="000F7A52" w:rsidRDefault="00147C6C" w:rsidP="00046043">
      <w:pPr>
        <w:pStyle w:val="Paragraphedeliste"/>
        <w:numPr>
          <w:ilvl w:val="0"/>
          <w:numId w:val="2"/>
        </w:numPr>
        <w:spacing w:after="80"/>
        <w:jc w:val="both"/>
      </w:pPr>
      <w:r>
        <w:t>Un document peut être enregistré en brouillon : il ne consomme aucun numéro de la séquence légale tant qu'il n'est pas émis.</w:t>
      </w:r>
    </w:p>
    <w:p w:rsidR="000F7A52" w:rsidRDefault="00147C6C" w:rsidP="00046043">
      <w:pPr>
        <w:pStyle w:val="Paragraphedeliste"/>
        <w:numPr>
          <w:ilvl w:val="0"/>
          <w:numId w:val="2"/>
        </w:numPr>
        <w:spacing w:after="80"/>
        <w:jc w:val="both"/>
      </w:pPr>
      <w:r>
        <w:t>Un document « autre » peut être converti a posteriori en facture légale, ce qui lui attribue alors un numéro définitif.</w:t>
      </w:r>
    </w:p>
    <w:p w:rsidR="000F7A52" w:rsidRDefault="00147C6C" w:rsidP="00046043">
      <w:pPr>
        <w:pStyle w:val="Paragraphedeliste"/>
        <w:numPr>
          <w:ilvl w:val="0"/>
          <w:numId w:val="2"/>
        </w:numPr>
        <w:spacing w:after="80"/>
        <w:jc w:val="both"/>
      </w:pPr>
      <w:r>
        <w:t>Le remboursement de débours (frais de greffe, timbres…) se détaille ligne par ligne plutôt qu'en un seul montant global.</w:t>
      </w:r>
    </w:p>
    <w:p w:rsidR="000F7A52" w:rsidRDefault="00147C6C">
      <w:pPr>
        <w:pStyle w:val="Titre2"/>
      </w:pPr>
      <w:bookmarkStart w:id="35" w:name="_Toc240901805"/>
      <w:r>
        <w:t>9.2. Règlements clients</w:t>
      </w:r>
      <w:bookmarkEnd w:id="35"/>
    </w:p>
    <w:p w:rsidR="000F7A52" w:rsidRDefault="00147C6C" w:rsidP="002D6CF5">
      <w:pPr>
        <w:spacing w:after="160"/>
        <w:jc w:val="both"/>
      </w:pPr>
      <w:r>
        <w:t>Cet écran liste chaque règlement reçu d'un client : date, objet, mode de règlement (espèces, virement, chèque…), compte bancaire, référence et montant. Un règlement en espèces est le seul mode qui alimente aussi le Brouillard de caisse, puisque c'est le seul à transiter physiquement par la caisse.</w:t>
      </w:r>
    </w:p>
    <w:p w:rsidR="002D6CF5" w:rsidRDefault="002D6CF5" w:rsidP="002D6CF5">
      <w:pPr>
        <w:spacing w:after="160"/>
        <w:jc w:val="both"/>
      </w:pPr>
    </w:p>
    <w:p w:rsidR="000F7A52" w:rsidRDefault="00147C6C">
      <w:pPr>
        <w:pStyle w:val="Titre2"/>
      </w:pPr>
      <w:bookmarkStart w:id="36" w:name="_Toc240901806"/>
      <w:r>
        <w:lastRenderedPageBreak/>
        <w:t>9.3. Brouillard de caisse</w:t>
      </w:r>
      <w:bookmarkEnd w:id="36"/>
    </w:p>
    <w:p w:rsidR="000F7A52" w:rsidRDefault="00147C6C" w:rsidP="002D6CF5">
      <w:pPr>
        <w:spacing w:after="160"/>
        <w:jc w:val="both"/>
      </w:pPr>
      <w:r>
        <w:t>Le journal de caisse du cabinet : une ligne par mouvement (encaissement ou décaissement), avec un objet choisi dans une liste modifiable par le cabinet, et un solde qui se recalcule automatiquement ligne après ligne.</w:t>
      </w:r>
    </w:p>
    <w:p w:rsidR="000F7A52" w:rsidRDefault="00147C6C">
      <w:r>
        <w:br w:type="page"/>
      </w:r>
    </w:p>
    <w:p w:rsidR="000F7A52" w:rsidRDefault="00147C6C">
      <w:pPr>
        <w:pStyle w:val="Titre1"/>
      </w:pPr>
      <w:bookmarkStart w:id="37" w:name="_Toc240901807"/>
      <w:r>
        <w:lastRenderedPageBreak/>
        <w:t>10. GRH &amp; Paie</w:t>
      </w:r>
      <w:bookmarkEnd w:id="37"/>
    </w:p>
    <w:p w:rsidR="000F7A52" w:rsidRDefault="00DC073F" w:rsidP="002D6CF5">
      <w:pPr>
        <w:spacing w:after="160"/>
        <w:jc w:val="both"/>
      </w:pPr>
      <w:r>
        <w:t>Ce module réunit 7 onglets regroupés par thématiques (Pointage, Congés &amp; Absences, Prêts &amp; Avances, Jours fériés, Paie).</w:t>
      </w:r>
    </w:p>
    <w:p w:rsidR="000F7A52" w:rsidRDefault="00147C6C">
      <w:pPr>
        <w:spacing w:before="120" w:after="60"/>
        <w:jc w:val="center"/>
      </w:pPr>
      <w:r>
        <w:rPr>
          <w:noProof/>
        </w:rPr>
        <w:drawing>
          <wp:inline distT="0" distB="0" distL="0" distR="0">
            <wp:extent cx="5524500" cy="3457575"/>
            <wp:effectExtent l="0" t="0" r="0" b="0"/>
            <wp:docPr id="8" name="Imag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524500" cy="3457575"/>
                    </a:xfrm>
                    <a:prstGeom prst="rect">
                      <a:avLst/>
                    </a:prstGeom>
                  </pic:spPr>
                </pic:pic>
              </a:graphicData>
            </a:graphic>
          </wp:inline>
        </w:drawing>
      </w:r>
    </w:p>
    <w:p w:rsidR="000F7A52" w:rsidRDefault="00147C6C">
      <w:pPr>
        <w:spacing w:after="240"/>
        <w:jc w:val="center"/>
      </w:pPr>
      <w:r>
        <w:rPr>
          <w:i/>
          <w:iCs/>
          <w:color w:val="5B6472"/>
          <w:sz w:val="18"/>
          <w:szCs w:val="18"/>
        </w:rPr>
        <w:t>Figure 8 — L'onglet Congés, avec une demande approuvée et une en attente.</w:t>
      </w:r>
    </w:p>
    <w:p w:rsidR="002D6CF5" w:rsidRDefault="002D6CF5" w:rsidP="002D6CF5">
      <w:pPr>
        <w:pStyle w:val="Titre2"/>
      </w:pPr>
      <w:bookmarkStart w:id="38" w:name="_Toc240901808"/>
      <w:r>
        <w:t>10.1</w:t>
      </w:r>
      <w:r>
        <w:t>. Pointage (présence)</w:t>
      </w:r>
      <w:bookmarkEnd w:id="38"/>
    </w:p>
    <w:p w:rsidR="002D6CF5" w:rsidRDefault="002D6CF5" w:rsidP="002D6CF5">
      <w:pPr>
        <w:spacing w:after="160"/>
        <w:jc w:val="both"/>
      </w:pPr>
      <w:r>
        <w:t>Distinct du chronomètre de tâches : un collaborateur pointe son arrivée et son départ chaque jour depuis cet onglet, avec un calcul de retard éventuel par rapport à l'horaire attendu.</w:t>
      </w:r>
    </w:p>
    <w:p w:rsidR="000F7A52" w:rsidRDefault="002D6CF5">
      <w:pPr>
        <w:pStyle w:val="Titre2"/>
      </w:pPr>
      <w:bookmarkStart w:id="39" w:name="_Toc240901809"/>
      <w:r>
        <w:t>10.2</w:t>
      </w:r>
      <w:r w:rsidR="00147C6C">
        <w:t>. Congés et autorisations d'absence</w:t>
      </w:r>
      <w:bookmarkEnd w:id="39"/>
    </w:p>
    <w:p w:rsidR="000F7A52" w:rsidRDefault="00147C6C" w:rsidP="002D6CF5">
      <w:pPr>
        <w:spacing w:after="160"/>
        <w:jc w:val="both"/>
      </w:pPr>
      <w:r>
        <w:t>Une demande de congé porte des dates de début et de fin (la durée compte les deux bornes) et un motif obligatoire. Une fois approuvée, elle vient réduire le solde disponible du collaborateur, calculé comme la dotation annuelle moins les jours déjà pris.</w:t>
      </w:r>
    </w:p>
    <w:p w:rsidR="000F7A52" w:rsidRDefault="00147C6C">
      <w:pPr>
        <w:pStyle w:val="Titre2"/>
      </w:pPr>
      <w:bookmarkStart w:id="40" w:name="_Toc240901810"/>
      <w:r>
        <w:t>10.3. Prêts et avances</w:t>
      </w:r>
      <w:bookmarkEnd w:id="40"/>
    </w:p>
    <w:p w:rsidR="000F7A52" w:rsidRDefault="00147C6C" w:rsidP="002D6CF5">
      <w:pPr>
        <w:spacing w:after="160"/>
        <w:jc w:val="both"/>
      </w:pPr>
      <w:r>
        <w:t>Deux circuits de demande et d'approbation similaires, l'un pour les prêts, l'autre pour les avances sur salaire, chacun avec son propre historique.</w:t>
      </w:r>
    </w:p>
    <w:p w:rsidR="000F7A52" w:rsidRDefault="00147C6C">
      <w:pPr>
        <w:pStyle w:val="Titre2"/>
      </w:pPr>
      <w:bookmarkStart w:id="41" w:name="_Toc240901811"/>
      <w:r>
        <w:t>10.4. Jours fériés</w:t>
      </w:r>
      <w:bookmarkEnd w:id="41"/>
    </w:p>
    <w:p w:rsidR="000F7A52" w:rsidRDefault="00147C6C" w:rsidP="002D6CF5">
      <w:pPr>
        <w:spacing w:after="160"/>
        <w:jc w:val="both"/>
      </w:pPr>
      <w:r>
        <w:t>Un calendrier de référence des jours fériés du cabinet, purement informatif : aucune règle de pointage ne s'appuie dessus, il sert uniquement à consultation.</w:t>
      </w:r>
    </w:p>
    <w:p w:rsidR="00780DA9" w:rsidRDefault="00780DA9" w:rsidP="002D6CF5">
      <w:pPr>
        <w:spacing w:after="160"/>
        <w:jc w:val="both"/>
      </w:pPr>
    </w:p>
    <w:p w:rsidR="00780DA9" w:rsidRDefault="00780DA9" w:rsidP="002D6CF5">
      <w:pPr>
        <w:spacing w:after="160"/>
        <w:jc w:val="both"/>
      </w:pPr>
    </w:p>
    <w:p w:rsidR="00780DA9" w:rsidRDefault="00780DA9" w:rsidP="002D6CF5">
      <w:pPr>
        <w:spacing w:after="160"/>
        <w:jc w:val="both"/>
      </w:pPr>
    </w:p>
    <w:p w:rsidR="000F7A52" w:rsidRDefault="00147C6C">
      <w:pPr>
        <w:pStyle w:val="Titre2"/>
      </w:pPr>
      <w:bookmarkStart w:id="42" w:name="_Toc240901812"/>
      <w:r>
        <w:lastRenderedPageBreak/>
        <w:t>10.5. Paie</w:t>
      </w:r>
      <w:bookmarkEnd w:id="42"/>
    </w:p>
    <w:p w:rsidR="000F7A52" w:rsidRDefault="00147C6C" w:rsidP="00780DA9">
      <w:pPr>
        <w:spacing w:after="160"/>
        <w:jc w:val="both"/>
      </w:pPr>
      <w:r>
        <w:t>Génère un bulletin de paie mensuel par collaborateur, à partir de son salaire brut renseigné dans sa fiche Équipe. Le calcul applique le barème IRPP progressif, la CNSS, la CSS et les déductions communes (situation familiale, enfants à charge, parents à charge…), avec un mécanisme de régularisation progressive dès qu'un historique de bulletins existe pour l'année en cours.</w:t>
      </w:r>
    </w:p>
    <w:p w:rsidR="000F7A52" w:rsidRDefault="00147C6C" w:rsidP="00780DA9">
      <w:pPr>
        <w:pBdr>
          <w:left w:val="single" w:sz="12" w:space="8" w:color="00857C"/>
        </w:pBdr>
        <w:spacing w:before="80" w:after="200"/>
        <w:ind w:left="360"/>
        <w:jc w:val="both"/>
      </w:pPr>
      <w:r>
        <w:rPr>
          <w:i/>
          <w:iCs/>
          <w:color w:val="5B6472"/>
          <w:sz w:val="20"/>
          <w:szCs w:val="20"/>
        </w:rPr>
        <w:t>Remarque : La lecture de ce module (impression des bulletins) et sa gestion (génération, modification) sont deux permissions distinctes : un cabinet peut laisser un comptable imprimer les bulletins sans lui donner accès à la gestion de l'équipe.</w:t>
      </w:r>
    </w:p>
    <w:p w:rsidR="000F7A52" w:rsidRDefault="00147C6C">
      <w:r>
        <w:br w:type="page"/>
      </w:r>
    </w:p>
    <w:p w:rsidR="000F7A52" w:rsidRDefault="00147C6C">
      <w:pPr>
        <w:pStyle w:val="Titre1"/>
      </w:pPr>
      <w:bookmarkStart w:id="43" w:name="_Toc240901813"/>
      <w:r>
        <w:lastRenderedPageBreak/>
        <w:t xml:space="preserve">11. </w:t>
      </w:r>
      <w:r w:rsidR="00825564">
        <w:t>Outils de travail</w:t>
      </w:r>
      <w:bookmarkEnd w:id="43"/>
    </w:p>
    <w:p w:rsidR="00D63650" w:rsidRPr="00D63650" w:rsidRDefault="00D63650" w:rsidP="00F2254D">
      <w:pPr>
        <w:pStyle w:val="NormalWeb"/>
        <w:jc w:val="both"/>
        <w:rPr>
          <w:rFonts w:asciiTheme="minorHAnsi" w:hAnsiTheme="minorHAnsi" w:cstheme="minorHAnsi"/>
          <w:sz w:val="22"/>
          <w:szCs w:val="22"/>
        </w:rPr>
      </w:pPr>
      <w:r w:rsidRPr="00D63650">
        <w:rPr>
          <w:rFonts w:asciiTheme="minorHAnsi" w:hAnsiTheme="minorHAnsi" w:cstheme="minorHAnsi"/>
          <w:sz w:val="22"/>
          <w:szCs w:val="22"/>
        </w:rPr>
        <w:t xml:space="preserve">Le module </w:t>
      </w:r>
      <w:r w:rsidRPr="00D63650">
        <w:rPr>
          <w:rFonts w:asciiTheme="minorHAnsi" w:hAnsiTheme="minorHAnsi" w:cstheme="minorHAnsi"/>
          <w:b/>
          <w:bCs/>
          <w:sz w:val="22"/>
          <w:szCs w:val="22"/>
        </w:rPr>
        <w:t>Outils de travail</w:t>
      </w:r>
      <w:r w:rsidRPr="00D63650">
        <w:rPr>
          <w:rFonts w:asciiTheme="minorHAnsi" w:hAnsiTheme="minorHAnsi" w:cstheme="minorHAnsi"/>
          <w:sz w:val="22"/>
          <w:szCs w:val="22"/>
        </w:rPr>
        <w:t xml:space="preserve"> rassemble les ressources documentaires, les procédures opérationnelles et les repères réglementaires essentiels aux tâches quotidiennes de l'équipe. Il s'articule autour de quatre volets complémentaires :</w:t>
      </w:r>
    </w:p>
    <w:p w:rsidR="00D63650" w:rsidRPr="00D63650" w:rsidRDefault="00D63650" w:rsidP="00F2254D">
      <w:pPr>
        <w:pStyle w:val="NormalWeb"/>
        <w:numPr>
          <w:ilvl w:val="0"/>
          <w:numId w:val="9"/>
        </w:numPr>
        <w:jc w:val="both"/>
        <w:rPr>
          <w:rFonts w:asciiTheme="minorHAnsi" w:hAnsiTheme="minorHAnsi" w:cstheme="minorHAnsi"/>
          <w:sz w:val="22"/>
          <w:szCs w:val="22"/>
        </w:rPr>
      </w:pPr>
      <w:r w:rsidRPr="00D63650">
        <w:rPr>
          <w:rFonts w:asciiTheme="minorHAnsi" w:hAnsiTheme="minorHAnsi" w:cstheme="minorHAnsi"/>
          <w:b/>
          <w:bCs/>
          <w:sz w:val="22"/>
          <w:szCs w:val="22"/>
        </w:rPr>
        <w:t>Modèles des procédures :</w:t>
      </w:r>
      <w:r w:rsidRPr="00D63650">
        <w:rPr>
          <w:rFonts w:asciiTheme="minorHAnsi" w:hAnsiTheme="minorHAnsi" w:cstheme="minorHAnsi"/>
          <w:sz w:val="22"/>
          <w:szCs w:val="22"/>
        </w:rPr>
        <w:t xml:space="preserve"> la bibliothèque des </w:t>
      </w:r>
      <w:proofErr w:type="spellStart"/>
      <w:r w:rsidRPr="00D63650">
        <w:rPr>
          <w:rFonts w:asciiTheme="minorHAnsi" w:hAnsiTheme="minorHAnsi" w:cstheme="minorHAnsi"/>
          <w:sz w:val="22"/>
          <w:szCs w:val="22"/>
        </w:rPr>
        <w:t>checklists</w:t>
      </w:r>
      <w:proofErr w:type="spellEnd"/>
      <w:r w:rsidRPr="00D63650">
        <w:rPr>
          <w:rFonts w:asciiTheme="minorHAnsi" w:hAnsiTheme="minorHAnsi" w:cstheme="minorHAnsi"/>
          <w:sz w:val="22"/>
          <w:szCs w:val="22"/>
        </w:rPr>
        <w:t xml:space="preserve"> et trames de travail réutilisables.</w:t>
      </w:r>
    </w:p>
    <w:p w:rsidR="00D63650" w:rsidRPr="00D63650" w:rsidRDefault="00D63650" w:rsidP="00F2254D">
      <w:pPr>
        <w:pStyle w:val="NormalWeb"/>
        <w:numPr>
          <w:ilvl w:val="0"/>
          <w:numId w:val="9"/>
        </w:numPr>
        <w:jc w:val="both"/>
        <w:rPr>
          <w:rFonts w:asciiTheme="minorHAnsi" w:hAnsiTheme="minorHAnsi" w:cstheme="minorHAnsi"/>
          <w:sz w:val="22"/>
          <w:szCs w:val="22"/>
        </w:rPr>
      </w:pPr>
      <w:r w:rsidRPr="00D63650">
        <w:rPr>
          <w:rFonts w:asciiTheme="minorHAnsi" w:hAnsiTheme="minorHAnsi" w:cstheme="minorHAnsi"/>
          <w:b/>
          <w:bCs/>
          <w:sz w:val="22"/>
          <w:szCs w:val="22"/>
        </w:rPr>
        <w:t>Mes procédures en cours :</w:t>
      </w:r>
      <w:r w:rsidRPr="00D63650">
        <w:rPr>
          <w:rFonts w:asciiTheme="minorHAnsi" w:hAnsiTheme="minorHAnsi" w:cstheme="minorHAnsi"/>
          <w:sz w:val="22"/>
          <w:szCs w:val="22"/>
        </w:rPr>
        <w:t xml:space="preserve"> le suivi opérationnel des procédures appliquées aux dossiers clients.</w:t>
      </w:r>
    </w:p>
    <w:p w:rsidR="00D63650" w:rsidRPr="00D63650" w:rsidRDefault="00D63650" w:rsidP="00F2254D">
      <w:pPr>
        <w:pStyle w:val="NormalWeb"/>
        <w:numPr>
          <w:ilvl w:val="0"/>
          <w:numId w:val="9"/>
        </w:numPr>
        <w:jc w:val="both"/>
        <w:rPr>
          <w:rFonts w:asciiTheme="minorHAnsi" w:hAnsiTheme="minorHAnsi" w:cstheme="minorHAnsi"/>
          <w:sz w:val="22"/>
          <w:szCs w:val="22"/>
        </w:rPr>
      </w:pPr>
      <w:r w:rsidRPr="00D63650">
        <w:rPr>
          <w:rFonts w:asciiTheme="minorHAnsi" w:hAnsiTheme="minorHAnsi" w:cstheme="minorHAnsi"/>
          <w:b/>
          <w:bCs/>
          <w:sz w:val="22"/>
          <w:szCs w:val="22"/>
        </w:rPr>
        <w:t>Liens utiles :</w:t>
      </w:r>
      <w:r w:rsidRPr="00D63650">
        <w:rPr>
          <w:rFonts w:asciiTheme="minorHAnsi" w:hAnsiTheme="minorHAnsi" w:cstheme="minorHAnsi"/>
          <w:sz w:val="22"/>
          <w:szCs w:val="22"/>
        </w:rPr>
        <w:t xml:space="preserve"> un annuaire centralisé vers les portails administratifs et officiels.</w:t>
      </w:r>
    </w:p>
    <w:p w:rsidR="000F7A52" w:rsidRPr="00D63650" w:rsidRDefault="00D63650" w:rsidP="00F2254D">
      <w:pPr>
        <w:pStyle w:val="NormalWeb"/>
        <w:numPr>
          <w:ilvl w:val="0"/>
          <w:numId w:val="9"/>
        </w:numPr>
        <w:jc w:val="both"/>
        <w:rPr>
          <w:rFonts w:asciiTheme="minorHAnsi" w:hAnsiTheme="minorHAnsi" w:cstheme="minorHAnsi"/>
          <w:sz w:val="22"/>
          <w:szCs w:val="22"/>
        </w:rPr>
      </w:pPr>
      <w:r w:rsidRPr="00D63650">
        <w:rPr>
          <w:rFonts w:asciiTheme="minorHAnsi" w:hAnsiTheme="minorHAnsi" w:cstheme="minorHAnsi"/>
          <w:b/>
          <w:bCs/>
          <w:sz w:val="22"/>
          <w:szCs w:val="22"/>
        </w:rPr>
        <w:t>Échéances :</w:t>
      </w:r>
      <w:r w:rsidRPr="00D63650">
        <w:rPr>
          <w:rFonts w:asciiTheme="minorHAnsi" w:hAnsiTheme="minorHAnsi" w:cstheme="minorHAnsi"/>
          <w:sz w:val="22"/>
          <w:szCs w:val="22"/>
        </w:rPr>
        <w:t xml:space="preserve"> la grille de suivi des obligations fiscales, sociales et réglementaires.</w:t>
      </w:r>
    </w:p>
    <w:p w:rsidR="000F7A52" w:rsidRPr="00D63650" w:rsidRDefault="00147C6C">
      <w:pPr>
        <w:pStyle w:val="Titre2"/>
        <w:rPr>
          <w:rFonts w:asciiTheme="minorHAnsi" w:hAnsiTheme="minorHAnsi" w:cstheme="minorHAnsi"/>
          <w:sz w:val="22"/>
          <w:szCs w:val="22"/>
        </w:rPr>
      </w:pPr>
      <w:bookmarkStart w:id="44" w:name="_Toc240901814"/>
      <w:r w:rsidRPr="00D63650">
        <w:rPr>
          <w:rFonts w:asciiTheme="minorHAnsi" w:hAnsiTheme="minorHAnsi" w:cstheme="minorHAnsi"/>
          <w:sz w:val="22"/>
          <w:szCs w:val="22"/>
        </w:rPr>
        <w:t>11.1. Modèles de documents et suivi par client</w:t>
      </w:r>
      <w:bookmarkEnd w:id="44"/>
    </w:p>
    <w:p w:rsidR="00D63650" w:rsidRPr="00D63650" w:rsidRDefault="00D63650" w:rsidP="00F2254D">
      <w:pPr>
        <w:pStyle w:val="NormalWeb"/>
        <w:jc w:val="both"/>
        <w:rPr>
          <w:rFonts w:asciiTheme="minorHAnsi" w:hAnsiTheme="minorHAnsi" w:cstheme="minorHAnsi"/>
          <w:sz w:val="22"/>
          <w:szCs w:val="22"/>
        </w:rPr>
      </w:pPr>
      <w:r w:rsidRPr="00D63650">
        <w:rPr>
          <w:rFonts w:asciiTheme="minorHAnsi" w:hAnsiTheme="minorHAnsi" w:cstheme="minorHAnsi"/>
          <w:sz w:val="22"/>
          <w:szCs w:val="22"/>
        </w:rPr>
        <w:t xml:space="preserve">Un modèle de procédure se compose d'une liste structurée d'étapes à cocher (par exemple : </w:t>
      </w:r>
      <w:r w:rsidRPr="00D63650">
        <w:rPr>
          <w:rFonts w:asciiTheme="minorHAnsi" w:hAnsiTheme="minorHAnsi" w:cstheme="minorHAnsi"/>
          <w:i/>
          <w:iCs/>
          <w:sz w:val="22"/>
          <w:szCs w:val="22"/>
        </w:rPr>
        <w:t>Constitution de société</w:t>
      </w:r>
      <w:r w:rsidRPr="00D63650">
        <w:rPr>
          <w:rFonts w:asciiTheme="minorHAnsi" w:hAnsiTheme="minorHAnsi" w:cstheme="minorHAnsi"/>
          <w:sz w:val="22"/>
          <w:szCs w:val="22"/>
        </w:rPr>
        <w:t xml:space="preserve">, </w:t>
      </w:r>
      <w:r w:rsidRPr="00D63650">
        <w:rPr>
          <w:rFonts w:asciiTheme="minorHAnsi" w:hAnsiTheme="minorHAnsi" w:cstheme="minorHAnsi"/>
          <w:i/>
          <w:iCs/>
          <w:sz w:val="22"/>
          <w:szCs w:val="22"/>
        </w:rPr>
        <w:t>Révision comptable annuelle</w:t>
      </w:r>
      <w:r w:rsidRPr="00D63650">
        <w:rPr>
          <w:rFonts w:asciiTheme="minorHAnsi" w:hAnsiTheme="minorHAnsi" w:cstheme="minorHAnsi"/>
          <w:sz w:val="22"/>
          <w:szCs w:val="22"/>
        </w:rPr>
        <w:t xml:space="preserve">, </w:t>
      </w:r>
      <w:r w:rsidRPr="00D63650">
        <w:rPr>
          <w:rFonts w:asciiTheme="minorHAnsi" w:hAnsiTheme="minorHAnsi" w:cstheme="minorHAnsi"/>
          <w:i/>
          <w:iCs/>
          <w:sz w:val="22"/>
          <w:szCs w:val="22"/>
        </w:rPr>
        <w:t>Cession de parts sociale</w:t>
      </w:r>
      <w:r w:rsidRPr="00D63650">
        <w:rPr>
          <w:rFonts w:asciiTheme="minorHAnsi" w:hAnsiTheme="minorHAnsi" w:cstheme="minorHAnsi"/>
          <w:sz w:val="22"/>
          <w:szCs w:val="22"/>
        </w:rPr>
        <w:t>).</w:t>
      </w:r>
    </w:p>
    <w:p w:rsidR="00D63650" w:rsidRPr="00D63650" w:rsidRDefault="00D63650" w:rsidP="00F2254D">
      <w:pPr>
        <w:pStyle w:val="NormalWeb"/>
        <w:numPr>
          <w:ilvl w:val="0"/>
          <w:numId w:val="10"/>
        </w:numPr>
        <w:jc w:val="both"/>
        <w:rPr>
          <w:rFonts w:asciiTheme="minorHAnsi" w:hAnsiTheme="minorHAnsi" w:cstheme="minorHAnsi"/>
          <w:sz w:val="22"/>
          <w:szCs w:val="22"/>
        </w:rPr>
      </w:pPr>
      <w:r w:rsidRPr="00D63650">
        <w:rPr>
          <w:rFonts w:asciiTheme="minorHAnsi" w:hAnsiTheme="minorHAnsi" w:cstheme="minorHAnsi"/>
          <w:b/>
          <w:bCs/>
          <w:sz w:val="22"/>
          <w:szCs w:val="22"/>
        </w:rPr>
        <w:t>Déploiement sur un dossier :</w:t>
      </w:r>
      <w:r w:rsidRPr="00D63650">
        <w:rPr>
          <w:rFonts w:asciiTheme="minorHAnsi" w:hAnsiTheme="minorHAnsi" w:cstheme="minorHAnsi"/>
          <w:sz w:val="22"/>
          <w:szCs w:val="22"/>
        </w:rPr>
        <w:t xml:space="preserve"> Lorsqu'un modèle est affecté à un client, l'application génère une instance propre et indépendante dédiée à ce dossier.</w:t>
      </w:r>
    </w:p>
    <w:p w:rsidR="000F7A52" w:rsidRPr="00D63650" w:rsidRDefault="00D63650" w:rsidP="00F2254D">
      <w:pPr>
        <w:pStyle w:val="NormalWeb"/>
        <w:numPr>
          <w:ilvl w:val="0"/>
          <w:numId w:val="10"/>
        </w:numPr>
        <w:jc w:val="both"/>
        <w:rPr>
          <w:rFonts w:asciiTheme="minorHAnsi" w:hAnsiTheme="minorHAnsi" w:cstheme="minorHAnsi"/>
          <w:sz w:val="22"/>
          <w:szCs w:val="22"/>
        </w:rPr>
      </w:pPr>
      <w:r w:rsidRPr="00D63650">
        <w:rPr>
          <w:rFonts w:asciiTheme="minorHAnsi" w:hAnsiTheme="minorHAnsi" w:cstheme="minorHAnsi"/>
          <w:b/>
          <w:bCs/>
          <w:sz w:val="22"/>
          <w:szCs w:val="22"/>
        </w:rPr>
        <w:t>Protection et intégrité des données :</w:t>
      </w:r>
      <w:r w:rsidRPr="00D63650">
        <w:rPr>
          <w:rFonts w:asciiTheme="minorHAnsi" w:hAnsiTheme="minorHAnsi" w:cstheme="minorHAnsi"/>
          <w:sz w:val="22"/>
          <w:szCs w:val="22"/>
        </w:rPr>
        <w:t xml:space="preserve"> Toute modification apportée ultérieurement au modèle d'origine (dans la bibliothèque) n'impacte jamais les instances ou </w:t>
      </w:r>
      <w:proofErr w:type="spellStart"/>
      <w:r w:rsidRPr="00D63650">
        <w:rPr>
          <w:rFonts w:asciiTheme="minorHAnsi" w:hAnsiTheme="minorHAnsi" w:cstheme="minorHAnsi"/>
          <w:sz w:val="22"/>
          <w:szCs w:val="22"/>
        </w:rPr>
        <w:t>checklists</w:t>
      </w:r>
      <w:proofErr w:type="spellEnd"/>
      <w:r w:rsidRPr="00D63650">
        <w:rPr>
          <w:rFonts w:asciiTheme="minorHAnsi" w:hAnsiTheme="minorHAnsi" w:cstheme="minorHAnsi"/>
          <w:sz w:val="22"/>
          <w:szCs w:val="22"/>
        </w:rPr>
        <w:t xml:space="preserve"> déjà en cours chez vos clients.</w:t>
      </w:r>
    </w:p>
    <w:p w:rsidR="000F7A52" w:rsidRPr="00D63650" w:rsidRDefault="00147C6C">
      <w:pPr>
        <w:pStyle w:val="Titre2"/>
        <w:rPr>
          <w:rFonts w:asciiTheme="minorHAnsi" w:hAnsiTheme="minorHAnsi" w:cstheme="minorHAnsi"/>
          <w:sz w:val="22"/>
          <w:szCs w:val="22"/>
        </w:rPr>
      </w:pPr>
      <w:bookmarkStart w:id="45" w:name="_Toc240901815"/>
      <w:r w:rsidRPr="00D63650">
        <w:rPr>
          <w:rFonts w:asciiTheme="minorHAnsi" w:hAnsiTheme="minorHAnsi" w:cstheme="minorHAnsi"/>
          <w:sz w:val="22"/>
          <w:szCs w:val="22"/>
        </w:rPr>
        <w:t xml:space="preserve">11.2. </w:t>
      </w:r>
      <w:r w:rsidR="00D63650" w:rsidRPr="00D63650">
        <w:rPr>
          <w:rFonts w:asciiTheme="minorHAnsi" w:hAnsiTheme="minorHAnsi" w:cstheme="minorHAnsi"/>
          <w:sz w:val="22"/>
          <w:szCs w:val="22"/>
        </w:rPr>
        <w:t>Lien</w:t>
      </w:r>
      <w:r w:rsidR="00395AF3">
        <w:rPr>
          <w:rFonts w:asciiTheme="minorHAnsi" w:hAnsiTheme="minorHAnsi" w:cstheme="minorHAnsi"/>
          <w:sz w:val="22"/>
          <w:szCs w:val="22"/>
        </w:rPr>
        <w:t>s</w:t>
      </w:r>
      <w:r w:rsidR="00D63650" w:rsidRPr="00D63650">
        <w:rPr>
          <w:rFonts w:asciiTheme="minorHAnsi" w:hAnsiTheme="minorHAnsi" w:cstheme="minorHAnsi"/>
          <w:sz w:val="22"/>
          <w:szCs w:val="22"/>
        </w:rPr>
        <w:t xml:space="preserve"> utiles</w:t>
      </w:r>
      <w:bookmarkEnd w:id="45"/>
    </w:p>
    <w:p w:rsidR="00D63650" w:rsidRPr="00D63650" w:rsidRDefault="00D63650" w:rsidP="00F2254D">
      <w:pPr>
        <w:pStyle w:val="NormalWeb"/>
        <w:jc w:val="both"/>
        <w:rPr>
          <w:rFonts w:asciiTheme="minorHAnsi" w:hAnsiTheme="minorHAnsi" w:cstheme="minorHAnsi"/>
          <w:sz w:val="22"/>
          <w:szCs w:val="22"/>
        </w:rPr>
      </w:pPr>
      <w:r w:rsidRPr="00D63650">
        <w:rPr>
          <w:rFonts w:asciiTheme="minorHAnsi" w:hAnsiTheme="minorHAnsi" w:cstheme="minorHAnsi"/>
          <w:sz w:val="22"/>
          <w:szCs w:val="22"/>
        </w:rPr>
        <w:t xml:space="preserve">L'onglet </w:t>
      </w:r>
      <w:r w:rsidRPr="00D63650">
        <w:rPr>
          <w:rFonts w:asciiTheme="minorHAnsi" w:hAnsiTheme="minorHAnsi" w:cstheme="minorHAnsi"/>
          <w:b/>
          <w:bCs/>
          <w:sz w:val="22"/>
          <w:szCs w:val="22"/>
        </w:rPr>
        <w:t>Liens utiles</w:t>
      </w:r>
      <w:r w:rsidRPr="00D63650">
        <w:rPr>
          <w:rFonts w:asciiTheme="minorHAnsi" w:hAnsiTheme="minorHAnsi" w:cstheme="minorHAnsi"/>
          <w:sz w:val="22"/>
          <w:szCs w:val="22"/>
        </w:rPr>
        <w:t xml:space="preserve"> sert de tableau de bord centralisé regroupant les accès directs aux plateformes administratives et télé</w:t>
      </w:r>
      <w:r w:rsidR="00F2254D">
        <w:rPr>
          <w:rFonts w:asciiTheme="minorHAnsi" w:hAnsiTheme="minorHAnsi" w:cstheme="minorHAnsi"/>
          <w:sz w:val="22"/>
          <w:szCs w:val="22"/>
        </w:rPr>
        <w:t>-</w:t>
      </w:r>
      <w:r w:rsidRPr="00D63650">
        <w:rPr>
          <w:rFonts w:asciiTheme="minorHAnsi" w:hAnsiTheme="minorHAnsi" w:cstheme="minorHAnsi"/>
          <w:sz w:val="22"/>
          <w:szCs w:val="22"/>
        </w:rPr>
        <w:t>procédures externes indispensables aux activités du cabinet (fiscalité, affaires sociales, démarches d'emploi, etc.).</w:t>
      </w:r>
    </w:p>
    <w:p w:rsidR="00D63650" w:rsidRPr="00D63650" w:rsidRDefault="00D63650" w:rsidP="00F2254D">
      <w:pPr>
        <w:pStyle w:val="NormalWeb"/>
        <w:numPr>
          <w:ilvl w:val="0"/>
          <w:numId w:val="11"/>
        </w:numPr>
        <w:jc w:val="both"/>
        <w:rPr>
          <w:rFonts w:asciiTheme="minorHAnsi" w:hAnsiTheme="minorHAnsi" w:cstheme="minorHAnsi"/>
          <w:sz w:val="22"/>
          <w:szCs w:val="22"/>
        </w:rPr>
      </w:pPr>
      <w:r w:rsidRPr="00D63650">
        <w:rPr>
          <w:rFonts w:asciiTheme="minorHAnsi" w:hAnsiTheme="minorHAnsi" w:cstheme="minorHAnsi"/>
          <w:b/>
          <w:bCs/>
          <w:sz w:val="22"/>
          <w:szCs w:val="22"/>
        </w:rPr>
        <w:t>Organisation par thématiques :</w:t>
      </w:r>
      <w:r w:rsidRPr="00D63650">
        <w:rPr>
          <w:rFonts w:asciiTheme="minorHAnsi" w:hAnsiTheme="minorHAnsi" w:cstheme="minorHAnsi"/>
          <w:sz w:val="22"/>
          <w:szCs w:val="22"/>
        </w:rPr>
        <w:t xml:space="preserve"> Les raccourcis sont classés par catégories claires (ex. </w:t>
      </w:r>
      <w:r w:rsidRPr="00D63650">
        <w:rPr>
          <w:rFonts w:asciiTheme="minorHAnsi" w:hAnsiTheme="minorHAnsi" w:cstheme="minorHAnsi"/>
          <w:i/>
          <w:iCs/>
          <w:sz w:val="22"/>
          <w:szCs w:val="22"/>
        </w:rPr>
        <w:t>Emploi</w:t>
      </w:r>
      <w:r w:rsidRPr="00D63650">
        <w:rPr>
          <w:rFonts w:asciiTheme="minorHAnsi" w:hAnsiTheme="minorHAnsi" w:cstheme="minorHAnsi"/>
          <w:sz w:val="22"/>
          <w:szCs w:val="22"/>
        </w:rPr>
        <w:t xml:space="preserve">, </w:t>
      </w:r>
      <w:r w:rsidRPr="00D63650">
        <w:rPr>
          <w:rFonts w:asciiTheme="minorHAnsi" w:hAnsiTheme="minorHAnsi" w:cstheme="minorHAnsi"/>
          <w:i/>
          <w:iCs/>
          <w:sz w:val="22"/>
          <w:szCs w:val="22"/>
        </w:rPr>
        <w:t>Impôts</w:t>
      </w:r>
      <w:r w:rsidRPr="00D63650">
        <w:rPr>
          <w:rFonts w:asciiTheme="minorHAnsi" w:hAnsiTheme="minorHAnsi" w:cstheme="minorHAnsi"/>
          <w:sz w:val="22"/>
          <w:szCs w:val="22"/>
        </w:rPr>
        <w:t xml:space="preserve">, </w:t>
      </w:r>
      <w:r w:rsidRPr="00D63650">
        <w:rPr>
          <w:rFonts w:asciiTheme="minorHAnsi" w:hAnsiTheme="minorHAnsi" w:cstheme="minorHAnsi"/>
          <w:i/>
          <w:iCs/>
          <w:sz w:val="22"/>
          <w:szCs w:val="22"/>
        </w:rPr>
        <w:t>Organismes sociaux</w:t>
      </w:r>
      <w:r w:rsidRPr="00D63650">
        <w:rPr>
          <w:rFonts w:asciiTheme="minorHAnsi" w:hAnsiTheme="minorHAnsi" w:cstheme="minorHAnsi"/>
          <w:sz w:val="22"/>
          <w:szCs w:val="22"/>
        </w:rPr>
        <w:t>).</w:t>
      </w:r>
    </w:p>
    <w:p w:rsidR="00D63650" w:rsidRPr="00D63650" w:rsidRDefault="00D63650" w:rsidP="00F2254D">
      <w:pPr>
        <w:pStyle w:val="NormalWeb"/>
        <w:numPr>
          <w:ilvl w:val="0"/>
          <w:numId w:val="11"/>
        </w:numPr>
        <w:jc w:val="both"/>
        <w:rPr>
          <w:rFonts w:asciiTheme="minorHAnsi" w:hAnsiTheme="minorHAnsi" w:cstheme="minorHAnsi"/>
          <w:sz w:val="22"/>
          <w:szCs w:val="22"/>
        </w:rPr>
      </w:pPr>
      <w:r w:rsidRPr="00D63650">
        <w:rPr>
          <w:rFonts w:asciiTheme="minorHAnsi" w:hAnsiTheme="minorHAnsi" w:cstheme="minorHAnsi"/>
          <w:b/>
          <w:bCs/>
          <w:sz w:val="22"/>
          <w:szCs w:val="22"/>
        </w:rPr>
        <w:t>Ajout de raccourcis personnalisés :</w:t>
      </w:r>
      <w:r w:rsidRPr="00D63650">
        <w:rPr>
          <w:rFonts w:asciiTheme="minorHAnsi" w:hAnsiTheme="minorHAnsi" w:cstheme="minorHAnsi"/>
          <w:sz w:val="22"/>
          <w:szCs w:val="22"/>
        </w:rPr>
        <w:t xml:space="preserve"> Via le bouton </w:t>
      </w:r>
      <w:r w:rsidRPr="00D63650">
        <w:rPr>
          <w:rStyle w:val="CodeHTML"/>
          <w:rFonts w:asciiTheme="minorHAnsi" w:hAnsiTheme="minorHAnsi" w:cstheme="minorHAnsi"/>
          <w:b/>
          <w:bCs/>
          <w:sz w:val="22"/>
          <w:szCs w:val="22"/>
        </w:rPr>
        <w:t>+ Nouveau lien</w:t>
      </w:r>
      <w:r w:rsidRPr="00D63650">
        <w:rPr>
          <w:rFonts w:asciiTheme="minorHAnsi" w:hAnsiTheme="minorHAnsi" w:cstheme="minorHAnsi"/>
          <w:sz w:val="22"/>
          <w:szCs w:val="22"/>
        </w:rPr>
        <w:t xml:space="preserve">, le cabinet peut enrichir cet annuaire en ajoutant l'adresse URL, un nom explicite et une description d'accompagnement (ex. </w:t>
      </w:r>
      <w:r w:rsidRPr="00D63650">
        <w:rPr>
          <w:rFonts w:asciiTheme="minorHAnsi" w:hAnsiTheme="minorHAnsi" w:cstheme="minorHAnsi"/>
          <w:i/>
          <w:iCs/>
          <w:sz w:val="22"/>
          <w:szCs w:val="22"/>
        </w:rPr>
        <w:t>Via Certificat ID-TRUST</w:t>
      </w:r>
      <w:r w:rsidRPr="00D63650">
        <w:rPr>
          <w:rFonts w:asciiTheme="minorHAnsi" w:hAnsiTheme="minorHAnsi" w:cstheme="minorHAnsi"/>
          <w:sz w:val="22"/>
          <w:szCs w:val="22"/>
        </w:rPr>
        <w:t>).</w:t>
      </w:r>
    </w:p>
    <w:p w:rsidR="00D63650" w:rsidRPr="00D63650" w:rsidRDefault="00D63650" w:rsidP="00F2254D">
      <w:pPr>
        <w:pStyle w:val="NormalWeb"/>
        <w:numPr>
          <w:ilvl w:val="0"/>
          <w:numId w:val="11"/>
        </w:numPr>
        <w:jc w:val="both"/>
        <w:rPr>
          <w:rFonts w:asciiTheme="minorHAnsi" w:hAnsiTheme="minorHAnsi" w:cstheme="minorHAnsi"/>
          <w:sz w:val="22"/>
          <w:szCs w:val="22"/>
        </w:rPr>
      </w:pPr>
      <w:r w:rsidRPr="00D63650">
        <w:rPr>
          <w:rFonts w:asciiTheme="minorHAnsi" w:hAnsiTheme="minorHAnsi" w:cstheme="minorHAnsi"/>
          <w:b/>
          <w:bCs/>
          <w:sz w:val="22"/>
          <w:szCs w:val="22"/>
        </w:rPr>
        <w:t>Gestion des accès :</w:t>
      </w:r>
      <w:r w:rsidRPr="00D63650">
        <w:rPr>
          <w:rFonts w:asciiTheme="minorHAnsi" w:hAnsiTheme="minorHAnsi" w:cstheme="minorHAnsi"/>
          <w:sz w:val="22"/>
          <w:szCs w:val="22"/>
        </w:rPr>
        <w:t xml:space="preserve"> Chaque lien peut être édité ou supprimé à tout moment à l'aide des icônes d'action situées sur la droite de chaque ligne.</w:t>
      </w:r>
    </w:p>
    <w:p w:rsidR="00D63650" w:rsidRPr="00D63650" w:rsidRDefault="00D63650">
      <w:pPr>
        <w:pStyle w:val="Titre2"/>
        <w:rPr>
          <w:rFonts w:asciiTheme="minorHAnsi" w:hAnsiTheme="minorHAnsi" w:cstheme="minorHAnsi"/>
          <w:sz w:val="22"/>
          <w:szCs w:val="22"/>
        </w:rPr>
      </w:pPr>
      <w:bookmarkStart w:id="46" w:name="_Toc240901816"/>
      <w:r w:rsidRPr="00D63650">
        <w:rPr>
          <w:rFonts w:asciiTheme="minorHAnsi" w:hAnsiTheme="minorHAnsi" w:cstheme="minorHAnsi"/>
          <w:sz w:val="22"/>
          <w:szCs w:val="22"/>
        </w:rPr>
        <w:t>11.3</w:t>
      </w:r>
      <w:r w:rsidRPr="00D63650">
        <w:rPr>
          <w:rFonts w:asciiTheme="minorHAnsi" w:hAnsiTheme="minorHAnsi" w:cstheme="minorHAnsi"/>
          <w:sz w:val="22"/>
          <w:szCs w:val="22"/>
        </w:rPr>
        <w:t>. La grille des échéances</w:t>
      </w:r>
      <w:bookmarkEnd w:id="46"/>
    </w:p>
    <w:p w:rsidR="00D63650" w:rsidRPr="00D63650" w:rsidRDefault="00D63650" w:rsidP="00F2254D">
      <w:pPr>
        <w:pStyle w:val="NormalWeb"/>
        <w:jc w:val="both"/>
        <w:rPr>
          <w:rFonts w:asciiTheme="minorHAnsi" w:hAnsiTheme="minorHAnsi" w:cstheme="minorHAnsi"/>
          <w:sz w:val="22"/>
          <w:szCs w:val="22"/>
        </w:rPr>
      </w:pPr>
      <w:r w:rsidRPr="00D63650">
        <w:rPr>
          <w:rFonts w:asciiTheme="minorHAnsi" w:hAnsiTheme="minorHAnsi" w:cstheme="minorHAnsi"/>
          <w:sz w:val="22"/>
          <w:szCs w:val="22"/>
        </w:rPr>
        <w:t xml:space="preserve">L'onglet </w:t>
      </w:r>
      <w:r w:rsidRPr="00D63650">
        <w:rPr>
          <w:rFonts w:asciiTheme="minorHAnsi" w:hAnsiTheme="minorHAnsi" w:cstheme="minorHAnsi"/>
          <w:b/>
          <w:bCs/>
          <w:sz w:val="22"/>
          <w:szCs w:val="22"/>
        </w:rPr>
        <w:t>Échéances</w:t>
      </w:r>
      <w:r w:rsidRPr="00D63650">
        <w:rPr>
          <w:rFonts w:asciiTheme="minorHAnsi" w:hAnsiTheme="minorHAnsi" w:cstheme="minorHAnsi"/>
          <w:sz w:val="22"/>
          <w:szCs w:val="22"/>
        </w:rPr>
        <w:t xml:space="preserve"> met à disposition un tableau de suivi récapitulatif conçu à l'image d'une feuille de calcul interactive :</w:t>
      </w:r>
    </w:p>
    <w:p w:rsidR="00D63650" w:rsidRPr="00D63650" w:rsidRDefault="00D63650" w:rsidP="00F2254D">
      <w:pPr>
        <w:pStyle w:val="NormalWeb"/>
        <w:numPr>
          <w:ilvl w:val="0"/>
          <w:numId w:val="12"/>
        </w:numPr>
        <w:jc w:val="both"/>
        <w:rPr>
          <w:rFonts w:asciiTheme="minorHAnsi" w:hAnsiTheme="minorHAnsi" w:cstheme="minorHAnsi"/>
          <w:sz w:val="22"/>
          <w:szCs w:val="22"/>
        </w:rPr>
      </w:pPr>
      <w:r w:rsidRPr="00D63650">
        <w:rPr>
          <w:rFonts w:asciiTheme="minorHAnsi" w:hAnsiTheme="minorHAnsi" w:cstheme="minorHAnsi"/>
          <w:b/>
          <w:bCs/>
          <w:sz w:val="22"/>
          <w:szCs w:val="22"/>
        </w:rPr>
        <w:t>Structure :</w:t>
      </w:r>
      <w:r w:rsidRPr="00D63650">
        <w:rPr>
          <w:rFonts w:asciiTheme="minorHAnsi" w:hAnsiTheme="minorHAnsi" w:cstheme="minorHAnsi"/>
          <w:sz w:val="22"/>
          <w:szCs w:val="22"/>
        </w:rPr>
        <w:t xml:space="preserve"> Une ligne par dossier client, une colonne par échéance administrative ou fiscale (ex. </w:t>
      </w:r>
      <w:r w:rsidRPr="00D63650">
        <w:rPr>
          <w:rFonts w:asciiTheme="minorHAnsi" w:hAnsiTheme="minorHAnsi" w:cstheme="minorHAnsi"/>
          <w:i/>
          <w:iCs/>
          <w:sz w:val="22"/>
          <w:szCs w:val="22"/>
        </w:rPr>
        <w:t>DM 12/2025</w:t>
      </w:r>
      <w:r w:rsidRPr="00D63650">
        <w:rPr>
          <w:rFonts w:asciiTheme="minorHAnsi" w:hAnsiTheme="minorHAnsi" w:cstheme="minorHAnsi"/>
          <w:sz w:val="22"/>
          <w:szCs w:val="22"/>
        </w:rPr>
        <w:t>), et une case de statut à chaque intersection.</w:t>
      </w:r>
    </w:p>
    <w:p w:rsidR="00D63650" w:rsidRPr="00D63650" w:rsidRDefault="00D63650" w:rsidP="00F2254D">
      <w:pPr>
        <w:pStyle w:val="NormalWeb"/>
        <w:numPr>
          <w:ilvl w:val="0"/>
          <w:numId w:val="12"/>
        </w:numPr>
        <w:jc w:val="both"/>
        <w:rPr>
          <w:rFonts w:asciiTheme="minorHAnsi" w:hAnsiTheme="minorHAnsi" w:cstheme="minorHAnsi"/>
          <w:sz w:val="22"/>
          <w:szCs w:val="22"/>
        </w:rPr>
      </w:pPr>
      <w:r w:rsidRPr="00D63650">
        <w:rPr>
          <w:rFonts w:asciiTheme="minorHAnsi" w:hAnsiTheme="minorHAnsi" w:cstheme="minorHAnsi"/>
          <w:b/>
          <w:bCs/>
          <w:sz w:val="22"/>
          <w:szCs w:val="22"/>
        </w:rPr>
        <w:t>Saisie et mise à jour manuelle :</w:t>
      </w:r>
      <w:r w:rsidRPr="00D63650">
        <w:rPr>
          <w:rFonts w:asciiTheme="minorHAnsi" w:hAnsiTheme="minorHAnsi" w:cstheme="minorHAnsi"/>
          <w:sz w:val="22"/>
          <w:szCs w:val="22"/>
        </w:rPr>
        <w:t xml:space="preserve"> Le suivi ne repose pas sur une génération automatique de dates ; chaque case est renseignée manuellement par les collaborateurs au fur et à mesure du dépôt et de la réalisation des déclarations.</w:t>
      </w:r>
    </w:p>
    <w:p w:rsidR="00D63650" w:rsidRPr="00D63650" w:rsidRDefault="00D63650" w:rsidP="00F2254D">
      <w:pPr>
        <w:pStyle w:val="NormalWeb"/>
        <w:numPr>
          <w:ilvl w:val="0"/>
          <w:numId w:val="12"/>
        </w:numPr>
        <w:jc w:val="both"/>
        <w:rPr>
          <w:rFonts w:asciiTheme="minorHAnsi" w:hAnsiTheme="minorHAnsi" w:cstheme="minorHAnsi"/>
          <w:sz w:val="22"/>
          <w:szCs w:val="22"/>
        </w:rPr>
      </w:pPr>
      <w:r w:rsidRPr="00D63650">
        <w:rPr>
          <w:rFonts w:asciiTheme="minorHAnsi" w:hAnsiTheme="minorHAnsi" w:cstheme="minorHAnsi"/>
          <w:b/>
          <w:bCs/>
          <w:sz w:val="22"/>
          <w:szCs w:val="22"/>
        </w:rPr>
        <w:t>Vocabulaire et statuts personnalisables :</w:t>
      </w:r>
      <w:r w:rsidRPr="00D63650">
        <w:rPr>
          <w:rFonts w:asciiTheme="minorHAnsi" w:hAnsiTheme="minorHAnsi" w:cstheme="minorHAnsi"/>
          <w:sz w:val="22"/>
          <w:szCs w:val="22"/>
        </w:rPr>
        <w:t xml:space="preserve"> Le cabinet paramètre les termes de suivi adaptés à ses méthodes (</w:t>
      </w:r>
      <w:r w:rsidRPr="00D63650">
        <w:rPr>
          <w:rFonts w:asciiTheme="minorHAnsi" w:hAnsiTheme="minorHAnsi" w:cstheme="minorHAnsi"/>
          <w:i/>
          <w:iCs/>
          <w:sz w:val="22"/>
          <w:szCs w:val="22"/>
        </w:rPr>
        <w:t>Oui</w:t>
      </w:r>
      <w:r w:rsidRPr="00D63650">
        <w:rPr>
          <w:rFonts w:asciiTheme="minorHAnsi" w:hAnsiTheme="minorHAnsi" w:cstheme="minorHAnsi"/>
          <w:sz w:val="22"/>
          <w:szCs w:val="22"/>
        </w:rPr>
        <w:t xml:space="preserve">, </w:t>
      </w:r>
      <w:r w:rsidRPr="00D63650">
        <w:rPr>
          <w:rFonts w:asciiTheme="minorHAnsi" w:hAnsiTheme="minorHAnsi" w:cstheme="minorHAnsi"/>
          <w:i/>
          <w:iCs/>
          <w:sz w:val="22"/>
          <w:szCs w:val="22"/>
        </w:rPr>
        <w:t>En retard</w:t>
      </w:r>
      <w:r w:rsidRPr="00D63650">
        <w:rPr>
          <w:rFonts w:asciiTheme="minorHAnsi" w:hAnsiTheme="minorHAnsi" w:cstheme="minorHAnsi"/>
          <w:sz w:val="22"/>
          <w:szCs w:val="22"/>
        </w:rPr>
        <w:t xml:space="preserve">, </w:t>
      </w:r>
      <w:r w:rsidRPr="00D63650">
        <w:rPr>
          <w:rFonts w:asciiTheme="minorHAnsi" w:hAnsiTheme="minorHAnsi" w:cstheme="minorHAnsi"/>
          <w:i/>
          <w:iCs/>
          <w:sz w:val="22"/>
          <w:szCs w:val="22"/>
        </w:rPr>
        <w:t>Non concerné</w:t>
      </w:r>
      <w:r w:rsidRPr="00D63650">
        <w:rPr>
          <w:rFonts w:asciiTheme="minorHAnsi" w:hAnsiTheme="minorHAnsi" w:cstheme="minorHAnsi"/>
          <w:sz w:val="22"/>
          <w:szCs w:val="22"/>
        </w:rPr>
        <w:t>, etc.).</w:t>
      </w:r>
    </w:p>
    <w:p w:rsidR="00D63650" w:rsidRPr="00D63650" w:rsidRDefault="00D63650" w:rsidP="00F2254D">
      <w:pPr>
        <w:pStyle w:val="NormalWeb"/>
        <w:numPr>
          <w:ilvl w:val="0"/>
          <w:numId w:val="12"/>
        </w:numPr>
        <w:jc w:val="both"/>
        <w:rPr>
          <w:rFonts w:asciiTheme="minorHAnsi" w:hAnsiTheme="minorHAnsi" w:cstheme="minorHAnsi"/>
          <w:sz w:val="22"/>
          <w:szCs w:val="22"/>
        </w:rPr>
      </w:pPr>
      <w:r w:rsidRPr="00D63650">
        <w:rPr>
          <w:rFonts w:asciiTheme="minorHAnsi" w:hAnsiTheme="minorHAnsi" w:cstheme="minorHAnsi"/>
          <w:b/>
          <w:bCs/>
          <w:sz w:val="22"/>
          <w:szCs w:val="22"/>
        </w:rPr>
        <w:lastRenderedPageBreak/>
        <w:t>Saisie du détail de règlement (Statut « Oui ») :</w:t>
      </w:r>
      <w:r w:rsidRPr="00D63650">
        <w:rPr>
          <w:rFonts w:asciiTheme="minorHAnsi" w:hAnsiTheme="minorHAnsi" w:cstheme="minorHAnsi"/>
          <w:sz w:val="22"/>
          <w:szCs w:val="22"/>
        </w:rPr>
        <w:t xml:space="preserve"> Dès qu'un collaborateur sélectionne la valeur </w:t>
      </w:r>
      <w:r w:rsidRPr="00D63650">
        <w:rPr>
          <w:rFonts w:asciiTheme="minorHAnsi" w:hAnsiTheme="minorHAnsi" w:cstheme="minorHAnsi"/>
          <w:b/>
          <w:bCs/>
          <w:sz w:val="22"/>
          <w:szCs w:val="22"/>
        </w:rPr>
        <w:t>« Oui »</w:t>
      </w:r>
      <w:r w:rsidRPr="00D63650">
        <w:rPr>
          <w:rFonts w:asciiTheme="minorHAnsi" w:hAnsiTheme="minorHAnsi" w:cstheme="minorHAnsi"/>
          <w:sz w:val="22"/>
          <w:szCs w:val="22"/>
        </w:rPr>
        <w:t xml:space="preserve"> pour valider la réalisation d'une obligation, une fenêtre contextuelle (</w:t>
      </w:r>
      <w:r w:rsidRPr="00D63650">
        <w:rPr>
          <w:rFonts w:asciiTheme="minorHAnsi" w:hAnsiTheme="minorHAnsi" w:cstheme="minorHAnsi"/>
          <w:i/>
          <w:iCs/>
          <w:sz w:val="22"/>
          <w:szCs w:val="22"/>
        </w:rPr>
        <w:t>« Oui » — détail du règlement</w:t>
      </w:r>
      <w:r w:rsidRPr="00D63650">
        <w:rPr>
          <w:rFonts w:asciiTheme="minorHAnsi" w:hAnsiTheme="minorHAnsi" w:cstheme="minorHAnsi"/>
          <w:sz w:val="22"/>
          <w:szCs w:val="22"/>
        </w:rPr>
        <w:t>) apparaît automatiquement afin d'enregistrer les informations de paiement :</w:t>
      </w:r>
    </w:p>
    <w:p w:rsidR="00D63650" w:rsidRPr="00D63650" w:rsidRDefault="00D63650" w:rsidP="00F2254D">
      <w:pPr>
        <w:pStyle w:val="NormalWeb"/>
        <w:numPr>
          <w:ilvl w:val="1"/>
          <w:numId w:val="12"/>
        </w:numPr>
        <w:jc w:val="both"/>
        <w:rPr>
          <w:rFonts w:asciiTheme="minorHAnsi" w:hAnsiTheme="minorHAnsi" w:cstheme="minorHAnsi"/>
          <w:sz w:val="22"/>
          <w:szCs w:val="22"/>
        </w:rPr>
      </w:pPr>
      <w:r w:rsidRPr="00D63650">
        <w:rPr>
          <w:rFonts w:asciiTheme="minorHAnsi" w:hAnsiTheme="minorHAnsi" w:cstheme="minorHAnsi"/>
          <w:b/>
          <w:bCs/>
          <w:sz w:val="22"/>
          <w:szCs w:val="22"/>
        </w:rPr>
        <w:t>N° Quittance :</w:t>
      </w:r>
      <w:r w:rsidRPr="00D63650">
        <w:rPr>
          <w:rFonts w:asciiTheme="minorHAnsi" w:hAnsiTheme="minorHAnsi" w:cstheme="minorHAnsi"/>
          <w:sz w:val="22"/>
          <w:szCs w:val="22"/>
        </w:rPr>
        <w:t xml:space="preserve"> La référence officielle du récépissé ou du paiement (ex. </w:t>
      </w:r>
      <w:r w:rsidRPr="00D63650">
        <w:rPr>
          <w:rFonts w:asciiTheme="minorHAnsi" w:hAnsiTheme="minorHAnsi" w:cstheme="minorHAnsi"/>
          <w:i/>
          <w:iCs/>
          <w:sz w:val="22"/>
          <w:szCs w:val="22"/>
        </w:rPr>
        <w:t>2026-0451</w:t>
      </w:r>
      <w:r w:rsidRPr="00D63650">
        <w:rPr>
          <w:rFonts w:asciiTheme="minorHAnsi" w:hAnsiTheme="minorHAnsi" w:cstheme="minorHAnsi"/>
          <w:sz w:val="22"/>
          <w:szCs w:val="22"/>
        </w:rPr>
        <w:t>).</w:t>
      </w:r>
    </w:p>
    <w:p w:rsidR="00D63650" w:rsidRPr="00D63650" w:rsidRDefault="00D63650" w:rsidP="00F2254D">
      <w:pPr>
        <w:pStyle w:val="NormalWeb"/>
        <w:numPr>
          <w:ilvl w:val="1"/>
          <w:numId w:val="12"/>
        </w:numPr>
        <w:jc w:val="both"/>
        <w:rPr>
          <w:rFonts w:asciiTheme="minorHAnsi" w:hAnsiTheme="minorHAnsi" w:cstheme="minorHAnsi"/>
          <w:sz w:val="22"/>
          <w:szCs w:val="22"/>
        </w:rPr>
      </w:pPr>
      <w:r w:rsidRPr="00D63650">
        <w:rPr>
          <w:rFonts w:asciiTheme="minorHAnsi" w:hAnsiTheme="minorHAnsi" w:cstheme="minorHAnsi"/>
          <w:b/>
          <w:bCs/>
          <w:sz w:val="22"/>
          <w:szCs w:val="22"/>
        </w:rPr>
        <w:t>Montant (DT) :</w:t>
      </w:r>
      <w:r w:rsidRPr="00D63650">
        <w:rPr>
          <w:rFonts w:asciiTheme="minorHAnsi" w:hAnsiTheme="minorHAnsi" w:cstheme="minorHAnsi"/>
          <w:sz w:val="22"/>
          <w:szCs w:val="22"/>
        </w:rPr>
        <w:t xml:space="preserve"> La somme exacte acquittée en dinars tunisiens.</w:t>
      </w:r>
    </w:p>
    <w:p w:rsidR="000F7A52" w:rsidRDefault="00D63650" w:rsidP="00F2254D">
      <w:pPr>
        <w:pStyle w:val="NormalWeb"/>
        <w:jc w:val="both"/>
      </w:pPr>
      <w:r w:rsidRPr="00D63650">
        <w:rPr>
          <w:rFonts w:asciiTheme="minorHAnsi" w:hAnsiTheme="minorHAnsi" w:cstheme="minorHAnsi"/>
          <w:sz w:val="22"/>
          <w:szCs w:val="22"/>
        </w:rPr>
        <w:t>Cette saisie systématique assure une traçabilité rigoureuse des pièces justificatives et des règlements effectués pour le compte de chaque client.</w:t>
      </w:r>
    </w:p>
    <w:p w:rsidR="000F7A52" w:rsidRDefault="00147C6C">
      <w:pPr>
        <w:spacing w:before="120" w:after="60"/>
        <w:jc w:val="center"/>
      </w:pPr>
      <w:r>
        <w:rPr>
          <w:noProof/>
        </w:rPr>
        <w:drawing>
          <wp:inline distT="0" distB="0" distL="0" distR="0">
            <wp:extent cx="5524500" cy="3457575"/>
            <wp:effectExtent l="0" t="0" r="0" b="0"/>
            <wp:docPr id="9" name="Imag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524500" cy="3457575"/>
                    </a:xfrm>
                    <a:prstGeom prst="rect">
                      <a:avLst/>
                    </a:prstGeom>
                  </pic:spPr>
                </pic:pic>
              </a:graphicData>
            </a:graphic>
          </wp:inline>
        </w:drawing>
      </w:r>
    </w:p>
    <w:p w:rsidR="000F7A52" w:rsidRDefault="00147C6C">
      <w:pPr>
        <w:spacing w:after="240"/>
        <w:jc w:val="center"/>
      </w:pPr>
      <w:r>
        <w:rPr>
          <w:i/>
          <w:iCs/>
          <w:color w:val="5B6472"/>
          <w:sz w:val="18"/>
          <w:szCs w:val="18"/>
        </w:rPr>
        <w:t>Figure 9 — La grille des échéances, vue Tableau.</w:t>
      </w:r>
    </w:p>
    <w:p w:rsidR="000F7A52" w:rsidRDefault="00147C6C">
      <w:r>
        <w:br w:type="page"/>
      </w:r>
    </w:p>
    <w:p w:rsidR="000F7A52" w:rsidRDefault="00147C6C">
      <w:pPr>
        <w:pStyle w:val="Titre1"/>
      </w:pPr>
      <w:bookmarkStart w:id="47" w:name="_Toc240901817"/>
      <w:r>
        <w:lastRenderedPageBreak/>
        <w:t>12. Messagerie</w:t>
      </w:r>
      <w:bookmarkEnd w:id="47"/>
    </w:p>
    <w:p w:rsidR="000F7A52" w:rsidRDefault="00472CBB" w:rsidP="00472CBB">
      <w:pPr>
        <w:spacing w:after="160"/>
        <w:jc w:val="both"/>
      </w:pPr>
      <w:r>
        <w:t xml:space="preserve">Le </w:t>
      </w:r>
      <w:r>
        <w:t xml:space="preserve">module </w:t>
      </w:r>
      <w:r>
        <w:rPr>
          <w:b/>
          <w:bCs/>
        </w:rPr>
        <w:t>Messagerie</w:t>
      </w:r>
      <w:r>
        <w:t xml:space="preserve"> offre un espace d'échange sécurisé et centralisé pour faciliter la communication au quotidien, aussi bien entre les membres du cabinet qu'avec vos clients.</w:t>
      </w:r>
    </w:p>
    <w:p w:rsidR="00472CBB" w:rsidRPr="00D63650" w:rsidRDefault="00472CBB" w:rsidP="00472CBB">
      <w:pPr>
        <w:pStyle w:val="Titre2"/>
        <w:rPr>
          <w:rFonts w:asciiTheme="minorHAnsi" w:hAnsiTheme="minorHAnsi" w:cstheme="minorHAnsi"/>
          <w:sz w:val="22"/>
          <w:szCs w:val="22"/>
        </w:rPr>
      </w:pPr>
      <w:bookmarkStart w:id="48" w:name="_Toc240901818"/>
      <w:r>
        <w:rPr>
          <w:rFonts w:asciiTheme="minorHAnsi" w:hAnsiTheme="minorHAnsi" w:cstheme="minorHAnsi"/>
          <w:sz w:val="22"/>
          <w:szCs w:val="22"/>
        </w:rPr>
        <w:t xml:space="preserve">12.1. </w:t>
      </w:r>
      <w:r w:rsidRPr="00472CBB">
        <w:rPr>
          <w:rFonts w:asciiTheme="minorHAnsi" w:hAnsiTheme="minorHAnsi" w:cstheme="minorHAnsi"/>
          <w:sz w:val="22"/>
          <w:szCs w:val="22"/>
        </w:rPr>
        <w:t>Fonctionnalités de la messagerie interne</w:t>
      </w:r>
      <w:bookmarkEnd w:id="48"/>
    </w:p>
    <w:p w:rsidR="009F2AE5" w:rsidRPr="009F2AE5" w:rsidRDefault="009F2AE5" w:rsidP="00395AF3">
      <w:pPr>
        <w:pStyle w:val="NormalWeb"/>
        <w:numPr>
          <w:ilvl w:val="0"/>
          <w:numId w:val="12"/>
        </w:numPr>
        <w:jc w:val="both"/>
      </w:pPr>
      <w:r w:rsidRPr="009F2AE5">
        <w:rPr>
          <w:rFonts w:asciiTheme="minorHAnsi" w:hAnsiTheme="minorHAnsi" w:cstheme="minorHAnsi"/>
          <w:b/>
          <w:bCs/>
          <w:sz w:val="22"/>
          <w:szCs w:val="22"/>
        </w:rPr>
        <w:t>Échanges directs :</w:t>
      </w:r>
      <w:r w:rsidRPr="009F2AE5">
        <w:rPr>
          <w:rFonts w:asciiTheme="minorHAnsi" w:hAnsiTheme="minorHAnsi" w:cstheme="minorHAnsi"/>
          <w:sz w:val="22"/>
          <w:szCs w:val="22"/>
        </w:rPr>
        <w:t xml:space="preserve"> Messagerie instantanée de gré à gré entre deux collaborateurs du cabinet.</w:t>
      </w:r>
    </w:p>
    <w:p w:rsidR="009F2AE5" w:rsidRPr="009F2AE5" w:rsidRDefault="009F2AE5" w:rsidP="00395AF3">
      <w:pPr>
        <w:pStyle w:val="NormalWeb"/>
        <w:numPr>
          <w:ilvl w:val="0"/>
          <w:numId w:val="12"/>
        </w:numPr>
        <w:jc w:val="both"/>
      </w:pPr>
      <w:r w:rsidRPr="009F2AE5">
        <w:rPr>
          <w:rFonts w:asciiTheme="minorHAnsi" w:hAnsiTheme="minorHAnsi" w:cstheme="minorHAnsi"/>
          <w:b/>
          <w:bCs/>
          <w:sz w:val="22"/>
          <w:szCs w:val="22"/>
        </w:rPr>
        <w:t>Conversations de groupe :</w:t>
      </w:r>
      <w:r w:rsidRPr="009F2AE5">
        <w:rPr>
          <w:rFonts w:asciiTheme="minorHAnsi" w:hAnsiTheme="minorHAnsi" w:cstheme="minorHAnsi"/>
          <w:sz w:val="22"/>
          <w:szCs w:val="22"/>
        </w:rPr>
        <w:t xml:space="preserve"> Création de canaux de discussion thématiques ou par projet/mission pour coordonner le travail de l'équipe.</w:t>
      </w:r>
    </w:p>
    <w:p w:rsidR="00472CBB" w:rsidRDefault="00AB0217" w:rsidP="00AB0217">
      <w:pPr>
        <w:pStyle w:val="Titre2"/>
        <w:rPr>
          <w:rFonts w:asciiTheme="minorHAnsi" w:hAnsiTheme="minorHAnsi" w:cstheme="minorHAnsi"/>
          <w:sz w:val="22"/>
          <w:szCs w:val="22"/>
        </w:rPr>
      </w:pPr>
      <w:bookmarkStart w:id="49" w:name="_Toc240901819"/>
      <w:r>
        <w:rPr>
          <w:rFonts w:asciiTheme="minorHAnsi" w:hAnsiTheme="minorHAnsi" w:cstheme="minorHAnsi"/>
          <w:sz w:val="22"/>
          <w:szCs w:val="22"/>
        </w:rPr>
        <w:t>12.2</w:t>
      </w:r>
      <w:r>
        <w:rPr>
          <w:rFonts w:asciiTheme="minorHAnsi" w:hAnsiTheme="minorHAnsi" w:cstheme="minorHAnsi"/>
          <w:sz w:val="22"/>
          <w:szCs w:val="22"/>
        </w:rPr>
        <w:t xml:space="preserve">. </w:t>
      </w:r>
      <w:r w:rsidRPr="00AB0217">
        <w:rPr>
          <w:rFonts w:asciiTheme="minorHAnsi" w:hAnsiTheme="minorHAnsi" w:cstheme="minorHAnsi"/>
          <w:sz w:val="22"/>
          <w:szCs w:val="22"/>
        </w:rPr>
        <w:t>Confidentialité et cloisonnement du Portail Client</w:t>
      </w:r>
      <w:bookmarkEnd w:id="49"/>
    </w:p>
    <w:p w:rsidR="00976A6F" w:rsidRPr="00976A6F" w:rsidRDefault="00976A6F" w:rsidP="00976A6F">
      <w:pPr>
        <w:pStyle w:val="NormalWeb"/>
        <w:rPr>
          <w:rFonts w:asciiTheme="minorHAnsi" w:hAnsiTheme="minorHAnsi" w:cstheme="minorHAnsi"/>
          <w:sz w:val="22"/>
          <w:szCs w:val="22"/>
        </w:rPr>
      </w:pPr>
      <w:r w:rsidRPr="00976A6F">
        <w:rPr>
          <w:rFonts w:asciiTheme="minorHAnsi" w:hAnsiTheme="minorHAnsi" w:cstheme="minorHAnsi"/>
          <w:sz w:val="22"/>
          <w:szCs w:val="22"/>
        </w:rPr>
        <w:t>Afin de garantir la confidentialité absolue des données et le respect du secret professionnel, le portail client est soumis à des règles strictes :</w:t>
      </w:r>
    </w:p>
    <w:p w:rsidR="00976A6F" w:rsidRPr="00976A6F" w:rsidRDefault="00976A6F" w:rsidP="00976A6F">
      <w:pPr>
        <w:pStyle w:val="NormalWeb"/>
        <w:numPr>
          <w:ilvl w:val="0"/>
          <w:numId w:val="13"/>
        </w:numPr>
        <w:rPr>
          <w:rFonts w:asciiTheme="minorHAnsi" w:hAnsiTheme="minorHAnsi" w:cstheme="minorHAnsi"/>
          <w:sz w:val="22"/>
          <w:szCs w:val="22"/>
        </w:rPr>
      </w:pPr>
      <w:r w:rsidRPr="00976A6F">
        <w:rPr>
          <w:rFonts w:asciiTheme="minorHAnsi" w:hAnsiTheme="minorHAnsi" w:cstheme="minorHAnsi"/>
          <w:b/>
          <w:bCs/>
          <w:sz w:val="22"/>
          <w:szCs w:val="22"/>
        </w:rPr>
        <w:t>Accès limité aux contacts :</w:t>
      </w:r>
      <w:r w:rsidRPr="00976A6F">
        <w:rPr>
          <w:rFonts w:asciiTheme="minorHAnsi" w:hAnsiTheme="minorHAnsi" w:cstheme="minorHAnsi"/>
          <w:sz w:val="22"/>
          <w:szCs w:val="22"/>
        </w:rPr>
        <w:t xml:space="preserve"> Un client connecté à son espace dédié ne peut interagir qu'avec les collaborateurs du cabinet. Il n'a aucun accès ni aucune visibilité sur les autres dossiers ou clients de la plateforme.</w:t>
      </w:r>
    </w:p>
    <w:p w:rsidR="00976A6F" w:rsidRPr="00976A6F" w:rsidRDefault="00976A6F" w:rsidP="00AB0217">
      <w:pPr>
        <w:pStyle w:val="NormalWeb"/>
        <w:numPr>
          <w:ilvl w:val="0"/>
          <w:numId w:val="13"/>
        </w:numPr>
        <w:rPr>
          <w:rFonts w:asciiTheme="minorHAnsi" w:hAnsiTheme="minorHAnsi" w:cstheme="minorHAnsi"/>
          <w:sz w:val="22"/>
          <w:szCs w:val="22"/>
        </w:rPr>
      </w:pPr>
      <w:r w:rsidRPr="00976A6F">
        <w:rPr>
          <w:rFonts w:asciiTheme="minorHAnsi" w:hAnsiTheme="minorHAnsi" w:cstheme="minorHAnsi"/>
          <w:b/>
          <w:bCs/>
          <w:sz w:val="22"/>
          <w:szCs w:val="22"/>
        </w:rPr>
        <w:t>Restriction des canaux de groupe :</w:t>
      </w:r>
      <w:r w:rsidRPr="00976A6F">
        <w:rPr>
          <w:rFonts w:asciiTheme="minorHAnsi" w:hAnsiTheme="minorHAnsi" w:cstheme="minorHAnsi"/>
          <w:sz w:val="22"/>
          <w:szCs w:val="22"/>
        </w:rPr>
        <w:t xml:space="preserve"> Les comptes clients sont automatiquement exclus des conversations de groupe du cabinet. Ils disposent uniquement de fils de discussion directs et privés avec l'équipe qui leur est assignée.</w:t>
      </w:r>
    </w:p>
    <w:p w:rsidR="000F7A52" w:rsidRDefault="00147C6C">
      <w:pPr>
        <w:spacing w:before="120" w:after="60"/>
        <w:jc w:val="center"/>
      </w:pPr>
      <w:r>
        <w:rPr>
          <w:noProof/>
        </w:rPr>
        <w:drawing>
          <wp:inline distT="0" distB="0" distL="0" distR="0">
            <wp:extent cx="5524500" cy="3457575"/>
            <wp:effectExtent l="0" t="0" r="0" b="0"/>
            <wp:docPr id="10" name="Imag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524500" cy="3457575"/>
                    </a:xfrm>
                    <a:prstGeom prst="rect">
                      <a:avLst/>
                    </a:prstGeom>
                  </pic:spPr>
                </pic:pic>
              </a:graphicData>
            </a:graphic>
          </wp:inline>
        </w:drawing>
      </w:r>
    </w:p>
    <w:p w:rsidR="000F7A52" w:rsidRDefault="00147C6C">
      <w:pPr>
        <w:spacing w:after="240"/>
        <w:jc w:val="center"/>
      </w:pPr>
      <w:r>
        <w:rPr>
          <w:i/>
          <w:iCs/>
          <w:color w:val="5B6472"/>
          <w:sz w:val="18"/>
          <w:szCs w:val="18"/>
        </w:rPr>
        <w:t>Figure 10 — La liste des contacts de la messagerie.</w:t>
      </w:r>
    </w:p>
    <w:p w:rsidR="000F7A52" w:rsidRDefault="00147C6C">
      <w:r>
        <w:br w:type="page"/>
      </w:r>
    </w:p>
    <w:p w:rsidR="000F7A52" w:rsidRDefault="00147C6C">
      <w:pPr>
        <w:pStyle w:val="Titre1"/>
      </w:pPr>
      <w:bookmarkStart w:id="50" w:name="_Toc240901820"/>
      <w:r>
        <w:lastRenderedPageBreak/>
        <w:t>13. Parrainage</w:t>
      </w:r>
      <w:bookmarkEnd w:id="50"/>
    </w:p>
    <w:p w:rsidR="000F7A52" w:rsidRDefault="00147C6C" w:rsidP="00651A32">
      <w:pPr>
        <w:spacing w:after="160"/>
        <w:jc w:val="both"/>
      </w:pPr>
      <w:r>
        <w:t>Chaque collaborateur d'un cabinet actif dispose de son propre code, affiché en grand sur cet écran avec un bouton de copie — pensé pour être dicté aussi bien qu'écrit. Le détail du mécanisme de récompense est donné au chapitre 3.</w:t>
      </w:r>
    </w:p>
    <w:p w:rsidR="000F7A52" w:rsidRDefault="00147C6C">
      <w:pPr>
        <w:spacing w:before="120" w:after="60"/>
        <w:jc w:val="center"/>
      </w:pPr>
      <w:r>
        <w:rPr>
          <w:noProof/>
        </w:rPr>
        <w:drawing>
          <wp:inline distT="0" distB="0" distL="0" distR="0">
            <wp:extent cx="5524500" cy="3457575"/>
            <wp:effectExtent l="0" t="0" r="0" b="0"/>
            <wp:docPr id="11" name="Imag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524500" cy="3457575"/>
                    </a:xfrm>
                    <a:prstGeom prst="rect">
                      <a:avLst/>
                    </a:prstGeom>
                  </pic:spPr>
                </pic:pic>
              </a:graphicData>
            </a:graphic>
          </wp:inline>
        </w:drawing>
      </w:r>
    </w:p>
    <w:p w:rsidR="000F7A52" w:rsidRDefault="00147C6C">
      <w:pPr>
        <w:spacing w:after="240"/>
        <w:jc w:val="center"/>
      </w:pPr>
      <w:r>
        <w:rPr>
          <w:i/>
          <w:iCs/>
          <w:color w:val="5B6472"/>
          <w:sz w:val="18"/>
          <w:szCs w:val="18"/>
        </w:rPr>
        <w:t>Figure 11 — L'écran Parrainage, avec le code personnel de l'utilisateur.</w:t>
      </w:r>
    </w:p>
    <w:p w:rsidR="000F7A52" w:rsidRDefault="00147C6C">
      <w:r>
        <w:br w:type="page"/>
      </w:r>
    </w:p>
    <w:p w:rsidR="000F7A52" w:rsidRDefault="00147C6C">
      <w:pPr>
        <w:pStyle w:val="Titre1"/>
      </w:pPr>
      <w:bookmarkStart w:id="51" w:name="_Toc240901821"/>
      <w:r>
        <w:lastRenderedPageBreak/>
        <w:t>14. Portail client</w:t>
      </w:r>
      <w:bookmarkEnd w:id="51"/>
    </w:p>
    <w:p w:rsidR="000F7A52" w:rsidRDefault="00147C6C" w:rsidP="00651A32">
      <w:pPr>
        <w:spacing w:after="160"/>
        <w:jc w:val="both"/>
      </w:pPr>
      <w:r>
        <w:t>Un client du cabinet disposant d'un compte se connecte par le même écran que les collaborateurs ; c'est son rôle qui le dirige automatiquement vers son propre espace plutôt que vers le back-office.</w:t>
      </w:r>
    </w:p>
    <w:p w:rsidR="000F7A52" w:rsidRDefault="00147C6C">
      <w:pPr>
        <w:spacing w:before="120" w:after="60"/>
        <w:jc w:val="center"/>
      </w:pPr>
      <w:r>
        <w:rPr>
          <w:noProof/>
        </w:rPr>
        <w:drawing>
          <wp:inline distT="0" distB="0" distL="0" distR="0">
            <wp:extent cx="5524500" cy="3457575"/>
            <wp:effectExtent l="0" t="0" r="0" b="0"/>
            <wp:docPr id="12" name="Imag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5524500" cy="3457575"/>
                    </a:xfrm>
                    <a:prstGeom prst="rect">
                      <a:avLst/>
                    </a:prstGeom>
                  </pic:spPr>
                </pic:pic>
              </a:graphicData>
            </a:graphic>
          </wp:inline>
        </w:drawing>
      </w:r>
    </w:p>
    <w:p w:rsidR="000F7A52" w:rsidRDefault="00147C6C">
      <w:pPr>
        <w:spacing w:after="240"/>
        <w:jc w:val="center"/>
      </w:pPr>
      <w:r>
        <w:rPr>
          <w:i/>
          <w:iCs/>
          <w:color w:val="5B6472"/>
          <w:sz w:val="18"/>
          <w:szCs w:val="18"/>
        </w:rPr>
        <w:t>Figure 12 — Le relevé de compte du portail client, avec le solde antérieur et le reste à payer.</w:t>
      </w:r>
    </w:p>
    <w:p w:rsidR="000F7A52" w:rsidRDefault="00147C6C">
      <w:pPr>
        <w:pStyle w:val="Titre2"/>
      </w:pPr>
      <w:bookmarkStart w:id="52" w:name="_Toc240901822"/>
      <w:r>
        <w:t>14.1. Ce que le portail montre</w:t>
      </w:r>
      <w:bookmarkEnd w:id="52"/>
    </w:p>
    <w:p w:rsidR="000F7A52" w:rsidRDefault="00147C6C" w:rsidP="00651A32">
      <w:pPr>
        <w:pStyle w:val="Paragraphedeliste"/>
        <w:numPr>
          <w:ilvl w:val="0"/>
          <w:numId w:val="2"/>
        </w:numPr>
        <w:spacing w:after="80"/>
        <w:jc w:val="both"/>
      </w:pPr>
      <w:r>
        <w:t>Un relevé de compte : factures et règlements, avec un solde qui court.</w:t>
      </w:r>
    </w:p>
    <w:p w:rsidR="000F7A52" w:rsidRDefault="00147C6C" w:rsidP="00651A32">
      <w:pPr>
        <w:pStyle w:val="Paragraphedeliste"/>
        <w:numPr>
          <w:ilvl w:val="0"/>
          <w:numId w:val="2"/>
        </w:numPr>
        <w:spacing w:after="80"/>
        <w:jc w:val="both"/>
      </w:pPr>
      <w:r>
        <w:t>L'avancement de ses tâches terminées, sans jamais indiquer de durée ni de coût.</w:t>
      </w:r>
    </w:p>
    <w:p w:rsidR="000F7A52" w:rsidRDefault="00147C6C" w:rsidP="00651A32">
      <w:pPr>
        <w:pStyle w:val="Paragraphedeliste"/>
        <w:numPr>
          <w:ilvl w:val="0"/>
          <w:numId w:val="2"/>
        </w:numPr>
        <w:spacing w:after="80"/>
        <w:jc w:val="both"/>
      </w:pPr>
      <w:r>
        <w:t>L'avancement des modèles de documents qui lui sont affectés.</w:t>
      </w:r>
    </w:p>
    <w:p w:rsidR="000F7A52" w:rsidRDefault="00147C6C" w:rsidP="00651A32">
      <w:pPr>
        <w:pStyle w:val="Paragraphedeliste"/>
        <w:numPr>
          <w:ilvl w:val="0"/>
          <w:numId w:val="2"/>
        </w:numPr>
        <w:spacing w:after="80"/>
        <w:jc w:val="both"/>
      </w:pPr>
      <w:r>
        <w:t>Le calendrier d'échéances de son propre dossier, en lecture seule.</w:t>
      </w:r>
    </w:p>
    <w:p w:rsidR="000F7A52" w:rsidRDefault="00147C6C" w:rsidP="00651A32">
      <w:pPr>
        <w:pStyle w:val="Paragraphedeliste"/>
        <w:numPr>
          <w:ilvl w:val="0"/>
          <w:numId w:val="2"/>
        </w:numPr>
        <w:spacing w:after="80"/>
        <w:jc w:val="both"/>
      </w:pPr>
      <w:r>
        <w:t>Un rapport mensuel téléchargeable, couvrant toujours le mois civil précédent.</w:t>
      </w:r>
    </w:p>
    <w:p w:rsidR="000F7A52" w:rsidRDefault="00147C6C">
      <w:pPr>
        <w:pStyle w:val="Titre2"/>
      </w:pPr>
      <w:bookmarkStart w:id="53" w:name="_Toc240901823"/>
      <w:r>
        <w:t>14.2. Ce que le portail ne montre jamais</w:t>
      </w:r>
      <w:bookmarkEnd w:id="53"/>
    </w:p>
    <w:p w:rsidR="000F7A52" w:rsidRDefault="00147C6C" w:rsidP="00651A32">
      <w:pPr>
        <w:spacing w:after="160"/>
        <w:jc w:val="both"/>
      </w:pPr>
      <w:r>
        <w:t>Ni le temps passé par tâche, ni le coût employeur, ni la performance d'un collaborateur : le portail répond aux questions financières et de suivi d'un client, jamais aux questions internes de pilotage du cabinet.</w:t>
      </w:r>
    </w:p>
    <w:p w:rsidR="000F7A52" w:rsidRDefault="00147C6C">
      <w:r>
        <w:br w:type="page"/>
      </w:r>
    </w:p>
    <w:p w:rsidR="000F7A52" w:rsidRDefault="00147C6C">
      <w:pPr>
        <w:pStyle w:val="Titre1"/>
      </w:pPr>
      <w:bookmarkStart w:id="54" w:name="_Toc240901824"/>
      <w:r>
        <w:lastRenderedPageBreak/>
        <w:t>15. Équipe et gestion des utilisateurs</w:t>
      </w:r>
      <w:bookmarkEnd w:id="54"/>
    </w:p>
    <w:p w:rsidR="000F7A52" w:rsidRDefault="00147C6C" w:rsidP="00980AE0">
      <w:pPr>
        <w:spacing w:after="160"/>
        <w:jc w:val="both"/>
      </w:pPr>
      <w:r>
        <w:t>L'écran Équipe porte deux onglets : « Équipe » (les comptes du cabinet) et « Comptes clients » (les comptes rattachés à un dossier client, gérés séparément pour ne jamais les mélanger avec l'effectif).</w:t>
      </w:r>
    </w:p>
    <w:p w:rsidR="000F7A52" w:rsidRDefault="00147C6C">
      <w:pPr>
        <w:spacing w:before="120" w:after="60"/>
        <w:jc w:val="center"/>
      </w:pPr>
      <w:r>
        <w:rPr>
          <w:noProof/>
        </w:rPr>
        <w:drawing>
          <wp:inline distT="0" distB="0" distL="0" distR="0">
            <wp:extent cx="5524500" cy="3457575"/>
            <wp:effectExtent l="0" t="0" r="0" b="0"/>
            <wp:docPr id="13" name="Imag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5524500" cy="3457575"/>
                    </a:xfrm>
                    <a:prstGeom prst="rect">
                      <a:avLst/>
                    </a:prstGeom>
                  </pic:spPr>
                </pic:pic>
              </a:graphicData>
            </a:graphic>
          </wp:inline>
        </w:drawing>
      </w:r>
    </w:p>
    <w:p w:rsidR="000F7A52" w:rsidRDefault="00147C6C">
      <w:pPr>
        <w:spacing w:after="240"/>
        <w:jc w:val="center"/>
      </w:pPr>
      <w:r>
        <w:rPr>
          <w:i/>
          <w:iCs/>
          <w:color w:val="5B6472"/>
          <w:sz w:val="18"/>
          <w:szCs w:val="18"/>
        </w:rPr>
        <w:t>Figure 13 — L'onglet Équipe, avec les rôles Administrateur, Superviseur et Collaborateur.</w:t>
      </w:r>
    </w:p>
    <w:p w:rsidR="000F7A52" w:rsidRDefault="00147C6C">
      <w:pPr>
        <w:pStyle w:val="Titre2"/>
      </w:pPr>
      <w:bookmarkStart w:id="55" w:name="_Toc240901825"/>
      <w:r>
        <w:t>15.1. Créer un compte</w:t>
      </w:r>
      <w:bookmarkEnd w:id="55"/>
    </w:p>
    <w:p w:rsidR="000F7A52" w:rsidRDefault="00147C6C" w:rsidP="00980AE0">
      <w:pPr>
        <w:spacing w:after="160"/>
        <w:jc w:val="both"/>
      </w:pPr>
      <w:r>
        <w:t>Le formulaire demande un identifiant, un mot de passe, un rôle, puis — selon le rôle choisi — les blocs pertinents : coût employeur, régime horaire, congés, dossier de paie, pour un collaborateur ; le dossier client rattaché, pour un compte portail.</w:t>
      </w:r>
    </w:p>
    <w:p w:rsidR="000F7A52" w:rsidRDefault="00147C6C">
      <w:pPr>
        <w:pStyle w:val="Titre2"/>
      </w:pPr>
      <w:bookmarkStart w:id="56" w:name="_Toc240901826"/>
      <w:r>
        <w:t>15.2. Rôles</w:t>
      </w:r>
      <w:bookmarkEnd w:id="56"/>
    </w:p>
    <w:tbl>
      <w:tblPr>
        <w:tblW w:w="9000"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6800"/>
      </w:tblGrid>
      <w:tr w:rsidR="000F7A52">
        <w:tblPrEx>
          <w:tblCellMar>
            <w:top w:w="0" w:type="dxa"/>
            <w:bottom w:w="0" w:type="dxa"/>
          </w:tblCellMar>
        </w:tblPrEx>
        <w:trPr>
          <w:tblHeader/>
        </w:trPr>
        <w:tc>
          <w:tcPr>
            <w:tcW w:w="2200" w:type="dxa"/>
            <w:shd w:val="clear" w:color="auto" w:fill="0D1B2A"/>
            <w:tcMar>
              <w:top w:w="100" w:type="dxa"/>
              <w:left w:w="120" w:type="dxa"/>
              <w:bottom w:w="100" w:type="dxa"/>
              <w:right w:w="120" w:type="dxa"/>
            </w:tcMar>
          </w:tcPr>
          <w:p w:rsidR="000F7A52" w:rsidRDefault="00147C6C">
            <w:r>
              <w:rPr>
                <w:b/>
                <w:bCs/>
                <w:color w:val="FFFFFF"/>
                <w:sz w:val="20"/>
                <w:szCs w:val="20"/>
              </w:rPr>
              <w:t>Rôle</w:t>
            </w:r>
          </w:p>
        </w:tc>
        <w:tc>
          <w:tcPr>
            <w:tcW w:w="6800" w:type="dxa"/>
            <w:shd w:val="clear" w:color="auto" w:fill="0D1B2A"/>
            <w:tcMar>
              <w:top w:w="100" w:type="dxa"/>
              <w:left w:w="120" w:type="dxa"/>
              <w:bottom w:w="100" w:type="dxa"/>
              <w:right w:w="120" w:type="dxa"/>
            </w:tcMar>
          </w:tcPr>
          <w:p w:rsidR="000F7A52" w:rsidRDefault="00147C6C">
            <w:r>
              <w:rPr>
                <w:b/>
                <w:bCs/>
                <w:color w:val="FFFFFF"/>
                <w:sz w:val="20"/>
                <w:szCs w:val="20"/>
              </w:rPr>
              <w:t>Portée</w:t>
            </w:r>
          </w:p>
        </w:tc>
      </w:tr>
      <w:tr w:rsidR="000F7A52">
        <w:tblPrEx>
          <w:tblCellMar>
            <w:top w:w="0" w:type="dxa"/>
            <w:bottom w:w="0" w:type="dxa"/>
          </w:tblCellMar>
        </w:tblPrEx>
        <w:tc>
          <w:tcPr>
            <w:tcW w:w="2200" w:type="dxa"/>
            <w:tcMar>
              <w:top w:w="100" w:type="dxa"/>
              <w:left w:w="120" w:type="dxa"/>
              <w:bottom w:w="100" w:type="dxa"/>
              <w:right w:w="120" w:type="dxa"/>
            </w:tcMar>
          </w:tcPr>
          <w:p w:rsidR="000F7A52" w:rsidRDefault="00147C6C">
            <w:r>
              <w:rPr>
                <w:color w:val="1A1A1A"/>
                <w:sz w:val="20"/>
                <w:szCs w:val="20"/>
              </w:rPr>
              <w:t>ADMIN</w:t>
            </w:r>
          </w:p>
        </w:tc>
        <w:tc>
          <w:tcPr>
            <w:tcW w:w="6800" w:type="dxa"/>
            <w:tcMar>
              <w:top w:w="100" w:type="dxa"/>
              <w:left w:w="120" w:type="dxa"/>
              <w:bottom w:w="100" w:type="dxa"/>
              <w:right w:w="120" w:type="dxa"/>
            </w:tcMar>
          </w:tcPr>
          <w:p w:rsidR="000F7A52" w:rsidRDefault="00147C6C">
            <w:r>
              <w:rPr>
                <w:color w:val="1A1A1A"/>
                <w:sz w:val="20"/>
                <w:szCs w:val="20"/>
              </w:rPr>
              <w:t>Accès complet. Court-circuite toutes les vérifications de permission ; voit le coût employeur et les tâches des autres administrateurs.</w:t>
            </w:r>
          </w:p>
        </w:tc>
      </w:tr>
      <w:tr w:rsidR="000F7A52">
        <w:tblPrEx>
          <w:tblCellMar>
            <w:top w:w="0" w:type="dxa"/>
            <w:bottom w:w="0" w:type="dxa"/>
          </w:tblCellMar>
        </w:tblPrEx>
        <w:tc>
          <w:tcPr>
            <w:tcW w:w="2200" w:type="dxa"/>
            <w:tcMar>
              <w:top w:w="100" w:type="dxa"/>
              <w:left w:w="120" w:type="dxa"/>
              <w:bottom w:w="100" w:type="dxa"/>
              <w:right w:w="120" w:type="dxa"/>
            </w:tcMar>
          </w:tcPr>
          <w:p w:rsidR="000F7A52" w:rsidRDefault="00147C6C">
            <w:r>
              <w:rPr>
                <w:color w:val="1A1A1A"/>
                <w:sz w:val="20"/>
                <w:szCs w:val="20"/>
              </w:rPr>
              <w:t>SUPERVISEUR</w:t>
            </w:r>
          </w:p>
        </w:tc>
        <w:tc>
          <w:tcPr>
            <w:tcW w:w="6800" w:type="dxa"/>
            <w:tcMar>
              <w:top w:w="100" w:type="dxa"/>
              <w:left w:w="120" w:type="dxa"/>
              <w:bottom w:w="100" w:type="dxa"/>
              <w:right w:w="120" w:type="dxa"/>
            </w:tcMar>
          </w:tcPr>
          <w:p w:rsidR="000F7A52" w:rsidRDefault="00147C6C">
            <w:r>
              <w:rPr>
                <w:color w:val="1A1A1A"/>
                <w:sz w:val="20"/>
                <w:szCs w:val="20"/>
              </w:rPr>
              <w:t>Voit le tableau de bord Direction (sans les montants réservés à l'ADMIN) ; permissions déléguées au cas par cas.</w:t>
            </w:r>
          </w:p>
        </w:tc>
      </w:tr>
      <w:tr w:rsidR="000F7A52">
        <w:tblPrEx>
          <w:tblCellMar>
            <w:top w:w="0" w:type="dxa"/>
            <w:bottom w:w="0" w:type="dxa"/>
          </w:tblCellMar>
        </w:tblPrEx>
        <w:tc>
          <w:tcPr>
            <w:tcW w:w="2200" w:type="dxa"/>
            <w:tcMar>
              <w:top w:w="100" w:type="dxa"/>
              <w:left w:w="120" w:type="dxa"/>
              <w:bottom w:w="100" w:type="dxa"/>
              <w:right w:w="120" w:type="dxa"/>
            </w:tcMar>
          </w:tcPr>
          <w:p w:rsidR="000F7A52" w:rsidRDefault="00147C6C">
            <w:r>
              <w:rPr>
                <w:color w:val="1A1A1A"/>
                <w:sz w:val="20"/>
                <w:szCs w:val="20"/>
              </w:rPr>
              <w:t>COLLABORATEUR</w:t>
            </w:r>
          </w:p>
        </w:tc>
        <w:tc>
          <w:tcPr>
            <w:tcW w:w="6800" w:type="dxa"/>
            <w:tcMar>
              <w:top w:w="100" w:type="dxa"/>
              <w:left w:w="120" w:type="dxa"/>
              <w:bottom w:w="100" w:type="dxa"/>
              <w:right w:w="120" w:type="dxa"/>
            </w:tcMar>
          </w:tcPr>
          <w:p w:rsidR="000F7A52" w:rsidRDefault="00147C6C">
            <w:r>
              <w:rPr>
                <w:color w:val="1A1A1A"/>
                <w:sz w:val="20"/>
                <w:szCs w:val="20"/>
              </w:rPr>
              <w:t>Pointe son temps, voit ce qui lui est assigné/délégué ; accès aux autres écrans selon les permissions accordées.</w:t>
            </w:r>
          </w:p>
        </w:tc>
      </w:tr>
      <w:tr w:rsidR="000F7A52">
        <w:tblPrEx>
          <w:tblCellMar>
            <w:top w:w="0" w:type="dxa"/>
            <w:bottom w:w="0" w:type="dxa"/>
          </w:tblCellMar>
        </w:tblPrEx>
        <w:tc>
          <w:tcPr>
            <w:tcW w:w="2200" w:type="dxa"/>
            <w:tcMar>
              <w:top w:w="100" w:type="dxa"/>
              <w:left w:w="120" w:type="dxa"/>
              <w:bottom w:w="100" w:type="dxa"/>
              <w:right w:w="120" w:type="dxa"/>
            </w:tcMar>
          </w:tcPr>
          <w:p w:rsidR="000F7A52" w:rsidRDefault="00147C6C">
            <w:r>
              <w:rPr>
                <w:color w:val="1A1A1A"/>
                <w:sz w:val="20"/>
                <w:szCs w:val="20"/>
              </w:rPr>
              <w:t>STAGIAIRE</w:t>
            </w:r>
          </w:p>
        </w:tc>
        <w:tc>
          <w:tcPr>
            <w:tcW w:w="6800" w:type="dxa"/>
            <w:tcMar>
              <w:top w:w="100" w:type="dxa"/>
              <w:left w:w="120" w:type="dxa"/>
              <w:bottom w:w="100" w:type="dxa"/>
              <w:right w:w="120" w:type="dxa"/>
            </w:tcMar>
          </w:tcPr>
          <w:p w:rsidR="000F7A52" w:rsidRDefault="00147C6C">
            <w:r>
              <w:rPr>
                <w:color w:val="1A1A1A"/>
                <w:sz w:val="20"/>
                <w:szCs w:val="20"/>
              </w:rPr>
              <w:t>Même mécanique que Collaborateur, avec des permissions généralement plus restreintes.</w:t>
            </w:r>
          </w:p>
        </w:tc>
      </w:tr>
      <w:tr w:rsidR="000F7A52">
        <w:tblPrEx>
          <w:tblCellMar>
            <w:top w:w="0" w:type="dxa"/>
            <w:bottom w:w="0" w:type="dxa"/>
          </w:tblCellMar>
        </w:tblPrEx>
        <w:tc>
          <w:tcPr>
            <w:tcW w:w="2200" w:type="dxa"/>
            <w:tcMar>
              <w:top w:w="100" w:type="dxa"/>
              <w:left w:w="120" w:type="dxa"/>
              <w:bottom w:w="100" w:type="dxa"/>
              <w:right w:w="120" w:type="dxa"/>
            </w:tcMar>
          </w:tcPr>
          <w:p w:rsidR="000F7A52" w:rsidRDefault="00147C6C">
            <w:r>
              <w:rPr>
                <w:color w:val="1A1A1A"/>
                <w:sz w:val="20"/>
                <w:szCs w:val="20"/>
              </w:rPr>
              <w:t>CLIENT (portail)</w:t>
            </w:r>
          </w:p>
        </w:tc>
        <w:tc>
          <w:tcPr>
            <w:tcW w:w="6800" w:type="dxa"/>
            <w:tcMar>
              <w:top w:w="100" w:type="dxa"/>
              <w:left w:w="120" w:type="dxa"/>
              <w:bottom w:w="100" w:type="dxa"/>
              <w:right w:w="120" w:type="dxa"/>
            </w:tcMar>
          </w:tcPr>
          <w:p w:rsidR="000F7A52" w:rsidRDefault="00147C6C">
            <w:r>
              <w:rPr>
                <w:color w:val="1A1A1A"/>
                <w:sz w:val="20"/>
                <w:szCs w:val="20"/>
              </w:rPr>
              <w:t>Aucune permission back-office. Redirigé automatiquement vers le portail client à la connexion ; ne voit ni temps, ni coût, ni collègues.</w:t>
            </w:r>
          </w:p>
        </w:tc>
      </w:tr>
    </w:tbl>
    <w:p w:rsidR="00980AE0" w:rsidRDefault="00980AE0">
      <w:pPr>
        <w:pStyle w:val="Titre2"/>
      </w:pPr>
    </w:p>
    <w:p w:rsidR="000F7A52" w:rsidRDefault="00147C6C">
      <w:pPr>
        <w:pStyle w:val="Titre2"/>
      </w:pPr>
      <w:bookmarkStart w:id="57" w:name="_Toc240901827"/>
      <w:r>
        <w:lastRenderedPageBreak/>
        <w:t>15.3. Permissions</w:t>
      </w:r>
      <w:bookmarkEnd w:id="57"/>
    </w:p>
    <w:p w:rsidR="000F7A52" w:rsidRDefault="00147C6C" w:rsidP="00980AE0">
      <w:pPr>
        <w:spacing w:after="160"/>
        <w:jc w:val="both"/>
      </w:pPr>
      <w:r>
        <w:t>Au-delà du rôle, chaque compte peut recevoir des permissions précises (voir/modifier/supprimer, gérer les clients, gérer la facturation…), regroupées par module dans le formulaire. Un administrateur reste toujours pleinement autorisé, quelles que soient les permissions cochées ou non.</w:t>
      </w:r>
    </w:p>
    <w:p w:rsidR="000F7A52" w:rsidRDefault="00147C6C" w:rsidP="00980AE0">
      <w:pPr>
        <w:pBdr>
          <w:left w:val="single" w:sz="12" w:space="8" w:color="00857C"/>
        </w:pBdr>
        <w:spacing w:before="80" w:after="200"/>
        <w:ind w:left="360"/>
        <w:jc w:val="both"/>
      </w:pPr>
      <w:r>
        <w:rPr>
          <w:i/>
          <w:iCs/>
          <w:color w:val="5B6472"/>
          <w:sz w:val="20"/>
          <w:szCs w:val="20"/>
        </w:rPr>
        <w:t>Remarque : Un champ de mot de passe rempli par un administrateur pour quelqu'un d'autre ne propose jamais de suggestion automatique du navigateur ou d'un gestionnaire de mots de passe — c'est un choix délibéré, pour ne jamais enregistrer le mot de passe d'un tiers sous le compte de l'administrateur.</w:t>
      </w:r>
    </w:p>
    <w:p w:rsidR="000F7A52" w:rsidRDefault="00147C6C">
      <w:r>
        <w:br w:type="page"/>
      </w:r>
    </w:p>
    <w:p w:rsidR="000F7A52" w:rsidRDefault="00147C6C">
      <w:pPr>
        <w:pStyle w:val="Titre1"/>
      </w:pPr>
      <w:bookmarkStart w:id="58" w:name="_Toc240901828"/>
      <w:r>
        <w:lastRenderedPageBreak/>
        <w:t>16. Export des données</w:t>
      </w:r>
      <w:bookmarkEnd w:id="58"/>
    </w:p>
    <w:p w:rsidR="000F7A52" w:rsidRDefault="00147C6C" w:rsidP="00980AE0">
      <w:pPr>
        <w:spacing w:after="160"/>
        <w:jc w:val="both"/>
      </w:pPr>
      <w:r>
        <w:t>Chaque tableau important de l'application (Clients, Pointage, les onglets RH, Cash, la grille des échéances) porte un bouton « Exporter », qui produit un fichier CSV compatible avec Excel en français : séparateur point-virgule, décimales à la virgule. L'export reflète les filtres et la recherche actifs à l'écran, jamais l'ensemble brut de la table.</w:t>
      </w:r>
    </w:p>
    <w:p w:rsidR="000F7A52" w:rsidRDefault="00147C6C">
      <w:r>
        <w:br w:type="page"/>
      </w:r>
    </w:p>
    <w:p w:rsidR="000F7A52" w:rsidRDefault="00147C6C">
      <w:pPr>
        <w:pStyle w:val="Titre1"/>
      </w:pPr>
      <w:bookmarkStart w:id="59" w:name="_Toc240901829"/>
      <w:r>
        <w:lastRenderedPageBreak/>
        <w:t>17. Notifications</w:t>
      </w:r>
      <w:bookmarkEnd w:id="59"/>
    </w:p>
    <w:p w:rsidR="000F7A52" w:rsidRDefault="00147C6C" w:rsidP="00980AE0">
      <w:pPr>
        <w:spacing w:after="160"/>
        <w:jc w:val="both"/>
      </w:pPr>
      <w:r>
        <w:t>La cloche de notifications signale, entre autres : une tâche déléguée, une décision sur une demande de congé ou d'absence, une facture émise, un item de livrable coché pour un client, ou une nouvelle échéance mise à jour. Cliquer une notification ouvre directement l'écran et l'onglet concernés.</w:t>
      </w:r>
    </w:p>
    <w:p w:rsidR="000F7A52" w:rsidRDefault="00147C6C" w:rsidP="00980AE0">
      <w:pPr>
        <w:spacing w:after="160"/>
        <w:jc w:val="both"/>
      </w:pPr>
      <w:r>
        <w:t>Lorsqu'elles sont activées par le cabinet, les notifications importantes peuvent aussi être envoyées en notification push, y compris lorsque l'application est fermée.</w:t>
      </w:r>
    </w:p>
    <w:p w:rsidR="00C00B45" w:rsidRDefault="00C00B45" w:rsidP="00980AE0">
      <w:pPr>
        <w:spacing w:after="160"/>
        <w:jc w:val="both"/>
      </w:pPr>
    </w:p>
    <w:p w:rsidR="00C00B45" w:rsidRDefault="00C00B45" w:rsidP="00980AE0">
      <w:pPr>
        <w:spacing w:after="160"/>
        <w:jc w:val="both"/>
      </w:pPr>
    </w:p>
    <w:p w:rsidR="00C00B45" w:rsidRDefault="00C00B45" w:rsidP="00980AE0">
      <w:pPr>
        <w:spacing w:after="160"/>
        <w:jc w:val="both"/>
      </w:pPr>
    </w:p>
    <w:p w:rsidR="00C00B45" w:rsidRDefault="00C00B45" w:rsidP="00980AE0">
      <w:pPr>
        <w:spacing w:after="160"/>
        <w:jc w:val="both"/>
      </w:pPr>
    </w:p>
    <w:p w:rsidR="00C00B45" w:rsidRDefault="00C00B45" w:rsidP="00980AE0">
      <w:pPr>
        <w:spacing w:after="160"/>
        <w:jc w:val="both"/>
      </w:pPr>
    </w:p>
    <w:p w:rsidR="00C00B45" w:rsidRDefault="00C00B45" w:rsidP="00980AE0">
      <w:pPr>
        <w:spacing w:after="160"/>
        <w:jc w:val="both"/>
      </w:pPr>
    </w:p>
    <w:p w:rsidR="00C00B45" w:rsidRDefault="00C00B45" w:rsidP="00980AE0">
      <w:pPr>
        <w:spacing w:after="160"/>
        <w:jc w:val="both"/>
      </w:pPr>
    </w:p>
    <w:p w:rsidR="00C00B45" w:rsidRDefault="00C00B45" w:rsidP="00980AE0">
      <w:pPr>
        <w:spacing w:after="160"/>
        <w:jc w:val="both"/>
      </w:pPr>
    </w:p>
    <w:p w:rsidR="00C00B45" w:rsidRDefault="00C00B45" w:rsidP="00980AE0">
      <w:pPr>
        <w:spacing w:after="160"/>
        <w:jc w:val="both"/>
      </w:pPr>
    </w:p>
    <w:p w:rsidR="00C00B45" w:rsidRDefault="00C00B45" w:rsidP="00980AE0">
      <w:pPr>
        <w:spacing w:after="160"/>
        <w:jc w:val="both"/>
      </w:pPr>
    </w:p>
    <w:p w:rsidR="00C00B45" w:rsidRDefault="00C00B45" w:rsidP="00980AE0">
      <w:pPr>
        <w:spacing w:after="160"/>
        <w:jc w:val="both"/>
      </w:pPr>
    </w:p>
    <w:p w:rsidR="00C00B45" w:rsidRDefault="00C00B45" w:rsidP="00980AE0">
      <w:pPr>
        <w:spacing w:after="160"/>
        <w:jc w:val="both"/>
      </w:pPr>
    </w:p>
    <w:p w:rsidR="00C00B45" w:rsidRDefault="00C00B45" w:rsidP="00980AE0">
      <w:pPr>
        <w:spacing w:after="160"/>
        <w:jc w:val="both"/>
      </w:pPr>
    </w:p>
    <w:p w:rsidR="00C00B45" w:rsidRDefault="00C00B45" w:rsidP="00980AE0">
      <w:pPr>
        <w:spacing w:after="160"/>
        <w:jc w:val="both"/>
      </w:pPr>
    </w:p>
    <w:p w:rsidR="00C00B45" w:rsidRDefault="00C00B45" w:rsidP="00980AE0">
      <w:pPr>
        <w:spacing w:after="160"/>
        <w:jc w:val="both"/>
      </w:pPr>
    </w:p>
    <w:p w:rsidR="00C00B45" w:rsidRDefault="00C00B45" w:rsidP="00980AE0">
      <w:pPr>
        <w:spacing w:after="160"/>
        <w:jc w:val="both"/>
      </w:pPr>
    </w:p>
    <w:p w:rsidR="00C00B45" w:rsidRDefault="00C00B45" w:rsidP="00980AE0">
      <w:pPr>
        <w:spacing w:after="160"/>
        <w:jc w:val="both"/>
      </w:pPr>
    </w:p>
    <w:p w:rsidR="00C00B45" w:rsidRDefault="00C00B45" w:rsidP="00980AE0">
      <w:pPr>
        <w:spacing w:after="160"/>
        <w:jc w:val="both"/>
      </w:pPr>
    </w:p>
    <w:p w:rsidR="00C00B45" w:rsidRDefault="00C00B45" w:rsidP="00980AE0">
      <w:pPr>
        <w:spacing w:after="160"/>
        <w:jc w:val="both"/>
      </w:pPr>
    </w:p>
    <w:p w:rsidR="00C00B45" w:rsidRDefault="00C00B45" w:rsidP="00980AE0">
      <w:pPr>
        <w:spacing w:after="160"/>
        <w:jc w:val="both"/>
      </w:pPr>
    </w:p>
    <w:p w:rsidR="00C00B45" w:rsidRDefault="00C00B45" w:rsidP="00980AE0">
      <w:pPr>
        <w:spacing w:after="160"/>
        <w:jc w:val="both"/>
      </w:pPr>
    </w:p>
    <w:p w:rsidR="00C00B45" w:rsidRDefault="00C00B45" w:rsidP="00980AE0">
      <w:pPr>
        <w:spacing w:after="160"/>
        <w:jc w:val="both"/>
      </w:pPr>
    </w:p>
    <w:p w:rsidR="00C00B45" w:rsidRDefault="00C00B45" w:rsidP="00980AE0">
      <w:pPr>
        <w:spacing w:after="160"/>
        <w:jc w:val="both"/>
      </w:pPr>
    </w:p>
    <w:p w:rsidR="00C00B45" w:rsidRDefault="00C00B45" w:rsidP="00980AE0">
      <w:pPr>
        <w:spacing w:after="160"/>
        <w:jc w:val="both"/>
      </w:pPr>
    </w:p>
    <w:p w:rsidR="00C00B45" w:rsidRDefault="00C00B45" w:rsidP="00980AE0">
      <w:pPr>
        <w:spacing w:after="160"/>
        <w:jc w:val="both"/>
      </w:pPr>
    </w:p>
    <w:p w:rsidR="00C00B45" w:rsidRDefault="00C00B45" w:rsidP="00980AE0">
      <w:pPr>
        <w:spacing w:after="160"/>
        <w:jc w:val="both"/>
      </w:pPr>
    </w:p>
    <w:p w:rsidR="00C00B45" w:rsidRDefault="00C00B45" w:rsidP="00980AE0">
      <w:pPr>
        <w:spacing w:after="160"/>
        <w:jc w:val="both"/>
      </w:pPr>
    </w:p>
    <w:p w:rsidR="00C00B45" w:rsidRDefault="00C00B45" w:rsidP="00C00B45">
      <w:pPr>
        <w:pStyle w:val="Titre1"/>
      </w:pPr>
      <w:bookmarkStart w:id="60" w:name="_Toc240901830"/>
      <w:r>
        <w:lastRenderedPageBreak/>
        <w:t>18</w:t>
      </w:r>
      <w:r>
        <w:t>. Support &amp; Assistance</w:t>
      </w:r>
      <w:bookmarkEnd w:id="60"/>
    </w:p>
    <w:p w:rsidR="00C00B45" w:rsidRDefault="00C00B45" w:rsidP="00C00B45">
      <w:pPr>
        <w:spacing w:after="160"/>
        <w:jc w:val="both"/>
      </w:pPr>
      <w:r>
        <w:t>Notre équipe est à votre disposition pour vous accompagner dans la prise en main de Tâches &amp; Cash et répondre à vos question</w:t>
      </w:r>
      <w:r>
        <w:t>s techniques ou fonctionnelles.</w:t>
      </w:r>
    </w:p>
    <w:p w:rsidR="00C00B45" w:rsidRDefault="00C00B45" w:rsidP="00C00B45">
      <w:pPr>
        <w:spacing w:after="160"/>
        <w:jc w:val="both"/>
      </w:pPr>
      <w:r>
        <w:t>• Assistance en ligne : directement depuis le bouton de messagerie/support de la plateforme.</w:t>
      </w:r>
    </w:p>
    <w:p w:rsidR="00C00B45" w:rsidRDefault="00C00B45" w:rsidP="00C00B45">
      <w:pPr>
        <w:spacing w:after="160"/>
        <w:jc w:val="both"/>
      </w:pPr>
      <w:r>
        <w:t>• Site officiel : www.taches-and-cash.com</w:t>
      </w:r>
    </w:p>
    <w:p w:rsidR="00C00B45" w:rsidRDefault="00C00B45" w:rsidP="00C00B45">
      <w:pPr>
        <w:spacing w:after="160"/>
        <w:jc w:val="both"/>
      </w:pPr>
      <w:r>
        <w:t>• Support client : contact@taches-and-cash.com</w:t>
      </w:r>
    </w:p>
    <w:p w:rsidR="00C00B45" w:rsidRDefault="00C00B45" w:rsidP="00980AE0">
      <w:pPr>
        <w:spacing w:after="160"/>
        <w:jc w:val="both"/>
      </w:pPr>
    </w:p>
    <w:sectPr w:rsidR="00C00B45">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7C12E88"/>
    <w:multiLevelType w:val="multilevel"/>
    <w:tmpl w:val="99FE30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154F2B2D"/>
    <w:multiLevelType w:val="multilevel"/>
    <w:tmpl w:val="223CC5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17E43A50"/>
    <w:multiLevelType w:val="multilevel"/>
    <w:tmpl w:val="AF92EB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43793203"/>
    <w:multiLevelType w:val="hybridMultilevel"/>
    <w:tmpl w:val="96769D30"/>
    <w:lvl w:ilvl="0" w:tplc="B2D2AF0C">
      <w:start w:val="1"/>
      <w:numFmt w:val="bullet"/>
      <w:lvlText w:val="•"/>
      <w:lvlJc w:val="left"/>
      <w:pPr>
        <w:ind w:left="720" w:hanging="360"/>
      </w:pPr>
    </w:lvl>
    <w:lvl w:ilvl="1" w:tplc="0DD6509E">
      <w:start w:val="1"/>
      <w:numFmt w:val="bullet"/>
      <w:lvlText w:val="◦"/>
      <w:lvlJc w:val="left"/>
      <w:pPr>
        <w:ind w:left="1080" w:hanging="360"/>
      </w:pPr>
    </w:lvl>
    <w:lvl w:ilvl="2" w:tplc="27DA5306">
      <w:numFmt w:val="decimal"/>
      <w:lvlText w:val=""/>
      <w:lvlJc w:val="left"/>
    </w:lvl>
    <w:lvl w:ilvl="3" w:tplc="869214D0">
      <w:numFmt w:val="decimal"/>
      <w:lvlText w:val=""/>
      <w:lvlJc w:val="left"/>
    </w:lvl>
    <w:lvl w:ilvl="4" w:tplc="BE6E29A2">
      <w:numFmt w:val="decimal"/>
      <w:lvlText w:val=""/>
      <w:lvlJc w:val="left"/>
    </w:lvl>
    <w:lvl w:ilvl="5" w:tplc="A7364FDC">
      <w:numFmt w:val="decimal"/>
      <w:lvlText w:val=""/>
      <w:lvlJc w:val="left"/>
    </w:lvl>
    <w:lvl w:ilvl="6" w:tplc="170A2586">
      <w:numFmt w:val="decimal"/>
      <w:lvlText w:val=""/>
      <w:lvlJc w:val="left"/>
    </w:lvl>
    <w:lvl w:ilvl="7" w:tplc="D7AA3CF0">
      <w:numFmt w:val="decimal"/>
      <w:lvlText w:val=""/>
      <w:lvlJc w:val="left"/>
    </w:lvl>
    <w:lvl w:ilvl="8" w:tplc="1D4A1E7A">
      <w:numFmt w:val="decimal"/>
      <w:lvlText w:val=""/>
      <w:lvlJc w:val="left"/>
    </w:lvl>
  </w:abstractNum>
  <w:abstractNum w:abstractNumId="4">
    <w:nsid w:val="454407B3"/>
    <w:multiLevelType w:val="multilevel"/>
    <w:tmpl w:val="3C16A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483C6C90"/>
    <w:multiLevelType w:val="hybridMultilevel"/>
    <w:tmpl w:val="24DA37CA"/>
    <w:lvl w:ilvl="0" w:tplc="BC9C4982">
      <w:start w:val="1"/>
      <w:numFmt w:val="bullet"/>
      <w:lvlText w:val="●"/>
      <w:lvlJc w:val="left"/>
      <w:pPr>
        <w:ind w:left="720" w:hanging="360"/>
      </w:pPr>
    </w:lvl>
    <w:lvl w:ilvl="1" w:tplc="67A467B4">
      <w:start w:val="1"/>
      <w:numFmt w:val="bullet"/>
      <w:lvlText w:val="○"/>
      <w:lvlJc w:val="left"/>
      <w:pPr>
        <w:ind w:left="1440" w:hanging="360"/>
      </w:pPr>
    </w:lvl>
    <w:lvl w:ilvl="2" w:tplc="C91A60E6">
      <w:start w:val="1"/>
      <w:numFmt w:val="bullet"/>
      <w:lvlText w:val="■"/>
      <w:lvlJc w:val="left"/>
      <w:pPr>
        <w:ind w:left="2160" w:hanging="360"/>
      </w:pPr>
    </w:lvl>
    <w:lvl w:ilvl="3" w:tplc="EDB4DC74">
      <w:start w:val="1"/>
      <w:numFmt w:val="bullet"/>
      <w:lvlText w:val="●"/>
      <w:lvlJc w:val="left"/>
      <w:pPr>
        <w:ind w:left="2880" w:hanging="360"/>
      </w:pPr>
    </w:lvl>
    <w:lvl w:ilvl="4" w:tplc="D2B63730">
      <w:start w:val="1"/>
      <w:numFmt w:val="bullet"/>
      <w:lvlText w:val="○"/>
      <w:lvlJc w:val="left"/>
      <w:pPr>
        <w:ind w:left="3600" w:hanging="360"/>
      </w:pPr>
    </w:lvl>
    <w:lvl w:ilvl="5" w:tplc="A97C9998">
      <w:start w:val="1"/>
      <w:numFmt w:val="bullet"/>
      <w:lvlText w:val="■"/>
      <w:lvlJc w:val="left"/>
      <w:pPr>
        <w:ind w:left="4320" w:hanging="360"/>
      </w:pPr>
    </w:lvl>
    <w:lvl w:ilvl="6" w:tplc="FA0E95D4">
      <w:start w:val="1"/>
      <w:numFmt w:val="bullet"/>
      <w:lvlText w:val="●"/>
      <w:lvlJc w:val="left"/>
      <w:pPr>
        <w:ind w:left="5040" w:hanging="360"/>
      </w:pPr>
    </w:lvl>
    <w:lvl w:ilvl="7" w:tplc="5D2E2060">
      <w:start w:val="1"/>
      <w:numFmt w:val="bullet"/>
      <w:lvlText w:val="●"/>
      <w:lvlJc w:val="left"/>
      <w:pPr>
        <w:ind w:left="5760" w:hanging="360"/>
      </w:pPr>
    </w:lvl>
    <w:lvl w:ilvl="8" w:tplc="588A1E5E">
      <w:start w:val="1"/>
      <w:numFmt w:val="bullet"/>
      <w:lvlText w:val="●"/>
      <w:lvlJc w:val="left"/>
      <w:pPr>
        <w:ind w:left="6480" w:hanging="360"/>
      </w:pPr>
    </w:lvl>
  </w:abstractNum>
  <w:abstractNum w:abstractNumId="6">
    <w:nsid w:val="50C26064"/>
    <w:multiLevelType w:val="multilevel"/>
    <w:tmpl w:val="2A9C2F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542147AB"/>
    <w:multiLevelType w:val="multilevel"/>
    <w:tmpl w:val="40B4AA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nsid w:val="546B5D4E"/>
    <w:multiLevelType w:val="multilevel"/>
    <w:tmpl w:val="80106E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599B6159"/>
    <w:multiLevelType w:val="multilevel"/>
    <w:tmpl w:val="44F84024"/>
    <w:lvl w:ilvl="0">
      <w:start w:val="1"/>
      <w:numFmt w:val="decimal"/>
      <w:lvlText w:val="%1."/>
      <w:lvlJc w:val="left"/>
      <w:pPr>
        <w:tabs>
          <w:tab w:val="num" w:pos="720"/>
        </w:tabs>
        <w:ind w:left="720" w:hanging="360"/>
      </w:pPr>
      <w:rPr>
        <w:b/>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nsid w:val="67DF2E61"/>
    <w:multiLevelType w:val="multilevel"/>
    <w:tmpl w:val="08DA17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67E508EA"/>
    <w:multiLevelType w:val="hybridMultilevel"/>
    <w:tmpl w:val="5F20AA9E"/>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
    <w:nsid w:val="6FCE70BC"/>
    <w:multiLevelType w:val="multilevel"/>
    <w:tmpl w:val="4DFA06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714523E8"/>
    <w:multiLevelType w:val="multilevel"/>
    <w:tmpl w:val="4A564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7CA104E7"/>
    <w:multiLevelType w:val="multilevel"/>
    <w:tmpl w:val="9FF87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5"/>
    <w:lvlOverride w:ilvl="0">
      <w:startOverride w:val="1"/>
    </w:lvlOverride>
  </w:num>
  <w:num w:numId="2">
    <w:abstractNumId w:val="3"/>
    <w:lvlOverride w:ilvl="0">
      <w:startOverride w:val="1"/>
    </w:lvlOverride>
  </w:num>
  <w:num w:numId="3">
    <w:abstractNumId w:val="1"/>
  </w:num>
  <w:num w:numId="4">
    <w:abstractNumId w:val="6"/>
  </w:num>
  <w:num w:numId="5">
    <w:abstractNumId w:val="2"/>
  </w:num>
  <w:num w:numId="6">
    <w:abstractNumId w:val="0"/>
  </w:num>
  <w:num w:numId="7">
    <w:abstractNumId w:val="4"/>
  </w:num>
  <w:num w:numId="8">
    <w:abstractNumId w:val="7"/>
  </w:num>
  <w:num w:numId="9">
    <w:abstractNumId w:val="13"/>
  </w:num>
  <w:num w:numId="10">
    <w:abstractNumId w:val="8"/>
  </w:num>
  <w:num w:numId="11">
    <w:abstractNumId w:val="12"/>
  </w:num>
  <w:num w:numId="12">
    <w:abstractNumId w:val="10"/>
  </w:num>
  <w:num w:numId="13">
    <w:abstractNumId w:val="14"/>
  </w:num>
  <w:num w:numId="14">
    <w:abstractNumId w:val="9"/>
  </w:num>
  <w:num w:numId="15">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30"/>
  <w:displayBackgroundShape/>
  <w:proofState w:spelling="clean" w:grammar="clean"/>
  <w:defaultTabStop w:val="708"/>
  <w:hyphenationZone w:val="425"/>
  <w:characterSpacingControl w:val="doNotCompress"/>
  <w:compat>
    <w:compatSetting w:name="compatibilityMode" w:uri="http://schemas.microsoft.com/office/word" w:val="14"/>
  </w:compat>
  <w:rsids>
    <w:rsidRoot w:val="000F7A52"/>
    <w:rsid w:val="00030E7A"/>
    <w:rsid w:val="00046043"/>
    <w:rsid w:val="000F7A52"/>
    <w:rsid w:val="00147C6C"/>
    <w:rsid w:val="00176345"/>
    <w:rsid w:val="001E6972"/>
    <w:rsid w:val="00281749"/>
    <w:rsid w:val="002A4FD1"/>
    <w:rsid w:val="002D6CF5"/>
    <w:rsid w:val="002F0ED7"/>
    <w:rsid w:val="00361D3A"/>
    <w:rsid w:val="00373175"/>
    <w:rsid w:val="00395AF3"/>
    <w:rsid w:val="003E42F2"/>
    <w:rsid w:val="00433329"/>
    <w:rsid w:val="00472CBB"/>
    <w:rsid w:val="005512C6"/>
    <w:rsid w:val="0063295F"/>
    <w:rsid w:val="00651A32"/>
    <w:rsid w:val="006B0CD8"/>
    <w:rsid w:val="00743AF6"/>
    <w:rsid w:val="00780DA9"/>
    <w:rsid w:val="00825564"/>
    <w:rsid w:val="008E0105"/>
    <w:rsid w:val="00907399"/>
    <w:rsid w:val="00976A6F"/>
    <w:rsid w:val="00980AE0"/>
    <w:rsid w:val="009F2AE5"/>
    <w:rsid w:val="00A674B8"/>
    <w:rsid w:val="00AB0217"/>
    <w:rsid w:val="00B06E54"/>
    <w:rsid w:val="00BF229A"/>
    <w:rsid w:val="00C00B45"/>
    <w:rsid w:val="00C240B8"/>
    <w:rsid w:val="00C44E15"/>
    <w:rsid w:val="00D63650"/>
    <w:rsid w:val="00DB616F"/>
    <w:rsid w:val="00DC073F"/>
    <w:rsid w:val="00E349AF"/>
    <w:rsid w:val="00E52C09"/>
    <w:rsid w:val="00EC433D"/>
    <w:rsid w:val="00F2254D"/>
    <w:rsid w:val="00F77A70"/>
    <w:rsid w:val="00F90926"/>
    <w:rsid w:val="00FC2A4B"/>
    <w:rsid w:val="00FF47B9"/>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Calibri" w:hAnsi="Calibri" w:cs="Calibri"/>
        <w:sz w:val="22"/>
        <w:szCs w:val="22"/>
        <w:lang w:val="fr-FR" w:eastAsia="fr-FR"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30E7A"/>
  </w:style>
  <w:style w:type="paragraph" w:styleId="Titre1">
    <w:name w:val="heading 1"/>
    <w:link w:val="Titre1Car"/>
    <w:qFormat/>
    <w:pPr>
      <w:pBdr>
        <w:bottom w:val="single" w:sz="6" w:space="4" w:color="00857C"/>
      </w:pBdr>
      <w:spacing w:before="400" w:after="200"/>
      <w:outlineLvl w:val="0"/>
    </w:pPr>
    <w:rPr>
      <w:b/>
      <w:bCs/>
      <w:color w:val="0D1B2A"/>
      <w:sz w:val="32"/>
      <w:szCs w:val="32"/>
    </w:rPr>
  </w:style>
  <w:style w:type="paragraph" w:styleId="Titre2">
    <w:name w:val="heading 2"/>
    <w:link w:val="Titre2Car"/>
    <w:qFormat/>
    <w:pPr>
      <w:spacing w:before="280" w:after="140"/>
      <w:outlineLvl w:val="1"/>
    </w:pPr>
    <w:rPr>
      <w:b/>
      <w:bCs/>
      <w:color w:val="0D1B2A"/>
      <w:sz w:val="26"/>
      <w:szCs w:val="26"/>
    </w:rPr>
  </w:style>
  <w:style w:type="paragraph" w:styleId="Titre3">
    <w:name w:val="heading 3"/>
    <w:link w:val="Titre3Car"/>
    <w:qFormat/>
    <w:pPr>
      <w:spacing w:before="200" w:after="100"/>
      <w:outlineLvl w:val="2"/>
    </w:pPr>
    <w:rPr>
      <w:b/>
      <w:bCs/>
      <w:color w:val="00857C"/>
      <w:sz w:val="23"/>
      <w:szCs w:val="23"/>
    </w:rPr>
  </w:style>
  <w:style w:type="paragraph" w:styleId="Titre4">
    <w:name w:val="heading 4"/>
    <w:qFormat/>
    <w:pPr>
      <w:outlineLvl w:val="3"/>
    </w:pPr>
    <w:rPr>
      <w:i/>
      <w:iCs/>
      <w:color w:val="2E74B5"/>
    </w:rPr>
  </w:style>
  <w:style w:type="paragraph" w:styleId="Titre5">
    <w:name w:val="heading 5"/>
    <w:qFormat/>
    <w:pPr>
      <w:outlineLvl w:val="4"/>
    </w:pPr>
    <w:rPr>
      <w:color w:val="2E74B5"/>
    </w:rPr>
  </w:style>
  <w:style w:type="paragraph" w:styleId="Titre6">
    <w:name w:val="heading 6"/>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rPr>
      <w:sz w:val="20"/>
      <w:szCs w:val="20"/>
    </w:rPr>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rPr>
      <w:sz w:val="20"/>
      <w:szCs w:val="20"/>
    </w:rPr>
  </w:style>
  <w:style w:type="character" w:customStyle="1" w:styleId="NotedefinCar">
    <w:name w:val="Note de fin Car"/>
    <w:link w:val="Notedefin"/>
    <w:uiPriority w:val="99"/>
    <w:semiHidden/>
    <w:unhideWhenUsed/>
    <w:rPr>
      <w:sz w:val="20"/>
      <w:szCs w:val="20"/>
    </w:rPr>
  </w:style>
  <w:style w:type="paragraph" w:styleId="TM1">
    <w:name w:val="toc 1"/>
    <w:basedOn w:val="Normal"/>
    <w:next w:val="Normal"/>
    <w:autoRedefine/>
    <w:uiPriority w:val="39"/>
    <w:unhideWhenUsed/>
    <w:rsid w:val="00E349AF"/>
    <w:pPr>
      <w:spacing w:after="100"/>
    </w:pPr>
  </w:style>
  <w:style w:type="paragraph" w:styleId="TM2">
    <w:name w:val="toc 2"/>
    <w:basedOn w:val="Normal"/>
    <w:next w:val="Normal"/>
    <w:autoRedefine/>
    <w:uiPriority w:val="39"/>
    <w:unhideWhenUsed/>
    <w:rsid w:val="00E349AF"/>
    <w:pPr>
      <w:spacing w:after="100"/>
      <w:ind w:left="220"/>
    </w:pPr>
  </w:style>
  <w:style w:type="paragraph" w:styleId="Textedebulles">
    <w:name w:val="Balloon Text"/>
    <w:basedOn w:val="Normal"/>
    <w:link w:val="TextedebullesCar"/>
    <w:uiPriority w:val="99"/>
    <w:semiHidden/>
    <w:unhideWhenUsed/>
    <w:rsid w:val="00E349AF"/>
    <w:rPr>
      <w:rFonts w:ascii="Tahoma" w:hAnsi="Tahoma" w:cs="Tahoma"/>
      <w:sz w:val="16"/>
      <w:szCs w:val="16"/>
    </w:rPr>
  </w:style>
  <w:style w:type="character" w:customStyle="1" w:styleId="TextedebullesCar">
    <w:name w:val="Texte de bulles Car"/>
    <w:basedOn w:val="Policepardfaut"/>
    <w:link w:val="Textedebulles"/>
    <w:uiPriority w:val="99"/>
    <w:semiHidden/>
    <w:rsid w:val="00E349AF"/>
    <w:rPr>
      <w:rFonts w:ascii="Tahoma" w:hAnsi="Tahoma" w:cs="Tahoma"/>
      <w:sz w:val="16"/>
      <w:szCs w:val="16"/>
    </w:rPr>
  </w:style>
  <w:style w:type="paragraph" w:customStyle="1" w:styleId="pdq2pgselectionanchorcontainer">
    <w:name w:val="pdq2pg_selectionanchorcontainer"/>
    <w:basedOn w:val="Normal"/>
    <w:rsid w:val="00E349AF"/>
    <w:pPr>
      <w:spacing w:before="100" w:beforeAutospacing="1" w:after="100" w:afterAutospacing="1"/>
    </w:pPr>
    <w:rPr>
      <w:rFonts w:ascii="Times New Roman" w:eastAsia="Times New Roman" w:hAnsi="Times New Roman" w:cs="Times New Roman"/>
      <w:sz w:val="24"/>
      <w:szCs w:val="24"/>
    </w:rPr>
  </w:style>
  <w:style w:type="character" w:styleId="lev">
    <w:name w:val="Strong"/>
    <w:basedOn w:val="Policepardfaut"/>
    <w:uiPriority w:val="22"/>
    <w:qFormat/>
    <w:rsid w:val="00E349AF"/>
    <w:rPr>
      <w:b/>
      <w:bCs/>
    </w:rPr>
  </w:style>
  <w:style w:type="paragraph" w:styleId="NormalWeb">
    <w:name w:val="Normal (Web)"/>
    <w:basedOn w:val="Normal"/>
    <w:uiPriority w:val="99"/>
    <w:unhideWhenUsed/>
    <w:rsid w:val="00E349AF"/>
    <w:pPr>
      <w:spacing w:before="100" w:beforeAutospacing="1" w:after="100" w:afterAutospacing="1"/>
    </w:pPr>
    <w:rPr>
      <w:rFonts w:ascii="Times New Roman" w:eastAsia="Times New Roman" w:hAnsi="Times New Roman" w:cs="Times New Roman"/>
      <w:sz w:val="24"/>
      <w:szCs w:val="24"/>
    </w:rPr>
  </w:style>
  <w:style w:type="character" w:customStyle="1" w:styleId="math-inline">
    <w:name w:val="math-inline"/>
    <w:basedOn w:val="Policepardfaut"/>
    <w:rsid w:val="0063295F"/>
  </w:style>
  <w:style w:type="character" w:customStyle="1" w:styleId="Titre2Car">
    <w:name w:val="Titre 2 Car"/>
    <w:basedOn w:val="Policepardfaut"/>
    <w:link w:val="Titre2"/>
    <w:rsid w:val="002D6CF5"/>
    <w:rPr>
      <w:b/>
      <w:bCs/>
      <w:color w:val="0D1B2A"/>
      <w:sz w:val="26"/>
      <w:szCs w:val="26"/>
    </w:rPr>
  </w:style>
  <w:style w:type="character" w:styleId="CodeHTML">
    <w:name w:val="HTML Code"/>
    <w:basedOn w:val="Policepardfaut"/>
    <w:uiPriority w:val="99"/>
    <w:semiHidden/>
    <w:unhideWhenUsed/>
    <w:rsid w:val="00D63650"/>
    <w:rPr>
      <w:rFonts w:ascii="Courier New" w:eastAsia="Times New Roman" w:hAnsi="Courier New" w:cs="Courier New"/>
      <w:sz w:val="20"/>
      <w:szCs w:val="20"/>
    </w:rPr>
  </w:style>
  <w:style w:type="paragraph" w:styleId="TM3">
    <w:name w:val="toc 3"/>
    <w:basedOn w:val="Normal"/>
    <w:next w:val="Normal"/>
    <w:autoRedefine/>
    <w:uiPriority w:val="39"/>
    <w:unhideWhenUsed/>
    <w:rsid w:val="00395AF3"/>
    <w:pPr>
      <w:spacing w:after="100"/>
      <w:ind w:left="440"/>
    </w:pPr>
  </w:style>
  <w:style w:type="character" w:customStyle="1" w:styleId="Titre1Car">
    <w:name w:val="Titre 1 Car"/>
    <w:basedOn w:val="Policepardfaut"/>
    <w:link w:val="Titre1"/>
    <w:rsid w:val="00030E7A"/>
    <w:rPr>
      <w:b/>
      <w:bCs/>
      <w:color w:val="0D1B2A"/>
      <w:sz w:val="32"/>
      <w:szCs w:val="32"/>
    </w:rPr>
  </w:style>
  <w:style w:type="character" w:customStyle="1" w:styleId="Titre3Car">
    <w:name w:val="Titre 3 Car"/>
    <w:basedOn w:val="Policepardfaut"/>
    <w:link w:val="Titre3"/>
    <w:rsid w:val="00030E7A"/>
    <w:rPr>
      <w:b/>
      <w:bCs/>
      <w:color w:val="00857C"/>
      <w:sz w:val="23"/>
      <w:szCs w:val="23"/>
    </w:rPr>
  </w:style>
  <w:style w:type="table" w:styleId="Grilledutableau">
    <w:name w:val="Table Grid"/>
    <w:basedOn w:val="TableauNormal"/>
    <w:uiPriority w:val="59"/>
    <w:rsid w:val="00C00B45"/>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libri" w:eastAsia="Calibri" w:hAnsi="Calibri" w:cs="Calibri"/>
        <w:sz w:val="22"/>
        <w:szCs w:val="22"/>
        <w:lang w:val="fr-FR" w:eastAsia="fr-FR"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30E7A"/>
  </w:style>
  <w:style w:type="paragraph" w:styleId="Titre1">
    <w:name w:val="heading 1"/>
    <w:link w:val="Titre1Car"/>
    <w:qFormat/>
    <w:pPr>
      <w:pBdr>
        <w:bottom w:val="single" w:sz="6" w:space="4" w:color="00857C"/>
      </w:pBdr>
      <w:spacing w:before="400" w:after="200"/>
      <w:outlineLvl w:val="0"/>
    </w:pPr>
    <w:rPr>
      <w:b/>
      <w:bCs/>
      <w:color w:val="0D1B2A"/>
      <w:sz w:val="32"/>
      <w:szCs w:val="32"/>
    </w:rPr>
  </w:style>
  <w:style w:type="paragraph" w:styleId="Titre2">
    <w:name w:val="heading 2"/>
    <w:link w:val="Titre2Car"/>
    <w:qFormat/>
    <w:pPr>
      <w:spacing w:before="280" w:after="140"/>
      <w:outlineLvl w:val="1"/>
    </w:pPr>
    <w:rPr>
      <w:b/>
      <w:bCs/>
      <w:color w:val="0D1B2A"/>
      <w:sz w:val="26"/>
      <w:szCs w:val="26"/>
    </w:rPr>
  </w:style>
  <w:style w:type="paragraph" w:styleId="Titre3">
    <w:name w:val="heading 3"/>
    <w:link w:val="Titre3Car"/>
    <w:qFormat/>
    <w:pPr>
      <w:spacing w:before="200" w:after="100"/>
      <w:outlineLvl w:val="2"/>
    </w:pPr>
    <w:rPr>
      <w:b/>
      <w:bCs/>
      <w:color w:val="00857C"/>
      <w:sz w:val="23"/>
      <w:szCs w:val="23"/>
    </w:rPr>
  </w:style>
  <w:style w:type="paragraph" w:styleId="Titre4">
    <w:name w:val="heading 4"/>
    <w:qFormat/>
    <w:pPr>
      <w:outlineLvl w:val="3"/>
    </w:pPr>
    <w:rPr>
      <w:i/>
      <w:iCs/>
      <w:color w:val="2E74B5"/>
    </w:rPr>
  </w:style>
  <w:style w:type="paragraph" w:styleId="Titre5">
    <w:name w:val="heading 5"/>
    <w:qFormat/>
    <w:pPr>
      <w:outlineLvl w:val="4"/>
    </w:pPr>
    <w:rPr>
      <w:color w:val="2E74B5"/>
    </w:rPr>
  </w:style>
  <w:style w:type="paragraph" w:styleId="Titre6">
    <w:name w:val="heading 6"/>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rPr>
      <w:sz w:val="20"/>
      <w:szCs w:val="20"/>
    </w:rPr>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rPr>
      <w:sz w:val="20"/>
      <w:szCs w:val="20"/>
    </w:rPr>
  </w:style>
  <w:style w:type="character" w:customStyle="1" w:styleId="NotedefinCar">
    <w:name w:val="Note de fin Car"/>
    <w:link w:val="Notedefin"/>
    <w:uiPriority w:val="99"/>
    <w:semiHidden/>
    <w:unhideWhenUsed/>
    <w:rPr>
      <w:sz w:val="20"/>
      <w:szCs w:val="20"/>
    </w:rPr>
  </w:style>
  <w:style w:type="paragraph" w:styleId="TM1">
    <w:name w:val="toc 1"/>
    <w:basedOn w:val="Normal"/>
    <w:next w:val="Normal"/>
    <w:autoRedefine/>
    <w:uiPriority w:val="39"/>
    <w:unhideWhenUsed/>
    <w:rsid w:val="00E349AF"/>
    <w:pPr>
      <w:spacing w:after="100"/>
    </w:pPr>
  </w:style>
  <w:style w:type="paragraph" w:styleId="TM2">
    <w:name w:val="toc 2"/>
    <w:basedOn w:val="Normal"/>
    <w:next w:val="Normal"/>
    <w:autoRedefine/>
    <w:uiPriority w:val="39"/>
    <w:unhideWhenUsed/>
    <w:rsid w:val="00E349AF"/>
    <w:pPr>
      <w:spacing w:after="100"/>
      <w:ind w:left="220"/>
    </w:pPr>
  </w:style>
  <w:style w:type="paragraph" w:styleId="Textedebulles">
    <w:name w:val="Balloon Text"/>
    <w:basedOn w:val="Normal"/>
    <w:link w:val="TextedebullesCar"/>
    <w:uiPriority w:val="99"/>
    <w:semiHidden/>
    <w:unhideWhenUsed/>
    <w:rsid w:val="00E349AF"/>
    <w:rPr>
      <w:rFonts w:ascii="Tahoma" w:hAnsi="Tahoma" w:cs="Tahoma"/>
      <w:sz w:val="16"/>
      <w:szCs w:val="16"/>
    </w:rPr>
  </w:style>
  <w:style w:type="character" w:customStyle="1" w:styleId="TextedebullesCar">
    <w:name w:val="Texte de bulles Car"/>
    <w:basedOn w:val="Policepardfaut"/>
    <w:link w:val="Textedebulles"/>
    <w:uiPriority w:val="99"/>
    <w:semiHidden/>
    <w:rsid w:val="00E349AF"/>
    <w:rPr>
      <w:rFonts w:ascii="Tahoma" w:hAnsi="Tahoma" w:cs="Tahoma"/>
      <w:sz w:val="16"/>
      <w:szCs w:val="16"/>
    </w:rPr>
  </w:style>
  <w:style w:type="paragraph" w:customStyle="1" w:styleId="pdq2pgselectionanchorcontainer">
    <w:name w:val="pdq2pg_selectionanchorcontainer"/>
    <w:basedOn w:val="Normal"/>
    <w:rsid w:val="00E349AF"/>
    <w:pPr>
      <w:spacing w:before="100" w:beforeAutospacing="1" w:after="100" w:afterAutospacing="1"/>
    </w:pPr>
    <w:rPr>
      <w:rFonts w:ascii="Times New Roman" w:eastAsia="Times New Roman" w:hAnsi="Times New Roman" w:cs="Times New Roman"/>
      <w:sz w:val="24"/>
      <w:szCs w:val="24"/>
    </w:rPr>
  </w:style>
  <w:style w:type="character" w:styleId="lev">
    <w:name w:val="Strong"/>
    <w:basedOn w:val="Policepardfaut"/>
    <w:uiPriority w:val="22"/>
    <w:qFormat/>
    <w:rsid w:val="00E349AF"/>
    <w:rPr>
      <w:b/>
      <w:bCs/>
    </w:rPr>
  </w:style>
  <w:style w:type="paragraph" w:styleId="NormalWeb">
    <w:name w:val="Normal (Web)"/>
    <w:basedOn w:val="Normal"/>
    <w:uiPriority w:val="99"/>
    <w:unhideWhenUsed/>
    <w:rsid w:val="00E349AF"/>
    <w:pPr>
      <w:spacing w:before="100" w:beforeAutospacing="1" w:after="100" w:afterAutospacing="1"/>
    </w:pPr>
    <w:rPr>
      <w:rFonts w:ascii="Times New Roman" w:eastAsia="Times New Roman" w:hAnsi="Times New Roman" w:cs="Times New Roman"/>
      <w:sz w:val="24"/>
      <w:szCs w:val="24"/>
    </w:rPr>
  </w:style>
  <w:style w:type="character" w:customStyle="1" w:styleId="math-inline">
    <w:name w:val="math-inline"/>
    <w:basedOn w:val="Policepardfaut"/>
    <w:rsid w:val="0063295F"/>
  </w:style>
  <w:style w:type="character" w:customStyle="1" w:styleId="Titre2Car">
    <w:name w:val="Titre 2 Car"/>
    <w:basedOn w:val="Policepardfaut"/>
    <w:link w:val="Titre2"/>
    <w:rsid w:val="002D6CF5"/>
    <w:rPr>
      <w:b/>
      <w:bCs/>
      <w:color w:val="0D1B2A"/>
      <w:sz w:val="26"/>
      <w:szCs w:val="26"/>
    </w:rPr>
  </w:style>
  <w:style w:type="character" w:styleId="CodeHTML">
    <w:name w:val="HTML Code"/>
    <w:basedOn w:val="Policepardfaut"/>
    <w:uiPriority w:val="99"/>
    <w:semiHidden/>
    <w:unhideWhenUsed/>
    <w:rsid w:val="00D63650"/>
    <w:rPr>
      <w:rFonts w:ascii="Courier New" w:eastAsia="Times New Roman" w:hAnsi="Courier New" w:cs="Courier New"/>
      <w:sz w:val="20"/>
      <w:szCs w:val="20"/>
    </w:rPr>
  </w:style>
  <w:style w:type="paragraph" w:styleId="TM3">
    <w:name w:val="toc 3"/>
    <w:basedOn w:val="Normal"/>
    <w:next w:val="Normal"/>
    <w:autoRedefine/>
    <w:uiPriority w:val="39"/>
    <w:unhideWhenUsed/>
    <w:rsid w:val="00395AF3"/>
    <w:pPr>
      <w:spacing w:after="100"/>
      <w:ind w:left="440"/>
    </w:pPr>
  </w:style>
  <w:style w:type="character" w:customStyle="1" w:styleId="Titre1Car">
    <w:name w:val="Titre 1 Car"/>
    <w:basedOn w:val="Policepardfaut"/>
    <w:link w:val="Titre1"/>
    <w:rsid w:val="00030E7A"/>
    <w:rPr>
      <w:b/>
      <w:bCs/>
      <w:color w:val="0D1B2A"/>
      <w:sz w:val="32"/>
      <w:szCs w:val="32"/>
    </w:rPr>
  </w:style>
  <w:style w:type="character" w:customStyle="1" w:styleId="Titre3Car">
    <w:name w:val="Titre 3 Car"/>
    <w:basedOn w:val="Policepardfaut"/>
    <w:link w:val="Titre3"/>
    <w:rsid w:val="00030E7A"/>
    <w:rPr>
      <w:b/>
      <w:bCs/>
      <w:color w:val="00857C"/>
      <w:sz w:val="23"/>
      <w:szCs w:val="23"/>
    </w:rPr>
  </w:style>
  <w:style w:type="table" w:styleId="Grilledutableau">
    <w:name w:val="Table Grid"/>
    <w:basedOn w:val="TableauNormal"/>
    <w:uiPriority w:val="59"/>
    <w:rsid w:val="00C00B45"/>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59328757">
      <w:bodyDiv w:val="1"/>
      <w:marLeft w:val="0"/>
      <w:marRight w:val="0"/>
      <w:marTop w:val="0"/>
      <w:marBottom w:val="0"/>
      <w:divBdr>
        <w:top w:val="none" w:sz="0" w:space="0" w:color="auto"/>
        <w:left w:val="none" w:sz="0" w:space="0" w:color="auto"/>
        <w:bottom w:val="none" w:sz="0" w:space="0" w:color="auto"/>
        <w:right w:val="none" w:sz="0" w:space="0" w:color="auto"/>
      </w:divBdr>
    </w:div>
    <w:div w:id="244416413">
      <w:bodyDiv w:val="1"/>
      <w:marLeft w:val="0"/>
      <w:marRight w:val="0"/>
      <w:marTop w:val="0"/>
      <w:marBottom w:val="0"/>
      <w:divBdr>
        <w:top w:val="none" w:sz="0" w:space="0" w:color="auto"/>
        <w:left w:val="none" w:sz="0" w:space="0" w:color="auto"/>
        <w:bottom w:val="none" w:sz="0" w:space="0" w:color="auto"/>
        <w:right w:val="none" w:sz="0" w:space="0" w:color="auto"/>
      </w:divBdr>
    </w:div>
    <w:div w:id="419570788">
      <w:bodyDiv w:val="1"/>
      <w:marLeft w:val="0"/>
      <w:marRight w:val="0"/>
      <w:marTop w:val="0"/>
      <w:marBottom w:val="0"/>
      <w:divBdr>
        <w:top w:val="none" w:sz="0" w:space="0" w:color="auto"/>
        <w:left w:val="none" w:sz="0" w:space="0" w:color="auto"/>
        <w:bottom w:val="none" w:sz="0" w:space="0" w:color="auto"/>
        <w:right w:val="none" w:sz="0" w:space="0" w:color="auto"/>
      </w:divBdr>
    </w:div>
    <w:div w:id="564410604">
      <w:bodyDiv w:val="1"/>
      <w:marLeft w:val="0"/>
      <w:marRight w:val="0"/>
      <w:marTop w:val="0"/>
      <w:marBottom w:val="0"/>
      <w:divBdr>
        <w:top w:val="none" w:sz="0" w:space="0" w:color="auto"/>
        <w:left w:val="none" w:sz="0" w:space="0" w:color="auto"/>
        <w:bottom w:val="none" w:sz="0" w:space="0" w:color="auto"/>
        <w:right w:val="none" w:sz="0" w:space="0" w:color="auto"/>
      </w:divBdr>
    </w:div>
    <w:div w:id="885606819">
      <w:bodyDiv w:val="1"/>
      <w:marLeft w:val="0"/>
      <w:marRight w:val="0"/>
      <w:marTop w:val="0"/>
      <w:marBottom w:val="0"/>
      <w:divBdr>
        <w:top w:val="none" w:sz="0" w:space="0" w:color="auto"/>
        <w:left w:val="none" w:sz="0" w:space="0" w:color="auto"/>
        <w:bottom w:val="none" w:sz="0" w:space="0" w:color="auto"/>
        <w:right w:val="none" w:sz="0" w:space="0" w:color="auto"/>
      </w:divBdr>
      <w:divsChild>
        <w:div w:id="197506118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01202274">
      <w:bodyDiv w:val="1"/>
      <w:marLeft w:val="0"/>
      <w:marRight w:val="0"/>
      <w:marTop w:val="0"/>
      <w:marBottom w:val="0"/>
      <w:divBdr>
        <w:top w:val="none" w:sz="0" w:space="0" w:color="auto"/>
        <w:left w:val="none" w:sz="0" w:space="0" w:color="auto"/>
        <w:bottom w:val="none" w:sz="0" w:space="0" w:color="auto"/>
        <w:right w:val="none" w:sz="0" w:space="0" w:color="auto"/>
      </w:divBdr>
    </w:div>
    <w:div w:id="1022583794">
      <w:bodyDiv w:val="1"/>
      <w:marLeft w:val="0"/>
      <w:marRight w:val="0"/>
      <w:marTop w:val="0"/>
      <w:marBottom w:val="0"/>
      <w:divBdr>
        <w:top w:val="none" w:sz="0" w:space="0" w:color="auto"/>
        <w:left w:val="none" w:sz="0" w:space="0" w:color="auto"/>
        <w:bottom w:val="none" w:sz="0" w:space="0" w:color="auto"/>
        <w:right w:val="none" w:sz="0" w:space="0" w:color="auto"/>
      </w:divBdr>
    </w:div>
    <w:div w:id="1784373521">
      <w:bodyDiv w:val="1"/>
      <w:marLeft w:val="0"/>
      <w:marRight w:val="0"/>
      <w:marTop w:val="0"/>
      <w:marBottom w:val="0"/>
      <w:divBdr>
        <w:top w:val="none" w:sz="0" w:space="0" w:color="auto"/>
        <w:left w:val="none" w:sz="0" w:space="0" w:color="auto"/>
        <w:bottom w:val="none" w:sz="0" w:space="0" w:color="auto"/>
        <w:right w:val="none" w:sz="0" w:space="0" w:color="auto"/>
      </w:divBdr>
    </w:div>
    <w:div w:id="1811943097">
      <w:bodyDiv w:val="1"/>
      <w:marLeft w:val="0"/>
      <w:marRight w:val="0"/>
      <w:marTop w:val="0"/>
      <w:marBottom w:val="0"/>
      <w:divBdr>
        <w:top w:val="none" w:sz="0" w:space="0" w:color="auto"/>
        <w:left w:val="none" w:sz="0" w:space="0" w:color="auto"/>
        <w:bottom w:val="none" w:sz="0" w:space="0" w:color="auto"/>
        <w:right w:val="none" w:sz="0" w:space="0" w:color="auto"/>
      </w:divBdr>
      <w:divsChild>
        <w:div w:id="1873303701">
          <w:marLeft w:val="0"/>
          <w:marRight w:val="0"/>
          <w:marTop w:val="0"/>
          <w:marBottom w:val="0"/>
          <w:divBdr>
            <w:top w:val="none" w:sz="0" w:space="0" w:color="auto"/>
            <w:left w:val="none" w:sz="0" w:space="0" w:color="auto"/>
            <w:bottom w:val="none" w:sz="0" w:space="0" w:color="auto"/>
            <w:right w:val="none" w:sz="0" w:space="0" w:color="auto"/>
          </w:divBdr>
          <w:divsChild>
            <w:div w:id="1321541000">
              <w:marLeft w:val="0"/>
              <w:marRight w:val="0"/>
              <w:marTop w:val="0"/>
              <w:marBottom w:val="0"/>
              <w:divBdr>
                <w:top w:val="none" w:sz="0" w:space="0" w:color="auto"/>
                <w:left w:val="none" w:sz="0" w:space="0" w:color="auto"/>
                <w:bottom w:val="none" w:sz="0" w:space="0" w:color="auto"/>
                <w:right w:val="none" w:sz="0" w:space="0" w:color="auto"/>
              </w:divBdr>
              <w:divsChild>
                <w:div w:id="722027854">
                  <w:marLeft w:val="0"/>
                  <w:marRight w:val="0"/>
                  <w:marTop w:val="0"/>
                  <w:marBottom w:val="0"/>
                  <w:divBdr>
                    <w:top w:val="none" w:sz="0" w:space="0" w:color="auto"/>
                    <w:left w:val="none" w:sz="0" w:space="0" w:color="auto"/>
                    <w:bottom w:val="none" w:sz="0" w:space="0" w:color="auto"/>
                    <w:right w:val="none" w:sz="0" w:space="0" w:color="auto"/>
                  </w:divBdr>
                  <w:divsChild>
                    <w:div w:id="1398940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53449346">
      <w:bodyDiv w:val="1"/>
      <w:marLeft w:val="0"/>
      <w:marRight w:val="0"/>
      <w:marTop w:val="0"/>
      <w:marBottom w:val="0"/>
      <w:divBdr>
        <w:top w:val="none" w:sz="0" w:space="0" w:color="auto"/>
        <w:left w:val="none" w:sz="0" w:space="0" w:color="auto"/>
        <w:bottom w:val="none" w:sz="0" w:space="0" w:color="auto"/>
        <w:right w:val="none" w:sz="0" w:space="0" w:color="auto"/>
      </w:divBdr>
    </w:div>
    <w:div w:id="2044549548">
      <w:bodyDiv w:val="1"/>
      <w:marLeft w:val="0"/>
      <w:marRight w:val="0"/>
      <w:marTop w:val="0"/>
      <w:marBottom w:val="0"/>
      <w:divBdr>
        <w:top w:val="none" w:sz="0" w:space="0" w:color="auto"/>
        <w:left w:val="none" w:sz="0" w:space="0" w:color="auto"/>
        <w:bottom w:val="none" w:sz="0" w:space="0" w:color="auto"/>
        <w:right w:val="none" w:sz="0" w:space="0" w:color="auto"/>
      </w:divBdr>
    </w:div>
    <w:div w:id="207342805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microsoft.com/office/2007/relationships/stylesWithEffects" Target="stylesWithEffect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styles" Target="styles.xml"/><Relationship Id="rId16" Type="http://schemas.openxmlformats.org/officeDocument/2006/relationships/image" Target="media/image11.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jp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318</TotalTime>
  <Pages>29</Pages>
  <Words>5261</Words>
  <Characters>28940</Characters>
  <Application>Microsoft Office Word</Application>
  <DocSecurity>0</DocSecurity>
  <Lines>241</Lines>
  <Paragraphs>68</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34133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Un-named</dc:creator>
  <cp:lastModifiedBy>ASUS</cp:lastModifiedBy>
  <cp:revision>46</cp:revision>
  <dcterms:created xsi:type="dcterms:W3CDTF">2026-09-20T10:02:00Z</dcterms:created>
  <dcterms:modified xsi:type="dcterms:W3CDTF">2026-09-21T15:49:00Z</dcterms:modified>
</cp:coreProperties>
</file>