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40"/>
      </w:tblGrid>
      <w:tr>
        <w:tc>
          <w:tcPr>
            <w:tcW w:type="dxa" w:w="10240"/>
            <w:shd w:val="clear" w:color="auto" w:fill="1F3864"/>
          </w:tcPr>
          <w:p>
            <w:r>
              <w:rPr>
                <w:rFonts w:ascii="Calibri" w:hAnsi="Calibri"/>
                <w:b/>
                <w:i w:val="0"/>
                <w:color w:val="FFFFFF"/>
                <w:sz w:val="44"/>
              </w:rPr>
              <w:t>NOTE CRYPTO QUOTIDIENNE</w:t>
            </w:r>
          </w:p>
        </w:tc>
      </w:tr>
      <w:tr>
        <w:tc>
          <w:tcPr>
            <w:tcW w:type="dxa" w:w="10240"/>
            <w:shd w:val="clear" w:color="auto" w:fill="1F3864"/>
          </w:tcPr>
          <w:p>
            <w:r>
              <w:rPr>
                <w:rFonts w:ascii="Calibri" w:hAnsi="Calibri"/>
                <w:b w:val="0"/>
                <w:i w:val="0"/>
                <w:color w:val="D9E1F2"/>
                <w:sz w:val="22"/>
              </w:rPr>
              <w:t>Analyse technique · fondamentale · prédiction — 2026-09-28</w:t>
            </w:r>
          </w:p>
        </w:tc>
      </w:tr>
    </w:tbl>
    <w:p/>
    <w:p>
      <w:r>
        <w:rPr>
          <w:rFonts w:ascii="Calibri" w:hAnsi="Calibri"/>
          <w:b w:val="0"/>
          <w:i/>
          <w:color w:val="555555"/>
          <w:sz w:val="18"/>
        </w:rPr>
        <w:t>Univers analysé : 130 cryptomonnaies (top capitalisation). Deux couches : signal technique transparent (ACHAT/CONSERVATION/VENTE) et décision d'investissement à 4 feux (Technique · Fondamental · Prédiction · Risque).</w:t>
      </w:r>
    </w:p>
    <w:p>
      <w:pPr>
        <w:pStyle w:val="Heading1"/>
      </w:pPr>
      <w:r>
        <w:t>1. Résumé exécutif</w:t>
      </w:r>
    </w:p>
    <w:p>
      <w:r>
        <w:rPr>
          <w:rFonts w:ascii="Calibri" w:hAnsi="Calibri"/>
          <w:b w:val="0"/>
          <w:i w:val="0"/>
          <w:sz w:val="20"/>
        </w:rPr>
        <w:t>Répartition des décisions à 4 feux sur les 130 cryptomonnaies :</w:t>
      </w:r>
    </w:p>
    <w:p>
      <w:pPr>
        <w:pStyle w:val="ListBullet"/>
      </w:pPr>
      <w:r>
        <w:rPr>
          <w:rFonts w:ascii="Calibri" w:hAnsi="Calibri"/>
          <w:b/>
          <w:i w:val="0"/>
          <w:color w:val="1E7D32"/>
          <w:sz w:val="20"/>
        </w:rPr>
        <w:t>INVESTIR (4 feux verts) : 23 — SOL, ZEC, LINK, NEAR, LTC, AVAX, SHIB, ENA, ICP, ETC, VVV, POL, CAKE, ATOM, DASH, AERO, PYTH, PENGU, KMNO, MET, PEAQ, FET, RUNE.</w:t>
      </w:r>
    </w:p>
    <w:p>
      <w:pPr>
        <w:pStyle w:val="ListBullet"/>
      </w:pPr>
      <w:r>
        <w:rPr>
          <w:rFonts w:ascii="Calibri" w:hAnsi="Calibri"/>
          <w:b/>
          <w:i w:val="0"/>
          <w:color w:val="B26A00"/>
          <w:sz w:val="20"/>
        </w:rPr>
        <w:t>CONSERVER (pas de signal net) : 50.</w:t>
      </w:r>
    </w:p>
    <w:p>
      <w:pPr>
        <w:pStyle w:val="ListBullet"/>
      </w:pPr>
      <w:r>
        <w:rPr>
          <w:rFonts w:ascii="Calibri" w:hAnsi="Calibri"/>
          <w:b/>
          <w:i w:val="0"/>
          <w:color w:val="C62828"/>
          <w:sz w:val="20"/>
        </w:rPr>
        <w:t>ÉVITER (fondamental ou risque en échec) : 57 — FIGR_HELOC, XMR, LEO, CC, BTW, CRO, M, OKB, USYC, BUIDL, USDY, MORPHO, EURSAFO, USDGO, BGB, USDF, BFUSD, KAS, GT, KCS, PI, BCAP, NEXO, VET, USTB, EUTBL, AKE, STABLE, GHO, FLR, BDX, STX, JAAA, USD0, SEI, RAY, STONK, PRL, USELESS, BP, BR, MARSCOIN, PONS, GRT, AI, GRASS, SOON, DRV, AR, MINA, AIOZ, Q, PROS, 牛来, SKR, STRK, ZAMA.</w:t>
      </w:r>
    </w:p>
    <w:p>
      <w:pPr>
        <w:pStyle w:val="Heading1"/>
      </w:pPr>
      <w:r>
        <w:t>2. Tableau récapitulatif</w:t>
      </w:r>
    </w:p>
    <w:tbl>
      <w:tblPr>
        <w:tblW w:type="auto" w:w="0"/>
        <w:jc w:val="center"/>
        <w:tblLook w:firstColumn="1" w:firstRow="1" w:lastColumn="0" w:lastRow="0" w:noHBand="0" w:noVBand="1" w:val="04A0"/>
      </w:tblPr>
      <w:tblGrid>
        <w:gridCol w:w="1280"/>
        <w:gridCol w:w="1280"/>
        <w:gridCol w:w="1280"/>
        <w:gridCol w:w="1280"/>
        <w:gridCol w:w="1280"/>
        <w:gridCol w:w="1280"/>
        <w:gridCol w:w="1280"/>
        <w:gridCol w:w="1280"/>
      </w:tblGrid>
      <w:tr>
        <w:tc>
          <w:tcPr>
            <w:tcW w:type="dxa" w:w="1150"/>
            <w:shd w:val="clear" w:color="auto" w:fill="2E5496"/>
          </w:tcPr>
          <w:p>
            <w:pPr>
              <w:jc w:val="center"/>
            </w:pPr>
            <w:r>
              <w:rPr>
                <w:rFonts w:ascii="Calibri" w:hAnsi="Calibri"/>
                <w:b/>
                <w:i w:val="0"/>
                <w:color w:val="FFFFFF"/>
                <w:sz w:val="16"/>
              </w:rPr>
              <w:t>Crypto</w:t>
            </w:r>
          </w:p>
        </w:tc>
        <w:tc>
          <w:tcPr>
            <w:tcW w:type="dxa" w:w="1350"/>
            <w:shd w:val="clear" w:color="auto" w:fill="2E5496"/>
          </w:tcPr>
          <w:p>
            <w:pPr>
              <w:jc w:val="center"/>
            </w:pPr>
            <w:r>
              <w:rPr>
                <w:rFonts w:ascii="Calibri" w:hAnsi="Calibri"/>
                <w:b/>
                <w:i w:val="0"/>
                <w:color w:val="FFFFFF"/>
                <w:sz w:val="16"/>
              </w:rPr>
              <w:t>Signal tech.</w:t>
            </w:r>
          </w:p>
        </w:tc>
        <w:tc>
          <w:tcPr>
            <w:tcW w:type="dxa" w:w="1350"/>
            <w:shd w:val="clear" w:color="auto" w:fill="2E5496"/>
          </w:tcPr>
          <w:p>
            <w:pPr>
              <w:jc w:val="center"/>
            </w:pPr>
            <w:r>
              <w:rPr>
                <w:rFonts w:ascii="Calibri" w:hAnsi="Calibri"/>
                <w:b/>
                <w:i w:val="0"/>
                <w:color w:val="FFFFFF"/>
                <w:sz w:val="16"/>
              </w:rPr>
              <w:t>Décision</w:t>
            </w:r>
          </w:p>
        </w:tc>
        <w:tc>
          <w:tcPr>
            <w:tcW w:type="dxa" w:w="700"/>
            <w:shd w:val="clear" w:color="auto" w:fill="2E5496"/>
          </w:tcPr>
          <w:p>
            <w:pPr>
              <w:jc w:val="center"/>
            </w:pPr>
            <w:r>
              <w:rPr>
                <w:rFonts w:ascii="Calibri" w:hAnsi="Calibri"/>
                <w:b/>
                <w:i w:val="0"/>
                <w:color w:val="FFFFFF"/>
                <w:sz w:val="16"/>
              </w:rPr>
              <w:t>Feux</w:t>
            </w:r>
          </w:p>
        </w:tc>
        <w:tc>
          <w:tcPr>
            <w:tcW w:type="dxa" w:w="1000"/>
            <w:shd w:val="clear" w:color="auto" w:fill="2E5496"/>
          </w:tcPr>
          <w:p>
            <w:pPr>
              <w:jc w:val="center"/>
            </w:pPr>
            <w:r>
              <w:rPr>
                <w:rFonts w:ascii="Calibri" w:hAnsi="Calibri"/>
                <w:b/>
                <w:i w:val="0"/>
                <w:color w:val="FFFFFF"/>
                <w:sz w:val="16"/>
              </w:rPr>
              <w:t>Composite</w:t>
            </w:r>
          </w:p>
        </w:tc>
        <w:tc>
          <w:tcPr>
            <w:tcW w:type="dxa" w:w="700"/>
            <w:shd w:val="clear" w:color="auto" w:fill="2E5496"/>
          </w:tcPr>
          <w:p>
            <w:pPr>
              <w:jc w:val="center"/>
            </w:pPr>
            <w:r>
              <w:rPr>
                <w:rFonts w:ascii="Calibri" w:hAnsi="Calibri"/>
                <w:b/>
                <w:i w:val="0"/>
                <w:color w:val="FFFFFF"/>
                <w:sz w:val="16"/>
              </w:rPr>
              <w:t>Fond.</w:t>
            </w:r>
          </w:p>
        </w:tc>
        <w:tc>
          <w:tcPr>
            <w:tcW w:type="dxa" w:w="700"/>
            <w:shd w:val="clear" w:color="auto" w:fill="2E5496"/>
          </w:tcPr>
          <w:p>
            <w:pPr>
              <w:jc w:val="center"/>
            </w:pPr>
            <w:r>
              <w:rPr>
                <w:rFonts w:ascii="Calibri" w:hAnsi="Calibri"/>
                <w:b/>
                <w:i w:val="0"/>
                <w:color w:val="FFFFFF"/>
                <w:sz w:val="16"/>
              </w:rPr>
              <w:t>AUC</w:t>
            </w:r>
          </w:p>
        </w:tc>
        <w:tc>
          <w:tcPr>
            <w:tcW w:type="dxa" w:w="2100"/>
            <w:shd w:val="clear" w:color="auto" w:fill="2E5496"/>
          </w:tcPr>
          <w:p>
            <w:pPr>
              <w:jc w:val="center"/>
            </w:pPr>
            <w:r>
              <w:rPr>
                <w:rFonts w:ascii="Calibri" w:hAnsi="Calibri"/>
                <w:b/>
                <w:i w:val="0"/>
                <w:color w:val="FFFFFF"/>
                <w:sz w:val="16"/>
              </w:rPr>
              <w:t>Proj. 30j (95%)</w:t>
            </w:r>
          </w:p>
        </w:tc>
      </w:tr>
      <w:tr>
        <w:tc>
          <w:tcPr>
            <w:tcW w:type="dxa" w:w="1150"/>
          </w:tcPr>
          <w:p>
            <w:pPr>
              <w:jc w:val="left"/>
            </w:pPr>
            <w:r>
              <w:rPr>
                <w:rFonts w:ascii="Calibri" w:hAnsi="Calibri"/>
                <w:b/>
                <w:i w:val="0"/>
                <w:sz w:val="16"/>
              </w:rPr>
              <w:t>BTC</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65</w:t>
            </w:r>
          </w:p>
        </w:tc>
        <w:tc>
          <w:tcPr>
            <w:tcW w:type="dxa" w:w="700"/>
          </w:tcPr>
          <w:p>
            <w:pPr>
              <w:jc w:val="center"/>
            </w:pPr>
            <w:r>
              <w:rPr>
                <w:rFonts w:ascii="Calibri" w:hAnsi="Calibri"/>
                <w:b w:val="0"/>
                <w:i w:val="0"/>
                <w:sz w:val="16"/>
              </w:rPr>
              <w:t>0.474</w:t>
            </w:r>
          </w:p>
        </w:tc>
        <w:tc>
          <w:tcPr>
            <w:tcW w:type="dxa" w:w="2100"/>
          </w:tcPr>
          <w:p>
            <w:pPr>
              <w:jc w:val="center"/>
            </w:pPr>
            <w:r>
              <w:rPr>
                <w:rFonts w:ascii="Calibri" w:hAnsi="Calibri"/>
                <w:b w:val="0"/>
                <w:i w:val="0"/>
                <w:sz w:val="16"/>
              </w:rPr>
              <w:t>-19%..+24%</w:t>
            </w:r>
          </w:p>
        </w:tc>
      </w:tr>
      <w:tr>
        <w:tc>
          <w:tcPr>
            <w:tcW w:type="dxa" w:w="1150"/>
            <w:shd w:val="clear" w:color="auto" w:fill="F2F5FB"/>
          </w:tcPr>
          <w:p>
            <w:pPr>
              <w:jc w:val="left"/>
            </w:pPr>
            <w:r>
              <w:rPr>
                <w:rFonts w:ascii="Calibri" w:hAnsi="Calibri"/>
                <w:b/>
                <w:i w:val="0"/>
                <w:sz w:val="16"/>
              </w:rPr>
              <w:t>ETH</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0.602</w:t>
            </w:r>
          </w:p>
        </w:tc>
        <w:tc>
          <w:tcPr>
            <w:tcW w:type="dxa" w:w="2100"/>
            <w:shd w:val="clear" w:color="auto" w:fill="F2F5FB"/>
          </w:tcPr>
          <w:p>
            <w:pPr>
              <w:jc w:val="center"/>
            </w:pPr>
            <w:r>
              <w:rPr>
                <w:rFonts w:ascii="Calibri" w:hAnsi="Calibri"/>
                <w:b w:val="0"/>
                <w:i w:val="0"/>
                <w:sz w:val="16"/>
              </w:rPr>
              <w:t>-26%..+35%</w:t>
            </w:r>
          </w:p>
        </w:tc>
      </w:tr>
      <w:tr>
        <w:tc>
          <w:tcPr>
            <w:tcW w:type="dxa" w:w="1150"/>
          </w:tcPr>
          <w:p>
            <w:pPr>
              <w:jc w:val="left"/>
            </w:pPr>
            <w:r>
              <w:rPr>
                <w:rFonts w:ascii="Calibri" w:hAnsi="Calibri"/>
                <w:b/>
                <w:i w:val="0"/>
                <w:sz w:val="16"/>
              </w:rPr>
              <w:t>BNB</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65</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-20%..+25%</w:t>
            </w:r>
          </w:p>
        </w:tc>
      </w:tr>
      <w:tr>
        <w:tc>
          <w:tcPr>
            <w:tcW w:type="dxa" w:w="1150"/>
            <w:shd w:val="clear" w:color="auto" w:fill="F2F5FB"/>
          </w:tcPr>
          <w:p>
            <w:pPr>
              <w:jc w:val="left"/>
            </w:pPr>
            <w:r>
              <w:rPr>
                <w:rFonts w:ascii="Calibri" w:hAnsi="Calibri"/>
                <w:b/>
                <w:i w:val="0"/>
                <w:sz w:val="16"/>
              </w:rPr>
              <w:t>XRP</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90</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-27%..+38%</w:t>
            </w:r>
          </w:p>
        </w:tc>
      </w:tr>
      <w:tr>
        <w:tc>
          <w:tcPr>
            <w:tcW w:type="dxa" w:w="1150"/>
          </w:tcPr>
          <w:p>
            <w:pPr>
              <w:jc w:val="left"/>
            </w:pPr>
            <w:r>
              <w:rPr>
                <w:rFonts w:ascii="Calibri" w:hAnsi="Calibri"/>
                <w:b/>
                <w:i w:val="0"/>
                <w:sz w:val="16"/>
              </w:rPr>
              <w:t>SOL</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83</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-27%..+37%</w:t>
            </w:r>
          </w:p>
        </w:tc>
      </w:tr>
      <w:tr>
        <w:tc>
          <w:tcPr>
            <w:tcW w:type="dxa" w:w="1150"/>
            <w:shd w:val="clear" w:color="auto" w:fill="F2F5FB"/>
          </w:tcPr>
          <w:p>
            <w:pPr>
              <w:jc w:val="left"/>
            </w:pPr>
            <w:r>
              <w:rPr>
                <w:rFonts w:ascii="Calibri" w:hAnsi="Calibri"/>
                <w:b/>
                <w:i w:val="0"/>
                <w:sz w:val="16"/>
              </w:rPr>
              <w:t>TRX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58</w:t>
            </w:r>
          </w:p>
        </w:tc>
        <w:tc>
          <w:tcPr>
            <w:tcW w:type="dxa" w:w="700"/>
            <w:shd w:val="clear" w:color="auto" w:fill="F2F5FB"/>
          </w:tcPr>
          <w:p>
            <w:pPr>
              <w:jc w:val="center"/>
            </w:pPr>
            <w:r>
              <w:rPr>
                <w:rFonts w:ascii="Calibri" w:hAnsi="Calibri"/>
                <w:b w:val="0"/>
                <w:i w:val="0"/>
                <w:sz w:val="16"/>
              </w:rPr>
              <w:t>0.377</w:t>
            </w:r>
          </w:p>
        </w:tc>
        <w:tc>
          <w:tcPr>
            <w:tcW w:type="dxa" w:w="2100"/>
            <w:shd w:val="clear" w:color="auto" w:fill="F2F5FB"/>
          </w:tcPr>
          <w:p>
            <w:pPr>
              <w:jc w:val="center"/>
            </w:pPr>
            <w:r>
              <w:rPr>
                <w:rFonts w:ascii="Calibri" w:hAnsi="Calibri"/>
                <w:b w:val="0"/>
                <w:i w:val="0"/>
                <w:sz w:val="16"/>
              </w:rPr>
              <w:t>-11%..+12%</w:t>
            </w:r>
          </w:p>
        </w:tc>
      </w:tr>
      <w:tr>
        <w:tc>
          <w:tcPr>
            <w:tcW w:type="dxa" w:w="1150"/>
          </w:tcPr>
          <w:p>
            <w:pPr>
              <w:jc w:val="left"/>
            </w:pPr>
            <w:r>
              <w:rPr>
                <w:rFonts w:ascii="Calibri" w:hAnsi="Calibri"/>
                <w:b/>
                <w:i w:val="0"/>
                <w:sz w:val="16"/>
              </w:rPr>
              <w:t>ZEC</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0.492</w:t>
            </w:r>
          </w:p>
        </w:tc>
        <w:tc>
          <w:tcPr>
            <w:tcW w:type="dxa" w:w="2100"/>
          </w:tcPr>
          <w:p>
            <w:pPr>
              <w:jc w:val="center"/>
            </w:pPr>
            <w:r>
              <w:rPr>
                <w:rFonts w:ascii="Calibri" w:hAnsi="Calibri"/>
                <w:b w:val="0"/>
                <w:i w:val="0"/>
                <w:sz w:val="16"/>
              </w:rPr>
              <w:t>-53%..+111%</w:t>
            </w:r>
          </w:p>
        </w:tc>
      </w:tr>
      <w:tr>
        <w:tc>
          <w:tcPr>
            <w:tcW w:type="dxa" w:w="1150"/>
            <w:shd w:val="clear" w:color="auto" w:fill="F2F5FB"/>
          </w:tcPr>
          <w:p>
            <w:pPr>
              <w:jc w:val="left"/>
            </w:pPr>
            <w:r>
              <w:rPr>
                <w:rFonts w:ascii="Calibri" w:hAnsi="Calibri"/>
                <w:b/>
                <w:i w:val="0"/>
                <w:sz w:val="16"/>
              </w:rPr>
              <w:t>FIGR_HELOC</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58</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-17%..+20%</w:t>
            </w:r>
          </w:p>
        </w:tc>
      </w:tr>
      <w:tr>
        <w:tc>
          <w:tcPr>
            <w:tcW w:type="dxa" w:w="1150"/>
          </w:tcPr>
          <w:p>
            <w:pPr>
              <w:jc w:val="left"/>
            </w:pPr>
            <w:r>
              <w:rPr>
                <w:rFonts w:ascii="Calibri" w:hAnsi="Calibri"/>
                <w:b/>
                <w:i w:val="0"/>
                <w:sz w:val="16"/>
              </w:rPr>
              <w:t>HYPE</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0.542</w:t>
            </w:r>
          </w:p>
        </w:tc>
        <w:tc>
          <w:tcPr>
            <w:tcW w:type="dxa" w:w="2100"/>
          </w:tcPr>
          <w:p>
            <w:pPr>
              <w:jc w:val="center"/>
            </w:pPr>
            <w:r>
              <w:rPr>
                <w:rFonts w:ascii="Calibri" w:hAnsi="Calibri"/>
                <w:b w:val="0"/>
                <w:i w:val="0"/>
                <w:sz w:val="16"/>
              </w:rPr>
              <w:t>-38%..+61%</w:t>
            </w:r>
          </w:p>
        </w:tc>
      </w:tr>
      <w:tr>
        <w:tc>
          <w:tcPr>
            <w:tcW w:type="dxa" w:w="1150"/>
            <w:shd w:val="clear" w:color="auto" w:fill="F2F5FB"/>
          </w:tcPr>
          <w:p>
            <w:pPr>
              <w:jc w:val="left"/>
            </w:pPr>
            <w:r>
              <w:rPr>
                <w:rFonts w:ascii="Calibri" w:hAnsi="Calibri"/>
                <w:b/>
                <w:i w:val="0"/>
                <w:sz w:val="16"/>
              </w:rPr>
              <w:t>DOGE</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0.524</w:t>
            </w:r>
          </w:p>
        </w:tc>
        <w:tc>
          <w:tcPr>
            <w:tcW w:type="dxa" w:w="2100"/>
            <w:shd w:val="clear" w:color="auto" w:fill="F2F5FB"/>
          </w:tcPr>
          <w:p>
            <w:pPr>
              <w:jc w:val="center"/>
            </w:pPr>
            <w:r>
              <w:rPr>
                <w:rFonts w:ascii="Calibri" w:hAnsi="Calibri"/>
                <w:b w:val="0"/>
                <w:i w:val="0"/>
                <w:sz w:val="16"/>
              </w:rPr>
              <w:t>-27%..+37%</w:t>
            </w:r>
          </w:p>
        </w:tc>
      </w:tr>
      <w:tr>
        <w:tc>
          <w:tcPr>
            <w:tcW w:type="dxa" w:w="1150"/>
          </w:tcPr>
          <w:p>
            <w:pPr>
              <w:jc w:val="left"/>
            </w:pPr>
            <w:r>
              <w:rPr>
                <w:rFonts w:ascii="Calibri" w:hAnsi="Calibri"/>
                <w:b/>
                <w:i w:val="0"/>
                <w:sz w:val="16"/>
              </w:rPr>
              <w:t>LINK</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-28%..+39%</w:t>
            </w:r>
          </w:p>
        </w:tc>
      </w:tr>
      <w:tr>
        <w:tc>
          <w:tcPr>
            <w:tcW w:type="dxa" w:w="1150"/>
            <w:shd w:val="clear" w:color="auto" w:fill="F2F5FB"/>
          </w:tcPr>
          <w:p>
            <w:pPr>
              <w:jc w:val="left"/>
            </w:pPr>
            <w:r>
              <w:rPr>
                <w:rFonts w:ascii="Calibri" w:hAnsi="Calibri"/>
                <w:b/>
                <w:i w:val="0"/>
                <w:sz w:val="16"/>
              </w:rPr>
              <w:t>XMR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50</w:t>
            </w:r>
          </w:p>
        </w:tc>
        <w:tc>
          <w:tcPr>
            <w:tcW w:type="dxa" w:w="700"/>
            <w:shd w:val="clear" w:color="auto" w:fill="F2F5FB"/>
          </w:tcPr>
          <w:p>
            <w:pPr>
              <w:jc w:val="center"/>
            </w:pPr>
            <w:r>
              <w:rPr>
                <w:rFonts w:ascii="Calibri" w:hAnsi="Calibri"/>
                <w:b w:val="0"/>
                <w:i w:val="0"/>
                <w:sz w:val="16"/>
              </w:rPr>
              <w:t>0.617</w:t>
            </w:r>
          </w:p>
        </w:tc>
        <w:tc>
          <w:tcPr>
            <w:tcW w:type="dxa" w:w="2100"/>
            <w:shd w:val="clear" w:color="auto" w:fill="F2F5FB"/>
          </w:tcPr>
          <w:p>
            <w:pPr>
              <w:jc w:val="center"/>
            </w:pPr>
            <w:r>
              <w:rPr>
                <w:rFonts w:ascii="Calibri" w:hAnsi="Calibri"/>
                <w:b w:val="0"/>
                <w:i w:val="0"/>
                <w:sz w:val="16"/>
              </w:rPr>
              <w:t>-33%..+50%</w:t>
            </w:r>
          </w:p>
        </w:tc>
      </w:tr>
      <w:tr>
        <w:tc>
          <w:tcPr>
            <w:tcW w:type="dxa" w:w="1150"/>
          </w:tcPr>
          <w:p>
            <w:pPr>
              <w:jc w:val="left"/>
            </w:pPr>
            <w:r>
              <w:rPr>
                <w:rFonts w:ascii="Calibri" w:hAnsi="Calibri"/>
                <w:b/>
                <w:i w:val="0"/>
                <w:sz w:val="16"/>
              </w:rPr>
              <w:t>WBT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0.373</w:t>
            </w:r>
          </w:p>
        </w:tc>
        <w:tc>
          <w:tcPr>
            <w:tcW w:type="dxa" w:w="2100"/>
          </w:tcPr>
          <w:p>
            <w:pPr>
              <w:jc w:val="center"/>
            </w:pPr>
            <w:r>
              <w:rPr>
                <w:rFonts w:ascii="Calibri" w:hAnsi="Calibri"/>
                <w:b w:val="0"/>
                <w:i w:val="0"/>
                <w:sz w:val="16"/>
              </w:rPr>
              <w:t>-25%..+33%</w:t>
            </w:r>
          </w:p>
        </w:tc>
      </w:tr>
      <w:tr>
        <w:tc>
          <w:tcPr>
            <w:tcW w:type="dxa" w:w="1150"/>
            <w:shd w:val="clear" w:color="auto" w:fill="F2F5FB"/>
          </w:tcPr>
          <w:p>
            <w:pPr>
              <w:jc w:val="left"/>
            </w:pPr>
            <w:r>
              <w:rPr>
                <w:rFonts w:ascii="Calibri" w:hAnsi="Calibri"/>
                <w:b/>
                <w:i w:val="0"/>
                <w:sz w:val="16"/>
              </w:rPr>
              <w:t>ADA</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82</w:t>
            </w:r>
          </w:p>
        </w:tc>
        <w:tc>
          <w:tcPr>
            <w:tcW w:type="dxa" w:w="700"/>
            <w:shd w:val="clear" w:color="auto" w:fill="F2F5FB"/>
          </w:tcPr>
          <w:p>
            <w:pPr>
              <w:jc w:val="center"/>
            </w:pPr>
            <w:r>
              <w:rPr>
                <w:rFonts w:ascii="Calibri" w:hAnsi="Calibri"/>
                <w:b w:val="0"/>
                <w:i w:val="0"/>
                <w:sz w:val="16"/>
              </w:rPr>
              <w:t>0.76</w:t>
            </w:r>
          </w:p>
        </w:tc>
        <w:tc>
          <w:tcPr>
            <w:tcW w:type="dxa" w:w="2100"/>
            <w:shd w:val="clear" w:color="auto" w:fill="F2F5FB"/>
          </w:tcPr>
          <w:p>
            <w:pPr>
              <w:jc w:val="center"/>
            </w:pPr>
            <w:r>
              <w:rPr>
                <w:rFonts w:ascii="Calibri" w:hAnsi="Calibri"/>
                <w:b w:val="0"/>
                <w:i w:val="0"/>
                <w:sz w:val="16"/>
              </w:rPr>
              <w:t>-33%..+49%</w:t>
            </w:r>
          </w:p>
        </w:tc>
      </w:tr>
      <w:tr>
        <w:tc>
          <w:tcPr>
            <w:tcW w:type="dxa" w:w="1150"/>
          </w:tcPr>
          <w:p>
            <w:pPr>
              <w:jc w:val="left"/>
            </w:pPr>
            <w:r>
              <w:rPr>
                <w:rFonts w:ascii="Calibri" w:hAnsi="Calibri"/>
                <w:b/>
                <w:i w:val="0"/>
                <w:sz w:val="16"/>
              </w:rPr>
              <w:t>RAIN</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0.596</w:t>
            </w:r>
          </w:p>
        </w:tc>
        <w:tc>
          <w:tcPr>
            <w:tcW w:type="dxa" w:w="2100"/>
          </w:tcPr>
          <w:p>
            <w:pPr>
              <w:jc w:val="center"/>
            </w:pPr>
            <w:r>
              <w:rPr>
                <w:rFonts w:ascii="Calibri" w:hAnsi="Calibri"/>
                <w:b w:val="0"/>
                <w:i w:val="0"/>
                <w:sz w:val="16"/>
              </w:rPr>
              <w:t>-41%..+69%</w:t>
            </w:r>
          </w:p>
        </w:tc>
      </w:tr>
      <w:tr>
        <w:tc>
          <w:tcPr>
            <w:tcW w:type="dxa" w:w="1150"/>
            <w:shd w:val="clear" w:color="auto" w:fill="F2F5FB"/>
          </w:tcPr>
          <w:p>
            <w:pPr>
              <w:jc w:val="left"/>
            </w:pPr>
            <w:r>
              <w:rPr>
                <w:rFonts w:ascii="Calibri" w:hAnsi="Calibri"/>
                <w:b/>
                <w:i w:val="0"/>
                <w:sz w:val="16"/>
              </w:rPr>
              <w:t>LEO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50</w:t>
            </w:r>
          </w:p>
        </w:tc>
        <w:tc>
          <w:tcPr>
            <w:tcW w:type="dxa" w:w="700"/>
            <w:shd w:val="clear" w:color="auto" w:fill="F2F5FB"/>
          </w:tcPr>
          <w:p>
            <w:pPr>
              <w:jc w:val="center"/>
            </w:pPr>
            <w:r>
              <w:rPr>
                <w:rFonts w:ascii="Calibri" w:hAnsi="Calibri"/>
                <w:b w:val="0"/>
                <w:i w:val="0"/>
                <w:sz w:val="16"/>
              </w:rPr>
              <w:t>0.635</w:t>
            </w:r>
          </w:p>
        </w:tc>
        <w:tc>
          <w:tcPr>
            <w:tcW w:type="dxa" w:w="2100"/>
            <w:shd w:val="clear" w:color="auto" w:fill="F2F5FB"/>
          </w:tcPr>
          <w:p>
            <w:pPr>
              <w:jc w:val="center"/>
            </w:pPr>
            <w:r>
              <w:rPr>
                <w:rFonts w:ascii="Calibri" w:hAnsi="Calibri"/>
                <w:b w:val="0"/>
                <w:i w:val="0"/>
                <w:sz w:val="16"/>
              </w:rPr>
              <w:t>-14%..+17%</w:t>
            </w:r>
          </w:p>
        </w:tc>
      </w:tr>
      <w:tr>
        <w:tc>
          <w:tcPr>
            <w:tcW w:type="dxa" w:w="1150"/>
          </w:tcPr>
          <w:p>
            <w:pPr>
              <w:jc w:val="left"/>
            </w:pPr>
            <w:r>
              <w:rPr>
                <w:rFonts w:ascii="Calibri" w:hAnsi="Calibri"/>
                <w:b/>
                <w:i w:val="0"/>
                <w:sz w:val="16"/>
              </w:rPr>
              <w:t>XLM</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75</w:t>
            </w:r>
          </w:p>
        </w:tc>
        <w:tc>
          <w:tcPr>
            <w:tcW w:type="dxa" w:w="700"/>
          </w:tcPr>
          <w:p>
            <w:pPr>
              <w:jc w:val="center"/>
            </w:pPr>
            <w:r>
              <w:rPr>
                <w:rFonts w:ascii="Calibri" w:hAnsi="Calibri"/>
                <w:b w:val="0"/>
                <w:i w:val="0"/>
                <w:sz w:val="16"/>
              </w:rPr>
              <w:t>0.651</w:t>
            </w:r>
          </w:p>
        </w:tc>
        <w:tc>
          <w:tcPr>
            <w:tcW w:type="dxa" w:w="2100"/>
          </w:tcPr>
          <w:p>
            <w:pPr>
              <w:jc w:val="center"/>
            </w:pPr>
            <w:r>
              <w:rPr>
                <w:rFonts w:ascii="Calibri" w:hAnsi="Calibri"/>
                <w:b w:val="0"/>
                <w:i w:val="0"/>
                <w:sz w:val="16"/>
              </w:rPr>
              <w:t>-38%..+61%</w:t>
            </w:r>
          </w:p>
        </w:tc>
      </w:tr>
      <w:tr>
        <w:tc>
          <w:tcPr>
            <w:tcW w:type="dxa" w:w="1150"/>
            <w:shd w:val="clear" w:color="auto" w:fill="F2F5FB"/>
          </w:tcPr>
          <w:p>
            <w:pPr>
              <w:jc w:val="left"/>
            </w:pPr>
            <w:r>
              <w:rPr>
                <w:rFonts w:ascii="Calibri" w:hAnsi="Calibri"/>
                <w:b/>
                <w:i w:val="0"/>
                <w:sz w:val="16"/>
              </w:rPr>
              <w:t>NEAR</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+0.67</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0.548</w:t>
            </w:r>
          </w:p>
        </w:tc>
        <w:tc>
          <w:tcPr>
            <w:tcW w:type="dxa" w:w="2100"/>
            <w:shd w:val="clear" w:color="auto" w:fill="F2F5FB"/>
          </w:tcPr>
          <w:p>
            <w:pPr>
              <w:jc w:val="center"/>
            </w:pPr>
            <w:r>
              <w:rPr>
                <w:rFonts w:ascii="Calibri" w:hAnsi="Calibri"/>
                <w:b w:val="0"/>
                <w:i w:val="0"/>
                <w:sz w:val="16"/>
              </w:rPr>
              <w:t>-44%..+78%</w:t>
            </w:r>
          </w:p>
        </w:tc>
      </w:tr>
      <w:tr>
        <w:tc>
          <w:tcPr>
            <w:tcW w:type="dxa" w:w="1150"/>
          </w:tcPr>
          <w:p>
            <w:pPr>
              <w:jc w:val="left"/>
            </w:pPr>
            <w:r>
              <w:rPr>
                <w:rFonts w:ascii="Calibri" w:hAnsi="Calibri"/>
                <w:b/>
                <w:i w:val="0"/>
                <w:sz w:val="16"/>
              </w:rPr>
              <w:t>BCH</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0.504</w:t>
            </w:r>
          </w:p>
        </w:tc>
        <w:tc>
          <w:tcPr>
            <w:tcW w:type="dxa" w:w="2100"/>
          </w:tcPr>
          <w:p>
            <w:pPr>
              <w:jc w:val="center"/>
            </w:pPr>
            <w:r>
              <w:rPr>
                <w:rFonts w:ascii="Calibri" w:hAnsi="Calibri"/>
                <w:b w:val="0"/>
                <w:i w:val="0"/>
                <w:sz w:val="16"/>
              </w:rPr>
              <w:t>-37%..+58%</w:t>
            </w:r>
          </w:p>
        </w:tc>
      </w:tr>
      <w:tr>
        <w:tc>
          <w:tcPr>
            <w:tcW w:type="dxa" w:w="1150"/>
            <w:shd w:val="clear" w:color="auto" w:fill="F2F5FB"/>
          </w:tcPr>
          <w:p>
            <w:pPr>
              <w:jc w:val="left"/>
            </w:pPr>
            <w:r>
              <w:rPr>
                <w:rFonts w:ascii="Calibri" w:hAnsi="Calibri"/>
                <w:b/>
                <w:i w:val="0"/>
                <w:sz w:val="16"/>
              </w:rPr>
              <w:t>UNI</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0.632</w:t>
            </w:r>
          </w:p>
        </w:tc>
        <w:tc>
          <w:tcPr>
            <w:tcW w:type="dxa" w:w="2100"/>
            <w:shd w:val="clear" w:color="auto" w:fill="F2F5FB"/>
          </w:tcPr>
          <w:p>
            <w:pPr>
              <w:jc w:val="center"/>
            </w:pPr>
            <w:r>
              <w:rPr>
                <w:rFonts w:ascii="Calibri" w:hAnsi="Calibri"/>
                <w:b w:val="0"/>
                <w:i w:val="0"/>
                <w:sz w:val="16"/>
              </w:rPr>
              <w:t>-39%..+63%</w:t>
            </w:r>
          </w:p>
        </w:tc>
      </w:tr>
      <w:tr>
        <w:tc>
          <w:tcPr>
            <w:tcW w:type="dxa" w:w="1150"/>
          </w:tcPr>
          <w:p>
            <w:pPr>
              <w:jc w:val="left"/>
            </w:pPr>
            <w:r>
              <w:rPr>
                <w:rFonts w:ascii="Calibri" w:hAnsi="Calibri"/>
                <w:b/>
                <w:i w:val="0"/>
                <w:sz w:val="16"/>
              </w:rPr>
              <w:t>LTC</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-24%..+31%</w:t>
            </w:r>
          </w:p>
        </w:tc>
      </w:tr>
      <w:tr>
        <w:tc>
          <w:tcPr>
            <w:tcW w:type="dxa" w:w="1150"/>
            <w:shd w:val="clear" w:color="auto" w:fill="F2F5FB"/>
          </w:tcPr>
          <w:p>
            <w:pPr>
              <w:jc w:val="left"/>
            </w:pPr>
            <w:r>
              <w:rPr>
                <w:rFonts w:ascii="Calibri" w:hAnsi="Calibri"/>
                <w:b/>
                <w:i w:val="0"/>
                <w:sz w:val="16"/>
              </w:rPr>
              <w:t>CC</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-32%..+47%</w:t>
            </w:r>
          </w:p>
        </w:tc>
      </w:tr>
      <w:tr>
        <w:tc>
          <w:tcPr>
            <w:tcW w:type="dxa" w:w="1150"/>
          </w:tcPr>
          <w:p>
            <w:pPr>
              <w:jc w:val="left"/>
            </w:pPr>
            <w:r>
              <w:rPr>
                <w:rFonts w:ascii="Calibri" w:hAnsi="Calibri"/>
                <w:b/>
                <w:i w:val="0"/>
                <w:sz w:val="16"/>
              </w:rPr>
              <w:t>HBAR</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0.692</w:t>
            </w:r>
          </w:p>
        </w:tc>
        <w:tc>
          <w:tcPr>
            <w:tcW w:type="dxa" w:w="2100"/>
          </w:tcPr>
          <w:p>
            <w:pPr>
              <w:jc w:val="center"/>
            </w:pPr>
            <w:r>
              <w:rPr>
                <w:rFonts w:ascii="Calibri" w:hAnsi="Calibri"/>
                <w:b w:val="0"/>
                <w:i w:val="0"/>
                <w:sz w:val="16"/>
              </w:rPr>
              <w:t>-25%..+33%</w:t>
            </w:r>
          </w:p>
        </w:tc>
      </w:tr>
      <w:tr>
        <w:tc>
          <w:tcPr>
            <w:tcW w:type="dxa" w:w="1150"/>
            <w:shd w:val="clear" w:color="auto" w:fill="F2F5FB"/>
          </w:tcPr>
          <w:p>
            <w:pPr>
              <w:jc w:val="left"/>
            </w:pPr>
            <w:r>
              <w:rPr>
                <w:rFonts w:ascii="Calibri" w:hAnsi="Calibri"/>
                <w:b/>
                <w:i w:val="0"/>
                <w:sz w:val="16"/>
              </w:rPr>
              <w:t>AVAX</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-32%..+47%</w:t>
            </w:r>
          </w:p>
        </w:tc>
      </w:tr>
      <w:tr>
        <w:tc>
          <w:tcPr>
            <w:tcW w:type="dxa" w:w="1150"/>
          </w:tcPr>
          <w:p>
            <w:pPr>
              <w:jc w:val="left"/>
            </w:pPr>
            <w:r>
              <w:rPr>
                <w:rFonts w:ascii="Calibri" w:hAnsi="Calibri"/>
                <w:b/>
                <w:i w:val="0"/>
                <w:sz w:val="16"/>
              </w:rPr>
              <w:t>SUI</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-36%..+56%</w:t>
            </w:r>
          </w:p>
        </w:tc>
      </w:tr>
      <w:tr>
        <w:tc>
          <w:tcPr>
            <w:tcW w:type="dxa" w:w="1150"/>
            <w:shd w:val="clear" w:color="auto" w:fill="F2F5FB"/>
          </w:tcPr>
          <w:p>
            <w:pPr>
              <w:jc w:val="left"/>
            </w:pPr>
            <w:r>
              <w:rPr>
                <w:rFonts w:ascii="Calibri" w:hAnsi="Calibri"/>
                <w:b/>
                <w:i w:val="0"/>
                <w:sz w:val="16"/>
              </w:rPr>
              <w:t>GRAM</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0.576</w:t>
            </w:r>
          </w:p>
        </w:tc>
        <w:tc>
          <w:tcPr>
            <w:tcW w:type="dxa" w:w="2100"/>
            <w:shd w:val="clear" w:color="auto" w:fill="F2F5FB"/>
          </w:tcPr>
          <w:p>
            <w:pPr>
              <w:jc w:val="center"/>
            </w:pPr>
            <w:r>
              <w:rPr>
                <w:rFonts w:ascii="Calibri" w:hAnsi="Calibri"/>
                <w:b w:val="0"/>
                <w:i w:val="0"/>
                <w:sz w:val="16"/>
              </w:rPr>
              <w:t>-38%..+62%</w:t>
            </w:r>
          </w:p>
        </w:tc>
      </w:tr>
      <w:tr>
        <w:tc>
          <w:tcPr>
            <w:tcW w:type="dxa" w:w="1150"/>
          </w:tcPr>
          <w:p>
            <w:pPr>
              <w:jc w:val="left"/>
            </w:pPr>
            <w:r>
              <w:rPr>
                <w:rFonts w:ascii="Calibri" w:hAnsi="Calibri"/>
                <w:b/>
                <w:i w:val="0"/>
                <w:sz w:val="16"/>
              </w:rPr>
              <w:t>QNT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-51%..+102%</w:t>
            </w:r>
          </w:p>
        </w:tc>
      </w:tr>
      <w:tr>
        <w:tc>
          <w:tcPr>
            <w:tcW w:type="dxa" w:w="1150"/>
            <w:shd w:val="clear" w:color="auto" w:fill="F2F5FB"/>
          </w:tcPr>
          <w:p>
            <w:pPr>
              <w:jc w:val="left"/>
            </w:pPr>
            <w:r>
              <w:rPr>
                <w:rFonts w:ascii="Calibri" w:hAnsi="Calibri"/>
                <w:b/>
                <w:i w:val="0"/>
                <w:sz w:val="16"/>
              </w:rPr>
              <w:t>TAO</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0.593</w:t>
            </w:r>
          </w:p>
        </w:tc>
        <w:tc>
          <w:tcPr>
            <w:tcW w:type="dxa" w:w="2100"/>
            <w:shd w:val="clear" w:color="auto" w:fill="F2F5FB"/>
          </w:tcPr>
          <w:p>
            <w:pPr>
              <w:jc w:val="center"/>
            </w:pPr>
            <w:r>
              <w:rPr>
                <w:rFonts w:ascii="Calibri" w:hAnsi="Calibri"/>
                <w:b w:val="0"/>
                <w:i w:val="0"/>
                <w:sz w:val="16"/>
              </w:rPr>
              <w:t>-38%..+62%</w:t>
            </w:r>
          </w:p>
        </w:tc>
      </w:tr>
      <w:tr>
        <w:tc>
          <w:tcPr>
            <w:tcW w:type="dxa" w:w="1150"/>
          </w:tcPr>
          <w:p>
            <w:pPr>
              <w:jc w:val="left"/>
            </w:pPr>
            <w:r>
              <w:rPr>
                <w:rFonts w:ascii="Calibri" w:hAnsi="Calibri"/>
                <w:b/>
                <w:i w:val="0"/>
                <w:sz w:val="16"/>
              </w:rPr>
              <w:t>BTW</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-81%..+439%</w:t>
            </w:r>
          </w:p>
        </w:tc>
      </w:tr>
      <w:tr>
        <w:tc>
          <w:tcPr>
            <w:tcW w:type="dxa" w:w="1150"/>
            <w:shd w:val="clear" w:color="auto" w:fill="F2F5FB"/>
          </w:tcPr>
          <w:p>
            <w:pPr>
              <w:jc w:val="left"/>
            </w:pPr>
            <w:r>
              <w:rPr>
                <w:rFonts w:ascii="Calibri" w:hAnsi="Calibri"/>
                <w:b/>
                <w:i w:val="0"/>
                <w:sz w:val="16"/>
              </w:rPr>
              <w:t>SHIB</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-30%..+43%</w:t>
            </w:r>
          </w:p>
        </w:tc>
      </w:tr>
      <w:tr>
        <w:tc>
          <w:tcPr>
            <w:tcW w:type="dxa" w:w="1150"/>
          </w:tcPr>
          <w:p>
            <w:pPr>
              <w:jc w:val="left"/>
            </w:pPr>
            <w:r>
              <w:rPr>
                <w:rFonts w:ascii="Calibri" w:hAnsi="Calibri"/>
                <w:b/>
                <w:i w:val="0"/>
                <w:sz w:val="16"/>
              </w:rPr>
              <w:t>CRO</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0.747</w:t>
            </w:r>
          </w:p>
        </w:tc>
        <w:tc>
          <w:tcPr>
            <w:tcW w:type="dxa" w:w="2100"/>
          </w:tcPr>
          <w:p>
            <w:pPr>
              <w:jc w:val="center"/>
            </w:pPr>
            <w:r>
              <w:rPr>
                <w:rFonts w:ascii="Calibri" w:hAnsi="Calibri"/>
                <w:b w:val="0"/>
                <w:i w:val="0"/>
                <w:sz w:val="16"/>
              </w:rPr>
              <w:t>-26%..+35%</w:t>
            </w:r>
          </w:p>
        </w:tc>
      </w:tr>
      <w:tr>
        <w:tc>
          <w:tcPr>
            <w:tcW w:type="dxa" w:w="1150"/>
            <w:shd w:val="clear" w:color="auto" w:fill="F2F5FB"/>
          </w:tcPr>
          <w:p>
            <w:pPr>
              <w:jc w:val="left"/>
            </w:pPr>
            <w:r>
              <w:rPr>
                <w:rFonts w:ascii="Calibri" w:hAnsi="Calibri"/>
                <w:b/>
                <w:i w:val="0"/>
                <w:sz w:val="16"/>
              </w:rPr>
              <w:t>XAUT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0.572</w:t>
            </w:r>
          </w:p>
        </w:tc>
        <w:tc>
          <w:tcPr>
            <w:tcW w:type="dxa" w:w="2100"/>
            <w:shd w:val="clear" w:color="auto" w:fill="F2F5FB"/>
          </w:tcPr>
          <w:p>
            <w:pPr>
              <w:jc w:val="center"/>
            </w:pPr>
            <w:r>
              <w:rPr>
                <w:rFonts w:ascii="Calibri" w:hAnsi="Calibri"/>
                <w:b w:val="0"/>
                <w:i w:val="0"/>
                <w:sz w:val="16"/>
              </w:rPr>
              <w:t>-13%..+14%</w:t>
            </w:r>
          </w:p>
        </w:tc>
      </w:tr>
      <w:tr>
        <w:tc>
          <w:tcPr>
            <w:tcW w:type="dxa" w:w="1150"/>
          </w:tcPr>
          <w:p>
            <w:pPr>
              <w:jc w:val="left"/>
            </w:pPr>
            <w:r>
              <w:rPr>
                <w:rFonts w:ascii="Calibri" w:hAnsi="Calibri"/>
                <w:b/>
                <w:i w:val="0"/>
                <w:sz w:val="16"/>
              </w:rPr>
              <w:t>ENA</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-47%..+88%</w:t>
            </w:r>
          </w:p>
        </w:tc>
      </w:tr>
      <w:tr>
        <w:tc>
          <w:tcPr>
            <w:tcW w:type="dxa" w:w="1150"/>
            <w:shd w:val="clear" w:color="auto" w:fill="F2F5FB"/>
          </w:tcPr>
          <w:p>
            <w:pPr>
              <w:jc w:val="left"/>
            </w:pPr>
            <w:r>
              <w:rPr>
                <w:rFonts w:ascii="Calibri" w:hAnsi="Calibri"/>
                <w:b/>
                <w:i w:val="0"/>
                <w:sz w:val="16"/>
              </w:rPr>
              <w:t>M</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0.551</w:t>
            </w:r>
          </w:p>
        </w:tc>
        <w:tc>
          <w:tcPr>
            <w:tcW w:type="dxa" w:w="2100"/>
            <w:shd w:val="clear" w:color="auto" w:fill="F2F5FB"/>
          </w:tcPr>
          <w:p>
            <w:pPr>
              <w:jc w:val="center"/>
            </w:pPr>
            <w:r>
              <w:rPr>
                <w:rFonts w:ascii="Calibri" w:hAnsi="Calibri"/>
                <w:b w:val="0"/>
                <w:i w:val="0"/>
                <w:sz w:val="16"/>
              </w:rPr>
              <w:t>-69%..+218%</w:t>
            </w:r>
          </w:p>
        </w:tc>
      </w:tr>
      <w:tr>
        <w:tc>
          <w:tcPr>
            <w:tcW w:type="dxa" w:w="1150"/>
          </w:tcPr>
          <w:p>
            <w:pPr>
              <w:jc w:val="left"/>
            </w:pPr>
            <w:r>
              <w:rPr>
                <w:rFonts w:ascii="Calibri" w:hAnsi="Calibri"/>
                <w:b/>
                <w:i w:val="0"/>
                <w:sz w:val="16"/>
              </w:rPr>
              <w:t>ONDO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0.594</w:t>
            </w:r>
          </w:p>
        </w:tc>
        <w:tc>
          <w:tcPr>
            <w:tcW w:type="dxa" w:w="2100"/>
          </w:tcPr>
          <w:p>
            <w:pPr>
              <w:jc w:val="center"/>
            </w:pPr>
            <w:r>
              <w:rPr>
                <w:rFonts w:ascii="Calibri" w:hAnsi="Calibri"/>
                <w:b w:val="0"/>
                <w:i w:val="0"/>
                <w:sz w:val="16"/>
              </w:rPr>
              <w:t>-42%..+72%</w:t>
            </w:r>
          </w:p>
        </w:tc>
      </w:tr>
      <w:tr>
        <w:tc>
          <w:tcPr>
            <w:tcW w:type="dxa" w:w="1150"/>
            <w:shd w:val="clear" w:color="auto" w:fill="F2F5FB"/>
          </w:tcPr>
          <w:p>
            <w:pPr>
              <w:jc w:val="left"/>
            </w:pPr>
            <w:r>
              <w:rPr>
                <w:rFonts w:ascii="Calibri" w:hAnsi="Calibri"/>
                <w:b/>
                <w:i w:val="0"/>
                <w:sz w:val="16"/>
              </w:rPr>
              <w:t>RLUSD</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OKB</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-22%..+28%</w:t>
            </w:r>
          </w:p>
        </w:tc>
      </w:tr>
      <w:tr>
        <w:tc>
          <w:tcPr>
            <w:tcW w:type="dxa" w:w="1150"/>
            <w:shd w:val="clear" w:color="auto" w:fill="F2F5FB"/>
          </w:tcPr>
          <w:p>
            <w:pPr>
              <w:jc w:val="left"/>
            </w:pPr>
            <w:r>
              <w:rPr>
                <w:rFonts w:ascii="Calibri" w:hAnsi="Calibri"/>
                <w:b/>
                <w:i w:val="0"/>
                <w:sz w:val="16"/>
              </w:rPr>
              <w:t>USYC</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37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-1%..+1%</w:t>
            </w:r>
          </w:p>
        </w:tc>
      </w:tr>
      <w:tr>
        <w:tc>
          <w:tcPr>
            <w:tcW w:type="dxa" w:w="1150"/>
          </w:tcPr>
          <w:p>
            <w:pPr>
              <w:jc w:val="left"/>
            </w:pPr>
            <w:r>
              <w:rPr>
                <w:rFonts w:ascii="Calibri" w:hAnsi="Calibri"/>
                <w:b/>
                <w:i w:val="0"/>
                <w:sz w:val="16"/>
              </w:rPr>
              <w:t>PUMP</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+0.67</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0.477</w:t>
            </w:r>
          </w:p>
        </w:tc>
        <w:tc>
          <w:tcPr>
            <w:tcW w:type="dxa" w:w="2100"/>
          </w:tcPr>
          <w:p>
            <w:pPr>
              <w:jc w:val="center"/>
            </w:pPr>
            <w:r>
              <w:rPr>
                <w:rFonts w:ascii="Calibri" w:hAnsi="Calibri"/>
                <w:b w:val="0"/>
                <w:i w:val="0"/>
                <w:sz w:val="16"/>
              </w:rPr>
              <w:t>-48%..+92%</w:t>
            </w:r>
          </w:p>
        </w:tc>
      </w:tr>
      <w:tr>
        <w:tc>
          <w:tcPr>
            <w:tcW w:type="dxa" w:w="1150"/>
            <w:shd w:val="clear" w:color="auto" w:fill="F2F5FB"/>
          </w:tcPr>
          <w:p>
            <w:pPr>
              <w:jc w:val="left"/>
            </w:pPr>
            <w:r>
              <w:rPr>
                <w:rFonts w:ascii="Calibri" w:hAnsi="Calibri"/>
                <w:b/>
                <w:i w:val="0"/>
                <w:sz w:val="16"/>
              </w:rPr>
              <w:t>BUIDL</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AAVE</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+0.67</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0.581</w:t>
            </w:r>
          </w:p>
        </w:tc>
        <w:tc>
          <w:tcPr>
            <w:tcW w:type="dxa" w:w="2100"/>
          </w:tcPr>
          <w:p>
            <w:pPr>
              <w:jc w:val="center"/>
            </w:pPr>
            <w:r>
              <w:rPr>
                <w:rFonts w:ascii="Calibri" w:hAnsi="Calibri"/>
                <w:b w:val="0"/>
                <w:i w:val="0"/>
                <w:sz w:val="16"/>
              </w:rPr>
              <w:t>-37%..+59%</w:t>
            </w:r>
          </w:p>
        </w:tc>
      </w:tr>
      <w:tr>
        <w:tc>
          <w:tcPr>
            <w:tcW w:type="dxa" w:w="1150"/>
            <w:shd w:val="clear" w:color="auto" w:fill="F2F5FB"/>
          </w:tcPr>
          <w:p>
            <w:pPr>
              <w:jc w:val="left"/>
            </w:pPr>
            <w:r>
              <w:rPr>
                <w:rFonts w:ascii="Calibri" w:hAnsi="Calibri"/>
                <w:b/>
                <w:i w:val="0"/>
                <w:sz w:val="16"/>
              </w:rPr>
              <w:t>USDY</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0.652</w:t>
            </w:r>
          </w:p>
        </w:tc>
        <w:tc>
          <w:tcPr>
            <w:tcW w:type="dxa" w:w="2100"/>
            <w:shd w:val="clear" w:color="auto" w:fill="F2F5FB"/>
          </w:tcPr>
          <w:p>
            <w:pPr>
              <w:jc w:val="center"/>
            </w:pPr>
            <w:r>
              <w:rPr>
                <w:rFonts w:ascii="Calibri" w:hAnsi="Calibri"/>
                <w:b w:val="0"/>
                <w:i w:val="0"/>
                <w:sz w:val="16"/>
              </w:rPr>
              <w:t>-9%..+10%</w:t>
            </w:r>
          </w:p>
        </w:tc>
      </w:tr>
      <w:tr>
        <w:tc>
          <w:tcPr>
            <w:tcW w:type="dxa" w:w="1150"/>
          </w:tcPr>
          <w:p>
            <w:pPr>
              <w:jc w:val="left"/>
            </w:pPr>
            <w:r>
              <w:rPr>
                <w:rFonts w:ascii="Calibri" w:hAnsi="Calibri"/>
                <w:b/>
                <w:i w:val="0"/>
                <w:sz w:val="16"/>
              </w:rPr>
              <w:t>MNT</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0.691</w:t>
            </w:r>
          </w:p>
        </w:tc>
        <w:tc>
          <w:tcPr>
            <w:tcW w:type="dxa" w:w="2100"/>
          </w:tcPr>
          <w:p>
            <w:pPr>
              <w:jc w:val="center"/>
            </w:pPr>
            <w:r>
              <w:rPr>
                <w:rFonts w:ascii="Calibri" w:hAnsi="Calibri"/>
                <w:b w:val="0"/>
                <w:i w:val="0"/>
                <w:sz w:val="16"/>
              </w:rPr>
              <w:t>-29%..+41%</w:t>
            </w:r>
          </w:p>
        </w:tc>
      </w:tr>
      <w:tr>
        <w:tc>
          <w:tcPr>
            <w:tcW w:type="dxa" w:w="1150"/>
            <w:shd w:val="clear" w:color="auto" w:fill="F2F5FB"/>
          </w:tcPr>
          <w:p>
            <w:pPr>
              <w:jc w:val="left"/>
            </w:pPr>
            <w:r>
              <w:rPr>
                <w:rFonts w:ascii="Calibri" w:hAnsi="Calibri"/>
                <w:b/>
                <w:i w:val="0"/>
                <w:sz w:val="16"/>
              </w:rPr>
              <w:t>DOT</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0.706</w:t>
            </w:r>
          </w:p>
        </w:tc>
        <w:tc>
          <w:tcPr>
            <w:tcW w:type="dxa" w:w="2100"/>
            <w:shd w:val="clear" w:color="auto" w:fill="F2F5FB"/>
          </w:tcPr>
          <w:p>
            <w:pPr>
              <w:jc w:val="center"/>
            </w:pPr>
            <w:r>
              <w:rPr>
                <w:rFonts w:ascii="Calibri" w:hAnsi="Calibri"/>
                <w:b w:val="0"/>
                <w:i w:val="0"/>
                <w:sz w:val="16"/>
              </w:rPr>
              <w:t>-32%..+46%</w:t>
            </w:r>
          </w:p>
        </w:tc>
      </w:tr>
      <w:tr>
        <w:tc>
          <w:tcPr>
            <w:tcW w:type="dxa" w:w="1150"/>
          </w:tcPr>
          <w:p>
            <w:pPr>
              <w:jc w:val="left"/>
            </w:pPr>
            <w:r>
              <w:rPr>
                <w:rFonts w:ascii="Calibri" w:hAnsi="Calibri"/>
                <w:b/>
                <w:i w:val="0"/>
                <w:sz w:val="16"/>
              </w:rPr>
              <w:t>ASTER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-25%..+33%</w:t>
            </w:r>
          </w:p>
        </w:tc>
      </w:tr>
      <w:tr>
        <w:tc>
          <w:tcPr>
            <w:tcW w:type="dxa" w:w="1150"/>
            <w:shd w:val="clear" w:color="auto" w:fill="F2F5FB"/>
          </w:tcPr>
          <w:p>
            <w:pPr>
              <w:jc w:val="left"/>
            </w:pPr>
            <w:r>
              <w:rPr>
                <w:rFonts w:ascii="Calibri" w:hAnsi="Calibri"/>
                <w:b/>
                <w:i w:val="0"/>
                <w:sz w:val="16"/>
              </w:rPr>
              <w:t>WLD</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0.581</w:t>
            </w:r>
          </w:p>
        </w:tc>
        <w:tc>
          <w:tcPr>
            <w:tcW w:type="dxa" w:w="2100"/>
            <w:shd w:val="clear" w:color="auto" w:fill="F2F5FB"/>
          </w:tcPr>
          <w:p>
            <w:pPr>
              <w:jc w:val="center"/>
            </w:pPr>
            <w:r>
              <w:rPr>
                <w:rFonts w:ascii="Calibri" w:hAnsi="Calibri"/>
                <w:b w:val="0"/>
                <w:i w:val="0"/>
                <w:sz w:val="16"/>
              </w:rPr>
              <w:t>-52%..+109%</w:t>
            </w:r>
          </w:p>
        </w:tc>
      </w:tr>
      <w:tr>
        <w:tc>
          <w:tcPr>
            <w:tcW w:type="dxa" w:w="1150"/>
          </w:tcPr>
          <w:p>
            <w:pPr>
              <w:jc w:val="left"/>
            </w:pPr>
            <w:r>
              <w:rPr>
                <w:rFonts w:ascii="Calibri" w:hAnsi="Calibri"/>
                <w:b/>
                <w:i w:val="0"/>
                <w:sz w:val="16"/>
              </w:rPr>
              <w:t>SKY</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0.525</w:t>
            </w:r>
          </w:p>
        </w:tc>
        <w:tc>
          <w:tcPr>
            <w:tcW w:type="dxa" w:w="2100"/>
          </w:tcPr>
          <w:p>
            <w:pPr>
              <w:jc w:val="center"/>
            </w:pPr>
            <w:r>
              <w:rPr>
                <w:rFonts w:ascii="Calibri" w:hAnsi="Calibri"/>
                <w:b w:val="0"/>
                <w:i w:val="0"/>
                <w:sz w:val="16"/>
              </w:rPr>
              <w:t>-30%..+43%</w:t>
            </w:r>
          </w:p>
        </w:tc>
      </w:tr>
      <w:tr>
        <w:tc>
          <w:tcPr>
            <w:tcW w:type="dxa" w:w="1150"/>
            <w:shd w:val="clear" w:color="auto" w:fill="F2F5FB"/>
          </w:tcPr>
          <w:p>
            <w:pPr>
              <w:jc w:val="left"/>
            </w:pPr>
            <w:r>
              <w:rPr>
                <w:rFonts w:ascii="Calibri" w:hAnsi="Calibri"/>
                <w:b/>
                <w:i w:val="0"/>
                <w:sz w:val="16"/>
              </w:rPr>
              <w:t>PAXG</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0.553</w:t>
            </w:r>
          </w:p>
        </w:tc>
        <w:tc>
          <w:tcPr>
            <w:tcW w:type="dxa" w:w="2100"/>
            <w:shd w:val="clear" w:color="auto" w:fill="F2F5FB"/>
          </w:tcPr>
          <w:p>
            <w:pPr>
              <w:jc w:val="center"/>
            </w:pPr>
            <w:r>
              <w:rPr>
                <w:rFonts w:ascii="Calibri" w:hAnsi="Calibri"/>
                <w:b w:val="0"/>
                <w:i w:val="0"/>
                <w:sz w:val="16"/>
              </w:rPr>
              <w:t>-13%..+15%</w:t>
            </w:r>
          </w:p>
        </w:tc>
      </w:tr>
      <w:tr>
        <w:tc>
          <w:tcPr>
            <w:tcW w:type="dxa" w:w="1150"/>
          </w:tcPr>
          <w:p>
            <w:pPr>
              <w:jc w:val="left"/>
            </w:pPr>
            <w:r>
              <w:rPr>
                <w:rFonts w:ascii="Calibri" w:hAnsi="Calibri"/>
                <w:b/>
                <w:i w:val="0"/>
                <w:sz w:val="16"/>
              </w:rPr>
              <w:t>MORPHO</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-37%..+59%</w:t>
            </w:r>
          </w:p>
        </w:tc>
      </w:tr>
      <w:tr>
        <w:tc>
          <w:tcPr>
            <w:tcW w:type="dxa" w:w="1150"/>
            <w:shd w:val="clear" w:color="auto" w:fill="F2F5FB"/>
          </w:tcPr>
          <w:p>
            <w:pPr>
              <w:jc w:val="left"/>
            </w:pPr>
            <w:r>
              <w:rPr>
                <w:rFonts w:ascii="Calibri" w:hAnsi="Calibri"/>
                <w:b/>
                <w:i w:val="0"/>
                <w:sz w:val="16"/>
              </w:rPr>
              <w:t>WLFI</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0.536</w:t>
            </w:r>
          </w:p>
        </w:tc>
        <w:tc>
          <w:tcPr>
            <w:tcW w:type="dxa" w:w="2100"/>
            <w:shd w:val="clear" w:color="auto" w:fill="F2F5FB"/>
          </w:tcPr>
          <w:p>
            <w:pPr>
              <w:jc w:val="center"/>
            </w:pPr>
            <w:r>
              <w:rPr>
                <w:rFonts w:ascii="Calibri" w:hAnsi="Calibri"/>
                <w:b w:val="0"/>
                <w:i w:val="0"/>
                <w:sz w:val="16"/>
              </w:rPr>
              <w:t>-29%..+40%</w:t>
            </w:r>
          </w:p>
        </w:tc>
      </w:tr>
      <w:tr>
        <w:tc>
          <w:tcPr>
            <w:tcW w:type="dxa" w:w="1150"/>
          </w:tcPr>
          <w:p>
            <w:pPr>
              <w:jc w:val="left"/>
            </w:pPr>
            <w:r>
              <w:rPr>
                <w:rFonts w:ascii="Calibri" w:hAnsi="Calibri"/>
                <w:b/>
                <w:i w:val="0"/>
                <w:sz w:val="16"/>
              </w:rPr>
              <w:t>PEPE</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0.576</w:t>
            </w:r>
          </w:p>
        </w:tc>
        <w:tc>
          <w:tcPr>
            <w:tcW w:type="dxa" w:w="2100"/>
          </w:tcPr>
          <w:p>
            <w:pPr>
              <w:jc w:val="center"/>
            </w:pPr>
            <w:r>
              <w:rPr>
                <w:rFonts w:ascii="Calibri" w:hAnsi="Calibri"/>
                <w:b w:val="0"/>
                <w:i w:val="0"/>
                <w:sz w:val="16"/>
              </w:rPr>
              <w:t>-37%..+60%</w:t>
            </w:r>
          </w:p>
        </w:tc>
      </w:tr>
      <w:tr>
        <w:tc>
          <w:tcPr>
            <w:tcW w:type="dxa" w:w="1150"/>
            <w:shd w:val="clear" w:color="auto" w:fill="F2F5FB"/>
          </w:tcPr>
          <w:p>
            <w:pPr>
              <w:jc w:val="left"/>
            </w:pPr>
            <w:r>
              <w:rPr>
                <w:rFonts w:ascii="Calibri" w:hAnsi="Calibri"/>
                <w:b/>
                <w:i w:val="0"/>
                <w:sz w:val="16"/>
              </w:rPr>
              <w:t>ICP</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-36%..+56%</w:t>
            </w:r>
          </w:p>
        </w:tc>
      </w:tr>
      <w:tr>
        <w:tc>
          <w:tcPr>
            <w:tcW w:type="dxa" w:w="1150"/>
          </w:tcPr>
          <w:p>
            <w:pPr>
              <w:jc w:val="left"/>
            </w:pPr>
            <w:r>
              <w:rPr>
                <w:rFonts w:ascii="Calibri" w:hAnsi="Calibri"/>
                <w:b/>
                <w:i w:val="0"/>
                <w:sz w:val="16"/>
              </w:rPr>
              <w:t>HTX</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0.578</w:t>
            </w:r>
          </w:p>
        </w:tc>
        <w:tc>
          <w:tcPr>
            <w:tcW w:type="dxa" w:w="2100"/>
          </w:tcPr>
          <w:p>
            <w:pPr>
              <w:jc w:val="center"/>
            </w:pPr>
            <w:r>
              <w:rPr>
                <w:rFonts w:ascii="Calibri" w:hAnsi="Calibri"/>
                <w:b w:val="0"/>
                <w:i w:val="0"/>
                <w:sz w:val="16"/>
              </w:rPr>
              <w:t>-13%..+15%</w:t>
            </w:r>
          </w:p>
        </w:tc>
      </w:tr>
      <w:tr>
        <w:tc>
          <w:tcPr>
            <w:tcW w:type="dxa" w:w="1150"/>
            <w:shd w:val="clear" w:color="auto" w:fill="F2F5FB"/>
          </w:tcPr>
          <w:p>
            <w:pPr>
              <w:jc w:val="left"/>
            </w:pPr>
            <w:r>
              <w:rPr>
                <w:rFonts w:ascii="Calibri" w:hAnsi="Calibri"/>
                <w:b/>
                <w:i w:val="0"/>
                <w:sz w:val="16"/>
              </w:rPr>
              <w:t>U</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EURSAFO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-3%..+3%</w:t>
            </w:r>
          </w:p>
        </w:tc>
      </w:tr>
      <w:tr>
        <w:tc>
          <w:tcPr>
            <w:tcW w:type="dxa" w:w="1150"/>
            <w:shd w:val="clear" w:color="auto" w:fill="F2F5FB"/>
          </w:tcPr>
          <w:p>
            <w:pPr>
              <w:jc w:val="left"/>
            </w:pPr>
            <w:r>
              <w:rPr>
                <w:rFonts w:ascii="Calibri" w:hAnsi="Calibri"/>
                <w:b/>
                <w:i w:val="0"/>
                <w:sz w:val="16"/>
              </w:rPr>
              <w:t>ETC</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-29%..+41%</w:t>
            </w:r>
          </w:p>
        </w:tc>
      </w:tr>
      <w:tr>
        <w:tc>
          <w:tcPr>
            <w:tcW w:type="dxa" w:w="1150"/>
          </w:tcPr>
          <w:p>
            <w:pPr>
              <w:jc w:val="left"/>
            </w:pPr>
            <w:r>
              <w:rPr>
                <w:rFonts w:ascii="Calibri" w:hAnsi="Calibri"/>
                <w:b/>
                <w:i w:val="0"/>
                <w:sz w:val="16"/>
              </w:rPr>
              <w:t>ARB</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-44%..+80%</w:t>
            </w:r>
          </w:p>
        </w:tc>
      </w:tr>
      <w:tr>
        <w:tc>
          <w:tcPr>
            <w:tcW w:type="dxa" w:w="1150"/>
            <w:shd w:val="clear" w:color="auto" w:fill="F2F5FB"/>
          </w:tcPr>
          <w:p>
            <w:pPr>
              <w:jc w:val="left"/>
            </w:pPr>
            <w:r>
              <w:rPr>
                <w:rFonts w:ascii="Calibri" w:hAnsi="Calibri"/>
                <w:b/>
                <w:i w:val="0"/>
                <w:sz w:val="16"/>
              </w:rPr>
              <w:t>USDGO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BGB</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0.534</w:t>
            </w:r>
          </w:p>
        </w:tc>
        <w:tc>
          <w:tcPr>
            <w:tcW w:type="dxa" w:w="2100"/>
          </w:tcPr>
          <w:p>
            <w:pPr>
              <w:jc w:val="center"/>
            </w:pPr>
            <w:r>
              <w:rPr>
                <w:rFonts w:ascii="Calibri" w:hAnsi="Calibri"/>
                <w:b w:val="0"/>
                <w:i w:val="0"/>
                <w:sz w:val="16"/>
              </w:rPr>
              <w:t>-19%..+24%</w:t>
            </w:r>
          </w:p>
        </w:tc>
      </w:tr>
      <w:tr>
        <w:tc>
          <w:tcPr>
            <w:tcW w:type="dxa" w:w="1150"/>
            <w:shd w:val="clear" w:color="auto" w:fill="F2F5FB"/>
          </w:tcPr>
          <w:p>
            <w:pPr>
              <w:jc w:val="left"/>
            </w:pPr>
            <w:r>
              <w:rPr>
                <w:rFonts w:ascii="Calibri" w:hAnsi="Calibri"/>
                <w:b/>
                <w:i w:val="0"/>
                <w:sz w:val="16"/>
              </w:rPr>
              <w:t>USDF</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VVV</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0.547</w:t>
            </w:r>
          </w:p>
        </w:tc>
        <w:tc>
          <w:tcPr>
            <w:tcW w:type="dxa" w:w="2100"/>
          </w:tcPr>
          <w:p>
            <w:pPr>
              <w:jc w:val="center"/>
            </w:pPr>
            <w:r>
              <w:rPr>
                <w:rFonts w:ascii="Calibri" w:hAnsi="Calibri"/>
                <w:b w:val="0"/>
                <w:i w:val="0"/>
                <w:sz w:val="16"/>
              </w:rPr>
              <w:t>-52%..+109%</w:t>
            </w:r>
          </w:p>
        </w:tc>
      </w:tr>
      <w:tr>
        <w:tc>
          <w:tcPr>
            <w:tcW w:type="dxa" w:w="1150"/>
            <w:shd w:val="clear" w:color="auto" w:fill="F2F5FB"/>
          </w:tcPr>
          <w:p>
            <w:pPr>
              <w:jc w:val="left"/>
            </w:pPr>
            <w:r>
              <w:rPr>
                <w:rFonts w:ascii="Calibri" w:hAnsi="Calibri"/>
                <w:b/>
                <w:i w:val="0"/>
                <w:sz w:val="16"/>
              </w:rPr>
              <w:t>BFUSD</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KAS</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+0.25</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0.654</w:t>
            </w:r>
          </w:p>
        </w:tc>
        <w:tc>
          <w:tcPr>
            <w:tcW w:type="dxa" w:w="2100"/>
          </w:tcPr>
          <w:p>
            <w:pPr>
              <w:jc w:val="center"/>
            </w:pPr>
            <w:r>
              <w:rPr>
                <w:rFonts w:ascii="Calibri" w:hAnsi="Calibri"/>
                <w:b w:val="0"/>
                <w:i w:val="0"/>
                <w:sz w:val="16"/>
              </w:rPr>
              <w:t>-31%..+46%</w:t>
            </w:r>
          </w:p>
        </w:tc>
      </w:tr>
      <w:tr>
        <w:tc>
          <w:tcPr>
            <w:tcW w:type="dxa" w:w="1150"/>
            <w:shd w:val="clear" w:color="auto" w:fill="F2F5FB"/>
          </w:tcPr>
          <w:p>
            <w:pPr>
              <w:jc w:val="left"/>
            </w:pPr>
            <w:r>
              <w:rPr>
                <w:rFonts w:ascii="Calibri" w:hAnsi="Calibri"/>
                <w:b/>
                <w:i w:val="0"/>
                <w:sz w:val="16"/>
              </w:rPr>
              <w:t>POL</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-31%..+44%</w:t>
            </w:r>
          </w:p>
        </w:tc>
      </w:tr>
      <w:tr>
        <w:tc>
          <w:tcPr>
            <w:tcW w:type="dxa" w:w="1150"/>
          </w:tcPr>
          <w:p>
            <w:pPr>
              <w:jc w:val="left"/>
            </w:pPr>
            <w:r>
              <w:rPr>
                <w:rFonts w:ascii="Calibri" w:hAnsi="Calibri"/>
                <w:b/>
                <w:i w:val="0"/>
                <w:sz w:val="16"/>
              </w:rPr>
              <w:t>ALGO</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+0.67</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0.568</w:t>
            </w:r>
          </w:p>
        </w:tc>
        <w:tc>
          <w:tcPr>
            <w:tcW w:type="dxa" w:w="2100"/>
          </w:tcPr>
          <w:p>
            <w:pPr>
              <w:jc w:val="center"/>
            </w:pPr>
            <w:r>
              <w:rPr>
                <w:rFonts w:ascii="Calibri" w:hAnsi="Calibri"/>
                <w:b w:val="0"/>
                <w:i w:val="0"/>
                <w:sz w:val="16"/>
              </w:rPr>
              <w:t>-33%..+49%</w:t>
            </w:r>
          </w:p>
        </w:tc>
      </w:tr>
      <w:tr>
        <w:tc>
          <w:tcPr>
            <w:tcW w:type="dxa" w:w="1150"/>
            <w:shd w:val="clear" w:color="auto" w:fill="F2F5FB"/>
          </w:tcPr>
          <w:p>
            <w:pPr>
              <w:jc w:val="left"/>
            </w:pPr>
            <w:r>
              <w:rPr>
                <w:rFonts w:ascii="Calibri" w:hAnsi="Calibri"/>
                <w:b/>
                <w:i w:val="0"/>
                <w:sz w:val="16"/>
              </w:rPr>
              <w:t>GT</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-19%..+23%</w:t>
            </w:r>
          </w:p>
        </w:tc>
      </w:tr>
      <w:tr>
        <w:tc>
          <w:tcPr>
            <w:tcW w:type="dxa" w:w="1150"/>
          </w:tcPr>
          <w:p>
            <w:pPr>
              <w:jc w:val="left"/>
            </w:pPr>
            <w:r>
              <w:rPr>
                <w:rFonts w:ascii="Calibri" w:hAnsi="Calibri"/>
                <w:b/>
                <w:i w:val="0"/>
                <w:sz w:val="16"/>
              </w:rPr>
              <w:t>JUP</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0.515</w:t>
            </w:r>
          </w:p>
        </w:tc>
        <w:tc>
          <w:tcPr>
            <w:tcW w:type="dxa" w:w="2100"/>
          </w:tcPr>
          <w:p>
            <w:pPr>
              <w:jc w:val="center"/>
            </w:pPr>
            <w:r>
              <w:rPr>
                <w:rFonts w:ascii="Calibri" w:hAnsi="Calibri"/>
                <w:b w:val="0"/>
                <w:i w:val="0"/>
                <w:sz w:val="16"/>
              </w:rPr>
              <w:t>-42%..+72%</w:t>
            </w:r>
          </w:p>
        </w:tc>
      </w:tr>
      <w:tr>
        <w:tc>
          <w:tcPr>
            <w:tcW w:type="dxa" w:w="1150"/>
            <w:shd w:val="clear" w:color="auto" w:fill="F2F5FB"/>
          </w:tcPr>
          <w:p>
            <w:pPr>
              <w:jc w:val="left"/>
            </w:pPr>
            <w:r>
              <w:rPr>
                <w:rFonts w:ascii="Calibri" w:hAnsi="Calibri"/>
                <w:b/>
                <w:i w:val="0"/>
                <w:sz w:val="16"/>
              </w:rPr>
              <w:t>LIT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-50%..+98%</w:t>
            </w:r>
          </w:p>
        </w:tc>
      </w:tr>
      <w:tr>
        <w:tc>
          <w:tcPr>
            <w:tcW w:type="dxa" w:w="1150"/>
          </w:tcPr>
          <w:p>
            <w:pPr>
              <w:jc w:val="left"/>
            </w:pPr>
            <w:r>
              <w:rPr>
                <w:rFonts w:ascii="Calibri" w:hAnsi="Calibri"/>
                <w:b/>
                <w:i w:val="0"/>
                <w:sz w:val="16"/>
              </w:rPr>
              <w:t>JST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0.66</w:t>
            </w:r>
          </w:p>
        </w:tc>
        <w:tc>
          <w:tcPr>
            <w:tcW w:type="dxa" w:w="2100"/>
          </w:tcPr>
          <w:p>
            <w:pPr>
              <w:jc w:val="center"/>
            </w:pPr>
            <w:r>
              <w:rPr>
                <w:rFonts w:ascii="Calibri" w:hAnsi="Calibri"/>
                <w:b w:val="0"/>
                <w:i w:val="0"/>
                <w:sz w:val="16"/>
              </w:rPr>
              <w:t>-31%..+45%</w:t>
            </w:r>
          </w:p>
        </w:tc>
      </w:tr>
      <w:tr>
        <w:tc>
          <w:tcPr>
            <w:tcW w:type="dxa" w:w="1150"/>
            <w:shd w:val="clear" w:color="auto" w:fill="F2F5FB"/>
          </w:tcPr>
          <w:p>
            <w:pPr>
              <w:jc w:val="left"/>
            </w:pPr>
            <w:r>
              <w:rPr>
                <w:rFonts w:ascii="Calibri" w:hAnsi="Calibri"/>
                <w:b/>
                <w:i w:val="0"/>
                <w:sz w:val="16"/>
              </w:rPr>
              <w:t>RENDER</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-33%..+48%</w:t>
            </w:r>
          </w:p>
        </w:tc>
      </w:tr>
      <w:tr>
        <w:tc>
          <w:tcPr>
            <w:tcW w:type="dxa" w:w="1150"/>
          </w:tcPr>
          <w:p>
            <w:pPr>
              <w:jc w:val="left"/>
            </w:pPr>
            <w:r>
              <w:rPr>
                <w:rFonts w:ascii="Calibri" w:hAnsi="Calibri"/>
                <w:b/>
                <w:i w:val="0"/>
                <w:sz w:val="16"/>
              </w:rPr>
              <w:t>KCS</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0.725</w:t>
            </w:r>
          </w:p>
        </w:tc>
        <w:tc>
          <w:tcPr>
            <w:tcW w:type="dxa" w:w="2100"/>
          </w:tcPr>
          <w:p>
            <w:pPr>
              <w:jc w:val="center"/>
            </w:pPr>
            <w:r>
              <w:rPr>
                <w:rFonts w:ascii="Calibri" w:hAnsi="Calibri"/>
                <w:b w:val="0"/>
                <w:i w:val="0"/>
                <w:sz w:val="16"/>
              </w:rPr>
              <w:t>-22%..+28%</w:t>
            </w:r>
          </w:p>
        </w:tc>
      </w:tr>
      <w:tr>
        <w:tc>
          <w:tcPr>
            <w:tcW w:type="dxa" w:w="1150"/>
            <w:shd w:val="clear" w:color="auto" w:fill="F2F5FB"/>
          </w:tcPr>
          <w:p>
            <w:pPr>
              <w:jc w:val="left"/>
            </w:pPr>
            <w:r>
              <w:rPr>
                <w:rFonts w:ascii="Calibri" w:hAnsi="Calibri"/>
                <w:b/>
                <w:i w:val="0"/>
                <w:sz w:val="16"/>
              </w:rPr>
              <w:t>PI</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0.526</w:t>
            </w:r>
          </w:p>
        </w:tc>
        <w:tc>
          <w:tcPr>
            <w:tcW w:type="dxa" w:w="2100"/>
            <w:shd w:val="clear" w:color="auto" w:fill="F2F5FB"/>
          </w:tcPr>
          <w:p>
            <w:pPr>
              <w:jc w:val="center"/>
            </w:pPr>
            <w:r>
              <w:rPr>
                <w:rFonts w:ascii="Calibri" w:hAnsi="Calibri"/>
                <w:b w:val="0"/>
                <w:i w:val="0"/>
                <w:sz w:val="16"/>
              </w:rPr>
              <w:t>-29%..+41%</w:t>
            </w:r>
          </w:p>
        </w:tc>
      </w:tr>
      <w:tr>
        <w:tc>
          <w:tcPr>
            <w:tcW w:type="dxa" w:w="1150"/>
          </w:tcPr>
          <w:p>
            <w:pPr>
              <w:jc w:val="left"/>
            </w:pPr>
            <w:r>
              <w:rPr>
                <w:rFonts w:ascii="Calibri" w:hAnsi="Calibri"/>
                <w:b/>
                <w:i w:val="0"/>
                <w:sz w:val="16"/>
              </w:rPr>
              <w:t>CAKE</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0.646</w:t>
            </w:r>
          </w:p>
        </w:tc>
        <w:tc>
          <w:tcPr>
            <w:tcW w:type="dxa" w:w="2100"/>
          </w:tcPr>
          <w:p>
            <w:pPr>
              <w:jc w:val="center"/>
            </w:pPr>
            <w:r>
              <w:rPr>
                <w:rFonts w:ascii="Calibri" w:hAnsi="Calibri"/>
                <w:b w:val="0"/>
                <w:i w:val="0"/>
                <w:sz w:val="16"/>
              </w:rPr>
              <w:t>-28%..+39%</w:t>
            </w:r>
          </w:p>
        </w:tc>
      </w:tr>
      <w:tr>
        <w:tc>
          <w:tcPr>
            <w:tcW w:type="dxa" w:w="1150"/>
            <w:shd w:val="clear" w:color="auto" w:fill="F2F5FB"/>
          </w:tcPr>
          <w:p>
            <w:pPr>
              <w:jc w:val="left"/>
            </w:pPr>
            <w:r>
              <w:rPr>
                <w:rFonts w:ascii="Calibri" w:hAnsi="Calibri"/>
                <w:b/>
                <w:i w:val="0"/>
                <w:sz w:val="16"/>
              </w:rPr>
              <w:t>BCAP</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27</w:t>
            </w:r>
          </w:p>
        </w:tc>
        <w:tc>
          <w:tcPr>
            <w:tcW w:type="dxa" w:w="700"/>
            <w:shd w:val="clear" w:color="auto" w:fill="F2F5FB"/>
          </w:tcPr>
          <w:p>
            <w:pPr>
              <w:jc w:val="center"/>
            </w:pPr>
            <w:r>
              <w:rPr>
                <w:rFonts w:ascii="Calibri" w:hAnsi="Calibri"/>
                <w:b w:val="0"/>
                <w:i w:val="0"/>
                <w:sz w:val="16"/>
              </w:rPr>
              <w:t>0.615</w:t>
            </w:r>
          </w:p>
        </w:tc>
        <w:tc>
          <w:tcPr>
            <w:tcW w:type="dxa" w:w="2100"/>
            <w:shd w:val="clear" w:color="auto" w:fill="F2F5FB"/>
          </w:tcPr>
          <w:p>
            <w:pPr>
              <w:jc w:val="center"/>
            </w:pPr>
            <w:r>
              <w:rPr>
                <w:rFonts w:ascii="Calibri" w:hAnsi="Calibri"/>
                <w:b w:val="0"/>
                <w:i w:val="0"/>
                <w:sz w:val="16"/>
              </w:rPr>
              <w:t>-65%..+184%</w:t>
            </w:r>
          </w:p>
        </w:tc>
      </w:tr>
      <w:tr>
        <w:tc>
          <w:tcPr>
            <w:tcW w:type="dxa" w:w="1150"/>
          </w:tcPr>
          <w:p>
            <w:pPr>
              <w:jc w:val="left"/>
            </w:pPr>
            <w:r>
              <w:rPr>
                <w:rFonts w:ascii="Calibri" w:hAnsi="Calibri"/>
                <w:b/>
                <w:i w:val="0"/>
                <w:sz w:val="16"/>
              </w:rPr>
              <w:t>ATOM</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-29%..+41%</w:t>
            </w:r>
          </w:p>
        </w:tc>
      </w:tr>
      <w:tr>
        <w:tc>
          <w:tcPr>
            <w:tcW w:type="dxa" w:w="1150"/>
            <w:shd w:val="clear" w:color="auto" w:fill="F2F5FB"/>
          </w:tcPr>
          <w:p>
            <w:pPr>
              <w:jc w:val="left"/>
            </w:pPr>
            <w:r>
              <w:rPr>
                <w:rFonts w:ascii="Calibri" w:hAnsi="Calibri"/>
                <w:b/>
                <w:i w:val="0"/>
                <w:sz w:val="16"/>
              </w:rPr>
              <w:t>FIL</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0.613</w:t>
            </w:r>
          </w:p>
        </w:tc>
        <w:tc>
          <w:tcPr>
            <w:tcW w:type="dxa" w:w="2100"/>
            <w:shd w:val="clear" w:color="auto" w:fill="F2F5FB"/>
          </w:tcPr>
          <w:p>
            <w:pPr>
              <w:jc w:val="center"/>
            </w:pPr>
            <w:r>
              <w:rPr>
                <w:rFonts w:ascii="Calibri" w:hAnsi="Calibri"/>
                <w:b w:val="0"/>
                <w:i w:val="0"/>
                <w:sz w:val="16"/>
              </w:rPr>
              <w:t>-38%..+62%</w:t>
            </w:r>
          </w:p>
        </w:tc>
      </w:tr>
      <w:tr>
        <w:tc>
          <w:tcPr>
            <w:tcW w:type="dxa" w:w="1150"/>
          </w:tcPr>
          <w:p>
            <w:pPr>
              <w:jc w:val="left"/>
            </w:pPr>
            <w:r>
              <w:rPr>
                <w:rFonts w:ascii="Calibri" w:hAnsi="Calibri"/>
                <w:b/>
                <w:i w:val="0"/>
                <w:sz w:val="16"/>
              </w:rPr>
              <w:t>NEXO</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39</w:t>
            </w:r>
          </w:p>
        </w:tc>
        <w:tc>
          <w:tcPr>
            <w:tcW w:type="dxa" w:w="700"/>
          </w:tcPr>
          <w:p>
            <w:pPr>
              <w:jc w:val="center"/>
            </w:pPr>
            <w:r>
              <w:rPr>
                <w:rFonts w:ascii="Calibri" w:hAnsi="Calibri"/>
                <w:b w:val="0"/>
                <w:i w:val="0"/>
                <w:sz w:val="16"/>
              </w:rPr>
              <w:t>0.632</w:t>
            </w:r>
          </w:p>
        </w:tc>
        <w:tc>
          <w:tcPr>
            <w:tcW w:type="dxa" w:w="2100"/>
          </w:tcPr>
          <w:p>
            <w:pPr>
              <w:jc w:val="center"/>
            </w:pPr>
            <w:r>
              <w:rPr>
                <w:rFonts w:ascii="Calibri" w:hAnsi="Calibri"/>
                <w:b w:val="0"/>
                <w:i w:val="0"/>
                <w:sz w:val="16"/>
              </w:rPr>
              <w:t>-19%..+24%</w:t>
            </w:r>
          </w:p>
        </w:tc>
      </w:tr>
      <w:tr>
        <w:tc>
          <w:tcPr>
            <w:tcW w:type="dxa" w:w="1150"/>
            <w:shd w:val="clear" w:color="auto" w:fill="F2F5FB"/>
          </w:tcPr>
          <w:p>
            <w:pPr>
              <w:jc w:val="left"/>
            </w:pPr>
            <w:r>
              <w:rPr>
                <w:rFonts w:ascii="Calibri" w:hAnsi="Calibri"/>
                <w:b/>
                <w:i w:val="0"/>
                <w:sz w:val="16"/>
              </w:rPr>
              <w:t>DASH</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-47%..+89%</w:t>
            </w:r>
          </w:p>
        </w:tc>
      </w:tr>
      <w:tr>
        <w:tc>
          <w:tcPr>
            <w:tcW w:type="dxa" w:w="1150"/>
          </w:tcPr>
          <w:p>
            <w:pPr>
              <w:jc w:val="left"/>
            </w:pPr>
            <w:r>
              <w:rPr>
                <w:rFonts w:ascii="Calibri" w:hAnsi="Calibri"/>
                <w:b/>
                <w:i w:val="0"/>
                <w:sz w:val="16"/>
              </w:rPr>
              <w:t>AERO</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0.462</w:t>
            </w:r>
          </w:p>
        </w:tc>
        <w:tc>
          <w:tcPr>
            <w:tcW w:type="dxa" w:w="2100"/>
          </w:tcPr>
          <w:p>
            <w:pPr>
              <w:jc w:val="center"/>
            </w:pPr>
            <w:r>
              <w:rPr>
                <w:rFonts w:ascii="Calibri" w:hAnsi="Calibri"/>
                <w:b w:val="0"/>
                <w:i w:val="0"/>
                <w:sz w:val="16"/>
              </w:rPr>
              <w:t>-42%..+73%</w:t>
            </w:r>
          </w:p>
        </w:tc>
      </w:tr>
      <w:tr>
        <w:tc>
          <w:tcPr>
            <w:tcW w:type="dxa" w:w="1150"/>
            <w:shd w:val="clear" w:color="auto" w:fill="F2F5FB"/>
          </w:tcPr>
          <w:p>
            <w:pPr>
              <w:jc w:val="left"/>
            </w:pPr>
            <w:r>
              <w:rPr>
                <w:rFonts w:ascii="Calibri" w:hAnsi="Calibri"/>
                <w:b/>
                <w:i w:val="0"/>
                <w:sz w:val="16"/>
              </w:rPr>
              <w:t>VET</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0.737</w:t>
            </w:r>
          </w:p>
        </w:tc>
        <w:tc>
          <w:tcPr>
            <w:tcW w:type="dxa" w:w="2100"/>
            <w:shd w:val="clear" w:color="auto" w:fill="F2F5FB"/>
          </w:tcPr>
          <w:p>
            <w:pPr>
              <w:jc w:val="center"/>
            </w:pPr>
            <w:r>
              <w:rPr>
                <w:rFonts w:ascii="Calibri" w:hAnsi="Calibri"/>
                <w:b w:val="0"/>
                <w:i w:val="0"/>
                <w:sz w:val="16"/>
              </w:rPr>
              <w:t>-32%..+48%</w:t>
            </w:r>
          </w:p>
        </w:tc>
      </w:tr>
      <w:tr>
        <w:tc>
          <w:tcPr>
            <w:tcW w:type="dxa" w:w="1150"/>
          </w:tcPr>
          <w:p>
            <w:pPr>
              <w:jc w:val="left"/>
            </w:pPr>
            <w:r>
              <w:rPr>
                <w:rFonts w:ascii="Calibri" w:hAnsi="Calibri"/>
                <w:b/>
                <w:i w:val="0"/>
                <w:sz w:val="16"/>
              </w:rPr>
              <w:t>USTB</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27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INJ</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0.442</w:t>
            </w:r>
          </w:p>
        </w:tc>
        <w:tc>
          <w:tcPr>
            <w:tcW w:type="dxa" w:w="2100"/>
            <w:shd w:val="clear" w:color="auto" w:fill="F2F5FB"/>
          </w:tcPr>
          <w:p>
            <w:pPr>
              <w:jc w:val="center"/>
            </w:pPr>
            <w:r>
              <w:rPr>
                <w:rFonts w:ascii="Calibri" w:hAnsi="Calibri"/>
                <w:b w:val="0"/>
                <w:i w:val="0"/>
                <w:sz w:val="16"/>
              </w:rPr>
              <w:t>-42%..+72%</w:t>
            </w:r>
          </w:p>
        </w:tc>
      </w:tr>
      <w:tr>
        <w:tc>
          <w:tcPr>
            <w:tcW w:type="dxa" w:w="1150"/>
          </w:tcPr>
          <w:p>
            <w:pPr>
              <w:jc w:val="left"/>
            </w:pPr>
            <w:r>
              <w:rPr>
                <w:rFonts w:ascii="Calibri" w:hAnsi="Calibri"/>
                <w:b/>
                <w:i w:val="0"/>
                <w:sz w:val="16"/>
              </w:rPr>
              <w:t>EUTBL</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27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-3%..+3%</w:t>
            </w:r>
          </w:p>
        </w:tc>
      </w:tr>
      <w:tr>
        <w:tc>
          <w:tcPr>
            <w:tcW w:type="dxa" w:w="1150"/>
            <w:shd w:val="clear" w:color="auto" w:fill="F2F5FB"/>
          </w:tcPr>
          <w:p>
            <w:pPr>
              <w:jc w:val="left"/>
            </w:pPr>
            <w:r>
              <w:rPr>
                <w:rFonts w:ascii="Calibri" w:hAnsi="Calibri"/>
                <w:b/>
                <w:i w:val="0"/>
                <w:sz w:val="16"/>
              </w:rPr>
              <w:t>AKE</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-87%..+695%</w:t>
            </w:r>
          </w:p>
        </w:tc>
      </w:tr>
      <w:tr>
        <w:tc>
          <w:tcPr>
            <w:tcW w:type="dxa" w:w="1150"/>
          </w:tcPr>
          <w:p>
            <w:pPr>
              <w:jc w:val="left"/>
            </w:pPr>
            <w:r>
              <w:rPr>
                <w:rFonts w:ascii="Calibri" w:hAnsi="Calibri"/>
                <w:b/>
                <w:i w:val="0"/>
                <w:sz w:val="16"/>
              </w:rPr>
              <w:t>STABLE</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-42%..+73%</w:t>
            </w:r>
          </w:p>
        </w:tc>
      </w:tr>
      <w:tr>
        <w:tc>
          <w:tcPr>
            <w:tcW w:type="dxa" w:w="1150"/>
            <w:shd w:val="clear" w:color="auto" w:fill="F2F5FB"/>
          </w:tcPr>
          <w:p>
            <w:pPr>
              <w:jc w:val="left"/>
            </w:pPr>
            <w:r>
              <w:rPr>
                <w:rFonts w:ascii="Calibri" w:hAnsi="Calibri"/>
                <w:b/>
                <w:i w:val="0"/>
                <w:sz w:val="16"/>
              </w:rPr>
              <w:t>APT</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+0.25</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-35%..+54%</w:t>
            </w:r>
          </w:p>
        </w:tc>
      </w:tr>
      <w:tr>
        <w:tc>
          <w:tcPr>
            <w:tcW w:type="dxa" w:w="1150"/>
          </w:tcPr>
          <w:p>
            <w:pPr>
              <w:jc w:val="left"/>
            </w:pPr>
            <w:r>
              <w:rPr>
                <w:rFonts w:ascii="Calibri" w:hAnsi="Calibri"/>
                <w:b/>
                <w:i w:val="0"/>
                <w:sz w:val="16"/>
              </w:rPr>
              <w:t>GHO</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XDC</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0.693</w:t>
            </w:r>
          </w:p>
        </w:tc>
        <w:tc>
          <w:tcPr>
            <w:tcW w:type="dxa" w:w="2100"/>
            <w:shd w:val="clear" w:color="auto" w:fill="F2F5FB"/>
          </w:tcPr>
          <w:p>
            <w:pPr>
              <w:jc w:val="center"/>
            </w:pPr>
            <w:r>
              <w:rPr>
                <w:rFonts w:ascii="Calibri" w:hAnsi="Calibri"/>
                <w:b w:val="0"/>
                <w:i w:val="0"/>
                <w:sz w:val="16"/>
              </w:rPr>
              <w:t>-23%..+30%</w:t>
            </w:r>
          </w:p>
        </w:tc>
      </w:tr>
      <w:tr>
        <w:tc>
          <w:tcPr>
            <w:tcW w:type="dxa" w:w="1150"/>
          </w:tcPr>
          <w:p>
            <w:pPr>
              <w:jc w:val="left"/>
            </w:pPr>
            <w:r>
              <w:rPr>
                <w:rFonts w:ascii="Calibri" w:hAnsi="Calibri"/>
                <w:b/>
                <w:i w:val="0"/>
                <w:sz w:val="16"/>
              </w:rPr>
              <w:t>ETHFI</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+0.67</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0.68</w:t>
            </w:r>
          </w:p>
        </w:tc>
        <w:tc>
          <w:tcPr>
            <w:tcW w:type="dxa" w:w="2100"/>
          </w:tcPr>
          <w:p>
            <w:pPr>
              <w:jc w:val="center"/>
            </w:pPr>
            <w:r>
              <w:rPr>
                <w:rFonts w:ascii="Calibri" w:hAnsi="Calibri"/>
                <w:b w:val="0"/>
                <w:i w:val="0"/>
                <w:sz w:val="16"/>
              </w:rPr>
              <w:t>-41%..+70%</w:t>
            </w:r>
          </w:p>
        </w:tc>
      </w:tr>
      <w:tr>
        <w:tc>
          <w:tcPr>
            <w:tcW w:type="dxa" w:w="1150"/>
            <w:shd w:val="clear" w:color="auto" w:fill="F2F5FB"/>
          </w:tcPr>
          <w:p>
            <w:pPr>
              <w:jc w:val="left"/>
            </w:pPr>
            <w:r>
              <w:rPr>
                <w:rFonts w:ascii="Calibri" w:hAnsi="Calibri"/>
                <w:b/>
                <w:i w:val="0"/>
                <w:sz w:val="16"/>
              </w:rPr>
              <w:t>PYTH</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-39%..+64%</w:t>
            </w:r>
          </w:p>
        </w:tc>
      </w:tr>
      <w:tr>
        <w:tc>
          <w:tcPr>
            <w:tcW w:type="dxa" w:w="1150"/>
          </w:tcPr>
          <w:p>
            <w:pPr>
              <w:jc w:val="left"/>
            </w:pPr>
            <w:r>
              <w:rPr>
                <w:rFonts w:ascii="Calibri" w:hAnsi="Calibri"/>
                <w:b/>
                <w:i w:val="0"/>
                <w:sz w:val="16"/>
              </w:rPr>
              <w:t>FLR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32</w:t>
            </w:r>
          </w:p>
        </w:tc>
        <w:tc>
          <w:tcPr>
            <w:tcW w:type="dxa" w:w="700"/>
          </w:tcPr>
          <w:p>
            <w:pPr>
              <w:jc w:val="center"/>
            </w:pPr>
            <w:r>
              <w:rPr>
                <w:rFonts w:ascii="Calibri" w:hAnsi="Calibri"/>
                <w:b w:val="0"/>
                <w:i w:val="0"/>
                <w:sz w:val="16"/>
              </w:rPr>
              <w:t>0.614</w:t>
            </w:r>
          </w:p>
        </w:tc>
        <w:tc>
          <w:tcPr>
            <w:tcW w:type="dxa" w:w="2100"/>
          </w:tcPr>
          <w:p>
            <w:pPr>
              <w:jc w:val="center"/>
            </w:pPr>
            <w:r>
              <w:rPr>
                <w:rFonts w:ascii="Calibri" w:hAnsi="Calibri"/>
                <w:b w:val="0"/>
                <w:i w:val="0"/>
                <w:sz w:val="16"/>
              </w:rPr>
              <w:t>-26%..+35%</w:t>
            </w:r>
          </w:p>
        </w:tc>
      </w:tr>
      <w:tr>
        <w:tc>
          <w:tcPr>
            <w:tcW w:type="dxa" w:w="1150"/>
            <w:shd w:val="clear" w:color="auto" w:fill="F2F5FB"/>
          </w:tcPr>
          <w:p>
            <w:pPr>
              <w:jc w:val="left"/>
            </w:pPr>
            <w:r>
              <w:rPr>
                <w:rFonts w:ascii="Calibri" w:hAnsi="Calibri"/>
                <w:b/>
                <w:i w:val="0"/>
                <w:sz w:val="16"/>
              </w:rPr>
              <w:t>PENGU</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0.403</w:t>
            </w:r>
          </w:p>
        </w:tc>
        <w:tc>
          <w:tcPr>
            <w:tcW w:type="dxa" w:w="2100"/>
            <w:shd w:val="clear" w:color="auto" w:fill="F2F5FB"/>
          </w:tcPr>
          <w:p>
            <w:pPr>
              <w:jc w:val="center"/>
            </w:pPr>
            <w:r>
              <w:rPr>
                <w:rFonts w:ascii="Calibri" w:hAnsi="Calibri"/>
                <w:b w:val="0"/>
                <w:i w:val="0"/>
                <w:sz w:val="16"/>
              </w:rPr>
              <w:t>-40%..+65%</w:t>
            </w:r>
          </w:p>
        </w:tc>
      </w:tr>
      <w:tr>
        <w:tc>
          <w:tcPr>
            <w:tcW w:type="dxa" w:w="1150"/>
          </w:tcPr>
          <w:p>
            <w:pPr>
              <w:jc w:val="left"/>
            </w:pPr>
            <w:r>
              <w:rPr>
                <w:rFonts w:ascii="Calibri" w:hAnsi="Calibri"/>
                <w:b/>
                <w:i w:val="0"/>
                <w:sz w:val="16"/>
              </w:rPr>
              <w:t>BDX</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24</w:t>
            </w:r>
          </w:p>
        </w:tc>
        <w:tc>
          <w:tcPr>
            <w:tcW w:type="dxa" w:w="700"/>
          </w:tcPr>
          <w:p>
            <w:pPr>
              <w:jc w:val="center"/>
            </w:pPr>
            <w:r>
              <w:rPr>
                <w:rFonts w:ascii="Calibri" w:hAnsi="Calibri"/>
                <w:b w:val="0"/>
                <w:i w:val="0"/>
                <w:sz w:val="16"/>
              </w:rPr>
              <w:t>0.596</w:t>
            </w:r>
          </w:p>
        </w:tc>
        <w:tc>
          <w:tcPr>
            <w:tcW w:type="dxa" w:w="2100"/>
          </w:tcPr>
          <w:p>
            <w:pPr>
              <w:jc w:val="center"/>
            </w:pPr>
            <w:r>
              <w:rPr>
                <w:rFonts w:ascii="Calibri" w:hAnsi="Calibri"/>
                <w:b w:val="0"/>
                <w:i w:val="0"/>
                <w:sz w:val="16"/>
              </w:rPr>
              <w:t>-37%..+60%</w:t>
            </w:r>
          </w:p>
        </w:tc>
      </w:tr>
      <w:tr>
        <w:tc>
          <w:tcPr>
            <w:tcW w:type="dxa" w:w="1150"/>
            <w:shd w:val="clear" w:color="auto" w:fill="F2F5FB"/>
          </w:tcPr>
          <w:p>
            <w:pPr>
              <w:jc w:val="left"/>
            </w:pPr>
            <w:r>
              <w:rPr>
                <w:rFonts w:ascii="Calibri" w:hAnsi="Calibri"/>
                <w:b/>
                <w:i w:val="0"/>
                <w:sz w:val="16"/>
              </w:rPr>
              <w:t>STX</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0.555</w:t>
            </w:r>
          </w:p>
        </w:tc>
        <w:tc>
          <w:tcPr>
            <w:tcW w:type="dxa" w:w="2100"/>
            <w:shd w:val="clear" w:color="auto" w:fill="F2F5FB"/>
          </w:tcPr>
          <w:p>
            <w:pPr>
              <w:jc w:val="center"/>
            </w:pPr>
            <w:r>
              <w:rPr>
                <w:rFonts w:ascii="Calibri" w:hAnsi="Calibri"/>
                <w:b w:val="0"/>
                <w:i w:val="0"/>
                <w:sz w:val="16"/>
              </w:rPr>
              <w:t>-39%..+63%</w:t>
            </w:r>
          </w:p>
        </w:tc>
      </w:tr>
      <w:tr>
        <w:tc>
          <w:tcPr>
            <w:tcW w:type="dxa" w:w="1150"/>
          </w:tcPr>
          <w:p>
            <w:pPr>
              <w:jc w:val="left"/>
            </w:pPr>
            <w:r>
              <w:rPr>
                <w:rFonts w:ascii="Calibri" w:hAnsi="Calibri"/>
                <w:b/>
                <w:i w:val="0"/>
                <w:sz w:val="16"/>
              </w:rPr>
              <w:t>JAAA</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19</w:t>
            </w:r>
          </w:p>
        </w:tc>
        <w:tc>
          <w:tcPr>
            <w:tcW w:type="dxa" w:w="700"/>
          </w:tcPr>
          <w:p>
            <w:pPr>
              <w:jc w:val="center"/>
            </w:pPr>
            <w:r>
              <w:rPr>
                <w:rFonts w:ascii="Calibri" w:hAnsi="Calibri"/>
                <w:b w:val="0"/>
                <w:i w:val="0"/>
                <w:sz w:val="16"/>
              </w:rPr>
              <w:t>0.681</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TRUMP</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0.663</w:t>
            </w:r>
          </w:p>
        </w:tc>
        <w:tc>
          <w:tcPr>
            <w:tcW w:type="dxa" w:w="2100"/>
            <w:shd w:val="clear" w:color="auto" w:fill="F2F5FB"/>
          </w:tcPr>
          <w:p>
            <w:pPr>
              <w:jc w:val="center"/>
            </w:pPr>
            <w:r>
              <w:rPr>
                <w:rFonts w:ascii="Calibri" w:hAnsi="Calibri"/>
                <w:b w:val="0"/>
                <w:i w:val="0"/>
                <w:sz w:val="16"/>
              </w:rPr>
              <w:t>-42%..+71%</w:t>
            </w:r>
          </w:p>
        </w:tc>
      </w:tr>
      <w:tr>
        <w:tc>
          <w:tcPr>
            <w:tcW w:type="dxa" w:w="1150"/>
          </w:tcPr>
          <w:p>
            <w:pPr>
              <w:jc w:val="left"/>
            </w:pPr>
            <w:r>
              <w:rPr>
                <w:rFonts w:ascii="Calibri" w:hAnsi="Calibri"/>
                <w:b/>
                <w:i w:val="0"/>
                <w:sz w:val="16"/>
              </w:rPr>
              <w:t>ZRO</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+0.25</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0.467</w:t>
            </w:r>
          </w:p>
        </w:tc>
        <w:tc>
          <w:tcPr>
            <w:tcW w:type="dxa" w:w="2100"/>
          </w:tcPr>
          <w:p>
            <w:pPr>
              <w:jc w:val="center"/>
            </w:pPr>
            <w:r>
              <w:rPr>
                <w:rFonts w:ascii="Calibri" w:hAnsi="Calibri"/>
                <w:b w:val="0"/>
                <w:i w:val="0"/>
                <w:sz w:val="16"/>
              </w:rPr>
              <w:t>-42%..+74%</w:t>
            </w:r>
          </w:p>
        </w:tc>
      </w:tr>
      <w:tr>
        <w:tc>
          <w:tcPr>
            <w:tcW w:type="dxa" w:w="1150"/>
            <w:shd w:val="clear" w:color="auto" w:fill="F2F5FB"/>
          </w:tcPr>
          <w:p>
            <w:pPr>
              <w:jc w:val="left"/>
            </w:pPr>
            <w:r>
              <w:rPr>
                <w:rFonts w:ascii="Calibri" w:hAnsi="Calibri"/>
                <w:b/>
                <w:i w:val="0"/>
                <w:sz w:val="16"/>
              </w:rPr>
              <w:t>USD0</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24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-1%..+1%</w:t>
            </w:r>
          </w:p>
        </w:tc>
      </w:tr>
      <w:tr>
        <w:tc>
          <w:tcPr>
            <w:tcW w:type="dxa" w:w="1150"/>
          </w:tcPr>
          <w:p>
            <w:pPr>
              <w:jc w:val="left"/>
            </w:pPr>
            <w:r>
              <w:rPr>
                <w:rFonts w:ascii="Calibri" w:hAnsi="Calibri"/>
                <w:b/>
                <w:i w:val="0"/>
                <w:sz w:val="16"/>
              </w:rPr>
              <w:t>SEI</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0.708</w:t>
            </w:r>
          </w:p>
        </w:tc>
        <w:tc>
          <w:tcPr>
            <w:tcW w:type="dxa" w:w="2100"/>
          </w:tcPr>
          <w:p>
            <w:pPr>
              <w:jc w:val="center"/>
            </w:pPr>
            <w:r>
              <w:rPr>
                <w:rFonts w:ascii="Calibri" w:hAnsi="Calibri"/>
                <w:b w:val="0"/>
                <w:i w:val="0"/>
                <w:sz w:val="16"/>
              </w:rPr>
              <w:t>-36%..+55%</w:t>
            </w:r>
          </w:p>
        </w:tc>
      </w:tr>
      <w:tr>
        <w:tc>
          <w:tcPr>
            <w:tcW w:type="dxa" w:w="1150"/>
            <w:shd w:val="clear" w:color="auto" w:fill="F2F5FB"/>
          </w:tcPr>
          <w:p>
            <w:pPr>
              <w:jc w:val="left"/>
            </w:pPr>
            <w:r>
              <w:rPr>
                <w:rFonts w:ascii="Calibri" w:hAnsi="Calibri"/>
                <w:b/>
                <w:i w:val="0"/>
                <w:sz w:val="16"/>
              </w:rPr>
              <w:t>RAY</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-42%..+72%</w:t>
            </w:r>
          </w:p>
        </w:tc>
      </w:tr>
      <w:tr>
        <w:tc>
          <w:tcPr>
            <w:tcW w:type="dxa" w:w="1150"/>
          </w:tcPr>
          <w:p>
            <w:pPr>
              <w:jc w:val="left"/>
            </w:pPr>
            <w:r>
              <w:rPr>
                <w:rFonts w:ascii="Calibri" w:hAnsi="Calibri"/>
                <w:b/>
                <w:i w:val="0"/>
                <w:sz w:val="16"/>
              </w:rPr>
              <w:t>STONK</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-96%..+2630%</w:t>
            </w:r>
          </w:p>
        </w:tc>
      </w:tr>
      <w:tr>
        <w:tc>
          <w:tcPr>
            <w:tcW w:type="dxa" w:w="1150"/>
            <w:shd w:val="clear" w:color="auto" w:fill="F2F5FB"/>
          </w:tcPr>
          <w:p>
            <w:pPr>
              <w:jc w:val="left"/>
            </w:pPr>
            <w:r>
              <w:rPr>
                <w:rFonts w:ascii="Calibri" w:hAnsi="Calibri"/>
                <w:b/>
                <w:i w:val="0"/>
                <w:sz w:val="16"/>
              </w:rPr>
              <w:t>PRL</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-67%..+204%</w:t>
            </w:r>
          </w:p>
        </w:tc>
      </w:tr>
      <w:tr>
        <w:tc>
          <w:tcPr>
            <w:tcW w:type="dxa" w:w="1150"/>
          </w:tcPr>
          <w:p>
            <w:pPr>
              <w:jc w:val="left"/>
            </w:pPr>
            <w:r>
              <w:rPr>
                <w:rFonts w:ascii="Calibri" w:hAnsi="Calibri"/>
                <w:b/>
                <w:i w:val="0"/>
                <w:sz w:val="16"/>
              </w:rPr>
              <w:t>SHFL</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0.602</w:t>
            </w:r>
          </w:p>
        </w:tc>
        <w:tc>
          <w:tcPr>
            <w:tcW w:type="dxa" w:w="2100"/>
          </w:tcPr>
          <w:p>
            <w:pPr>
              <w:jc w:val="center"/>
            </w:pPr>
            <w:r>
              <w:rPr>
                <w:rFonts w:ascii="Calibri" w:hAnsi="Calibri"/>
                <w:b w:val="0"/>
                <w:i w:val="0"/>
                <w:sz w:val="16"/>
              </w:rPr>
              <w:t>-41%..+68%</w:t>
            </w:r>
          </w:p>
        </w:tc>
      </w:tr>
      <w:tr>
        <w:tc>
          <w:tcPr>
            <w:tcW w:type="dxa" w:w="1150"/>
            <w:shd w:val="clear" w:color="auto" w:fill="F2F5FB"/>
          </w:tcPr>
          <w:p>
            <w:pPr>
              <w:jc w:val="left"/>
            </w:pPr>
            <w:r>
              <w:rPr>
                <w:rFonts w:ascii="Calibri" w:hAnsi="Calibri"/>
                <w:b/>
                <w:i w:val="0"/>
                <w:sz w:val="16"/>
              </w:rPr>
              <w:t>USELESS</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+0.67</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0.514</w:t>
            </w:r>
          </w:p>
        </w:tc>
        <w:tc>
          <w:tcPr>
            <w:tcW w:type="dxa" w:w="2100"/>
            <w:shd w:val="clear" w:color="auto" w:fill="F2F5FB"/>
          </w:tcPr>
          <w:p>
            <w:pPr>
              <w:jc w:val="center"/>
            </w:pPr>
            <w:r>
              <w:rPr>
                <w:rFonts w:ascii="Calibri" w:hAnsi="Calibri"/>
                <w:b w:val="0"/>
                <w:i w:val="0"/>
                <w:sz w:val="16"/>
              </w:rPr>
              <w:t>-65%..+188%</w:t>
            </w:r>
          </w:p>
        </w:tc>
      </w:tr>
      <w:tr>
        <w:tc>
          <w:tcPr>
            <w:tcW w:type="dxa" w:w="1150"/>
          </w:tcPr>
          <w:p>
            <w:pPr>
              <w:jc w:val="left"/>
            </w:pPr>
            <w:r>
              <w:rPr>
                <w:rFonts w:ascii="Calibri" w:hAnsi="Calibri"/>
                <w:b/>
                <w:i w:val="0"/>
                <w:sz w:val="16"/>
              </w:rPr>
              <w:t>BP</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-60%..+147%</w:t>
            </w:r>
          </w:p>
        </w:tc>
      </w:tr>
      <w:tr>
        <w:tc>
          <w:tcPr>
            <w:tcW w:type="dxa" w:w="1150"/>
            <w:shd w:val="clear" w:color="auto" w:fill="F2F5FB"/>
          </w:tcPr>
          <w:p>
            <w:pPr>
              <w:jc w:val="left"/>
            </w:pPr>
            <w:r>
              <w:rPr>
                <w:rFonts w:ascii="Calibri" w:hAnsi="Calibri"/>
                <w:b/>
                <w:i w:val="0"/>
                <w:sz w:val="16"/>
              </w:rPr>
              <w:t>BR</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0.622</w:t>
            </w:r>
          </w:p>
        </w:tc>
        <w:tc>
          <w:tcPr>
            <w:tcW w:type="dxa" w:w="2100"/>
            <w:shd w:val="clear" w:color="auto" w:fill="F2F5FB"/>
          </w:tcPr>
          <w:p>
            <w:pPr>
              <w:jc w:val="center"/>
            </w:pPr>
            <w:r>
              <w:rPr>
                <w:rFonts w:ascii="Calibri" w:hAnsi="Calibri"/>
                <w:b w:val="0"/>
                <w:i w:val="0"/>
                <w:sz w:val="16"/>
              </w:rPr>
              <w:t>-83%..+478%</w:t>
            </w:r>
          </w:p>
        </w:tc>
      </w:tr>
      <w:tr>
        <w:tc>
          <w:tcPr>
            <w:tcW w:type="dxa" w:w="1150"/>
          </w:tcPr>
          <w:p>
            <w:pPr>
              <w:jc w:val="left"/>
            </w:pPr>
            <w:r>
              <w:rPr>
                <w:rFonts w:ascii="Calibri" w:hAnsi="Calibri"/>
                <w:b/>
                <w:i w:val="0"/>
                <w:sz w:val="16"/>
              </w:rPr>
              <w:t>MARSCOIN</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-85%..+584%</w:t>
            </w:r>
          </w:p>
        </w:tc>
      </w:tr>
      <w:tr>
        <w:tc>
          <w:tcPr>
            <w:tcW w:type="dxa" w:w="1150"/>
            <w:shd w:val="clear" w:color="auto" w:fill="F2F5FB"/>
          </w:tcPr>
          <w:p>
            <w:pPr>
              <w:jc w:val="left"/>
            </w:pPr>
            <w:r>
              <w:rPr>
                <w:rFonts w:ascii="Calibri" w:hAnsi="Calibri"/>
                <w:b/>
                <w:i w:val="0"/>
                <w:sz w:val="16"/>
              </w:rPr>
              <w:t>PONS</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-93%..+1373%</w:t>
            </w:r>
          </w:p>
        </w:tc>
      </w:tr>
      <w:tr>
        <w:tc>
          <w:tcPr>
            <w:tcW w:type="dxa" w:w="1150"/>
          </w:tcPr>
          <w:p>
            <w:pPr>
              <w:jc w:val="left"/>
            </w:pPr>
            <w:r>
              <w:rPr>
                <w:rFonts w:ascii="Calibri" w:hAnsi="Calibri"/>
                <w:b/>
                <w:i w:val="0"/>
                <w:sz w:val="16"/>
              </w:rPr>
              <w:t>GRT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0.685</w:t>
            </w:r>
          </w:p>
        </w:tc>
        <w:tc>
          <w:tcPr>
            <w:tcW w:type="dxa" w:w="2100"/>
          </w:tcPr>
          <w:p>
            <w:pPr>
              <w:jc w:val="center"/>
            </w:pPr>
            <w:r>
              <w:rPr>
                <w:rFonts w:ascii="Calibri" w:hAnsi="Calibri"/>
                <w:b w:val="0"/>
                <w:i w:val="0"/>
                <w:sz w:val="16"/>
              </w:rPr>
              <w:t>-34%..+52%</w:t>
            </w:r>
          </w:p>
        </w:tc>
      </w:tr>
      <w:tr>
        <w:tc>
          <w:tcPr>
            <w:tcW w:type="dxa" w:w="1150"/>
            <w:shd w:val="clear" w:color="auto" w:fill="F2F5FB"/>
          </w:tcPr>
          <w:p>
            <w:pPr>
              <w:jc w:val="left"/>
            </w:pPr>
            <w:r>
              <w:rPr>
                <w:rFonts w:ascii="Calibri" w:hAnsi="Calibri"/>
                <w:b/>
                <w:i w:val="0"/>
                <w:sz w:val="16"/>
              </w:rPr>
              <w:t>AI</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-97%..+3686%</w:t>
            </w:r>
          </w:p>
        </w:tc>
      </w:tr>
      <w:tr>
        <w:tc>
          <w:tcPr>
            <w:tcW w:type="dxa" w:w="1150"/>
          </w:tcPr>
          <w:p>
            <w:pPr>
              <w:jc w:val="left"/>
            </w:pPr>
            <w:r>
              <w:rPr>
                <w:rFonts w:ascii="Calibri" w:hAnsi="Calibri"/>
                <w:b/>
                <w:i w:val="0"/>
                <w:sz w:val="16"/>
              </w:rPr>
              <w:t>GRASS</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+0.67</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0.554</w:t>
            </w:r>
          </w:p>
        </w:tc>
        <w:tc>
          <w:tcPr>
            <w:tcW w:type="dxa" w:w="2100"/>
          </w:tcPr>
          <w:p>
            <w:pPr>
              <w:jc w:val="center"/>
            </w:pPr>
            <w:r>
              <w:rPr>
                <w:rFonts w:ascii="Calibri" w:hAnsi="Calibri"/>
                <w:b w:val="0"/>
                <w:i w:val="0"/>
                <w:sz w:val="16"/>
              </w:rPr>
              <w:t>-52%..+110%</w:t>
            </w:r>
          </w:p>
        </w:tc>
      </w:tr>
      <w:tr>
        <w:tc>
          <w:tcPr>
            <w:tcW w:type="dxa" w:w="1150"/>
            <w:shd w:val="clear" w:color="auto" w:fill="F2F5FB"/>
          </w:tcPr>
          <w:p>
            <w:pPr>
              <w:jc w:val="left"/>
            </w:pPr>
            <w:r>
              <w:rPr>
                <w:rFonts w:ascii="Calibri" w:hAnsi="Calibri"/>
                <w:b/>
                <w:i w:val="0"/>
                <w:sz w:val="16"/>
              </w:rPr>
              <w:t>SOON</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29</w:t>
            </w:r>
          </w:p>
        </w:tc>
        <w:tc>
          <w:tcPr>
            <w:tcW w:type="dxa" w:w="700"/>
            <w:shd w:val="clear" w:color="auto" w:fill="F2F5FB"/>
          </w:tcPr>
          <w:p>
            <w:pPr>
              <w:jc w:val="center"/>
            </w:pPr>
            <w:r>
              <w:rPr>
                <w:rFonts w:ascii="Calibri" w:hAnsi="Calibri"/>
                <w:b w:val="0"/>
                <w:i w:val="0"/>
                <w:sz w:val="16"/>
              </w:rPr>
              <w:t>0.663</w:t>
            </w:r>
          </w:p>
        </w:tc>
        <w:tc>
          <w:tcPr>
            <w:tcW w:type="dxa" w:w="2100"/>
            <w:shd w:val="clear" w:color="auto" w:fill="F2F5FB"/>
          </w:tcPr>
          <w:p>
            <w:pPr>
              <w:jc w:val="center"/>
            </w:pPr>
            <w:r>
              <w:rPr>
                <w:rFonts w:ascii="Calibri" w:hAnsi="Calibri"/>
                <w:b w:val="0"/>
                <w:i w:val="0"/>
                <w:sz w:val="16"/>
              </w:rPr>
              <w:t>-52%..+110%</w:t>
            </w:r>
          </w:p>
        </w:tc>
      </w:tr>
      <w:tr>
        <w:tc>
          <w:tcPr>
            <w:tcW w:type="dxa" w:w="1150"/>
          </w:tcPr>
          <w:p>
            <w:pPr>
              <w:jc w:val="left"/>
            </w:pPr>
            <w:r>
              <w:rPr>
                <w:rFonts w:ascii="Calibri" w:hAnsi="Calibri"/>
                <w:b/>
                <w:i w:val="0"/>
                <w:sz w:val="16"/>
              </w:rPr>
              <w:t>DRV</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0.626</w:t>
            </w:r>
          </w:p>
        </w:tc>
        <w:tc>
          <w:tcPr>
            <w:tcW w:type="dxa" w:w="2100"/>
          </w:tcPr>
          <w:p>
            <w:pPr>
              <w:jc w:val="center"/>
            </w:pPr>
            <w:r>
              <w:rPr>
                <w:rFonts w:ascii="Calibri" w:hAnsi="Calibri"/>
                <w:b w:val="0"/>
                <w:i w:val="0"/>
                <w:sz w:val="16"/>
              </w:rPr>
              <w:t>-60%..+151%</w:t>
            </w:r>
          </w:p>
        </w:tc>
      </w:tr>
      <w:tr>
        <w:tc>
          <w:tcPr>
            <w:tcW w:type="dxa" w:w="1150"/>
            <w:shd w:val="clear" w:color="auto" w:fill="F2F5FB"/>
          </w:tcPr>
          <w:p>
            <w:pPr>
              <w:jc w:val="left"/>
            </w:pPr>
            <w:r>
              <w:rPr>
                <w:rFonts w:ascii="Calibri" w:hAnsi="Calibri"/>
                <w:b/>
                <w:i w:val="0"/>
                <w:sz w:val="16"/>
              </w:rPr>
              <w:t>AR</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-45%..+82%</w:t>
            </w:r>
          </w:p>
        </w:tc>
      </w:tr>
      <w:tr>
        <w:tc>
          <w:tcPr>
            <w:tcW w:type="dxa" w:w="1150"/>
          </w:tcPr>
          <w:p>
            <w:pPr>
              <w:jc w:val="left"/>
            </w:pPr>
            <w:r>
              <w:rPr>
                <w:rFonts w:ascii="Calibri" w:hAnsi="Calibri"/>
                <w:b/>
                <w:i w:val="0"/>
                <w:sz w:val="16"/>
              </w:rPr>
              <w:t>MINA</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0.705</w:t>
            </w:r>
          </w:p>
        </w:tc>
        <w:tc>
          <w:tcPr>
            <w:tcW w:type="dxa" w:w="2100"/>
          </w:tcPr>
          <w:p>
            <w:pPr>
              <w:jc w:val="center"/>
            </w:pPr>
            <w:r>
              <w:rPr>
                <w:rFonts w:ascii="Calibri" w:hAnsi="Calibri"/>
                <w:b w:val="0"/>
                <w:i w:val="0"/>
                <w:sz w:val="16"/>
              </w:rPr>
              <w:t>-39%..+65%</w:t>
            </w:r>
          </w:p>
        </w:tc>
      </w:tr>
      <w:tr>
        <w:tc>
          <w:tcPr>
            <w:tcW w:type="dxa" w:w="1150"/>
            <w:shd w:val="clear" w:color="auto" w:fill="F2F5FB"/>
          </w:tcPr>
          <w:p>
            <w:pPr>
              <w:jc w:val="left"/>
            </w:pPr>
            <w:r>
              <w:rPr>
                <w:rFonts w:ascii="Calibri" w:hAnsi="Calibri"/>
                <w:b/>
                <w:i w:val="0"/>
                <w:sz w:val="16"/>
              </w:rPr>
              <w:t>SUPER</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0.573</w:t>
            </w:r>
          </w:p>
        </w:tc>
        <w:tc>
          <w:tcPr>
            <w:tcW w:type="dxa" w:w="2100"/>
            <w:shd w:val="clear" w:color="auto" w:fill="F2F5FB"/>
          </w:tcPr>
          <w:p>
            <w:pPr>
              <w:jc w:val="center"/>
            </w:pPr>
            <w:r>
              <w:rPr>
                <w:rFonts w:ascii="Calibri" w:hAnsi="Calibri"/>
                <w:b w:val="0"/>
                <w:i w:val="0"/>
                <w:sz w:val="16"/>
              </w:rPr>
              <w:t>-35%..+53%</w:t>
            </w:r>
          </w:p>
        </w:tc>
      </w:tr>
      <w:tr>
        <w:tc>
          <w:tcPr>
            <w:tcW w:type="dxa" w:w="1150"/>
          </w:tcPr>
          <w:p>
            <w:pPr>
              <w:jc w:val="left"/>
            </w:pPr>
            <w:r>
              <w:rPr>
                <w:rFonts w:ascii="Calibri" w:hAnsi="Calibri"/>
                <w:b/>
                <w:i w:val="0"/>
                <w:sz w:val="16"/>
              </w:rPr>
              <w:t>AIOZ</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0.627</w:t>
            </w:r>
          </w:p>
        </w:tc>
        <w:tc>
          <w:tcPr>
            <w:tcW w:type="dxa" w:w="2100"/>
          </w:tcPr>
          <w:p>
            <w:pPr>
              <w:jc w:val="center"/>
            </w:pPr>
            <w:r>
              <w:rPr>
                <w:rFonts w:ascii="Calibri" w:hAnsi="Calibri"/>
                <w:b w:val="0"/>
                <w:i w:val="0"/>
                <w:sz w:val="16"/>
              </w:rPr>
              <w:t>-44%..+78%</w:t>
            </w:r>
          </w:p>
        </w:tc>
      </w:tr>
      <w:tr>
        <w:tc>
          <w:tcPr>
            <w:tcW w:type="dxa" w:w="1150"/>
            <w:shd w:val="clear" w:color="auto" w:fill="F2F5FB"/>
          </w:tcPr>
          <w:p>
            <w:pPr>
              <w:jc w:val="left"/>
            </w:pPr>
            <w:r>
              <w:rPr>
                <w:rFonts w:ascii="Calibri" w:hAnsi="Calibri"/>
                <w:b/>
                <w:i w:val="0"/>
                <w:sz w:val="16"/>
              </w:rPr>
              <w:t>Q</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0.634</w:t>
            </w:r>
          </w:p>
        </w:tc>
        <w:tc>
          <w:tcPr>
            <w:tcW w:type="dxa" w:w="2100"/>
            <w:shd w:val="clear" w:color="auto" w:fill="F2F5FB"/>
          </w:tcPr>
          <w:p>
            <w:pPr>
              <w:jc w:val="center"/>
            </w:pPr>
            <w:r>
              <w:rPr>
                <w:rFonts w:ascii="Calibri" w:hAnsi="Calibri"/>
                <w:b w:val="0"/>
                <w:i w:val="0"/>
                <w:sz w:val="16"/>
              </w:rPr>
              <w:t>-56%..+128%</w:t>
            </w:r>
          </w:p>
        </w:tc>
      </w:tr>
      <w:tr>
        <w:tc>
          <w:tcPr>
            <w:tcW w:type="dxa" w:w="1150"/>
          </w:tcPr>
          <w:p>
            <w:pPr>
              <w:jc w:val="left"/>
            </w:pPr>
            <w:r>
              <w:rPr>
                <w:rFonts w:ascii="Calibri" w:hAnsi="Calibri"/>
                <w:b/>
                <w:i w:val="0"/>
                <w:sz w:val="16"/>
              </w:rPr>
              <w:t>KMNO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-41%..+71%</w:t>
            </w:r>
          </w:p>
        </w:tc>
      </w:tr>
      <w:tr>
        <w:tc>
          <w:tcPr>
            <w:tcW w:type="dxa" w:w="1150"/>
            <w:shd w:val="clear" w:color="auto" w:fill="F2F5FB"/>
          </w:tcPr>
          <w:p>
            <w:pPr>
              <w:jc w:val="left"/>
            </w:pPr>
            <w:r>
              <w:rPr>
                <w:rFonts w:ascii="Calibri" w:hAnsi="Calibri"/>
                <w:b/>
                <w:i w:val="0"/>
                <w:sz w:val="16"/>
              </w:rPr>
              <w:t>MET</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-47%..+89%</w:t>
            </w:r>
          </w:p>
        </w:tc>
      </w:tr>
      <w:tr>
        <w:tc>
          <w:tcPr>
            <w:tcW w:type="dxa" w:w="1150"/>
          </w:tcPr>
          <w:p>
            <w:pPr>
              <w:jc w:val="left"/>
            </w:pPr>
            <w:r>
              <w:rPr>
                <w:rFonts w:ascii="Calibri" w:hAnsi="Calibri"/>
                <w:b/>
                <w:i w:val="0"/>
                <w:sz w:val="16"/>
              </w:rPr>
              <w:t>PEAQ</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0.544</w:t>
            </w:r>
          </w:p>
        </w:tc>
        <w:tc>
          <w:tcPr>
            <w:tcW w:type="dxa" w:w="2100"/>
          </w:tcPr>
          <w:p>
            <w:pPr>
              <w:jc w:val="center"/>
            </w:pPr>
            <w:r>
              <w:rPr>
                <w:rFonts w:ascii="Calibri" w:hAnsi="Calibri"/>
                <w:b w:val="0"/>
                <w:i w:val="0"/>
                <w:sz w:val="16"/>
              </w:rPr>
              <w:t>-55%..+123%</w:t>
            </w:r>
          </w:p>
        </w:tc>
      </w:tr>
      <w:tr>
        <w:tc>
          <w:tcPr>
            <w:tcW w:type="dxa" w:w="1150"/>
            <w:shd w:val="clear" w:color="auto" w:fill="F2F5FB"/>
          </w:tcPr>
          <w:p>
            <w:pPr>
              <w:jc w:val="left"/>
            </w:pPr>
            <w:r>
              <w:rPr>
                <w:rFonts w:ascii="Calibri" w:hAnsi="Calibri"/>
                <w:b/>
                <w:i w:val="0"/>
                <w:sz w:val="16"/>
              </w:rPr>
              <w:t>PROS</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-47%..+88%</w:t>
            </w:r>
          </w:p>
        </w:tc>
      </w:tr>
      <w:tr>
        <w:tc>
          <w:tcPr>
            <w:tcW w:type="dxa" w:w="1150"/>
          </w:tcPr>
          <w:p>
            <w:pPr>
              <w:jc w:val="left"/>
            </w:pPr>
            <w:r>
              <w:rPr>
                <w:rFonts w:ascii="Calibri" w:hAnsi="Calibri"/>
                <w:b/>
                <w:i w:val="0"/>
                <w:sz w:val="16"/>
              </w:rPr>
              <w:t>SENT</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-43%..+75%</w:t>
            </w:r>
          </w:p>
        </w:tc>
      </w:tr>
      <w:tr>
        <w:tc>
          <w:tcPr>
            <w:tcW w:type="dxa" w:w="1150"/>
            <w:shd w:val="clear" w:color="auto" w:fill="F2F5FB"/>
          </w:tcPr>
          <w:p>
            <w:pPr>
              <w:jc w:val="left"/>
            </w:pPr>
            <w:r>
              <w:rPr>
                <w:rFonts w:ascii="Calibri" w:hAnsi="Calibri"/>
                <w:b/>
                <w:i w:val="0"/>
                <w:sz w:val="16"/>
              </w:rPr>
              <w:t>牛来</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-90%..+855%</w:t>
            </w:r>
          </w:p>
        </w:tc>
      </w:tr>
      <w:tr>
        <w:tc>
          <w:tcPr>
            <w:tcW w:type="dxa" w:w="1150"/>
          </w:tcPr>
          <w:p>
            <w:pPr>
              <w:jc w:val="left"/>
            </w:pPr>
            <w:r>
              <w:rPr>
                <w:rFonts w:ascii="Calibri" w:hAnsi="Calibri"/>
                <w:b/>
                <w:i w:val="0"/>
                <w:sz w:val="16"/>
              </w:rPr>
              <w:t>DBR</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+0.67</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0.667</w:t>
            </w:r>
          </w:p>
        </w:tc>
        <w:tc>
          <w:tcPr>
            <w:tcW w:type="dxa" w:w="2100"/>
          </w:tcPr>
          <w:p>
            <w:pPr>
              <w:jc w:val="center"/>
            </w:pPr>
            <w:r>
              <w:rPr>
                <w:rFonts w:ascii="Calibri" w:hAnsi="Calibri"/>
                <w:b w:val="0"/>
                <w:i w:val="0"/>
                <w:sz w:val="16"/>
              </w:rPr>
              <w:t>-31%..+45%</w:t>
            </w:r>
          </w:p>
        </w:tc>
      </w:tr>
      <w:tr>
        <w:tc>
          <w:tcPr>
            <w:tcW w:type="dxa" w:w="1150"/>
            <w:shd w:val="clear" w:color="auto" w:fill="F2F5FB"/>
          </w:tcPr>
          <w:p>
            <w:pPr>
              <w:jc w:val="left"/>
            </w:pPr>
            <w:r>
              <w:rPr>
                <w:rFonts w:ascii="Calibri" w:hAnsi="Calibri"/>
                <w:b/>
                <w:i w:val="0"/>
                <w:sz w:val="16"/>
              </w:rPr>
              <w:t>FET</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-41%..+68%</w:t>
            </w:r>
          </w:p>
        </w:tc>
      </w:tr>
      <w:tr>
        <w:tc>
          <w:tcPr>
            <w:tcW w:type="dxa" w:w="1150"/>
          </w:tcPr>
          <w:p>
            <w:pPr>
              <w:jc w:val="left"/>
            </w:pPr>
            <w:r>
              <w:rPr>
                <w:rFonts w:ascii="Calibri" w:hAnsi="Calibri"/>
                <w:b/>
                <w:i w:val="0"/>
                <w:sz w:val="16"/>
              </w:rPr>
              <w:t>SKR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-59%..+145%</w:t>
            </w:r>
          </w:p>
        </w:tc>
      </w:tr>
      <w:tr>
        <w:tc>
          <w:tcPr>
            <w:tcW w:type="dxa" w:w="1150"/>
            <w:shd w:val="clear" w:color="auto" w:fill="F2F5FB"/>
          </w:tcPr>
          <w:p>
            <w:pPr>
              <w:jc w:val="left"/>
            </w:pPr>
            <w:r>
              <w:rPr>
                <w:rFonts w:ascii="Calibri" w:hAnsi="Calibri"/>
                <w:b/>
                <w:i w:val="0"/>
                <w:sz w:val="16"/>
              </w:rPr>
              <w:t>STRK</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0.659</w:t>
            </w:r>
          </w:p>
        </w:tc>
        <w:tc>
          <w:tcPr>
            <w:tcW w:type="dxa" w:w="2100"/>
            <w:shd w:val="clear" w:color="auto" w:fill="F2F5FB"/>
          </w:tcPr>
          <w:p>
            <w:pPr>
              <w:jc w:val="center"/>
            </w:pPr>
            <w:r>
              <w:rPr>
                <w:rFonts w:ascii="Calibri" w:hAnsi="Calibri"/>
                <w:b w:val="0"/>
                <w:i w:val="0"/>
                <w:sz w:val="16"/>
              </w:rPr>
              <w:t>-89%..+799%</w:t>
            </w:r>
          </w:p>
        </w:tc>
      </w:tr>
      <w:tr>
        <w:tc>
          <w:tcPr>
            <w:tcW w:type="dxa" w:w="1150"/>
          </w:tcPr>
          <w:p>
            <w:pPr>
              <w:jc w:val="left"/>
            </w:pPr>
            <w:r>
              <w:rPr>
                <w:rFonts w:ascii="Calibri" w:hAnsi="Calibri"/>
                <w:b/>
                <w:i w:val="0"/>
                <w:sz w:val="16"/>
              </w:rPr>
              <w:t>ZAMA</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-48%..+91%</w:t>
            </w:r>
          </w:p>
        </w:tc>
      </w:tr>
      <w:tr>
        <w:tc>
          <w:tcPr>
            <w:tcW w:type="dxa" w:w="1150"/>
            <w:shd w:val="clear" w:color="auto" w:fill="F2F5FB"/>
          </w:tcPr>
          <w:p>
            <w:pPr>
              <w:jc w:val="left"/>
            </w:pPr>
            <w:r>
              <w:rPr>
                <w:rFonts w:ascii="Calibri" w:hAnsi="Calibri"/>
                <w:b/>
                <w:i w:val="0"/>
                <w:sz w:val="16"/>
              </w:rPr>
              <w:t>RUNE</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-34%..+51%</w:t>
            </w:r>
          </w:p>
        </w:tc>
      </w:tr>
    </w:tbl>
    <w:p>
      <w:r>
        <w:rPr>
          <w:rFonts w:ascii="Calibri" w:hAnsi="Calibri"/>
          <w:b w:val="0"/>
          <w:i w:val="0"/>
          <w:color w:val="555555"/>
          <w:sz w:val="16"/>
        </w:rPr>
        <w:t>Composite = moyenne des indicateurs actifs (−1 à +1). Fond. = score fondamental /100. AUC = pouvoir prédictif mesuré (0,5 = hasard). Projection = fourchette de plausibilité à 30 jours, pas une prévision.</w:t>
      </w:r>
    </w:p>
    <w:p>
      <w:r>
        <w:br w:type="page"/>
      </w:r>
    </w:p>
    <w:p>
      <w:pPr>
        <w:pStyle w:val="Heading1"/>
      </w:pPr>
      <w:r>
        <w:t>3. Plan de trade — niveaux indicatifs</w:t>
      </w:r>
    </w:p>
    <w:p>
      <w:r>
        <w:rPr>
          <w:rFonts w:ascii="Calibri" w:hAnsi="Calibri"/>
          <w:b w:val="0"/>
          <w:i/>
          <w:color w:val="555555"/>
          <w:sz w:val="18"/>
        </w:rPr>
        <w:t>Niveaux dérivés de la VOLATILITÉ (pas d'une prévision) : objectif à +1,5σ, stop à −1,0σ sur la durée indiquée. Prix d'achat = prix actuel (référence, ordre au marché). Durée = fenêtre de détention avant revue, d'autant plus courte que l'actif est volatil. À ajuster selon votre tolérance au risque.</w:t>
      </w:r>
    </w:p>
    <w:tbl>
      <w:tblPr>
        <w:tblW w:type="auto" w:w="0"/>
        <w:jc w:val="center"/>
        <w:tblLook w:firstColumn="1" w:firstRow="1" w:lastColumn="0" w:lastRow="0" w:noHBand="0" w:noVBand="1" w:val="04A0"/>
      </w:tblPr>
      <w:tblGrid>
        <w:gridCol w:w="1463"/>
        <w:gridCol w:w="1463"/>
        <w:gridCol w:w="1463"/>
        <w:gridCol w:w="1463"/>
        <w:gridCol w:w="1463"/>
        <w:gridCol w:w="1463"/>
        <w:gridCol w:w="1463"/>
      </w:tblGrid>
      <w:tr>
        <w:tc>
          <w:tcPr>
            <w:tcW w:type="dxa" w:w="1150"/>
            <w:shd w:val="clear" w:color="auto" w:fill="2E5496"/>
          </w:tcPr>
          <w:p>
            <w:pPr>
              <w:jc w:val="center"/>
            </w:pPr>
            <w:r>
              <w:rPr>
                <w:rFonts w:ascii="Calibri" w:hAnsi="Calibri"/>
                <w:b/>
                <w:i w:val="0"/>
                <w:color w:val="FFFFFF"/>
                <w:sz w:val="16"/>
              </w:rPr>
              <w:t>Crypto</w:t>
            </w:r>
          </w:p>
        </w:tc>
        <w:tc>
          <w:tcPr>
            <w:tcW w:type="dxa" w:w="1300"/>
            <w:shd w:val="clear" w:color="auto" w:fill="2E5496"/>
          </w:tcPr>
          <w:p>
            <w:pPr>
              <w:jc w:val="center"/>
            </w:pPr>
            <w:r>
              <w:rPr>
                <w:rFonts w:ascii="Calibri" w:hAnsi="Calibri"/>
                <w:b/>
                <w:i w:val="0"/>
                <w:color w:val="FFFFFF"/>
                <w:sz w:val="16"/>
              </w:rPr>
              <w:t>Décision</w:t>
            </w:r>
          </w:p>
        </w:tc>
        <w:tc>
          <w:tcPr>
            <w:tcW w:type="dxa" w:w="1500"/>
            <w:shd w:val="clear" w:color="auto" w:fill="2E5496"/>
          </w:tcPr>
          <w:p>
            <w:pPr>
              <w:jc w:val="center"/>
            </w:pPr>
            <w:r>
              <w:rPr>
                <w:rFonts w:ascii="Calibri" w:hAnsi="Calibri"/>
                <w:b/>
                <w:i w:val="0"/>
                <w:color w:val="FFFFFF"/>
                <w:sz w:val="16"/>
              </w:rPr>
              <w:t>Prix d'achat</w:t>
            </w:r>
          </w:p>
        </w:tc>
        <w:tc>
          <w:tcPr>
            <w:tcW w:type="dxa" w:w="1700"/>
            <w:shd w:val="clear" w:color="auto" w:fill="2E5496"/>
          </w:tcPr>
          <w:p>
            <w:pPr>
              <w:jc w:val="center"/>
            </w:pPr>
            <w:r>
              <w:rPr>
                <w:rFonts w:ascii="Calibri" w:hAnsi="Calibri"/>
                <w:b/>
                <w:i w:val="0"/>
                <w:color w:val="FFFFFF"/>
                <w:sz w:val="16"/>
              </w:rPr>
              <w:t>Vente ↑ (objectif)</w:t>
            </w:r>
          </w:p>
        </w:tc>
        <w:tc>
          <w:tcPr>
            <w:tcW w:type="dxa" w:w="1600"/>
            <w:shd w:val="clear" w:color="auto" w:fill="2E5496"/>
          </w:tcPr>
          <w:p>
            <w:pPr>
              <w:jc w:val="center"/>
            </w:pPr>
            <w:r>
              <w:rPr>
                <w:rFonts w:ascii="Calibri" w:hAnsi="Calibri"/>
                <w:b/>
                <w:i w:val="0"/>
                <w:color w:val="FFFFFF"/>
                <w:sz w:val="16"/>
              </w:rPr>
              <w:t>Vente ↓ (stop)</w:t>
            </w:r>
          </w:p>
        </w:tc>
        <w:tc>
          <w:tcPr>
            <w:tcW w:type="dxa" w:w="900"/>
            <w:shd w:val="clear" w:color="auto" w:fill="2E5496"/>
          </w:tcPr>
          <w:p>
            <w:pPr>
              <w:jc w:val="center"/>
            </w:pPr>
            <w:r>
              <w:rPr>
                <w:rFonts w:ascii="Calibri" w:hAnsi="Calibri"/>
                <w:b/>
                <w:i w:val="0"/>
                <w:color w:val="FFFFFF"/>
                <w:sz w:val="16"/>
              </w:rPr>
              <w:t>Durée (j)</w:t>
            </w:r>
          </w:p>
        </w:tc>
        <w:tc>
          <w:tcPr>
            <w:tcW w:type="dxa" w:w="900"/>
            <w:shd w:val="clear" w:color="auto" w:fill="2E5496"/>
          </w:tcPr>
          <w:p>
            <w:pPr>
              <w:jc w:val="center"/>
            </w:pPr>
            <w:r>
              <w:rPr>
                <w:rFonts w:ascii="Calibri" w:hAnsi="Calibri"/>
                <w:b/>
                <w:i w:val="0"/>
                <w:color w:val="FFFFFF"/>
                <w:sz w:val="16"/>
              </w:rPr>
              <w:t>Ratio G/P</w:t>
            </w:r>
          </w:p>
        </w:tc>
      </w:tr>
      <w:tr>
        <w:tc>
          <w:tcPr>
            <w:tcW w:type="dxa" w:w="1150"/>
          </w:tcPr>
          <w:p>
            <w:pPr>
              <w:jc w:val="left"/>
            </w:pPr>
            <w:r>
              <w:rPr>
                <w:rFonts w:ascii="Calibri" w:hAnsi="Calibri"/>
                <w:b/>
                <w:i w:val="0"/>
                <w:sz w:val="16"/>
              </w:rPr>
              <w:t>BTC</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$84 448.75</w:t>
            </w:r>
          </w:p>
        </w:tc>
        <w:tc>
          <w:tcPr>
            <w:tcW w:type="dxa" w:w="1700"/>
          </w:tcPr>
          <w:p>
            <w:pPr>
              <w:jc w:val="center"/>
            </w:pPr>
            <w:r>
              <w:rPr>
                <w:rFonts w:ascii="Calibri" w:hAnsi="Calibri"/>
                <w:b w:val="0"/>
                <w:i w:val="0"/>
                <w:color w:val="1E7D32"/>
                <w:sz w:val="16"/>
              </w:rPr>
              <w:t>$103 274.55  (+22%)</w:t>
            </w:r>
          </w:p>
        </w:tc>
        <w:tc>
          <w:tcPr>
            <w:tcW w:type="dxa" w:w="1600"/>
          </w:tcPr>
          <w:p>
            <w:pPr>
              <w:jc w:val="center"/>
            </w:pPr>
            <w:r>
              <w:rPr>
                <w:rFonts w:ascii="Calibri" w:hAnsi="Calibri"/>
                <w:b w:val="0"/>
                <w:i w:val="0"/>
                <w:color w:val="C62828"/>
                <w:sz w:val="16"/>
              </w:rPr>
              <w:t>$73 845.92  (-13%)</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ETH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$2 687.54</w:t>
            </w:r>
          </w:p>
        </w:tc>
        <w:tc>
          <w:tcPr>
            <w:tcW w:type="dxa" w:w="1700"/>
            <w:shd w:val="clear" w:color="auto" w:fill="F2F5FB"/>
          </w:tcPr>
          <w:p>
            <w:pPr>
              <w:jc w:val="center"/>
            </w:pPr>
            <w:r>
              <w:rPr>
                <w:rFonts w:ascii="Calibri" w:hAnsi="Calibri"/>
                <w:b w:val="0"/>
                <w:i w:val="0"/>
                <w:color w:val="1E7D32"/>
                <w:sz w:val="16"/>
              </w:rPr>
              <w:t>$3 415.57  (+27%)</w:t>
            </w:r>
          </w:p>
        </w:tc>
        <w:tc>
          <w:tcPr>
            <w:tcW w:type="dxa" w:w="1600"/>
            <w:shd w:val="clear" w:color="auto" w:fill="F2F5FB"/>
          </w:tcPr>
          <w:p>
            <w:pPr>
              <w:jc w:val="center"/>
            </w:pPr>
            <w:r>
              <w:rPr>
                <w:rFonts w:ascii="Calibri" w:hAnsi="Calibri"/>
                <w:b w:val="0"/>
                <w:i w:val="0"/>
                <w:color w:val="C62828"/>
                <w:sz w:val="16"/>
              </w:rPr>
              <w:t>$2 290.59  (-15%)</w:t>
            </w:r>
          </w:p>
        </w:tc>
        <w:tc>
          <w:tcPr>
            <w:tcW w:type="dxa" w:w="900"/>
            <w:shd w:val="clear" w:color="auto" w:fill="F2F5FB"/>
          </w:tcPr>
          <w:p>
            <w:pPr>
              <w:jc w:val="center"/>
            </w:pPr>
            <w:r>
              <w:rPr>
                <w:rFonts w:ascii="Calibri" w:hAnsi="Calibri"/>
                <w:b w:val="0"/>
                <w:i w:val="0"/>
                <w:sz w:val="16"/>
              </w:rPr>
              <w:t>33</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BNB</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$778.5292</w:t>
            </w:r>
          </w:p>
        </w:tc>
        <w:tc>
          <w:tcPr>
            <w:tcW w:type="dxa" w:w="1700"/>
          </w:tcPr>
          <w:p>
            <w:pPr>
              <w:jc w:val="center"/>
            </w:pPr>
            <w:r>
              <w:rPr>
                <w:rFonts w:ascii="Calibri" w:hAnsi="Calibri"/>
                <w:b w:val="0"/>
                <w:i w:val="0"/>
                <w:color w:val="1E7D32"/>
                <w:sz w:val="16"/>
              </w:rPr>
              <w:t>$949.4086  (+22%)</w:t>
            </w:r>
          </w:p>
        </w:tc>
        <w:tc>
          <w:tcPr>
            <w:tcW w:type="dxa" w:w="1600"/>
          </w:tcPr>
          <w:p>
            <w:pPr>
              <w:jc w:val="center"/>
            </w:pPr>
            <w:r>
              <w:rPr>
                <w:rFonts w:ascii="Calibri" w:hAnsi="Calibri"/>
                <w:b w:val="0"/>
                <w:i w:val="0"/>
                <w:color w:val="C62828"/>
                <w:sz w:val="16"/>
              </w:rPr>
              <w:t>$682.0602  (-12%)</w:t>
            </w:r>
          </w:p>
        </w:tc>
        <w:tc>
          <w:tcPr>
            <w:tcW w:type="dxa" w:w="900"/>
          </w:tcPr>
          <w:p>
            <w:pPr>
              <w:jc w:val="center"/>
            </w:pPr>
            <w:r>
              <w:rPr>
                <w:rFonts w:ascii="Calibri" w:hAnsi="Calibri"/>
                <w:b w:val="0"/>
                <w:i w:val="0"/>
                <w:sz w:val="16"/>
              </w:rPr>
              <w:t>41</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XRP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$1.5165</w:t>
            </w:r>
          </w:p>
        </w:tc>
        <w:tc>
          <w:tcPr>
            <w:tcW w:type="dxa" w:w="1700"/>
            <w:shd w:val="clear" w:color="auto" w:fill="F2F5FB"/>
          </w:tcPr>
          <w:p>
            <w:pPr>
              <w:jc w:val="center"/>
            </w:pPr>
            <w:r>
              <w:rPr>
                <w:rFonts w:ascii="Calibri" w:hAnsi="Calibri"/>
                <w:b w:val="0"/>
                <w:i w:val="0"/>
                <w:color w:val="1E7D32"/>
                <w:sz w:val="16"/>
              </w:rPr>
              <w:t>$1.9434  (+28%)</w:t>
            </w:r>
          </w:p>
        </w:tc>
        <w:tc>
          <w:tcPr>
            <w:tcW w:type="dxa" w:w="1600"/>
            <w:shd w:val="clear" w:color="auto" w:fill="F2F5FB"/>
          </w:tcPr>
          <w:p>
            <w:pPr>
              <w:jc w:val="center"/>
            </w:pPr>
            <w:r>
              <w:rPr>
                <w:rFonts w:ascii="Calibri" w:hAnsi="Calibri"/>
                <w:b w:val="0"/>
                <w:i w:val="0"/>
                <w:color w:val="C62828"/>
                <w:sz w:val="16"/>
              </w:rPr>
              <w:t>$1.2853  (-15%)</w:t>
            </w:r>
          </w:p>
        </w:tc>
        <w:tc>
          <w:tcPr>
            <w:tcW w:type="dxa" w:w="900"/>
            <w:shd w:val="clear" w:color="auto" w:fill="F2F5FB"/>
          </w:tcPr>
          <w:p>
            <w:pPr>
              <w:jc w:val="center"/>
            </w:pPr>
            <w:r>
              <w:rPr>
                <w:rFonts w:ascii="Calibri" w:hAnsi="Calibri"/>
                <w:b w:val="0"/>
                <w:i w:val="0"/>
                <w:sz w:val="16"/>
              </w:rPr>
              <w:t>31</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SOL</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$121.9555</w:t>
            </w:r>
          </w:p>
        </w:tc>
        <w:tc>
          <w:tcPr>
            <w:tcW w:type="dxa" w:w="1700"/>
          </w:tcPr>
          <w:p>
            <w:pPr>
              <w:jc w:val="center"/>
            </w:pPr>
            <w:r>
              <w:rPr>
                <w:rFonts w:ascii="Calibri" w:hAnsi="Calibri"/>
                <w:b w:val="0"/>
                <w:i w:val="0"/>
                <w:color w:val="1E7D32"/>
                <w:sz w:val="16"/>
              </w:rPr>
              <w:t>$155.8969  (+28%)</w:t>
            </w:r>
          </w:p>
        </w:tc>
        <w:tc>
          <w:tcPr>
            <w:tcW w:type="dxa" w:w="1600"/>
          </w:tcPr>
          <w:p>
            <w:pPr>
              <w:jc w:val="center"/>
            </w:pPr>
            <w:r>
              <w:rPr>
                <w:rFonts w:ascii="Calibri" w:hAnsi="Calibri"/>
                <w:b w:val="0"/>
                <w:i w:val="0"/>
                <w:color w:val="C62828"/>
                <w:sz w:val="16"/>
              </w:rPr>
              <w:t>$103.5406  (-15%)</w:t>
            </w:r>
          </w:p>
        </w:tc>
        <w:tc>
          <w:tcPr>
            <w:tcW w:type="dxa" w:w="900"/>
          </w:tcPr>
          <w:p>
            <w:pPr>
              <w:jc w:val="center"/>
            </w:pPr>
            <w:r>
              <w:rPr>
                <w:rFonts w:ascii="Calibri" w:hAnsi="Calibri"/>
                <w:b w:val="0"/>
                <w:i w:val="0"/>
                <w:sz w:val="16"/>
              </w:rPr>
              <w:t>31</w:t>
            </w:r>
          </w:p>
        </w:tc>
        <w:tc>
          <w:tcPr>
            <w:tcW w:type="dxa" w:w="900"/>
          </w:tcPr>
          <w:p>
            <w:pPr>
              <w:jc w:val="center"/>
            </w:pPr>
            <w:r>
              <w:rPr>
                <w:rFonts w:ascii="Calibri" w:hAnsi="Calibri"/>
                <w:b w:val="0"/>
                <w:i w:val="0"/>
                <w:sz w:val="16"/>
              </w:rPr>
              <w:t>1.84</w:t>
            </w:r>
          </w:p>
        </w:tc>
      </w:tr>
      <w:tr>
        <w:tc>
          <w:tcPr>
            <w:tcW w:type="dxa" w:w="1150"/>
            <w:shd w:val="clear" w:color="auto" w:fill="F2F5FB"/>
          </w:tcPr>
          <w:p>
            <w:pPr>
              <w:jc w:val="left"/>
            </w:pPr>
            <w:r>
              <w:rPr>
                <w:rFonts w:ascii="Calibri" w:hAnsi="Calibri"/>
                <w:b/>
                <w:i w:val="0"/>
                <w:sz w:val="16"/>
              </w:rPr>
              <w:t>TRX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$0.333362</w:t>
            </w:r>
          </w:p>
        </w:tc>
        <w:tc>
          <w:tcPr>
            <w:tcW w:type="dxa" w:w="1700"/>
            <w:shd w:val="clear" w:color="auto" w:fill="F2F5FB"/>
          </w:tcPr>
          <w:p>
            <w:pPr>
              <w:jc w:val="center"/>
            </w:pPr>
            <w:r>
              <w:rPr>
                <w:rFonts w:ascii="Calibri" w:hAnsi="Calibri"/>
                <w:b w:val="0"/>
                <w:i w:val="0"/>
                <w:color w:val="1E7D32"/>
                <w:sz w:val="16"/>
              </w:rPr>
              <w:t>$0.372005  (+12%)</w:t>
            </w:r>
          </w:p>
        </w:tc>
        <w:tc>
          <w:tcPr>
            <w:tcW w:type="dxa" w:w="1600"/>
            <w:shd w:val="clear" w:color="auto" w:fill="F2F5FB"/>
          </w:tcPr>
          <w:p>
            <w:pPr>
              <w:jc w:val="center"/>
            </w:pPr>
            <w:r>
              <w:rPr>
                <w:rFonts w:ascii="Calibri" w:hAnsi="Calibri"/>
                <w:b w:val="0"/>
                <w:i w:val="0"/>
                <w:color w:val="C62828"/>
                <w:sz w:val="16"/>
              </w:rPr>
              <w:t>$0.309857  (-7%)</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1.64</w:t>
            </w:r>
          </w:p>
        </w:tc>
      </w:tr>
      <w:tr>
        <w:tc>
          <w:tcPr>
            <w:tcW w:type="dxa" w:w="1150"/>
          </w:tcPr>
          <w:p>
            <w:pPr>
              <w:jc w:val="left"/>
            </w:pPr>
            <w:r>
              <w:rPr>
                <w:rFonts w:ascii="Calibri" w:hAnsi="Calibri"/>
                <w:b/>
                <w:i w:val="0"/>
                <w:sz w:val="16"/>
              </w:rPr>
              <w:t>ZEC</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$1 587.05</w:t>
            </w:r>
          </w:p>
        </w:tc>
        <w:tc>
          <w:tcPr>
            <w:tcW w:type="dxa" w:w="1700"/>
          </w:tcPr>
          <w:p>
            <w:pPr>
              <w:jc w:val="center"/>
            </w:pPr>
            <w:r>
              <w:rPr>
                <w:rFonts w:ascii="Calibri" w:hAnsi="Calibri"/>
                <w:b w:val="0"/>
                <w:i w:val="0"/>
                <w:color w:val="1E7D32"/>
                <w:sz w:val="16"/>
              </w:rPr>
              <w:t>$2 347.36  (+48%)</w:t>
            </w:r>
          </w:p>
        </w:tc>
        <w:tc>
          <w:tcPr>
            <w:tcW w:type="dxa" w:w="1600"/>
          </w:tcPr>
          <w:p>
            <w:pPr>
              <w:jc w:val="center"/>
            </w:pPr>
            <w:r>
              <w:rPr>
                <w:rFonts w:ascii="Calibri" w:hAnsi="Calibri"/>
                <w:b w:val="0"/>
                <w:i w:val="0"/>
                <w:color w:val="C62828"/>
                <w:sz w:val="16"/>
              </w:rPr>
              <w:t>$1 222.55  (-23%)</w:t>
            </w:r>
          </w:p>
        </w:tc>
        <w:tc>
          <w:tcPr>
            <w:tcW w:type="dxa" w:w="900"/>
          </w:tcPr>
          <w:p>
            <w:pPr>
              <w:jc w:val="center"/>
            </w:pPr>
            <w:r>
              <w:rPr>
                <w:rFonts w:ascii="Calibri" w:hAnsi="Calibri"/>
                <w:b w:val="0"/>
                <w:i w:val="0"/>
                <w:sz w:val="16"/>
              </w:rPr>
              <w:t>14</w:t>
            </w:r>
          </w:p>
        </w:tc>
        <w:tc>
          <w:tcPr>
            <w:tcW w:type="dxa" w:w="900"/>
          </w:tcPr>
          <w:p>
            <w:pPr>
              <w:jc w:val="center"/>
            </w:pPr>
            <w:r>
              <w:rPr>
                <w:rFonts w:ascii="Calibri" w:hAnsi="Calibri"/>
                <w:b w:val="0"/>
                <w:i w:val="0"/>
                <w:sz w:val="16"/>
              </w:rPr>
              <w:t>2.09</w:t>
            </w:r>
          </w:p>
        </w:tc>
      </w:tr>
      <w:tr>
        <w:tc>
          <w:tcPr>
            <w:tcW w:type="dxa" w:w="1150"/>
            <w:shd w:val="clear" w:color="auto" w:fill="F2F5FB"/>
          </w:tcPr>
          <w:p>
            <w:pPr>
              <w:jc w:val="left"/>
            </w:pPr>
            <w:r>
              <w:rPr>
                <w:rFonts w:ascii="Calibri" w:hAnsi="Calibri"/>
                <w:b/>
                <w:i w:val="0"/>
                <w:sz w:val="16"/>
              </w:rPr>
              <w:t>FIGR_HELOC</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$1.0616</w:t>
            </w:r>
          </w:p>
        </w:tc>
        <w:tc>
          <w:tcPr>
            <w:tcW w:type="dxa" w:w="1700"/>
            <w:shd w:val="clear" w:color="auto" w:fill="F2F5FB"/>
          </w:tcPr>
          <w:p>
            <w:pPr>
              <w:jc w:val="center"/>
            </w:pPr>
            <w:r>
              <w:rPr>
                <w:rFonts w:ascii="Calibri" w:hAnsi="Calibri"/>
                <w:b w:val="0"/>
                <w:i w:val="0"/>
                <w:color w:val="1E7D32"/>
                <w:sz w:val="16"/>
              </w:rPr>
              <w:t>$1.1454  (+8%)</w:t>
            </w:r>
          </w:p>
        </w:tc>
        <w:tc>
          <w:tcPr>
            <w:tcW w:type="dxa" w:w="1600"/>
            <w:shd w:val="clear" w:color="auto" w:fill="F2F5FB"/>
          </w:tcPr>
          <w:p>
            <w:pPr>
              <w:jc w:val="center"/>
            </w:pPr>
            <w:r>
              <w:rPr>
                <w:rFonts w:ascii="Calibri" w:hAnsi="Calibri"/>
                <w:b w:val="0"/>
                <w:i w:val="0"/>
                <w:color w:val="C62828"/>
                <w:sz w:val="16"/>
              </w:rPr>
              <w:t>$1.0091  (-5%)</w:t>
            </w:r>
          </w:p>
        </w:tc>
        <w:tc>
          <w:tcPr>
            <w:tcW w:type="dxa" w:w="900"/>
            <w:shd w:val="clear" w:color="auto" w:fill="F2F5FB"/>
          </w:tcPr>
          <w:p>
            <w:pPr>
              <w:jc w:val="center"/>
            </w:pPr>
            <w:r>
              <w:rPr>
                <w:rFonts w:ascii="Calibri" w:hAnsi="Calibri"/>
                <w:b w:val="0"/>
                <w:i w:val="0"/>
                <w:sz w:val="16"/>
              </w:rPr>
              <w:t>9</w:t>
            </w:r>
          </w:p>
        </w:tc>
        <w:tc>
          <w:tcPr>
            <w:tcW w:type="dxa" w:w="900"/>
            <w:shd w:val="clear" w:color="auto" w:fill="F2F5FB"/>
          </w:tcPr>
          <w:p>
            <w:pPr>
              <w:jc w:val="center"/>
            </w:pPr>
            <w:r>
              <w:rPr>
                <w:rFonts w:ascii="Calibri" w:hAnsi="Calibri"/>
                <w:b w:val="0"/>
                <w:i w:val="0"/>
                <w:sz w:val="16"/>
              </w:rPr>
              <w:t>1.6</w:t>
            </w:r>
          </w:p>
        </w:tc>
      </w:tr>
      <w:tr>
        <w:tc>
          <w:tcPr>
            <w:tcW w:type="dxa" w:w="1150"/>
          </w:tcPr>
          <w:p>
            <w:pPr>
              <w:jc w:val="left"/>
            </w:pPr>
            <w:r>
              <w:rPr>
                <w:rFonts w:ascii="Calibri" w:hAnsi="Calibri"/>
                <w:b/>
                <w:i w:val="0"/>
                <w:sz w:val="16"/>
              </w:rPr>
              <w:t>HYPE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$91.6756</w:t>
            </w:r>
          </w:p>
        </w:tc>
        <w:tc>
          <w:tcPr>
            <w:tcW w:type="dxa" w:w="1700"/>
          </w:tcPr>
          <w:p>
            <w:pPr>
              <w:jc w:val="center"/>
            </w:pPr>
            <w:r>
              <w:rPr>
                <w:rFonts w:ascii="Calibri" w:hAnsi="Calibri"/>
                <w:b w:val="0"/>
                <w:i w:val="0"/>
                <w:color w:val="1E7D32"/>
                <w:sz w:val="16"/>
              </w:rPr>
              <w:t>$126.0284  (+37%)</w:t>
            </w:r>
          </w:p>
        </w:tc>
        <w:tc>
          <w:tcPr>
            <w:tcW w:type="dxa" w:w="1600"/>
          </w:tcPr>
          <w:p>
            <w:pPr>
              <w:jc w:val="center"/>
            </w:pPr>
            <w:r>
              <w:rPr>
                <w:rFonts w:ascii="Calibri" w:hAnsi="Calibri"/>
                <w:b w:val="0"/>
                <w:i w:val="0"/>
                <w:color w:val="C62828"/>
                <w:sz w:val="16"/>
              </w:rPr>
              <w:t>$74.1499  (-19%)</w:t>
            </w:r>
          </w:p>
        </w:tc>
        <w:tc>
          <w:tcPr>
            <w:tcW w:type="dxa" w:w="900"/>
          </w:tcPr>
          <w:p>
            <w:pPr>
              <w:jc w:val="center"/>
            </w:pPr>
            <w:r>
              <w:rPr>
                <w:rFonts w:ascii="Calibri" w:hAnsi="Calibri"/>
                <w:b w:val="0"/>
                <w:i w:val="0"/>
                <w:sz w:val="16"/>
              </w:rPr>
              <w:t>23</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DOGE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$0.096856</w:t>
            </w:r>
          </w:p>
        </w:tc>
        <w:tc>
          <w:tcPr>
            <w:tcW w:type="dxa" w:w="1700"/>
            <w:shd w:val="clear" w:color="auto" w:fill="F2F5FB"/>
          </w:tcPr>
          <w:p>
            <w:pPr>
              <w:jc w:val="center"/>
            </w:pPr>
            <w:r>
              <w:rPr>
                <w:rFonts w:ascii="Calibri" w:hAnsi="Calibri"/>
                <w:b w:val="0"/>
                <w:i w:val="0"/>
                <w:color w:val="1E7D32"/>
                <w:sz w:val="16"/>
              </w:rPr>
              <w:t>$0.122888  (+27%)</w:t>
            </w:r>
          </w:p>
        </w:tc>
        <w:tc>
          <w:tcPr>
            <w:tcW w:type="dxa" w:w="1600"/>
            <w:shd w:val="clear" w:color="auto" w:fill="F2F5FB"/>
          </w:tcPr>
          <w:p>
            <w:pPr>
              <w:jc w:val="center"/>
            </w:pPr>
            <w:r>
              <w:rPr>
                <w:rFonts w:ascii="Calibri" w:hAnsi="Calibri"/>
                <w:b w:val="0"/>
                <w:i w:val="0"/>
                <w:color w:val="C62828"/>
                <w:sz w:val="16"/>
              </w:rPr>
              <w:t>$0.082642  (-15%)</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LINK</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$14.0174</w:t>
            </w:r>
          </w:p>
        </w:tc>
        <w:tc>
          <w:tcPr>
            <w:tcW w:type="dxa" w:w="1700"/>
          </w:tcPr>
          <w:p>
            <w:pPr>
              <w:jc w:val="center"/>
            </w:pPr>
            <w:r>
              <w:rPr>
                <w:rFonts w:ascii="Calibri" w:hAnsi="Calibri"/>
                <w:b w:val="0"/>
                <w:i w:val="0"/>
                <w:color w:val="1E7D32"/>
                <w:sz w:val="16"/>
              </w:rPr>
              <w:t>$17.8923  (+28%)</w:t>
            </w:r>
          </w:p>
        </w:tc>
        <w:tc>
          <w:tcPr>
            <w:tcW w:type="dxa" w:w="1600"/>
          </w:tcPr>
          <w:p>
            <w:pPr>
              <w:jc w:val="center"/>
            </w:pPr>
            <w:r>
              <w:rPr>
                <w:rFonts w:ascii="Calibri" w:hAnsi="Calibri"/>
                <w:b w:val="0"/>
                <w:i w:val="0"/>
                <w:color w:val="C62828"/>
                <w:sz w:val="16"/>
              </w:rPr>
              <w:t>$11.9124  (-15%)</w:t>
            </w:r>
          </w:p>
        </w:tc>
        <w:tc>
          <w:tcPr>
            <w:tcW w:type="dxa" w:w="900"/>
          </w:tcPr>
          <w:p>
            <w:pPr>
              <w:jc w:val="center"/>
            </w:pPr>
            <w:r>
              <w:rPr>
                <w:rFonts w:ascii="Calibri" w:hAnsi="Calibri"/>
                <w:b w:val="0"/>
                <w:i w:val="0"/>
                <w:sz w:val="16"/>
              </w:rPr>
              <w:t>28</w:t>
            </w:r>
          </w:p>
        </w:tc>
        <w:tc>
          <w:tcPr>
            <w:tcW w:type="dxa" w:w="900"/>
          </w:tcPr>
          <w:p>
            <w:pPr>
              <w:jc w:val="center"/>
            </w:pPr>
            <w:r>
              <w:rPr>
                <w:rFonts w:ascii="Calibri" w:hAnsi="Calibri"/>
                <w:b w:val="0"/>
                <w:i w:val="0"/>
                <w:sz w:val="16"/>
              </w:rPr>
              <w:t>1.84</w:t>
            </w:r>
          </w:p>
        </w:tc>
      </w:tr>
      <w:tr>
        <w:tc>
          <w:tcPr>
            <w:tcW w:type="dxa" w:w="1150"/>
            <w:shd w:val="clear" w:color="auto" w:fill="F2F5FB"/>
          </w:tcPr>
          <w:p>
            <w:pPr>
              <w:jc w:val="left"/>
            </w:pPr>
            <w:r>
              <w:rPr>
                <w:rFonts w:ascii="Calibri" w:hAnsi="Calibri"/>
                <w:b/>
                <w:i w:val="0"/>
                <w:sz w:val="16"/>
              </w:rPr>
              <w:t>XMR</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$547.2954</w:t>
            </w:r>
          </w:p>
        </w:tc>
        <w:tc>
          <w:tcPr>
            <w:tcW w:type="dxa" w:w="1700"/>
            <w:shd w:val="clear" w:color="auto" w:fill="F2F5FB"/>
          </w:tcPr>
          <w:p>
            <w:pPr>
              <w:jc w:val="center"/>
            </w:pPr>
            <w:r>
              <w:rPr>
                <w:rFonts w:ascii="Calibri" w:hAnsi="Calibri"/>
                <w:b w:val="0"/>
                <w:i w:val="0"/>
                <w:color w:val="1E7D32"/>
                <w:sz w:val="16"/>
              </w:rPr>
              <w:t>$725.3749  (+33%)</w:t>
            </w:r>
          </w:p>
        </w:tc>
        <w:tc>
          <w:tcPr>
            <w:tcW w:type="dxa" w:w="1600"/>
            <w:shd w:val="clear" w:color="auto" w:fill="F2F5FB"/>
          </w:tcPr>
          <w:p>
            <w:pPr>
              <w:jc w:val="center"/>
            </w:pPr>
            <w:r>
              <w:rPr>
                <w:rFonts w:ascii="Calibri" w:hAnsi="Calibri"/>
                <w:b w:val="0"/>
                <w:i w:val="0"/>
                <w:color w:val="C62828"/>
                <w:sz w:val="16"/>
              </w:rPr>
              <w:t>$453.5877  (-17%)</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1.9</w:t>
            </w:r>
          </w:p>
        </w:tc>
      </w:tr>
      <w:tr>
        <w:tc>
          <w:tcPr>
            <w:tcW w:type="dxa" w:w="1150"/>
          </w:tcPr>
          <w:p>
            <w:pPr>
              <w:jc w:val="left"/>
            </w:pPr>
            <w:r>
              <w:rPr>
                <w:rFonts w:ascii="Calibri" w:hAnsi="Calibri"/>
                <w:b/>
                <w:i w:val="0"/>
                <w:sz w:val="16"/>
              </w:rPr>
              <w:t>WBT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$84.2110</w:t>
            </w:r>
          </w:p>
        </w:tc>
        <w:tc>
          <w:tcPr>
            <w:tcW w:type="dxa" w:w="1700"/>
          </w:tcPr>
          <w:p>
            <w:pPr>
              <w:jc w:val="center"/>
            </w:pPr>
            <w:r>
              <w:rPr>
                <w:rFonts w:ascii="Calibri" w:hAnsi="Calibri"/>
                <w:b w:val="0"/>
                <w:i w:val="0"/>
                <w:color w:val="1E7D32"/>
                <w:sz w:val="16"/>
              </w:rPr>
              <w:t>$107.9893  (+28%)</w:t>
            </w:r>
          </w:p>
        </w:tc>
        <w:tc>
          <w:tcPr>
            <w:tcW w:type="dxa" w:w="1600"/>
          </w:tcPr>
          <w:p>
            <w:pPr>
              <w:jc w:val="center"/>
            </w:pPr>
            <w:r>
              <w:rPr>
                <w:rFonts w:ascii="Calibri" w:hAnsi="Calibri"/>
                <w:b w:val="0"/>
                <w:i w:val="0"/>
                <w:color w:val="C62828"/>
                <w:sz w:val="16"/>
              </w:rPr>
              <w:t>$71.3445  (-15%)</w:t>
            </w:r>
          </w:p>
        </w:tc>
        <w:tc>
          <w:tcPr>
            <w:tcW w:type="dxa" w:w="900"/>
          </w:tcPr>
          <w:p>
            <w:pPr>
              <w:jc w:val="center"/>
            </w:pPr>
            <w:r>
              <w:rPr>
                <w:rFonts w:ascii="Calibri" w:hAnsi="Calibri"/>
                <w:b w:val="0"/>
                <w:i w:val="0"/>
                <w:sz w:val="16"/>
              </w:rPr>
              <w:t>39</w:t>
            </w:r>
          </w:p>
        </w:tc>
        <w:tc>
          <w:tcPr>
            <w:tcW w:type="dxa" w:w="900"/>
          </w:tcPr>
          <w:p>
            <w:pPr>
              <w:jc w:val="center"/>
            </w:pPr>
            <w:r>
              <w:rPr>
                <w:rFonts w:ascii="Calibri" w:hAnsi="Calibri"/>
                <w:b w:val="0"/>
                <w:i w:val="0"/>
                <w:sz w:val="16"/>
              </w:rPr>
              <w:t>1.85</w:t>
            </w:r>
          </w:p>
        </w:tc>
      </w:tr>
      <w:tr>
        <w:tc>
          <w:tcPr>
            <w:tcW w:type="dxa" w:w="1150"/>
            <w:shd w:val="clear" w:color="auto" w:fill="F2F5FB"/>
          </w:tcPr>
          <w:p>
            <w:pPr>
              <w:jc w:val="left"/>
            </w:pPr>
            <w:r>
              <w:rPr>
                <w:rFonts w:ascii="Calibri" w:hAnsi="Calibri"/>
                <w:b/>
                <w:i w:val="0"/>
                <w:sz w:val="16"/>
              </w:rPr>
              <w:t>ADA</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$0.255024</w:t>
            </w:r>
          </w:p>
        </w:tc>
        <w:tc>
          <w:tcPr>
            <w:tcW w:type="dxa" w:w="1700"/>
            <w:shd w:val="clear" w:color="auto" w:fill="F2F5FB"/>
          </w:tcPr>
          <w:p>
            <w:pPr>
              <w:jc w:val="center"/>
            </w:pPr>
            <w:r>
              <w:rPr>
                <w:rFonts w:ascii="Calibri" w:hAnsi="Calibri"/>
                <w:b w:val="0"/>
                <w:i w:val="0"/>
                <w:color w:val="1E7D32"/>
                <w:sz w:val="16"/>
              </w:rPr>
              <w:t>$0.337421  (+32%)</w:t>
            </w:r>
          </w:p>
        </w:tc>
        <w:tc>
          <w:tcPr>
            <w:tcW w:type="dxa" w:w="1600"/>
            <w:shd w:val="clear" w:color="auto" w:fill="F2F5FB"/>
          </w:tcPr>
          <w:p>
            <w:pPr>
              <w:jc w:val="center"/>
            </w:pPr>
            <w:r>
              <w:rPr>
                <w:rFonts w:ascii="Calibri" w:hAnsi="Calibri"/>
                <w:b w:val="0"/>
                <w:i w:val="0"/>
                <w:color w:val="C62828"/>
                <w:sz w:val="16"/>
              </w:rPr>
              <w:t>$0.211602  (-17%)</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1.9</w:t>
            </w:r>
          </w:p>
        </w:tc>
      </w:tr>
      <w:tr>
        <w:tc>
          <w:tcPr>
            <w:tcW w:type="dxa" w:w="1150"/>
          </w:tcPr>
          <w:p>
            <w:pPr>
              <w:jc w:val="left"/>
            </w:pPr>
            <w:r>
              <w:rPr>
                <w:rFonts w:ascii="Calibri" w:hAnsi="Calibri"/>
                <w:b/>
                <w:i w:val="0"/>
                <w:sz w:val="16"/>
              </w:rPr>
              <w:t>RAIN</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$0.012700</w:t>
            </w:r>
          </w:p>
        </w:tc>
        <w:tc>
          <w:tcPr>
            <w:tcW w:type="dxa" w:w="1700"/>
          </w:tcPr>
          <w:p>
            <w:pPr>
              <w:jc w:val="center"/>
            </w:pPr>
            <w:r>
              <w:rPr>
                <w:rFonts w:ascii="Calibri" w:hAnsi="Calibri"/>
                <w:b w:val="0"/>
                <w:i w:val="0"/>
                <w:color w:val="1E7D32"/>
                <w:sz w:val="16"/>
              </w:rPr>
              <w:t>$0.017347  (+37%)</w:t>
            </w:r>
          </w:p>
        </w:tc>
        <w:tc>
          <w:tcPr>
            <w:tcW w:type="dxa" w:w="1600"/>
          </w:tcPr>
          <w:p>
            <w:pPr>
              <w:jc w:val="center"/>
            </w:pPr>
            <w:r>
              <w:rPr>
                <w:rFonts w:ascii="Calibri" w:hAnsi="Calibri"/>
                <w:b w:val="0"/>
                <w:i w:val="0"/>
                <w:color w:val="C62828"/>
                <w:sz w:val="16"/>
              </w:rPr>
              <w:t>$0.010316  (-19%)</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1.95</w:t>
            </w:r>
          </w:p>
        </w:tc>
      </w:tr>
      <w:tr>
        <w:tc>
          <w:tcPr>
            <w:tcW w:type="dxa" w:w="1150"/>
            <w:shd w:val="clear" w:color="auto" w:fill="F2F5FB"/>
          </w:tcPr>
          <w:p>
            <w:pPr>
              <w:jc w:val="left"/>
            </w:pPr>
            <w:r>
              <w:rPr>
                <w:rFonts w:ascii="Calibri" w:hAnsi="Calibri"/>
                <w:b/>
                <w:i w:val="0"/>
                <w:sz w:val="16"/>
              </w:rPr>
              <w:t>LEO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$9.0568</w:t>
            </w:r>
          </w:p>
        </w:tc>
        <w:tc>
          <w:tcPr>
            <w:tcW w:type="dxa" w:w="1700"/>
            <w:shd w:val="clear" w:color="auto" w:fill="F2F5FB"/>
          </w:tcPr>
          <w:p>
            <w:pPr>
              <w:jc w:val="center"/>
            </w:pPr>
            <w:r>
              <w:rPr>
                <w:rFonts w:ascii="Calibri" w:hAnsi="Calibri"/>
                <w:b w:val="0"/>
                <w:i w:val="0"/>
                <w:color w:val="1E7D32"/>
                <w:sz w:val="16"/>
              </w:rPr>
              <w:t>$10.3400  (+14%)</w:t>
            </w:r>
          </w:p>
        </w:tc>
        <w:tc>
          <w:tcPr>
            <w:tcW w:type="dxa" w:w="1600"/>
            <w:shd w:val="clear" w:color="auto" w:fill="F2F5FB"/>
          </w:tcPr>
          <w:p>
            <w:pPr>
              <w:jc w:val="center"/>
            </w:pPr>
            <w:r>
              <w:rPr>
                <w:rFonts w:ascii="Calibri" w:hAnsi="Calibri"/>
                <w:b w:val="0"/>
                <w:i w:val="0"/>
                <w:color w:val="C62828"/>
                <w:sz w:val="16"/>
              </w:rPr>
              <w:t>$8.2911  (-8%)</w:t>
            </w:r>
          </w:p>
        </w:tc>
        <w:tc>
          <w:tcPr>
            <w:tcW w:type="dxa" w:w="900"/>
            <w:shd w:val="clear" w:color="auto" w:fill="F2F5FB"/>
          </w:tcPr>
          <w:p>
            <w:pPr>
              <w:jc w:val="center"/>
            </w:pPr>
            <w:r>
              <w:rPr>
                <w:rFonts w:ascii="Calibri" w:hAnsi="Calibri"/>
                <w:b w:val="0"/>
                <w:i w:val="0"/>
                <w:sz w:val="16"/>
              </w:rPr>
              <w:t>38</w:t>
            </w:r>
          </w:p>
        </w:tc>
        <w:tc>
          <w:tcPr>
            <w:tcW w:type="dxa" w:w="900"/>
            <w:shd w:val="clear" w:color="auto" w:fill="F2F5FB"/>
          </w:tcPr>
          <w:p>
            <w:pPr>
              <w:jc w:val="center"/>
            </w:pPr>
            <w:r>
              <w:rPr>
                <w:rFonts w:ascii="Calibri" w:hAnsi="Calibri"/>
                <w:b w:val="0"/>
                <w:i w:val="0"/>
                <w:sz w:val="16"/>
              </w:rPr>
              <w:t>1.68</w:t>
            </w:r>
          </w:p>
        </w:tc>
      </w:tr>
      <w:tr>
        <w:tc>
          <w:tcPr>
            <w:tcW w:type="dxa" w:w="1150"/>
          </w:tcPr>
          <w:p>
            <w:pPr>
              <w:jc w:val="left"/>
            </w:pPr>
            <w:r>
              <w:rPr>
                <w:rFonts w:ascii="Calibri" w:hAnsi="Calibri"/>
                <w:b/>
                <w:i w:val="0"/>
                <w:sz w:val="16"/>
              </w:rPr>
              <w:t>XLM</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$0.215744</w:t>
            </w:r>
          </w:p>
        </w:tc>
        <w:tc>
          <w:tcPr>
            <w:tcW w:type="dxa" w:w="1700"/>
          </w:tcPr>
          <w:p>
            <w:pPr>
              <w:jc w:val="center"/>
            </w:pPr>
            <w:r>
              <w:rPr>
                <w:rFonts w:ascii="Calibri" w:hAnsi="Calibri"/>
                <w:b w:val="0"/>
                <w:i w:val="0"/>
                <w:color w:val="1E7D32"/>
                <w:sz w:val="16"/>
              </w:rPr>
              <w:t>$0.302546  (+40%)</w:t>
            </w:r>
          </w:p>
        </w:tc>
        <w:tc>
          <w:tcPr>
            <w:tcW w:type="dxa" w:w="1600"/>
          </w:tcPr>
          <w:p>
            <w:pPr>
              <w:jc w:val="center"/>
            </w:pPr>
            <w:r>
              <w:rPr>
                <w:rFonts w:ascii="Calibri" w:hAnsi="Calibri"/>
                <w:b w:val="0"/>
                <w:i w:val="0"/>
                <w:color w:val="C62828"/>
                <w:sz w:val="16"/>
              </w:rPr>
              <w:t>$0.172201  (-20%)</w:t>
            </w:r>
          </w:p>
        </w:tc>
        <w:tc>
          <w:tcPr>
            <w:tcW w:type="dxa" w:w="900"/>
          </w:tcPr>
          <w:p>
            <w:pPr>
              <w:jc w:val="center"/>
            </w:pPr>
            <w:r>
              <w:rPr>
                <w:rFonts w:ascii="Calibri" w:hAnsi="Calibri"/>
                <w:b w:val="0"/>
                <w:i w:val="0"/>
                <w:sz w:val="16"/>
              </w:rPr>
              <w:t>26</w:t>
            </w:r>
          </w:p>
        </w:tc>
        <w:tc>
          <w:tcPr>
            <w:tcW w:type="dxa" w:w="900"/>
          </w:tcPr>
          <w:p>
            <w:pPr>
              <w:jc w:val="center"/>
            </w:pPr>
            <w:r>
              <w:rPr>
                <w:rFonts w:ascii="Calibri" w:hAnsi="Calibri"/>
                <w:b w:val="0"/>
                <w:i w:val="0"/>
                <w:sz w:val="16"/>
              </w:rPr>
              <w:t>1.99</w:t>
            </w:r>
          </w:p>
        </w:tc>
      </w:tr>
      <w:tr>
        <w:tc>
          <w:tcPr>
            <w:tcW w:type="dxa" w:w="1150"/>
            <w:shd w:val="clear" w:color="auto" w:fill="F2F5FB"/>
          </w:tcPr>
          <w:p>
            <w:pPr>
              <w:jc w:val="left"/>
            </w:pPr>
            <w:r>
              <w:rPr>
                <w:rFonts w:ascii="Calibri" w:hAnsi="Calibri"/>
                <w:b/>
                <w:i w:val="0"/>
                <w:sz w:val="16"/>
              </w:rPr>
              <w:t>NEAR</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$5.3899</w:t>
            </w:r>
          </w:p>
        </w:tc>
        <w:tc>
          <w:tcPr>
            <w:tcW w:type="dxa" w:w="1700"/>
            <w:shd w:val="clear" w:color="auto" w:fill="F2F5FB"/>
          </w:tcPr>
          <w:p>
            <w:pPr>
              <w:jc w:val="center"/>
            </w:pPr>
            <w:r>
              <w:rPr>
                <w:rFonts w:ascii="Calibri" w:hAnsi="Calibri"/>
                <w:b w:val="0"/>
                <w:i w:val="0"/>
                <w:color w:val="1E7D32"/>
                <w:sz w:val="16"/>
              </w:rPr>
              <w:t>$7.7288  (+43%)</w:t>
            </w:r>
          </w:p>
        </w:tc>
        <w:tc>
          <w:tcPr>
            <w:tcW w:type="dxa" w:w="1600"/>
            <w:shd w:val="clear" w:color="auto" w:fill="F2F5FB"/>
          </w:tcPr>
          <w:p>
            <w:pPr>
              <w:jc w:val="center"/>
            </w:pPr>
            <w:r>
              <w:rPr>
                <w:rFonts w:ascii="Calibri" w:hAnsi="Calibri"/>
                <w:b w:val="0"/>
                <w:i w:val="0"/>
                <w:color w:val="C62828"/>
                <w:sz w:val="16"/>
              </w:rPr>
              <w:t>$4.2386  (-21%)</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2.03</w:t>
            </w:r>
          </w:p>
        </w:tc>
      </w:tr>
      <w:tr>
        <w:tc>
          <w:tcPr>
            <w:tcW w:type="dxa" w:w="1150"/>
          </w:tcPr>
          <w:p>
            <w:pPr>
              <w:jc w:val="left"/>
            </w:pPr>
            <w:r>
              <w:rPr>
                <w:rFonts w:ascii="Calibri" w:hAnsi="Calibri"/>
                <w:b/>
                <w:i w:val="0"/>
                <w:sz w:val="16"/>
              </w:rPr>
              <w:t>BCH</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$332.3587</w:t>
            </w:r>
          </w:p>
        </w:tc>
        <w:tc>
          <w:tcPr>
            <w:tcW w:type="dxa" w:w="1700"/>
          </w:tcPr>
          <w:p>
            <w:pPr>
              <w:jc w:val="center"/>
            </w:pPr>
            <w:r>
              <w:rPr>
                <w:rFonts w:ascii="Calibri" w:hAnsi="Calibri"/>
                <w:b w:val="0"/>
                <w:i w:val="0"/>
                <w:color w:val="1E7D32"/>
                <w:sz w:val="16"/>
              </w:rPr>
              <w:t>$462.9529  (+39%)</w:t>
            </w:r>
          </w:p>
        </w:tc>
        <w:tc>
          <w:tcPr>
            <w:tcW w:type="dxa" w:w="1600"/>
          </w:tcPr>
          <w:p>
            <w:pPr>
              <w:jc w:val="center"/>
            </w:pPr>
            <w:r>
              <w:rPr>
                <w:rFonts w:ascii="Calibri" w:hAnsi="Calibri"/>
                <w:b w:val="0"/>
                <w:i w:val="0"/>
                <w:color w:val="C62828"/>
                <w:sz w:val="16"/>
              </w:rPr>
              <w:t>$266.4734  (-20%)</w:t>
            </w:r>
          </w:p>
        </w:tc>
        <w:tc>
          <w:tcPr>
            <w:tcW w:type="dxa" w:w="900"/>
          </w:tcPr>
          <w:p>
            <w:pPr>
              <w:jc w:val="center"/>
            </w:pPr>
            <w:r>
              <w:rPr>
                <w:rFonts w:ascii="Calibri" w:hAnsi="Calibri"/>
                <w:b w:val="0"/>
                <w:i w:val="0"/>
                <w:sz w:val="16"/>
              </w:rPr>
              <w:t>27</w:t>
            </w:r>
          </w:p>
        </w:tc>
        <w:tc>
          <w:tcPr>
            <w:tcW w:type="dxa" w:w="900"/>
          </w:tcPr>
          <w:p>
            <w:pPr>
              <w:jc w:val="center"/>
            </w:pPr>
            <w:r>
              <w:rPr>
                <w:rFonts w:ascii="Calibri" w:hAnsi="Calibri"/>
                <w:b w:val="0"/>
                <w:i w:val="0"/>
                <w:sz w:val="16"/>
              </w:rPr>
              <w:t>1.98</w:t>
            </w:r>
          </w:p>
        </w:tc>
      </w:tr>
      <w:tr>
        <w:tc>
          <w:tcPr>
            <w:tcW w:type="dxa" w:w="1150"/>
            <w:shd w:val="clear" w:color="auto" w:fill="F2F5FB"/>
          </w:tcPr>
          <w:p>
            <w:pPr>
              <w:jc w:val="left"/>
            </w:pPr>
            <w:r>
              <w:rPr>
                <w:rFonts w:ascii="Calibri" w:hAnsi="Calibri"/>
                <w:b/>
                <w:i w:val="0"/>
                <w:sz w:val="16"/>
              </w:rPr>
              <w:t>UNI</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$9.6746</w:t>
            </w:r>
          </w:p>
        </w:tc>
        <w:tc>
          <w:tcPr>
            <w:tcW w:type="dxa" w:w="1700"/>
            <w:shd w:val="clear" w:color="auto" w:fill="F2F5FB"/>
          </w:tcPr>
          <w:p>
            <w:pPr>
              <w:jc w:val="center"/>
            </w:pPr>
            <w:r>
              <w:rPr>
                <w:rFonts w:ascii="Calibri" w:hAnsi="Calibri"/>
                <w:b w:val="0"/>
                <w:i w:val="0"/>
                <w:color w:val="1E7D32"/>
                <w:sz w:val="16"/>
              </w:rPr>
              <w:t>$13.2171  (+37%)</w:t>
            </w:r>
          </w:p>
        </w:tc>
        <w:tc>
          <w:tcPr>
            <w:tcW w:type="dxa" w:w="1600"/>
            <w:shd w:val="clear" w:color="auto" w:fill="F2F5FB"/>
          </w:tcPr>
          <w:p>
            <w:pPr>
              <w:jc w:val="center"/>
            </w:pPr>
            <w:r>
              <w:rPr>
                <w:rFonts w:ascii="Calibri" w:hAnsi="Calibri"/>
                <w:b w:val="0"/>
                <w:i w:val="0"/>
                <w:color w:val="C62828"/>
                <w:sz w:val="16"/>
              </w:rPr>
              <w:t>$7.8578  (-19%)</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1.95</w:t>
            </w:r>
          </w:p>
        </w:tc>
      </w:tr>
      <w:tr>
        <w:tc>
          <w:tcPr>
            <w:tcW w:type="dxa" w:w="1150"/>
          </w:tcPr>
          <w:p>
            <w:pPr>
              <w:jc w:val="left"/>
            </w:pPr>
            <w:r>
              <w:rPr>
                <w:rFonts w:ascii="Calibri" w:hAnsi="Calibri"/>
                <w:b/>
                <w:i w:val="0"/>
                <w:sz w:val="16"/>
              </w:rPr>
              <w:t>LTC</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$71.2720</w:t>
            </w:r>
          </w:p>
        </w:tc>
        <w:tc>
          <w:tcPr>
            <w:tcW w:type="dxa" w:w="1700"/>
          </w:tcPr>
          <w:p>
            <w:pPr>
              <w:jc w:val="center"/>
            </w:pPr>
            <w:r>
              <w:rPr>
                <w:rFonts w:ascii="Calibri" w:hAnsi="Calibri"/>
                <w:b w:val="0"/>
                <w:i w:val="0"/>
                <w:color w:val="1E7D32"/>
                <w:sz w:val="16"/>
              </w:rPr>
              <w:t>$88.5647  (+24%)</w:t>
            </w:r>
          </w:p>
        </w:tc>
        <w:tc>
          <w:tcPr>
            <w:tcW w:type="dxa" w:w="1600"/>
          </w:tcPr>
          <w:p>
            <w:pPr>
              <w:jc w:val="center"/>
            </w:pPr>
            <w:r>
              <w:rPr>
                <w:rFonts w:ascii="Calibri" w:hAnsi="Calibri"/>
                <w:b w:val="0"/>
                <w:i w:val="0"/>
                <w:color w:val="C62828"/>
                <w:sz w:val="16"/>
              </w:rPr>
              <w:t>$61.6629  (-13%)</w:t>
            </w:r>
          </w:p>
        </w:tc>
        <w:tc>
          <w:tcPr>
            <w:tcW w:type="dxa" w:w="900"/>
          </w:tcPr>
          <w:p>
            <w:pPr>
              <w:jc w:val="center"/>
            </w:pPr>
            <w:r>
              <w:rPr>
                <w:rFonts w:ascii="Calibri" w:hAnsi="Calibri"/>
                <w:b w:val="0"/>
                <w:i w:val="0"/>
                <w:sz w:val="16"/>
              </w:rPr>
              <w:t>33</w:t>
            </w:r>
          </w:p>
        </w:tc>
        <w:tc>
          <w:tcPr>
            <w:tcW w:type="dxa" w:w="900"/>
          </w:tcPr>
          <w:p>
            <w:pPr>
              <w:jc w:val="center"/>
            </w:pPr>
            <w:r>
              <w:rPr>
                <w:rFonts w:ascii="Calibri" w:hAnsi="Calibri"/>
                <w:b w:val="0"/>
                <w:i w:val="0"/>
                <w:sz w:val="16"/>
              </w:rPr>
              <w:t>1.8</w:t>
            </w:r>
          </w:p>
        </w:tc>
      </w:tr>
      <w:tr>
        <w:tc>
          <w:tcPr>
            <w:tcW w:type="dxa" w:w="1150"/>
            <w:shd w:val="clear" w:color="auto" w:fill="F2F5FB"/>
          </w:tcPr>
          <w:p>
            <w:pPr>
              <w:jc w:val="left"/>
            </w:pPr>
            <w:r>
              <w:rPr>
                <w:rFonts w:ascii="Calibri" w:hAnsi="Calibri"/>
                <w:b/>
                <w:i w:val="0"/>
                <w:sz w:val="16"/>
              </w:rPr>
              <w:t>CC</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$0.137203</w:t>
            </w:r>
          </w:p>
        </w:tc>
        <w:tc>
          <w:tcPr>
            <w:tcW w:type="dxa" w:w="1700"/>
            <w:shd w:val="clear" w:color="auto" w:fill="F2F5FB"/>
          </w:tcPr>
          <w:p>
            <w:pPr>
              <w:jc w:val="center"/>
            </w:pPr>
            <w:r>
              <w:rPr>
                <w:rFonts w:ascii="Calibri" w:hAnsi="Calibri"/>
                <w:b w:val="0"/>
                <w:i w:val="0"/>
                <w:color w:val="1E7D32"/>
                <w:sz w:val="16"/>
              </w:rPr>
              <w:t>$0.175399  (+28%)</w:t>
            </w:r>
          </w:p>
        </w:tc>
        <w:tc>
          <w:tcPr>
            <w:tcW w:type="dxa" w:w="1600"/>
            <w:shd w:val="clear" w:color="auto" w:fill="F2F5FB"/>
          </w:tcPr>
          <w:p>
            <w:pPr>
              <w:jc w:val="center"/>
            </w:pPr>
            <w:r>
              <w:rPr>
                <w:rFonts w:ascii="Calibri" w:hAnsi="Calibri"/>
                <w:b w:val="0"/>
                <w:i w:val="0"/>
                <w:color w:val="C62828"/>
                <w:sz w:val="16"/>
              </w:rPr>
              <w:t>$0.116480  (-15%)</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1.84</w:t>
            </w:r>
          </w:p>
        </w:tc>
      </w:tr>
      <w:tr>
        <w:tc>
          <w:tcPr>
            <w:tcW w:type="dxa" w:w="1150"/>
          </w:tcPr>
          <w:p>
            <w:pPr>
              <w:jc w:val="left"/>
            </w:pPr>
            <w:r>
              <w:rPr>
                <w:rFonts w:ascii="Calibri" w:hAnsi="Calibri"/>
                <w:b/>
                <w:i w:val="0"/>
                <w:sz w:val="16"/>
              </w:rPr>
              <w:t>HBAR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$0.095795</w:t>
            </w:r>
          </w:p>
        </w:tc>
        <w:tc>
          <w:tcPr>
            <w:tcW w:type="dxa" w:w="1700"/>
          </w:tcPr>
          <w:p>
            <w:pPr>
              <w:jc w:val="center"/>
            </w:pPr>
            <w:r>
              <w:rPr>
                <w:rFonts w:ascii="Calibri" w:hAnsi="Calibri"/>
                <w:b w:val="0"/>
                <w:i w:val="0"/>
                <w:color w:val="1E7D32"/>
                <w:sz w:val="16"/>
              </w:rPr>
              <w:t>$0.119282  (+25%)</w:t>
            </w:r>
          </w:p>
        </w:tc>
        <w:tc>
          <w:tcPr>
            <w:tcW w:type="dxa" w:w="1600"/>
          </w:tcPr>
          <w:p>
            <w:pPr>
              <w:jc w:val="center"/>
            </w:pPr>
            <w:r>
              <w:rPr>
                <w:rFonts w:ascii="Calibri" w:hAnsi="Calibri"/>
                <w:b w:val="0"/>
                <w:i w:val="0"/>
                <w:color w:val="C62828"/>
                <w:sz w:val="16"/>
              </w:rPr>
              <w:t>$0.082767  (-14%)</w:t>
            </w:r>
          </w:p>
        </w:tc>
        <w:tc>
          <w:tcPr>
            <w:tcW w:type="dxa" w:w="900"/>
          </w:tcPr>
          <w:p>
            <w:pPr>
              <w:jc w:val="center"/>
            </w:pPr>
            <w:r>
              <w:rPr>
                <w:rFonts w:ascii="Calibri" w:hAnsi="Calibri"/>
                <w:b w:val="0"/>
                <w:i w:val="0"/>
                <w:sz w:val="16"/>
              </w:rPr>
              <w:t>30</w:t>
            </w:r>
          </w:p>
        </w:tc>
        <w:tc>
          <w:tcPr>
            <w:tcW w:type="dxa" w:w="900"/>
          </w:tcPr>
          <w:p>
            <w:pPr>
              <w:jc w:val="center"/>
            </w:pPr>
            <w:r>
              <w:rPr>
                <w:rFonts w:ascii="Calibri" w:hAnsi="Calibri"/>
                <w:b w:val="0"/>
                <w:i w:val="0"/>
                <w:sz w:val="16"/>
              </w:rPr>
              <w:t>1.8</w:t>
            </w:r>
          </w:p>
        </w:tc>
      </w:tr>
      <w:tr>
        <w:tc>
          <w:tcPr>
            <w:tcW w:type="dxa" w:w="1150"/>
            <w:shd w:val="clear" w:color="auto" w:fill="F2F5FB"/>
          </w:tcPr>
          <w:p>
            <w:pPr>
              <w:jc w:val="left"/>
            </w:pPr>
            <w:r>
              <w:rPr>
                <w:rFonts w:ascii="Calibri" w:hAnsi="Calibri"/>
                <w:b/>
                <w:i w:val="0"/>
                <w:sz w:val="16"/>
              </w:rPr>
              <w:t>AVAX</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$10.9013</w:t>
            </w:r>
          </w:p>
        </w:tc>
        <w:tc>
          <w:tcPr>
            <w:tcW w:type="dxa" w:w="1700"/>
            <w:shd w:val="clear" w:color="auto" w:fill="F2F5FB"/>
          </w:tcPr>
          <w:p>
            <w:pPr>
              <w:jc w:val="center"/>
            </w:pPr>
            <w:r>
              <w:rPr>
                <w:rFonts w:ascii="Calibri" w:hAnsi="Calibri"/>
                <w:b w:val="0"/>
                <w:i w:val="0"/>
                <w:color w:val="1E7D32"/>
                <w:sz w:val="16"/>
              </w:rPr>
              <w:t>$14.3953  (+32%)</w:t>
            </w:r>
          </w:p>
        </w:tc>
        <w:tc>
          <w:tcPr>
            <w:tcW w:type="dxa" w:w="1600"/>
            <w:shd w:val="clear" w:color="auto" w:fill="F2F5FB"/>
          </w:tcPr>
          <w:p>
            <w:pPr>
              <w:jc w:val="center"/>
            </w:pPr>
            <w:r>
              <w:rPr>
                <w:rFonts w:ascii="Calibri" w:hAnsi="Calibri"/>
                <w:b w:val="0"/>
                <w:i w:val="0"/>
                <w:color w:val="C62828"/>
                <w:sz w:val="16"/>
              </w:rPr>
              <w:t>$9.0570  (-17%)</w:t>
            </w:r>
          </w:p>
        </w:tc>
        <w:tc>
          <w:tcPr>
            <w:tcW w:type="dxa" w:w="900"/>
            <w:shd w:val="clear" w:color="auto" w:fill="F2F5FB"/>
          </w:tcPr>
          <w:p>
            <w:pPr>
              <w:jc w:val="center"/>
            </w:pPr>
            <w:r>
              <w:rPr>
                <w:rFonts w:ascii="Calibri" w:hAnsi="Calibri"/>
                <w:b w:val="0"/>
                <w:i w:val="0"/>
                <w:sz w:val="16"/>
              </w:rPr>
              <w:t>27</w:t>
            </w:r>
          </w:p>
        </w:tc>
        <w:tc>
          <w:tcPr>
            <w:tcW w:type="dxa" w:w="900"/>
            <w:shd w:val="clear" w:color="auto" w:fill="F2F5FB"/>
          </w:tcPr>
          <w:p>
            <w:pPr>
              <w:jc w:val="center"/>
            </w:pPr>
            <w:r>
              <w:rPr>
                <w:rFonts w:ascii="Calibri" w:hAnsi="Calibri"/>
                <w:b w:val="0"/>
                <w:i w:val="0"/>
                <w:sz w:val="16"/>
              </w:rPr>
              <w:t>1.89</w:t>
            </w:r>
          </w:p>
        </w:tc>
      </w:tr>
      <w:tr>
        <w:tc>
          <w:tcPr>
            <w:tcW w:type="dxa" w:w="1150"/>
          </w:tcPr>
          <w:p>
            <w:pPr>
              <w:jc w:val="left"/>
            </w:pPr>
            <w:r>
              <w:rPr>
                <w:rFonts w:ascii="Calibri" w:hAnsi="Calibri"/>
                <w:b/>
                <w:i w:val="0"/>
                <w:sz w:val="16"/>
              </w:rPr>
              <w:t>SUI</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$1.2629</w:t>
            </w:r>
          </w:p>
        </w:tc>
        <w:tc>
          <w:tcPr>
            <w:tcW w:type="dxa" w:w="1700"/>
          </w:tcPr>
          <w:p>
            <w:pPr>
              <w:jc w:val="center"/>
            </w:pPr>
            <w:r>
              <w:rPr>
                <w:rFonts w:ascii="Calibri" w:hAnsi="Calibri"/>
                <w:b w:val="0"/>
                <w:i w:val="0"/>
                <w:color w:val="1E7D32"/>
                <w:sz w:val="16"/>
              </w:rPr>
              <w:t>$1.7037  (+35%)</w:t>
            </w:r>
          </w:p>
        </w:tc>
        <w:tc>
          <w:tcPr>
            <w:tcW w:type="dxa" w:w="1600"/>
          </w:tcPr>
          <w:p>
            <w:pPr>
              <w:jc w:val="center"/>
            </w:pPr>
            <w:r>
              <w:rPr>
                <w:rFonts w:ascii="Calibri" w:hAnsi="Calibri"/>
                <w:b w:val="0"/>
                <w:i w:val="0"/>
                <w:color w:val="C62828"/>
                <w:sz w:val="16"/>
              </w:rPr>
              <w:t>$1.0344  (-18%)</w:t>
            </w:r>
          </w:p>
        </w:tc>
        <w:tc>
          <w:tcPr>
            <w:tcW w:type="dxa" w:w="900"/>
          </w:tcPr>
          <w:p>
            <w:pPr>
              <w:jc w:val="center"/>
            </w:pPr>
            <w:r>
              <w:rPr>
                <w:rFonts w:ascii="Calibri" w:hAnsi="Calibri"/>
                <w:b w:val="0"/>
                <w:i w:val="0"/>
                <w:sz w:val="16"/>
              </w:rPr>
              <w:t>23</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GRAM</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$1.6310</w:t>
            </w:r>
          </w:p>
        </w:tc>
        <w:tc>
          <w:tcPr>
            <w:tcW w:type="dxa" w:w="1700"/>
            <w:shd w:val="clear" w:color="auto" w:fill="F2F5FB"/>
          </w:tcPr>
          <w:p>
            <w:pPr>
              <w:jc w:val="center"/>
            </w:pPr>
            <w:r>
              <w:rPr>
                <w:rFonts w:ascii="Calibri" w:hAnsi="Calibri"/>
                <w:b w:val="0"/>
                <w:i w:val="0"/>
                <w:color w:val="1E7D32"/>
                <w:sz w:val="16"/>
              </w:rPr>
              <w:t>$2.3008  (+41%)</w:t>
            </w:r>
          </w:p>
        </w:tc>
        <w:tc>
          <w:tcPr>
            <w:tcW w:type="dxa" w:w="1600"/>
            <w:shd w:val="clear" w:color="auto" w:fill="F2F5FB"/>
          </w:tcPr>
          <w:p>
            <w:pPr>
              <w:jc w:val="center"/>
            </w:pPr>
            <w:r>
              <w:rPr>
                <w:rFonts w:ascii="Calibri" w:hAnsi="Calibri"/>
                <w:b w:val="0"/>
                <w:i w:val="0"/>
                <w:color w:val="C62828"/>
                <w:sz w:val="16"/>
              </w:rPr>
              <w:t>$1.2966  (-20%)</w:t>
            </w:r>
          </w:p>
        </w:tc>
        <w:tc>
          <w:tcPr>
            <w:tcW w:type="dxa" w:w="900"/>
            <w:shd w:val="clear" w:color="auto" w:fill="F2F5FB"/>
          </w:tcPr>
          <w:p>
            <w:pPr>
              <w:jc w:val="center"/>
            </w:pPr>
            <w:r>
              <w:rPr>
                <w:rFonts w:ascii="Calibri" w:hAnsi="Calibri"/>
                <w:b w:val="0"/>
                <w:i w:val="0"/>
                <w:sz w:val="16"/>
              </w:rPr>
              <w:t>26</w:t>
            </w:r>
          </w:p>
        </w:tc>
        <w:tc>
          <w:tcPr>
            <w:tcW w:type="dxa" w:w="900"/>
            <w:shd w:val="clear" w:color="auto" w:fill="F2F5FB"/>
          </w:tcPr>
          <w:p>
            <w:pPr>
              <w:jc w:val="center"/>
            </w:pPr>
            <w:r>
              <w:rPr>
                <w:rFonts w:ascii="Calibri" w:hAnsi="Calibri"/>
                <w:b w:val="0"/>
                <w:i w:val="0"/>
                <w:sz w:val="16"/>
              </w:rPr>
              <w:t>2.0</w:t>
            </w:r>
          </w:p>
        </w:tc>
      </w:tr>
      <w:tr>
        <w:tc>
          <w:tcPr>
            <w:tcW w:type="dxa" w:w="1150"/>
          </w:tcPr>
          <w:p>
            <w:pPr>
              <w:jc w:val="left"/>
            </w:pPr>
            <w:r>
              <w:rPr>
                <w:rFonts w:ascii="Calibri" w:hAnsi="Calibri"/>
                <w:b/>
                <w:i w:val="0"/>
                <w:sz w:val="16"/>
              </w:rPr>
              <w:t>QNT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$286.9166</w:t>
            </w:r>
          </w:p>
        </w:tc>
        <w:tc>
          <w:tcPr>
            <w:tcW w:type="dxa" w:w="1700"/>
          </w:tcPr>
          <w:p>
            <w:pPr>
              <w:jc w:val="center"/>
            </w:pPr>
            <w:r>
              <w:rPr>
                <w:rFonts w:ascii="Calibri" w:hAnsi="Calibri"/>
                <w:b w:val="0"/>
                <w:i w:val="0"/>
                <w:color w:val="1E7D32"/>
                <w:sz w:val="16"/>
              </w:rPr>
              <w:t>$445.3143  (+55%)</w:t>
            </w:r>
          </w:p>
        </w:tc>
        <w:tc>
          <w:tcPr>
            <w:tcW w:type="dxa" w:w="1600"/>
          </w:tcPr>
          <w:p>
            <w:pPr>
              <w:jc w:val="center"/>
            </w:pPr>
            <w:r>
              <w:rPr>
                <w:rFonts w:ascii="Calibri" w:hAnsi="Calibri"/>
                <w:b w:val="0"/>
                <w:i w:val="0"/>
                <w:color w:val="C62828"/>
                <w:sz w:val="16"/>
              </w:rPr>
              <w:t>$214.0335  (-25%)</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2.17</w:t>
            </w:r>
          </w:p>
        </w:tc>
      </w:tr>
      <w:tr>
        <w:tc>
          <w:tcPr>
            <w:tcW w:type="dxa" w:w="1150"/>
            <w:shd w:val="clear" w:color="auto" w:fill="F2F5FB"/>
          </w:tcPr>
          <w:p>
            <w:pPr>
              <w:jc w:val="left"/>
            </w:pPr>
            <w:r>
              <w:rPr>
                <w:rFonts w:ascii="Calibri" w:hAnsi="Calibri"/>
                <w:b/>
                <w:i w:val="0"/>
                <w:sz w:val="16"/>
              </w:rPr>
              <w:t>TAO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$319.6513</w:t>
            </w:r>
          </w:p>
        </w:tc>
        <w:tc>
          <w:tcPr>
            <w:tcW w:type="dxa" w:w="1700"/>
            <w:shd w:val="clear" w:color="auto" w:fill="F2F5FB"/>
          </w:tcPr>
          <w:p>
            <w:pPr>
              <w:jc w:val="center"/>
            </w:pPr>
            <w:r>
              <w:rPr>
                <w:rFonts w:ascii="Calibri" w:hAnsi="Calibri"/>
                <w:b w:val="0"/>
                <w:i w:val="0"/>
                <w:color w:val="1E7D32"/>
                <w:sz w:val="16"/>
              </w:rPr>
              <w:t>$432.3205  (+35%)</w:t>
            </w:r>
          </w:p>
        </w:tc>
        <w:tc>
          <w:tcPr>
            <w:tcW w:type="dxa" w:w="1600"/>
            <w:shd w:val="clear" w:color="auto" w:fill="F2F5FB"/>
          </w:tcPr>
          <w:p>
            <w:pPr>
              <w:jc w:val="center"/>
            </w:pPr>
            <w:r>
              <w:rPr>
                <w:rFonts w:ascii="Calibri" w:hAnsi="Calibri"/>
                <w:b w:val="0"/>
                <w:i w:val="0"/>
                <w:color w:val="C62828"/>
                <w:sz w:val="16"/>
              </w:rPr>
              <w:t>$261.3708  (-18%)</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1.93</w:t>
            </w:r>
          </w:p>
        </w:tc>
      </w:tr>
      <w:tr>
        <w:tc>
          <w:tcPr>
            <w:tcW w:type="dxa" w:w="1150"/>
          </w:tcPr>
          <w:p>
            <w:pPr>
              <w:jc w:val="left"/>
            </w:pPr>
            <w:r>
              <w:rPr>
                <w:rFonts w:ascii="Calibri" w:hAnsi="Calibri"/>
                <w:b/>
                <w:i w:val="0"/>
                <w:sz w:val="16"/>
              </w:rPr>
              <w:t>BTW</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$1.2149</w:t>
            </w:r>
          </w:p>
        </w:tc>
        <w:tc>
          <w:tcPr>
            <w:tcW w:type="dxa" w:w="1700"/>
          </w:tcPr>
          <w:p>
            <w:pPr>
              <w:jc w:val="center"/>
            </w:pPr>
            <w:r>
              <w:rPr>
                <w:rFonts w:ascii="Calibri" w:hAnsi="Calibri"/>
                <w:b w:val="0"/>
                <w:i w:val="0"/>
                <w:color w:val="1E7D32"/>
                <w:sz w:val="16"/>
              </w:rPr>
              <w:t>$2.2639  (+86%)</w:t>
            </w:r>
          </w:p>
        </w:tc>
        <w:tc>
          <w:tcPr>
            <w:tcW w:type="dxa" w:w="1600"/>
          </w:tcPr>
          <w:p>
            <w:pPr>
              <w:jc w:val="center"/>
            </w:pPr>
            <w:r>
              <w:rPr>
                <w:rFonts w:ascii="Calibri" w:hAnsi="Calibri"/>
                <w:b w:val="0"/>
                <w:i w:val="0"/>
                <w:color w:val="C62828"/>
                <w:sz w:val="16"/>
              </w:rPr>
              <w:t>$0.802229  (-34%)</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2.54</w:t>
            </w:r>
          </w:p>
        </w:tc>
      </w:tr>
      <w:tr>
        <w:tc>
          <w:tcPr>
            <w:tcW w:type="dxa" w:w="1150"/>
            <w:shd w:val="clear" w:color="auto" w:fill="F2F5FB"/>
          </w:tcPr>
          <w:p>
            <w:pPr>
              <w:jc w:val="left"/>
            </w:pPr>
            <w:r>
              <w:rPr>
                <w:rFonts w:ascii="Calibri" w:hAnsi="Calibri"/>
                <w:b/>
                <w:i w:val="0"/>
                <w:sz w:val="16"/>
              </w:rPr>
              <w:t>SHIB</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$0.000006</w:t>
            </w:r>
          </w:p>
        </w:tc>
        <w:tc>
          <w:tcPr>
            <w:tcW w:type="dxa" w:w="1700"/>
            <w:shd w:val="clear" w:color="auto" w:fill="F2F5FB"/>
          </w:tcPr>
          <w:p>
            <w:pPr>
              <w:jc w:val="center"/>
            </w:pPr>
            <w:r>
              <w:rPr>
                <w:rFonts w:ascii="Calibri" w:hAnsi="Calibri"/>
                <w:b w:val="0"/>
                <w:i w:val="0"/>
                <w:color w:val="1E7D32"/>
                <w:sz w:val="16"/>
              </w:rPr>
              <w:t>$0.000008  (+31%)</w:t>
            </w:r>
          </w:p>
        </w:tc>
        <w:tc>
          <w:tcPr>
            <w:tcW w:type="dxa" w:w="1600"/>
            <w:shd w:val="clear" w:color="auto" w:fill="F2F5FB"/>
          </w:tcPr>
          <w:p>
            <w:pPr>
              <w:jc w:val="center"/>
            </w:pPr>
            <w:r>
              <w:rPr>
                <w:rFonts w:ascii="Calibri" w:hAnsi="Calibri"/>
                <w:b w:val="0"/>
                <w:i w:val="0"/>
                <w:color w:val="C62828"/>
                <w:sz w:val="16"/>
              </w:rPr>
              <w:t>$0.000005  (-17%)</w:t>
            </w:r>
          </w:p>
        </w:tc>
        <w:tc>
          <w:tcPr>
            <w:tcW w:type="dxa" w:w="900"/>
            <w:shd w:val="clear" w:color="auto" w:fill="F2F5FB"/>
          </w:tcPr>
          <w:p>
            <w:pPr>
              <w:jc w:val="center"/>
            </w:pPr>
            <w:r>
              <w:rPr>
                <w:rFonts w:ascii="Calibri" w:hAnsi="Calibri"/>
                <w:b w:val="0"/>
                <w:i w:val="0"/>
                <w:sz w:val="16"/>
              </w:rPr>
              <w:t>30</w:t>
            </w:r>
          </w:p>
        </w:tc>
        <w:tc>
          <w:tcPr>
            <w:tcW w:type="dxa" w:w="900"/>
            <w:shd w:val="clear" w:color="auto" w:fill="F2F5FB"/>
          </w:tcPr>
          <w:p>
            <w:pPr>
              <w:jc w:val="center"/>
            </w:pPr>
            <w:r>
              <w:rPr>
                <w:rFonts w:ascii="Calibri" w:hAnsi="Calibri"/>
                <w:b w:val="0"/>
                <w:i w:val="0"/>
                <w:sz w:val="16"/>
              </w:rPr>
              <w:t>1.88</w:t>
            </w:r>
          </w:p>
        </w:tc>
      </w:tr>
      <w:tr>
        <w:tc>
          <w:tcPr>
            <w:tcW w:type="dxa" w:w="1150"/>
          </w:tcPr>
          <w:p>
            <w:pPr>
              <w:jc w:val="left"/>
            </w:pPr>
            <w:r>
              <w:rPr>
                <w:rFonts w:ascii="Calibri" w:hAnsi="Calibri"/>
                <w:b/>
                <w:i w:val="0"/>
                <w:sz w:val="16"/>
              </w:rPr>
              <w:t>CRO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$0.066878</w:t>
            </w:r>
          </w:p>
        </w:tc>
        <w:tc>
          <w:tcPr>
            <w:tcW w:type="dxa" w:w="1700"/>
          </w:tcPr>
          <w:p>
            <w:pPr>
              <w:jc w:val="center"/>
            </w:pPr>
            <w:r>
              <w:rPr>
                <w:rFonts w:ascii="Calibri" w:hAnsi="Calibri"/>
                <w:b w:val="0"/>
                <w:i w:val="0"/>
                <w:color w:val="1E7D32"/>
                <w:sz w:val="16"/>
              </w:rPr>
              <w:t>$0.083273  (+25%)</w:t>
            </w:r>
          </w:p>
        </w:tc>
        <w:tc>
          <w:tcPr>
            <w:tcW w:type="dxa" w:w="1600"/>
          </w:tcPr>
          <w:p>
            <w:pPr>
              <w:jc w:val="center"/>
            </w:pPr>
            <w:r>
              <w:rPr>
                <w:rFonts w:ascii="Calibri" w:hAnsi="Calibri"/>
                <w:b w:val="0"/>
                <w:i w:val="0"/>
                <w:color w:val="C62828"/>
                <w:sz w:val="16"/>
              </w:rPr>
              <w:t>$0.057784  (-14%)</w:t>
            </w:r>
          </w:p>
        </w:tc>
        <w:tc>
          <w:tcPr>
            <w:tcW w:type="dxa" w:w="900"/>
          </w:tcPr>
          <w:p>
            <w:pPr>
              <w:jc w:val="center"/>
            </w:pPr>
            <w:r>
              <w:rPr>
                <w:rFonts w:ascii="Calibri" w:hAnsi="Calibri"/>
                <w:b w:val="0"/>
                <w:i w:val="0"/>
                <w:sz w:val="16"/>
              </w:rPr>
              <w:t>27</w:t>
            </w:r>
          </w:p>
        </w:tc>
        <w:tc>
          <w:tcPr>
            <w:tcW w:type="dxa" w:w="900"/>
          </w:tcPr>
          <w:p>
            <w:pPr>
              <w:jc w:val="center"/>
            </w:pPr>
            <w:r>
              <w:rPr>
                <w:rFonts w:ascii="Calibri" w:hAnsi="Calibri"/>
                <w:b w:val="0"/>
                <w:i w:val="0"/>
                <w:sz w:val="16"/>
              </w:rPr>
              <w:t>1.8</w:t>
            </w:r>
          </w:p>
        </w:tc>
      </w:tr>
      <w:tr>
        <w:tc>
          <w:tcPr>
            <w:tcW w:type="dxa" w:w="1150"/>
            <w:shd w:val="clear" w:color="auto" w:fill="F2F5FB"/>
          </w:tcPr>
          <w:p>
            <w:pPr>
              <w:jc w:val="left"/>
            </w:pPr>
            <w:r>
              <w:rPr>
                <w:rFonts w:ascii="Calibri" w:hAnsi="Calibri"/>
                <w:b/>
                <w:i w:val="0"/>
                <w:sz w:val="16"/>
              </w:rPr>
              <w:t>XAUT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$4 260.39</w:t>
            </w:r>
          </w:p>
        </w:tc>
        <w:tc>
          <w:tcPr>
            <w:tcW w:type="dxa" w:w="1700"/>
            <w:shd w:val="clear" w:color="auto" w:fill="F2F5FB"/>
          </w:tcPr>
          <w:p>
            <w:pPr>
              <w:jc w:val="center"/>
            </w:pPr>
            <w:r>
              <w:rPr>
                <w:rFonts w:ascii="Calibri" w:hAnsi="Calibri"/>
                <w:b w:val="0"/>
                <w:i w:val="0"/>
                <w:color w:val="1E7D32"/>
                <w:sz w:val="16"/>
              </w:rPr>
              <w:t>$4 830.93  (+13%)</w:t>
            </w:r>
          </w:p>
        </w:tc>
        <w:tc>
          <w:tcPr>
            <w:tcW w:type="dxa" w:w="1600"/>
            <w:shd w:val="clear" w:color="auto" w:fill="F2F5FB"/>
          </w:tcPr>
          <w:p>
            <w:pPr>
              <w:jc w:val="center"/>
            </w:pPr>
            <w:r>
              <w:rPr>
                <w:rFonts w:ascii="Calibri" w:hAnsi="Calibri"/>
                <w:b w:val="0"/>
                <w:i w:val="0"/>
                <w:color w:val="C62828"/>
                <w:sz w:val="16"/>
              </w:rPr>
              <w:t>$3 917.98  (-8%)</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1.67</w:t>
            </w:r>
          </w:p>
        </w:tc>
      </w:tr>
      <w:tr>
        <w:tc>
          <w:tcPr>
            <w:tcW w:type="dxa" w:w="1150"/>
          </w:tcPr>
          <w:p>
            <w:pPr>
              <w:jc w:val="left"/>
            </w:pPr>
            <w:r>
              <w:rPr>
                <w:rFonts w:ascii="Calibri" w:hAnsi="Calibri"/>
                <w:b/>
                <w:i w:val="0"/>
                <w:sz w:val="16"/>
              </w:rPr>
              <w:t>ENA</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$0.272163</w:t>
            </w:r>
          </w:p>
        </w:tc>
        <w:tc>
          <w:tcPr>
            <w:tcW w:type="dxa" w:w="1700"/>
          </w:tcPr>
          <w:p>
            <w:pPr>
              <w:jc w:val="center"/>
            </w:pPr>
            <w:r>
              <w:rPr>
                <w:rFonts w:ascii="Calibri" w:hAnsi="Calibri"/>
                <w:b w:val="0"/>
                <w:i w:val="0"/>
                <w:color w:val="1E7D32"/>
                <w:sz w:val="16"/>
              </w:rPr>
              <w:t>$0.400358  (+47%)</w:t>
            </w:r>
          </w:p>
        </w:tc>
        <w:tc>
          <w:tcPr>
            <w:tcW w:type="dxa" w:w="1600"/>
          </w:tcPr>
          <w:p>
            <w:pPr>
              <w:jc w:val="center"/>
            </w:pPr>
            <w:r>
              <w:rPr>
                <w:rFonts w:ascii="Calibri" w:hAnsi="Calibri"/>
                <w:b w:val="0"/>
                <w:i w:val="0"/>
                <w:color w:val="C62828"/>
                <w:sz w:val="16"/>
              </w:rPr>
              <w:t>$0.210418  (-23%)</w:t>
            </w:r>
          </w:p>
        </w:tc>
        <w:tc>
          <w:tcPr>
            <w:tcW w:type="dxa" w:w="900"/>
          </w:tcPr>
          <w:p>
            <w:pPr>
              <w:jc w:val="center"/>
            </w:pPr>
            <w:r>
              <w:rPr>
                <w:rFonts w:ascii="Calibri" w:hAnsi="Calibri"/>
                <w:b w:val="0"/>
                <w:i w:val="0"/>
                <w:sz w:val="16"/>
              </w:rPr>
              <w:t>19</w:t>
            </w:r>
          </w:p>
        </w:tc>
        <w:tc>
          <w:tcPr>
            <w:tcW w:type="dxa" w:w="900"/>
          </w:tcPr>
          <w:p>
            <w:pPr>
              <w:jc w:val="center"/>
            </w:pPr>
            <w:r>
              <w:rPr>
                <w:rFonts w:ascii="Calibri" w:hAnsi="Calibri"/>
                <w:b w:val="0"/>
                <w:i w:val="0"/>
                <w:sz w:val="16"/>
              </w:rPr>
              <w:t>2.08</w:t>
            </w:r>
          </w:p>
        </w:tc>
      </w:tr>
      <w:tr>
        <w:tc>
          <w:tcPr>
            <w:tcW w:type="dxa" w:w="1150"/>
            <w:shd w:val="clear" w:color="auto" w:fill="F2F5FB"/>
          </w:tcPr>
          <w:p>
            <w:pPr>
              <w:jc w:val="left"/>
            </w:pPr>
            <w:r>
              <w:rPr>
                <w:rFonts w:ascii="Calibri" w:hAnsi="Calibri"/>
                <w:b/>
                <w:i w:val="0"/>
                <w:sz w:val="16"/>
              </w:rPr>
              <w:t>M</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$1.1639</w:t>
            </w:r>
          </w:p>
        </w:tc>
        <w:tc>
          <w:tcPr>
            <w:tcW w:type="dxa" w:w="1700"/>
            <w:shd w:val="clear" w:color="auto" w:fill="F2F5FB"/>
          </w:tcPr>
          <w:p>
            <w:pPr>
              <w:jc w:val="center"/>
            </w:pPr>
            <w:r>
              <w:rPr>
                <w:rFonts w:ascii="Calibri" w:hAnsi="Calibri"/>
                <w:b w:val="0"/>
                <w:i w:val="0"/>
                <w:color w:val="1E7D32"/>
                <w:sz w:val="16"/>
              </w:rPr>
              <w:t>$2.0364  (+75%)</w:t>
            </w:r>
          </w:p>
        </w:tc>
        <w:tc>
          <w:tcPr>
            <w:tcW w:type="dxa" w:w="1600"/>
            <w:shd w:val="clear" w:color="auto" w:fill="F2F5FB"/>
          </w:tcPr>
          <w:p>
            <w:pPr>
              <w:jc w:val="center"/>
            </w:pPr>
            <w:r>
              <w:rPr>
                <w:rFonts w:ascii="Calibri" w:hAnsi="Calibri"/>
                <w:b w:val="0"/>
                <w:i w:val="0"/>
                <w:color w:val="C62828"/>
                <w:sz w:val="16"/>
              </w:rPr>
              <w:t>$0.801571  (-31%)</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2.41</w:t>
            </w:r>
          </w:p>
        </w:tc>
      </w:tr>
      <w:tr>
        <w:tc>
          <w:tcPr>
            <w:tcW w:type="dxa" w:w="1150"/>
          </w:tcPr>
          <w:p>
            <w:pPr>
              <w:jc w:val="left"/>
            </w:pPr>
            <w:r>
              <w:rPr>
                <w:rFonts w:ascii="Calibri" w:hAnsi="Calibri"/>
                <w:b/>
                <w:i w:val="0"/>
                <w:sz w:val="16"/>
              </w:rPr>
              <w:t>ONDO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$0.587713</w:t>
            </w:r>
          </w:p>
        </w:tc>
        <w:tc>
          <w:tcPr>
            <w:tcW w:type="dxa" w:w="1700"/>
          </w:tcPr>
          <w:p>
            <w:pPr>
              <w:jc w:val="center"/>
            </w:pPr>
            <w:r>
              <w:rPr>
                <w:rFonts w:ascii="Calibri" w:hAnsi="Calibri"/>
                <w:b w:val="0"/>
                <w:i w:val="0"/>
                <w:color w:val="1E7D32"/>
                <w:sz w:val="16"/>
              </w:rPr>
              <w:t>$0.823857  (+40%)</w:t>
            </w:r>
          </w:p>
        </w:tc>
        <w:tc>
          <w:tcPr>
            <w:tcW w:type="dxa" w:w="1600"/>
          </w:tcPr>
          <w:p>
            <w:pPr>
              <w:jc w:val="center"/>
            </w:pPr>
            <w:r>
              <w:rPr>
                <w:rFonts w:ascii="Calibri" w:hAnsi="Calibri"/>
                <w:b w:val="0"/>
                <w:i w:val="0"/>
                <w:color w:val="C62828"/>
                <w:sz w:val="16"/>
              </w:rPr>
              <w:t>$0.469218  (-20%)</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1.99</w:t>
            </w:r>
          </w:p>
        </w:tc>
      </w:tr>
      <w:tr>
        <w:tc>
          <w:tcPr>
            <w:tcW w:type="dxa" w:w="1150"/>
            <w:shd w:val="clear" w:color="auto" w:fill="F2F5FB"/>
          </w:tcPr>
          <w:p>
            <w:pPr>
              <w:jc w:val="left"/>
            </w:pPr>
            <w:r>
              <w:rPr>
                <w:rFonts w:ascii="Calibri" w:hAnsi="Calibri"/>
                <w:b/>
                <w:i w:val="0"/>
                <w:sz w:val="16"/>
              </w:rPr>
              <w:t>RLUSD</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$1.0000</w:t>
            </w:r>
          </w:p>
        </w:tc>
        <w:tc>
          <w:tcPr>
            <w:tcW w:type="dxa" w:w="1700"/>
            <w:shd w:val="clear" w:color="auto" w:fill="F2F5FB"/>
          </w:tcPr>
          <w:p>
            <w:pPr>
              <w:jc w:val="center"/>
            </w:pPr>
            <w:r>
              <w:rPr>
                <w:rFonts w:ascii="Calibri" w:hAnsi="Calibri"/>
                <w:b w:val="0"/>
                <w:i w:val="0"/>
                <w:color w:val="1E7D32"/>
                <w:sz w:val="16"/>
              </w:rPr>
              <w:t>$1.0014  (+0%)</w:t>
            </w:r>
          </w:p>
        </w:tc>
        <w:tc>
          <w:tcPr>
            <w:tcW w:type="dxa" w:w="1600"/>
            <w:shd w:val="clear" w:color="auto" w:fill="F2F5FB"/>
          </w:tcPr>
          <w:p>
            <w:pPr>
              <w:jc w:val="center"/>
            </w:pPr>
            <w:r>
              <w:rPr>
                <w:rFonts w:ascii="Calibri" w:hAnsi="Calibri"/>
                <w:b w:val="0"/>
                <w:i w:val="0"/>
                <w:color w:val="C62828"/>
                <w:sz w:val="16"/>
              </w:rPr>
              <w:t>$0.999086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OKB</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$121.1284</w:t>
            </w:r>
          </w:p>
        </w:tc>
        <w:tc>
          <w:tcPr>
            <w:tcW w:type="dxa" w:w="1700"/>
          </w:tcPr>
          <w:p>
            <w:pPr>
              <w:jc w:val="center"/>
            </w:pPr>
            <w:r>
              <w:rPr>
                <w:rFonts w:ascii="Calibri" w:hAnsi="Calibri"/>
                <w:b w:val="0"/>
                <w:i w:val="0"/>
                <w:color w:val="1E7D32"/>
                <w:sz w:val="16"/>
              </w:rPr>
              <w:t>$144.4481  (+19%)</w:t>
            </w:r>
          </w:p>
        </w:tc>
        <w:tc>
          <w:tcPr>
            <w:tcW w:type="dxa" w:w="1600"/>
          </w:tcPr>
          <w:p>
            <w:pPr>
              <w:jc w:val="center"/>
            </w:pPr>
            <w:r>
              <w:rPr>
                <w:rFonts w:ascii="Calibri" w:hAnsi="Calibri"/>
                <w:b w:val="0"/>
                <w:i w:val="0"/>
                <w:color w:val="C62828"/>
                <w:sz w:val="16"/>
              </w:rPr>
              <w:t>$107.7131  (-11%)</w:t>
            </w:r>
          </w:p>
        </w:tc>
        <w:tc>
          <w:tcPr>
            <w:tcW w:type="dxa" w:w="900"/>
          </w:tcPr>
          <w:p>
            <w:pPr>
              <w:jc w:val="center"/>
            </w:pPr>
            <w:r>
              <w:rPr>
                <w:rFonts w:ascii="Calibri" w:hAnsi="Calibri"/>
                <w:b w:val="0"/>
                <w:i w:val="0"/>
                <w:sz w:val="16"/>
              </w:rPr>
              <w:t>26</w:t>
            </w:r>
          </w:p>
        </w:tc>
        <w:tc>
          <w:tcPr>
            <w:tcW w:type="dxa" w:w="900"/>
          </w:tcPr>
          <w:p>
            <w:pPr>
              <w:jc w:val="center"/>
            </w:pPr>
            <w:r>
              <w:rPr>
                <w:rFonts w:ascii="Calibri" w:hAnsi="Calibri"/>
                <w:b w:val="0"/>
                <w:i w:val="0"/>
                <w:sz w:val="16"/>
              </w:rPr>
              <w:t>1.74</w:t>
            </w:r>
          </w:p>
        </w:tc>
      </w:tr>
      <w:tr>
        <w:tc>
          <w:tcPr>
            <w:tcW w:type="dxa" w:w="1150"/>
            <w:shd w:val="clear" w:color="auto" w:fill="F2F5FB"/>
          </w:tcPr>
          <w:p>
            <w:pPr>
              <w:jc w:val="left"/>
            </w:pPr>
            <w:r>
              <w:rPr>
                <w:rFonts w:ascii="Calibri" w:hAnsi="Calibri"/>
                <w:b/>
                <w:i w:val="0"/>
                <w:sz w:val="16"/>
              </w:rPr>
              <w:t>USYC</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$1.1386</w:t>
            </w:r>
          </w:p>
        </w:tc>
        <w:tc>
          <w:tcPr>
            <w:tcW w:type="dxa" w:w="1700"/>
            <w:shd w:val="clear" w:color="auto" w:fill="F2F5FB"/>
          </w:tcPr>
          <w:p>
            <w:pPr>
              <w:jc w:val="center"/>
            </w:pPr>
            <w:r>
              <w:rPr>
                <w:rFonts w:ascii="Calibri" w:hAnsi="Calibri"/>
                <w:b w:val="0"/>
                <w:i w:val="0"/>
                <w:color w:val="1E7D32"/>
                <w:sz w:val="16"/>
              </w:rPr>
              <w:t>$1.1468  (+1%)</w:t>
            </w:r>
          </w:p>
        </w:tc>
        <w:tc>
          <w:tcPr>
            <w:tcW w:type="dxa" w:w="1600"/>
            <w:shd w:val="clear" w:color="auto" w:fill="F2F5FB"/>
          </w:tcPr>
          <w:p>
            <w:pPr>
              <w:jc w:val="center"/>
            </w:pPr>
            <w:r>
              <w:rPr>
                <w:rFonts w:ascii="Calibri" w:hAnsi="Calibri"/>
                <w:b w:val="0"/>
                <w:i w:val="0"/>
                <w:color w:val="C62828"/>
                <w:sz w:val="16"/>
              </w:rPr>
              <w:t>$1.1332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1.51</w:t>
            </w:r>
          </w:p>
        </w:tc>
      </w:tr>
      <w:tr>
        <w:tc>
          <w:tcPr>
            <w:tcW w:type="dxa" w:w="1150"/>
          </w:tcPr>
          <w:p>
            <w:pPr>
              <w:jc w:val="left"/>
            </w:pPr>
            <w:r>
              <w:rPr>
                <w:rFonts w:ascii="Calibri" w:hAnsi="Calibri"/>
                <w:b/>
                <w:i w:val="0"/>
                <w:sz w:val="16"/>
              </w:rPr>
              <w:t>PUMP</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$0.005147</w:t>
            </w:r>
          </w:p>
        </w:tc>
        <w:tc>
          <w:tcPr>
            <w:tcW w:type="dxa" w:w="1700"/>
          </w:tcPr>
          <w:p>
            <w:pPr>
              <w:jc w:val="center"/>
            </w:pPr>
            <w:r>
              <w:rPr>
                <w:rFonts w:ascii="Calibri" w:hAnsi="Calibri"/>
                <w:b w:val="0"/>
                <w:i w:val="0"/>
                <w:color w:val="1E7D32"/>
                <w:sz w:val="16"/>
              </w:rPr>
              <w:t>$0.007494  (+46%)</w:t>
            </w:r>
          </w:p>
        </w:tc>
        <w:tc>
          <w:tcPr>
            <w:tcW w:type="dxa" w:w="1600"/>
          </w:tcPr>
          <w:p>
            <w:pPr>
              <w:jc w:val="center"/>
            </w:pPr>
            <w:r>
              <w:rPr>
                <w:rFonts w:ascii="Calibri" w:hAnsi="Calibri"/>
                <w:b w:val="0"/>
                <w:i w:val="0"/>
                <w:color w:val="C62828"/>
                <w:sz w:val="16"/>
              </w:rPr>
              <w:t>$0.004007  (-22%)</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2.06</w:t>
            </w:r>
          </w:p>
        </w:tc>
      </w:tr>
      <w:tr>
        <w:tc>
          <w:tcPr>
            <w:tcW w:type="dxa" w:w="1150"/>
            <w:shd w:val="clear" w:color="auto" w:fill="F2F5FB"/>
          </w:tcPr>
          <w:p>
            <w:pPr>
              <w:jc w:val="left"/>
            </w:pPr>
            <w:r>
              <w:rPr>
                <w:rFonts w:ascii="Calibri" w:hAnsi="Calibri"/>
                <w:b/>
                <w:i w:val="0"/>
                <w:sz w:val="16"/>
              </w:rPr>
              <w:t>BUIDL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$1.0000</w:t>
            </w:r>
          </w:p>
        </w:tc>
        <w:tc>
          <w:tcPr>
            <w:tcW w:type="dxa" w:w="1700"/>
            <w:shd w:val="clear" w:color="auto" w:fill="F2F5FB"/>
          </w:tcPr>
          <w:p>
            <w:pPr>
              <w:jc w:val="center"/>
            </w:pPr>
            <w:r>
              <w:rPr>
                <w:rFonts w:ascii="Calibri" w:hAnsi="Calibri"/>
                <w:b w:val="0"/>
                <w:i w:val="0"/>
                <w:color w:val="1E7D32"/>
                <w:sz w:val="16"/>
              </w:rPr>
              <w:t>$1.0000  (+0%)</w:t>
            </w:r>
          </w:p>
        </w:tc>
        <w:tc>
          <w:tcPr>
            <w:tcW w:type="dxa" w:w="1600"/>
            <w:shd w:val="clear" w:color="auto" w:fill="F2F5FB"/>
          </w:tcPr>
          <w:p>
            <w:pPr>
              <w:jc w:val="center"/>
            </w:pPr>
            <w:r>
              <w:rPr>
                <w:rFonts w:ascii="Calibri" w:hAnsi="Calibri"/>
                <w:b w:val="0"/>
                <w:i w:val="0"/>
                <w:color w:val="C62828"/>
                <w:sz w:val="16"/>
              </w:rPr>
              <w:t>$1.000000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2.0</w:t>
            </w:r>
          </w:p>
        </w:tc>
      </w:tr>
      <w:tr>
        <w:tc>
          <w:tcPr>
            <w:tcW w:type="dxa" w:w="1150"/>
          </w:tcPr>
          <w:p>
            <w:pPr>
              <w:jc w:val="left"/>
            </w:pPr>
            <w:r>
              <w:rPr>
                <w:rFonts w:ascii="Calibri" w:hAnsi="Calibri"/>
                <w:b/>
                <w:i w:val="0"/>
                <w:sz w:val="16"/>
              </w:rPr>
              <w:t>AAVE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$154.5311</w:t>
            </w:r>
          </w:p>
        </w:tc>
        <w:tc>
          <w:tcPr>
            <w:tcW w:type="dxa" w:w="1700"/>
          </w:tcPr>
          <w:p>
            <w:pPr>
              <w:jc w:val="center"/>
            </w:pPr>
            <w:r>
              <w:rPr>
                <w:rFonts w:ascii="Calibri" w:hAnsi="Calibri"/>
                <w:b w:val="0"/>
                <w:i w:val="0"/>
                <w:color w:val="1E7D32"/>
                <w:sz w:val="16"/>
              </w:rPr>
              <w:t>$212.6895  (+38%)</w:t>
            </w:r>
          </w:p>
        </w:tc>
        <w:tc>
          <w:tcPr>
            <w:tcW w:type="dxa" w:w="1600"/>
          </w:tcPr>
          <w:p>
            <w:pPr>
              <w:jc w:val="center"/>
            </w:pPr>
            <w:r>
              <w:rPr>
                <w:rFonts w:ascii="Calibri" w:hAnsi="Calibri"/>
                <w:b w:val="0"/>
                <w:i w:val="0"/>
                <w:color w:val="C62828"/>
                <w:sz w:val="16"/>
              </w:rPr>
              <w:t>$124.8904  (-19%)</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USDY</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$1.1476</w:t>
            </w:r>
          </w:p>
        </w:tc>
        <w:tc>
          <w:tcPr>
            <w:tcW w:type="dxa" w:w="1700"/>
            <w:shd w:val="clear" w:color="auto" w:fill="F2F5FB"/>
          </w:tcPr>
          <w:p>
            <w:pPr>
              <w:jc w:val="center"/>
            </w:pPr>
            <w:r>
              <w:rPr>
                <w:rFonts w:ascii="Calibri" w:hAnsi="Calibri"/>
                <w:b w:val="0"/>
                <w:i w:val="0"/>
                <w:color w:val="1E7D32"/>
                <w:sz w:val="16"/>
              </w:rPr>
              <w:t>$1.2546  (+9%)</w:t>
            </w:r>
          </w:p>
        </w:tc>
        <w:tc>
          <w:tcPr>
            <w:tcW w:type="dxa" w:w="1600"/>
            <w:shd w:val="clear" w:color="auto" w:fill="F2F5FB"/>
          </w:tcPr>
          <w:p>
            <w:pPr>
              <w:jc w:val="center"/>
            </w:pPr>
            <w:r>
              <w:rPr>
                <w:rFonts w:ascii="Calibri" w:hAnsi="Calibri"/>
                <w:b w:val="0"/>
                <w:i w:val="0"/>
                <w:color w:val="C62828"/>
                <w:sz w:val="16"/>
              </w:rPr>
              <w:t>$1.0814  (-6%)</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1.62</w:t>
            </w:r>
          </w:p>
        </w:tc>
      </w:tr>
      <w:tr>
        <w:tc>
          <w:tcPr>
            <w:tcW w:type="dxa" w:w="1150"/>
          </w:tcPr>
          <w:p>
            <w:pPr>
              <w:jc w:val="left"/>
            </w:pPr>
            <w:r>
              <w:rPr>
                <w:rFonts w:ascii="Calibri" w:hAnsi="Calibri"/>
                <w:b/>
                <w:i w:val="0"/>
                <w:sz w:val="16"/>
              </w:rPr>
              <w:t>MNT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$0.675489</w:t>
            </w:r>
          </w:p>
        </w:tc>
        <w:tc>
          <w:tcPr>
            <w:tcW w:type="dxa" w:w="1700"/>
          </w:tcPr>
          <w:p>
            <w:pPr>
              <w:jc w:val="center"/>
            </w:pPr>
            <w:r>
              <w:rPr>
                <w:rFonts w:ascii="Calibri" w:hAnsi="Calibri"/>
                <w:b w:val="0"/>
                <w:i w:val="0"/>
                <w:color w:val="1E7D32"/>
                <w:sz w:val="16"/>
              </w:rPr>
              <w:t>$0.844799  (+25%)</w:t>
            </w:r>
          </w:p>
        </w:tc>
        <w:tc>
          <w:tcPr>
            <w:tcW w:type="dxa" w:w="1600"/>
          </w:tcPr>
          <w:p>
            <w:pPr>
              <w:jc w:val="center"/>
            </w:pPr>
            <w:r>
              <w:rPr>
                <w:rFonts w:ascii="Calibri" w:hAnsi="Calibri"/>
                <w:b w:val="0"/>
                <w:i w:val="0"/>
                <w:color w:val="C62828"/>
                <w:sz w:val="16"/>
              </w:rPr>
              <w:t>$0.581917  (-14%)</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1.81</w:t>
            </w:r>
          </w:p>
        </w:tc>
      </w:tr>
      <w:tr>
        <w:tc>
          <w:tcPr>
            <w:tcW w:type="dxa" w:w="1150"/>
            <w:shd w:val="clear" w:color="auto" w:fill="F2F5FB"/>
          </w:tcPr>
          <w:p>
            <w:pPr>
              <w:jc w:val="left"/>
            </w:pPr>
            <w:r>
              <w:rPr>
                <w:rFonts w:ascii="Calibri" w:hAnsi="Calibri"/>
                <w:b/>
                <w:i w:val="0"/>
                <w:sz w:val="16"/>
              </w:rPr>
              <w:t>DOT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$1.2677</w:t>
            </w:r>
          </w:p>
        </w:tc>
        <w:tc>
          <w:tcPr>
            <w:tcW w:type="dxa" w:w="1700"/>
            <w:shd w:val="clear" w:color="auto" w:fill="F2F5FB"/>
          </w:tcPr>
          <w:p>
            <w:pPr>
              <w:jc w:val="center"/>
            </w:pPr>
            <w:r>
              <w:rPr>
                <w:rFonts w:ascii="Calibri" w:hAnsi="Calibri"/>
                <w:b w:val="0"/>
                <w:i w:val="0"/>
                <w:color w:val="1E7D32"/>
                <w:sz w:val="16"/>
              </w:rPr>
              <w:t>$1.6433  (+30%)</w:t>
            </w:r>
          </w:p>
        </w:tc>
        <w:tc>
          <w:tcPr>
            <w:tcW w:type="dxa" w:w="1600"/>
            <w:shd w:val="clear" w:color="auto" w:fill="F2F5FB"/>
          </w:tcPr>
          <w:p>
            <w:pPr>
              <w:jc w:val="center"/>
            </w:pPr>
            <w:r>
              <w:rPr>
                <w:rFonts w:ascii="Calibri" w:hAnsi="Calibri"/>
                <w:b w:val="0"/>
                <w:i w:val="0"/>
                <w:color w:val="C62828"/>
                <w:sz w:val="16"/>
              </w:rPr>
              <w:t>$1.0663  (-16%)</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1.86</w:t>
            </w:r>
          </w:p>
        </w:tc>
      </w:tr>
      <w:tr>
        <w:tc>
          <w:tcPr>
            <w:tcW w:type="dxa" w:w="1150"/>
          </w:tcPr>
          <w:p>
            <w:pPr>
              <w:jc w:val="left"/>
            </w:pPr>
            <w:r>
              <w:rPr>
                <w:rFonts w:ascii="Calibri" w:hAnsi="Calibri"/>
                <w:b/>
                <w:i w:val="0"/>
                <w:sz w:val="16"/>
              </w:rPr>
              <w:t>ASTER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$0.724042</w:t>
            </w:r>
          </w:p>
        </w:tc>
        <w:tc>
          <w:tcPr>
            <w:tcW w:type="dxa" w:w="1700"/>
          </w:tcPr>
          <w:p>
            <w:pPr>
              <w:jc w:val="center"/>
            </w:pPr>
            <w:r>
              <w:rPr>
                <w:rFonts w:ascii="Calibri" w:hAnsi="Calibri"/>
                <w:b w:val="0"/>
                <w:i w:val="0"/>
                <w:color w:val="1E7D32"/>
                <w:sz w:val="16"/>
              </w:rPr>
              <w:t>$0.871458  (+20%)</w:t>
            </w:r>
          </w:p>
        </w:tc>
        <w:tc>
          <w:tcPr>
            <w:tcW w:type="dxa" w:w="1600"/>
          </w:tcPr>
          <w:p>
            <w:pPr>
              <w:jc w:val="center"/>
            </w:pPr>
            <w:r>
              <w:rPr>
                <w:rFonts w:ascii="Calibri" w:hAnsi="Calibri"/>
                <w:b w:val="0"/>
                <w:i w:val="0"/>
                <w:color w:val="C62828"/>
                <w:sz w:val="16"/>
              </w:rPr>
              <w:t>$0.639895  (-12%)</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1.75</w:t>
            </w:r>
          </w:p>
        </w:tc>
      </w:tr>
      <w:tr>
        <w:tc>
          <w:tcPr>
            <w:tcW w:type="dxa" w:w="1150"/>
            <w:shd w:val="clear" w:color="auto" w:fill="F2F5FB"/>
          </w:tcPr>
          <w:p>
            <w:pPr>
              <w:jc w:val="left"/>
            </w:pPr>
            <w:r>
              <w:rPr>
                <w:rFonts w:ascii="Calibri" w:hAnsi="Calibri"/>
                <w:b/>
                <w:i w:val="0"/>
                <w:sz w:val="16"/>
              </w:rPr>
              <w:t>WLD</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$0.544587</w:t>
            </w:r>
          </w:p>
        </w:tc>
        <w:tc>
          <w:tcPr>
            <w:tcW w:type="dxa" w:w="1700"/>
            <w:shd w:val="clear" w:color="auto" w:fill="F2F5FB"/>
          </w:tcPr>
          <w:p>
            <w:pPr>
              <w:jc w:val="center"/>
            </w:pPr>
            <w:r>
              <w:rPr>
                <w:rFonts w:ascii="Calibri" w:hAnsi="Calibri"/>
                <w:b w:val="0"/>
                <w:i w:val="0"/>
                <w:color w:val="1E7D32"/>
                <w:sz w:val="16"/>
              </w:rPr>
              <w:t>$0.831871  (+53%)</w:t>
            </w:r>
          </w:p>
        </w:tc>
        <w:tc>
          <w:tcPr>
            <w:tcW w:type="dxa" w:w="1600"/>
            <w:shd w:val="clear" w:color="auto" w:fill="F2F5FB"/>
          </w:tcPr>
          <w:p>
            <w:pPr>
              <w:jc w:val="center"/>
            </w:pPr>
            <w:r>
              <w:rPr>
                <w:rFonts w:ascii="Calibri" w:hAnsi="Calibri"/>
                <w:b w:val="0"/>
                <w:i w:val="0"/>
                <w:color w:val="C62828"/>
                <w:sz w:val="16"/>
              </w:rPr>
              <w:t>$0.410590  (-25%)</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2.14</w:t>
            </w:r>
          </w:p>
        </w:tc>
      </w:tr>
      <w:tr>
        <w:tc>
          <w:tcPr>
            <w:tcW w:type="dxa" w:w="1150"/>
          </w:tcPr>
          <w:p>
            <w:pPr>
              <w:jc w:val="left"/>
            </w:pPr>
            <w:r>
              <w:rPr>
                <w:rFonts w:ascii="Calibri" w:hAnsi="Calibri"/>
                <w:b/>
                <w:i w:val="0"/>
                <w:sz w:val="16"/>
              </w:rPr>
              <w:t>SKY</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$0.082195</w:t>
            </w:r>
          </w:p>
        </w:tc>
        <w:tc>
          <w:tcPr>
            <w:tcW w:type="dxa" w:w="1700"/>
          </w:tcPr>
          <w:p>
            <w:pPr>
              <w:jc w:val="center"/>
            </w:pPr>
            <w:r>
              <w:rPr>
                <w:rFonts w:ascii="Calibri" w:hAnsi="Calibri"/>
                <w:b w:val="0"/>
                <w:i w:val="0"/>
                <w:color w:val="1E7D32"/>
                <w:sz w:val="16"/>
              </w:rPr>
              <w:t>$0.107616  (+31%)</w:t>
            </w:r>
          </w:p>
        </w:tc>
        <w:tc>
          <w:tcPr>
            <w:tcW w:type="dxa" w:w="1600"/>
          </w:tcPr>
          <w:p>
            <w:pPr>
              <w:jc w:val="center"/>
            </w:pPr>
            <w:r>
              <w:rPr>
                <w:rFonts w:ascii="Calibri" w:hAnsi="Calibri"/>
                <w:b w:val="0"/>
                <w:i w:val="0"/>
                <w:color w:val="C62828"/>
                <w:sz w:val="16"/>
              </w:rPr>
              <w:t>$0.068679  (-16%)</w:t>
            </w:r>
          </w:p>
        </w:tc>
        <w:tc>
          <w:tcPr>
            <w:tcW w:type="dxa" w:w="900"/>
          </w:tcPr>
          <w:p>
            <w:pPr>
              <w:jc w:val="center"/>
            </w:pPr>
            <w:r>
              <w:rPr>
                <w:rFonts w:ascii="Calibri" w:hAnsi="Calibri"/>
                <w:b w:val="0"/>
                <w:i w:val="0"/>
                <w:sz w:val="16"/>
              </w:rPr>
              <w:t>29</w:t>
            </w:r>
          </w:p>
        </w:tc>
        <w:tc>
          <w:tcPr>
            <w:tcW w:type="dxa" w:w="900"/>
          </w:tcPr>
          <w:p>
            <w:pPr>
              <w:jc w:val="center"/>
            </w:pPr>
            <w:r>
              <w:rPr>
                <w:rFonts w:ascii="Calibri" w:hAnsi="Calibri"/>
                <w:b w:val="0"/>
                <w:i w:val="0"/>
                <w:sz w:val="16"/>
              </w:rPr>
              <w:t>1.88</w:t>
            </w:r>
          </w:p>
        </w:tc>
      </w:tr>
      <w:tr>
        <w:tc>
          <w:tcPr>
            <w:tcW w:type="dxa" w:w="1150"/>
            <w:shd w:val="clear" w:color="auto" w:fill="F2F5FB"/>
          </w:tcPr>
          <w:p>
            <w:pPr>
              <w:jc w:val="left"/>
            </w:pPr>
            <w:r>
              <w:rPr>
                <w:rFonts w:ascii="Calibri" w:hAnsi="Calibri"/>
                <w:b/>
                <w:i w:val="0"/>
                <w:sz w:val="16"/>
              </w:rPr>
              <w:t>PAXG</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$4 257.32</w:t>
            </w:r>
          </w:p>
        </w:tc>
        <w:tc>
          <w:tcPr>
            <w:tcW w:type="dxa" w:w="1700"/>
            <w:shd w:val="clear" w:color="auto" w:fill="F2F5FB"/>
          </w:tcPr>
          <w:p>
            <w:pPr>
              <w:jc w:val="center"/>
            </w:pPr>
            <w:r>
              <w:rPr>
                <w:rFonts w:ascii="Calibri" w:hAnsi="Calibri"/>
                <w:b w:val="0"/>
                <w:i w:val="0"/>
                <w:color w:val="1E7D32"/>
                <w:sz w:val="16"/>
              </w:rPr>
              <w:t>$4 840.10  (+14%)</w:t>
            </w:r>
          </w:p>
        </w:tc>
        <w:tc>
          <w:tcPr>
            <w:tcW w:type="dxa" w:w="1600"/>
            <w:shd w:val="clear" w:color="auto" w:fill="F2F5FB"/>
          </w:tcPr>
          <w:p>
            <w:pPr>
              <w:jc w:val="center"/>
            </w:pPr>
            <w:r>
              <w:rPr>
                <w:rFonts w:ascii="Calibri" w:hAnsi="Calibri"/>
                <w:b w:val="0"/>
                <w:i w:val="0"/>
                <w:color w:val="C62828"/>
                <w:sz w:val="16"/>
              </w:rPr>
              <w:t>$3 908.33  (-8%)</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1.67</w:t>
            </w:r>
          </w:p>
        </w:tc>
      </w:tr>
      <w:tr>
        <w:tc>
          <w:tcPr>
            <w:tcW w:type="dxa" w:w="1150"/>
          </w:tcPr>
          <w:p>
            <w:pPr>
              <w:jc w:val="left"/>
            </w:pPr>
            <w:r>
              <w:rPr>
                <w:rFonts w:ascii="Calibri" w:hAnsi="Calibri"/>
                <w:b/>
                <w:i w:val="0"/>
                <w:sz w:val="16"/>
              </w:rPr>
              <w:t>MORPHO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$2.7214</w:t>
            </w:r>
          </w:p>
        </w:tc>
        <w:tc>
          <w:tcPr>
            <w:tcW w:type="dxa" w:w="1700"/>
          </w:tcPr>
          <w:p>
            <w:pPr>
              <w:jc w:val="center"/>
            </w:pPr>
            <w:r>
              <w:rPr>
                <w:rFonts w:ascii="Calibri" w:hAnsi="Calibri"/>
                <w:b w:val="0"/>
                <w:i w:val="0"/>
                <w:color w:val="1E7D32"/>
                <w:sz w:val="16"/>
              </w:rPr>
              <w:t>$3.6826  (+35%)</w:t>
            </w:r>
          </w:p>
        </w:tc>
        <w:tc>
          <w:tcPr>
            <w:tcW w:type="dxa" w:w="1600"/>
          </w:tcPr>
          <w:p>
            <w:pPr>
              <w:jc w:val="center"/>
            </w:pPr>
            <w:r>
              <w:rPr>
                <w:rFonts w:ascii="Calibri" w:hAnsi="Calibri"/>
                <w:b w:val="0"/>
                <w:i w:val="0"/>
                <w:color w:val="C62828"/>
                <w:sz w:val="16"/>
              </w:rPr>
              <w:t>$2.2245  (-18%)</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WLFI</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$0.058516</w:t>
            </w:r>
          </w:p>
        </w:tc>
        <w:tc>
          <w:tcPr>
            <w:tcW w:type="dxa" w:w="1700"/>
            <w:shd w:val="clear" w:color="auto" w:fill="F2F5FB"/>
          </w:tcPr>
          <w:p>
            <w:pPr>
              <w:jc w:val="center"/>
            </w:pPr>
            <w:r>
              <w:rPr>
                <w:rFonts w:ascii="Calibri" w:hAnsi="Calibri"/>
                <w:b w:val="0"/>
                <w:i w:val="0"/>
                <w:color w:val="1E7D32"/>
                <w:sz w:val="16"/>
              </w:rPr>
              <w:t>$0.073993  (+26%)</w:t>
            </w:r>
          </w:p>
        </w:tc>
        <w:tc>
          <w:tcPr>
            <w:tcW w:type="dxa" w:w="1600"/>
            <w:shd w:val="clear" w:color="auto" w:fill="F2F5FB"/>
          </w:tcPr>
          <w:p>
            <w:pPr>
              <w:jc w:val="center"/>
            </w:pPr>
            <w:r>
              <w:rPr>
                <w:rFonts w:ascii="Calibri" w:hAnsi="Calibri"/>
                <w:b w:val="0"/>
                <w:i w:val="0"/>
                <w:color w:val="C62828"/>
                <w:sz w:val="16"/>
              </w:rPr>
              <w:t>$0.050041  (-14%)</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PEPE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$0.000004</w:t>
            </w:r>
          </w:p>
        </w:tc>
        <w:tc>
          <w:tcPr>
            <w:tcW w:type="dxa" w:w="1700"/>
          </w:tcPr>
          <w:p>
            <w:pPr>
              <w:jc w:val="center"/>
            </w:pPr>
            <w:r>
              <w:rPr>
                <w:rFonts w:ascii="Calibri" w:hAnsi="Calibri"/>
                <w:b w:val="0"/>
                <w:i w:val="0"/>
                <w:color w:val="1E7D32"/>
                <w:sz w:val="16"/>
              </w:rPr>
              <w:t>$0.000006  (+35%)</w:t>
            </w:r>
          </w:p>
        </w:tc>
        <w:tc>
          <w:tcPr>
            <w:tcW w:type="dxa" w:w="1600"/>
          </w:tcPr>
          <w:p>
            <w:pPr>
              <w:jc w:val="center"/>
            </w:pPr>
            <w:r>
              <w:rPr>
                <w:rFonts w:ascii="Calibri" w:hAnsi="Calibri"/>
                <w:b w:val="0"/>
                <w:i w:val="0"/>
                <w:color w:val="C62828"/>
                <w:sz w:val="16"/>
              </w:rPr>
              <w:t>$0.000004  (-18%)</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ICP</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$3.1447</w:t>
            </w:r>
          </w:p>
        </w:tc>
        <w:tc>
          <w:tcPr>
            <w:tcW w:type="dxa" w:w="1700"/>
            <w:shd w:val="clear" w:color="auto" w:fill="F2F5FB"/>
          </w:tcPr>
          <w:p>
            <w:pPr>
              <w:jc w:val="center"/>
            </w:pPr>
            <w:r>
              <w:rPr>
                <w:rFonts w:ascii="Calibri" w:hAnsi="Calibri"/>
                <w:b w:val="0"/>
                <w:i w:val="0"/>
                <w:color w:val="1E7D32"/>
                <w:sz w:val="16"/>
              </w:rPr>
              <w:t>$4.1150  (+31%)</w:t>
            </w:r>
          </w:p>
        </w:tc>
        <w:tc>
          <w:tcPr>
            <w:tcW w:type="dxa" w:w="1600"/>
            <w:shd w:val="clear" w:color="auto" w:fill="F2F5FB"/>
          </w:tcPr>
          <w:p>
            <w:pPr>
              <w:jc w:val="center"/>
            </w:pPr>
            <w:r>
              <w:rPr>
                <w:rFonts w:ascii="Calibri" w:hAnsi="Calibri"/>
                <w:b w:val="0"/>
                <w:i w:val="0"/>
                <w:color w:val="C62828"/>
                <w:sz w:val="16"/>
              </w:rPr>
              <w:t>$2.6285  (-16%)</w:t>
            </w:r>
          </w:p>
        </w:tc>
        <w:tc>
          <w:tcPr>
            <w:tcW w:type="dxa" w:w="900"/>
            <w:shd w:val="clear" w:color="auto" w:fill="F2F5FB"/>
          </w:tcPr>
          <w:p>
            <w:pPr>
              <w:jc w:val="center"/>
            </w:pPr>
            <w:r>
              <w:rPr>
                <w:rFonts w:ascii="Calibri" w:hAnsi="Calibri"/>
                <w:b w:val="0"/>
                <w:i w:val="0"/>
                <w:sz w:val="16"/>
              </w:rPr>
              <w:t>19</w:t>
            </w:r>
          </w:p>
        </w:tc>
        <w:tc>
          <w:tcPr>
            <w:tcW w:type="dxa" w:w="900"/>
            <w:shd w:val="clear" w:color="auto" w:fill="F2F5FB"/>
          </w:tcPr>
          <w:p>
            <w:pPr>
              <w:jc w:val="center"/>
            </w:pPr>
            <w:r>
              <w:rPr>
                <w:rFonts w:ascii="Calibri" w:hAnsi="Calibri"/>
                <w:b w:val="0"/>
                <w:i w:val="0"/>
                <w:sz w:val="16"/>
              </w:rPr>
              <w:t>1.88</w:t>
            </w:r>
          </w:p>
        </w:tc>
      </w:tr>
      <w:tr>
        <w:tc>
          <w:tcPr>
            <w:tcW w:type="dxa" w:w="1150"/>
          </w:tcPr>
          <w:p>
            <w:pPr>
              <w:jc w:val="left"/>
            </w:pPr>
            <w:r>
              <w:rPr>
                <w:rFonts w:ascii="Calibri" w:hAnsi="Calibri"/>
                <w:b/>
                <w:i w:val="0"/>
                <w:sz w:val="16"/>
              </w:rPr>
              <w:t>HTX</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$0.000002</w:t>
            </w:r>
          </w:p>
        </w:tc>
        <w:tc>
          <w:tcPr>
            <w:tcW w:type="dxa" w:w="1700"/>
          </w:tcPr>
          <w:p>
            <w:pPr>
              <w:jc w:val="center"/>
            </w:pPr>
            <w:r>
              <w:rPr>
                <w:rFonts w:ascii="Calibri" w:hAnsi="Calibri"/>
                <w:b w:val="0"/>
                <w:i w:val="0"/>
                <w:color w:val="1E7D32"/>
                <w:sz w:val="16"/>
              </w:rPr>
              <w:t>$0.000002  (+14%)</w:t>
            </w:r>
          </w:p>
        </w:tc>
        <w:tc>
          <w:tcPr>
            <w:tcW w:type="dxa" w:w="1600"/>
          </w:tcPr>
          <w:p>
            <w:pPr>
              <w:jc w:val="center"/>
            </w:pPr>
            <w:r>
              <w:rPr>
                <w:rFonts w:ascii="Calibri" w:hAnsi="Calibri"/>
                <w:b w:val="0"/>
                <w:i w:val="0"/>
                <w:color w:val="C62828"/>
                <w:sz w:val="16"/>
              </w:rPr>
              <w:t>$0.000002  (-8%)</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1.68</w:t>
            </w:r>
          </w:p>
        </w:tc>
      </w:tr>
      <w:tr>
        <w:tc>
          <w:tcPr>
            <w:tcW w:type="dxa" w:w="1150"/>
            <w:shd w:val="clear" w:color="auto" w:fill="F2F5FB"/>
          </w:tcPr>
          <w:p>
            <w:pPr>
              <w:jc w:val="left"/>
            </w:pPr>
            <w:r>
              <w:rPr>
                <w:rFonts w:ascii="Calibri" w:hAnsi="Calibri"/>
                <w:b/>
                <w:i w:val="0"/>
                <w:sz w:val="16"/>
              </w:rPr>
              <w:t>U</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$0.999938</w:t>
            </w:r>
          </w:p>
        </w:tc>
        <w:tc>
          <w:tcPr>
            <w:tcW w:type="dxa" w:w="1700"/>
            <w:shd w:val="clear" w:color="auto" w:fill="F2F5FB"/>
          </w:tcPr>
          <w:p>
            <w:pPr>
              <w:jc w:val="center"/>
            </w:pPr>
            <w:r>
              <w:rPr>
                <w:rFonts w:ascii="Calibri" w:hAnsi="Calibri"/>
                <w:b w:val="0"/>
                <w:i w:val="0"/>
                <w:color w:val="1E7D32"/>
                <w:sz w:val="16"/>
              </w:rPr>
              <w:t>$1.0018  (+0%)</w:t>
            </w:r>
          </w:p>
        </w:tc>
        <w:tc>
          <w:tcPr>
            <w:tcW w:type="dxa" w:w="1600"/>
            <w:shd w:val="clear" w:color="auto" w:fill="F2F5FB"/>
          </w:tcPr>
          <w:p>
            <w:pPr>
              <w:jc w:val="center"/>
            </w:pPr>
            <w:r>
              <w:rPr>
                <w:rFonts w:ascii="Calibri" w:hAnsi="Calibri"/>
                <w:b w:val="0"/>
                <w:i w:val="0"/>
                <w:color w:val="C62828"/>
                <w:sz w:val="16"/>
              </w:rPr>
              <w:t>$0.998731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EURSAFO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$1.1532</w:t>
            </w:r>
          </w:p>
        </w:tc>
        <w:tc>
          <w:tcPr>
            <w:tcW w:type="dxa" w:w="1700"/>
          </w:tcPr>
          <w:p>
            <w:pPr>
              <w:jc w:val="center"/>
            </w:pPr>
            <w:r>
              <w:rPr>
                <w:rFonts w:ascii="Calibri" w:hAnsi="Calibri"/>
                <w:b w:val="0"/>
                <w:i w:val="0"/>
                <w:color w:val="1E7D32"/>
                <w:sz w:val="16"/>
              </w:rPr>
              <w:t>$1.1821  (+3%)</w:t>
            </w:r>
          </w:p>
        </w:tc>
        <w:tc>
          <w:tcPr>
            <w:tcW w:type="dxa" w:w="1600"/>
          </w:tcPr>
          <w:p>
            <w:pPr>
              <w:jc w:val="center"/>
            </w:pPr>
            <w:r>
              <w:rPr>
                <w:rFonts w:ascii="Calibri" w:hAnsi="Calibri"/>
                <w:b w:val="0"/>
                <w:i w:val="0"/>
                <w:color w:val="C62828"/>
                <w:sz w:val="16"/>
              </w:rPr>
              <w:t>$1.1343  (-2%)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1.53</w:t>
            </w:r>
          </w:p>
        </w:tc>
      </w:tr>
      <w:tr>
        <w:tc>
          <w:tcPr>
            <w:tcW w:type="dxa" w:w="1150"/>
            <w:shd w:val="clear" w:color="auto" w:fill="F2F5FB"/>
          </w:tcPr>
          <w:p>
            <w:pPr>
              <w:jc w:val="left"/>
            </w:pPr>
            <w:r>
              <w:rPr>
                <w:rFonts w:ascii="Calibri" w:hAnsi="Calibri"/>
                <w:b/>
                <w:i w:val="0"/>
                <w:sz w:val="16"/>
              </w:rPr>
              <w:t>ETC</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$9.5885</w:t>
            </w:r>
          </w:p>
        </w:tc>
        <w:tc>
          <w:tcPr>
            <w:tcW w:type="dxa" w:w="1700"/>
            <w:shd w:val="clear" w:color="auto" w:fill="F2F5FB"/>
          </w:tcPr>
          <w:p>
            <w:pPr>
              <w:jc w:val="center"/>
            </w:pPr>
            <w:r>
              <w:rPr>
                <w:rFonts w:ascii="Calibri" w:hAnsi="Calibri"/>
                <w:b w:val="0"/>
                <w:i w:val="0"/>
                <w:color w:val="1E7D32"/>
                <w:sz w:val="16"/>
              </w:rPr>
              <w:t>$12.3406  (+29%)</w:t>
            </w:r>
          </w:p>
        </w:tc>
        <w:tc>
          <w:tcPr>
            <w:tcW w:type="dxa" w:w="1600"/>
            <w:shd w:val="clear" w:color="auto" w:fill="F2F5FB"/>
          </w:tcPr>
          <w:p>
            <w:pPr>
              <w:jc w:val="center"/>
            </w:pPr>
            <w:r>
              <w:rPr>
                <w:rFonts w:ascii="Calibri" w:hAnsi="Calibri"/>
                <w:b w:val="0"/>
                <w:i w:val="0"/>
                <w:color w:val="C62828"/>
                <w:sz w:val="16"/>
              </w:rPr>
              <w:t>$8.1040  (-15%)</w:t>
            </w:r>
          </w:p>
        </w:tc>
        <w:tc>
          <w:tcPr>
            <w:tcW w:type="dxa" w:w="900"/>
            <w:shd w:val="clear" w:color="auto" w:fill="F2F5FB"/>
          </w:tcPr>
          <w:p>
            <w:pPr>
              <w:jc w:val="center"/>
            </w:pPr>
            <w:r>
              <w:rPr>
                <w:rFonts w:ascii="Calibri" w:hAnsi="Calibri"/>
                <w:b w:val="0"/>
                <w:i w:val="0"/>
                <w:sz w:val="16"/>
              </w:rPr>
              <w:t>28</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ARB</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$0.226163</w:t>
            </w:r>
          </w:p>
        </w:tc>
        <w:tc>
          <w:tcPr>
            <w:tcW w:type="dxa" w:w="1700"/>
          </w:tcPr>
          <w:p>
            <w:pPr>
              <w:jc w:val="center"/>
            </w:pPr>
            <w:r>
              <w:rPr>
                <w:rFonts w:ascii="Calibri" w:hAnsi="Calibri"/>
                <w:b w:val="0"/>
                <w:i w:val="0"/>
                <w:color w:val="1E7D32"/>
                <w:sz w:val="16"/>
              </w:rPr>
              <w:t>$0.326642  (+44%)</w:t>
            </w:r>
          </w:p>
        </w:tc>
        <w:tc>
          <w:tcPr>
            <w:tcW w:type="dxa" w:w="1600"/>
          </w:tcPr>
          <w:p>
            <w:pPr>
              <w:jc w:val="center"/>
            </w:pPr>
            <w:r>
              <w:rPr>
                <w:rFonts w:ascii="Calibri" w:hAnsi="Calibri"/>
                <w:b w:val="0"/>
                <w:i w:val="0"/>
                <w:color w:val="C62828"/>
                <w:sz w:val="16"/>
              </w:rPr>
              <w:t>$0.177006  (-22%)</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2.04</w:t>
            </w:r>
          </w:p>
        </w:tc>
      </w:tr>
      <w:tr>
        <w:tc>
          <w:tcPr>
            <w:tcW w:type="dxa" w:w="1150"/>
            <w:shd w:val="clear" w:color="auto" w:fill="F2F5FB"/>
          </w:tcPr>
          <w:p>
            <w:pPr>
              <w:jc w:val="left"/>
            </w:pPr>
            <w:r>
              <w:rPr>
                <w:rFonts w:ascii="Calibri" w:hAnsi="Calibri"/>
                <w:b/>
                <w:i w:val="0"/>
                <w:sz w:val="16"/>
              </w:rPr>
              <w:t>USDGO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$0.999797</w:t>
            </w:r>
          </w:p>
        </w:tc>
        <w:tc>
          <w:tcPr>
            <w:tcW w:type="dxa" w:w="1700"/>
            <w:shd w:val="clear" w:color="auto" w:fill="F2F5FB"/>
          </w:tcPr>
          <w:p>
            <w:pPr>
              <w:jc w:val="center"/>
            </w:pPr>
            <w:r>
              <w:rPr>
                <w:rFonts w:ascii="Calibri" w:hAnsi="Calibri"/>
                <w:b w:val="0"/>
                <w:i w:val="0"/>
                <w:color w:val="1E7D32"/>
                <w:sz w:val="16"/>
              </w:rPr>
              <w:t>$1.0021  (+0%)</w:t>
            </w:r>
          </w:p>
        </w:tc>
        <w:tc>
          <w:tcPr>
            <w:tcW w:type="dxa" w:w="1600"/>
            <w:shd w:val="clear" w:color="auto" w:fill="F2F5FB"/>
          </w:tcPr>
          <w:p>
            <w:pPr>
              <w:jc w:val="center"/>
            </w:pPr>
            <w:r>
              <w:rPr>
                <w:rFonts w:ascii="Calibri" w:hAnsi="Calibri"/>
                <w:b w:val="0"/>
                <w:i w:val="0"/>
                <w:color w:val="C62828"/>
                <w:sz w:val="16"/>
              </w:rPr>
              <w:t>$0.998255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BGB</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$2.0177</w:t>
            </w:r>
          </w:p>
        </w:tc>
        <w:tc>
          <w:tcPr>
            <w:tcW w:type="dxa" w:w="1700"/>
          </w:tcPr>
          <w:p>
            <w:pPr>
              <w:jc w:val="center"/>
            </w:pPr>
            <w:r>
              <w:rPr>
                <w:rFonts w:ascii="Calibri" w:hAnsi="Calibri"/>
                <w:b w:val="0"/>
                <w:i w:val="0"/>
                <w:color w:val="1E7D32"/>
                <w:sz w:val="16"/>
              </w:rPr>
              <w:t>$2.4483  (+21%)</w:t>
            </w:r>
          </w:p>
        </w:tc>
        <w:tc>
          <w:tcPr>
            <w:tcW w:type="dxa" w:w="1600"/>
          </w:tcPr>
          <w:p>
            <w:pPr>
              <w:jc w:val="center"/>
            </w:pPr>
            <w:r>
              <w:rPr>
                <w:rFonts w:ascii="Calibri" w:hAnsi="Calibri"/>
                <w:b w:val="0"/>
                <w:i w:val="0"/>
                <w:color w:val="C62828"/>
                <w:sz w:val="16"/>
              </w:rPr>
              <w:t>$1.7735  (-12%)</w:t>
            </w:r>
          </w:p>
        </w:tc>
        <w:tc>
          <w:tcPr>
            <w:tcW w:type="dxa" w:w="900"/>
          </w:tcPr>
          <w:p>
            <w:pPr>
              <w:jc w:val="center"/>
            </w:pPr>
            <w:r>
              <w:rPr>
                <w:rFonts w:ascii="Calibri" w:hAnsi="Calibri"/>
                <w:b w:val="0"/>
                <w:i w:val="0"/>
                <w:sz w:val="16"/>
              </w:rPr>
              <w:t>42</w:t>
            </w:r>
          </w:p>
        </w:tc>
        <w:tc>
          <w:tcPr>
            <w:tcW w:type="dxa" w:w="900"/>
          </w:tcPr>
          <w:p>
            <w:pPr>
              <w:jc w:val="center"/>
            </w:pPr>
            <w:r>
              <w:rPr>
                <w:rFonts w:ascii="Calibri" w:hAnsi="Calibri"/>
                <w:b w:val="0"/>
                <w:i w:val="0"/>
                <w:sz w:val="16"/>
              </w:rPr>
              <w:t>1.76</w:t>
            </w:r>
          </w:p>
        </w:tc>
      </w:tr>
      <w:tr>
        <w:tc>
          <w:tcPr>
            <w:tcW w:type="dxa" w:w="1150"/>
            <w:shd w:val="clear" w:color="auto" w:fill="F2F5FB"/>
          </w:tcPr>
          <w:p>
            <w:pPr>
              <w:jc w:val="left"/>
            </w:pPr>
            <w:r>
              <w:rPr>
                <w:rFonts w:ascii="Calibri" w:hAnsi="Calibri"/>
                <w:b/>
                <w:i w:val="0"/>
                <w:sz w:val="16"/>
              </w:rPr>
              <w:t>USDF</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$0.996057</w:t>
            </w:r>
          </w:p>
        </w:tc>
        <w:tc>
          <w:tcPr>
            <w:tcW w:type="dxa" w:w="1700"/>
            <w:shd w:val="clear" w:color="auto" w:fill="F2F5FB"/>
          </w:tcPr>
          <w:p>
            <w:pPr>
              <w:jc w:val="center"/>
            </w:pPr>
            <w:r>
              <w:rPr>
                <w:rFonts w:ascii="Calibri" w:hAnsi="Calibri"/>
                <w:b w:val="0"/>
                <w:i w:val="0"/>
                <w:color w:val="1E7D32"/>
                <w:sz w:val="16"/>
              </w:rPr>
              <w:t>$1.0006  (+0%)</w:t>
            </w:r>
          </w:p>
        </w:tc>
        <w:tc>
          <w:tcPr>
            <w:tcW w:type="dxa" w:w="1600"/>
            <w:shd w:val="clear" w:color="auto" w:fill="F2F5FB"/>
          </w:tcPr>
          <w:p>
            <w:pPr>
              <w:jc w:val="center"/>
            </w:pPr>
            <w:r>
              <w:rPr>
                <w:rFonts w:ascii="Calibri" w:hAnsi="Calibri"/>
                <w:b w:val="0"/>
                <w:i w:val="0"/>
                <w:color w:val="C62828"/>
                <w:sz w:val="16"/>
              </w:rPr>
              <w:t>$0.993054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1.51</w:t>
            </w:r>
          </w:p>
        </w:tc>
      </w:tr>
      <w:tr>
        <w:tc>
          <w:tcPr>
            <w:tcW w:type="dxa" w:w="1150"/>
          </w:tcPr>
          <w:p>
            <w:pPr>
              <w:jc w:val="left"/>
            </w:pPr>
            <w:r>
              <w:rPr>
                <w:rFonts w:ascii="Calibri" w:hAnsi="Calibri"/>
                <w:b/>
                <w:i w:val="0"/>
                <w:sz w:val="16"/>
              </w:rPr>
              <w:t>VVV</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$29.3134</w:t>
            </w:r>
          </w:p>
        </w:tc>
        <w:tc>
          <w:tcPr>
            <w:tcW w:type="dxa" w:w="1700"/>
          </w:tcPr>
          <w:p>
            <w:pPr>
              <w:jc w:val="center"/>
            </w:pPr>
            <w:r>
              <w:rPr>
                <w:rFonts w:ascii="Calibri" w:hAnsi="Calibri"/>
                <w:b w:val="0"/>
                <w:i w:val="0"/>
                <w:color w:val="1E7D32"/>
                <w:sz w:val="16"/>
              </w:rPr>
              <w:t>$43.0487  (+47%)</w:t>
            </w:r>
          </w:p>
        </w:tc>
        <w:tc>
          <w:tcPr>
            <w:tcW w:type="dxa" w:w="1600"/>
          </w:tcPr>
          <w:p>
            <w:pPr>
              <w:jc w:val="center"/>
            </w:pPr>
            <w:r>
              <w:rPr>
                <w:rFonts w:ascii="Calibri" w:hAnsi="Calibri"/>
                <w:b w:val="0"/>
                <w:i w:val="0"/>
                <w:color w:val="C62828"/>
                <w:sz w:val="16"/>
              </w:rPr>
              <w:t>$22.6884  (-23%)</w:t>
            </w:r>
          </w:p>
        </w:tc>
        <w:tc>
          <w:tcPr>
            <w:tcW w:type="dxa" w:w="900"/>
          </w:tcPr>
          <w:p>
            <w:pPr>
              <w:jc w:val="center"/>
            </w:pPr>
            <w:r>
              <w:rPr>
                <w:rFonts w:ascii="Calibri" w:hAnsi="Calibri"/>
                <w:b w:val="0"/>
                <w:i w:val="0"/>
                <w:sz w:val="16"/>
              </w:rPr>
              <w:t>14</w:t>
            </w:r>
          </w:p>
        </w:tc>
        <w:tc>
          <w:tcPr>
            <w:tcW w:type="dxa" w:w="900"/>
          </w:tcPr>
          <w:p>
            <w:pPr>
              <w:jc w:val="center"/>
            </w:pPr>
            <w:r>
              <w:rPr>
                <w:rFonts w:ascii="Calibri" w:hAnsi="Calibri"/>
                <w:b w:val="0"/>
                <w:i w:val="0"/>
                <w:sz w:val="16"/>
              </w:rPr>
              <w:t>2.07</w:t>
            </w:r>
          </w:p>
        </w:tc>
      </w:tr>
      <w:tr>
        <w:tc>
          <w:tcPr>
            <w:tcW w:type="dxa" w:w="1150"/>
            <w:shd w:val="clear" w:color="auto" w:fill="F2F5FB"/>
          </w:tcPr>
          <w:p>
            <w:pPr>
              <w:jc w:val="left"/>
            </w:pPr>
            <w:r>
              <w:rPr>
                <w:rFonts w:ascii="Calibri" w:hAnsi="Calibri"/>
                <w:b/>
                <w:i w:val="0"/>
                <w:sz w:val="16"/>
              </w:rPr>
              <w:t>BFUSD</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$0.999654</w:t>
            </w:r>
          </w:p>
        </w:tc>
        <w:tc>
          <w:tcPr>
            <w:tcW w:type="dxa" w:w="1700"/>
            <w:shd w:val="clear" w:color="auto" w:fill="F2F5FB"/>
          </w:tcPr>
          <w:p>
            <w:pPr>
              <w:jc w:val="center"/>
            </w:pPr>
            <w:r>
              <w:rPr>
                <w:rFonts w:ascii="Calibri" w:hAnsi="Calibri"/>
                <w:b w:val="0"/>
                <w:i w:val="0"/>
                <w:color w:val="1E7D32"/>
                <w:sz w:val="16"/>
              </w:rPr>
              <w:t>$1.0022  (+0%)</w:t>
            </w:r>
          </w:p>
        </w:tc>
        <w:tc>
          <w:tcPr>
            <w:tcW w:type="dxa" w:w="1600"/>
            <w:shd w:val="clear" w:color="auto" w:fill="F2F5FB"/>
          </w:tcPr>
          <w:p>
            <w:pPr>
              <w:jc w:val="center"/>
            </w:pPr>
            <w:r>
              <w:rPr>
                <w:rFonts w:ascii="Calibri" w:hAnsi="Calibri"/>
                <w:b w:val="0"/>
                <w:i w:val="0"/>
                <w:color w:val="C62828"/>
                <w:sz w:val="16"/>
              </w:rPr>
              <w:t>$0.997979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KAS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$0.046946</w:t>
            </w:r>
          </w:p>
        </w:tc>
        <w:tc>
          <w:tcPr>
            <w:tcW w:type="dxa" w:w="1700"/>
          </w:tcPr>
          <w:p>
            <w:pPr>
              <w:jc w:val="center"/>
            </w:pPr>
            <w:r>
              <w:rPr>
                <w:rFonts w:ascii="Calibri" w:hAnsi="Calibri"/>
                <w:b w:val="0"/>
                <w:i w:val="0"/>
                <w:color w:val="1E7D32"/>
                <w:sz w:val="16"/>
              </w:rPr>
              <w:t>$0.056791  (+21%)</w:t>
            </w:r>
          </w:p>
        </w:tc>
        <w:tc>
          <w:tcPr>
            <w:tcW w:type="dxa" w:w="1600"/>
          </w:tcPr>
          <w:p>
            <w:pPr>
              <w:jc w:val="center"/>
            </w:pPr>
            <w:r>
              <w:rPr>
                <w:rFonts w:ascii="Calibri" w:hAnsi="Calibri"/>
                <w:b w:val="0"/>
                <w:i w:val="0"/>
                <w:color w:val="C62828"/>
                <w:sz w:val="16"/>
              </w:rPr>
              <w:t>$0.041351  (-12%)</w:t>
            </w:r>
          </w:p>
        </w:tc>
        <w:tc>
          <w:tcPr>
            <w:tcW w:type="dxa" w:w="900"/>
          </w:tcPr>
          <w:p>
            <w:pPr>
              <w:jc w:val="center"/>
            </w:pPr>
            <w:r>
              <w:rPr>
                <w:rFonts w:ascii="Calibri" w:hAnsi="Calibri"/>
                <w:b w:val="0"/>
                <w:i w:val="0"/>
                <w:sz w:val="16"/>
              </w:rPr>
              <w:t>13</w:t>
            </w:r>
          </w:p>
        </w:tc>
        <w:tc>
          <w:tcPr>
            <w:tcW w:type="dxa" w:w="900"/>
          </w:tcPr>
          <w:p>
            <w:pPr>
              <w:jc w:val="center"/>
            </w:pPr>
            <w:r>
              <w:rPr>
                <w:rFonts w:ascii="Calibri" w:hAnsi="Calibri"/>
                <w:b w:val="0"/>
                <w:i w:val="0"/>
                <w:sz w:val="16"/>
              </w:rPr>
              <w:t>1.76</w:t>
            </w:r>
          </w:p>
        </w:tc>
      </w:tr>
      <w:tr>
        <w:tc>
          <w:tcPr>
            <w:tcW w:type="dxa" w:w="1150"/>
            <w:shd w:val="clear" w:color="auto" w:fill="F2F5FB"/>
          </w:tcPr>
          <w:p>
            <w:pPr>
              <w:jc w:val="left"/>
            </w:pPr>
            <w:r>
              <w:rPr>
                <w:rFonts w:ascii="Calibri" w:hAnsi="Calibri"/>
                <w:b/>
                <w:i w:val="0"/>
                <w:sz w:val="16"/>
              </w:rPr>
              <w:t>POL</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$0.121993</w:t>
            </w:r>
          </w:p>
        </w:tc>
        <w:tc>
          <w:tcPr>
            <w:tcW w:type="dxa" w:w="1700"/>
            <w:shd w:val="clear" w:color="auto" w:fill="F2F5FB"/>
          </w:tcPr>
          <w:p>
            <w:pPr>
              <w:jc w:val="center"/>
            </w:pPr>
            <w:r>
              <w:rPr>
                <w:rFonts w:ascii="Calibri" w:hAnsi="Calibri"/>
                <w:b w:val="0"/>
                <w:i w:val="0"/>
                <w:color w:val="1E7D32"/>
                <w:sz w:val="16"/>
              </w:rPr>
              <w:t>$0.159011  (+30%)</w:t>
            </w:r>
          </w:p>
        </w:tc>
        <w:tc>
          <w:tcPr>
            <w:tcW w:type="dxa" w:w="1600"/>
            <w:shd w:val="clear" w:color="auto" w:fill="F2F5FB"/>
          </w:tcPr>
          <w:p>
            <w:pPr>
              <w:jc w:val="center"/>
            </w:pPr>
            <w:r>
              <w:rPr>
                <w:rFonts w:ascii="Calibri" w:hAnsi="Calibri"/>
                <w:b w:val="0"/>
                <w:i w:val="0"/>
                <w:color w:val="C62828"/>
                <w:sz w:val="16"/>
              </w:rPr>
              <w:t>$0.102237  (-16%)</w:t>
            </w:r>
          </w:p>
        </w:tc>
        <w:tc>
          <w:tcPr>
            <w:tcW w:type="dxa" w:w="900"/>
            <w:shd w:val="clear" w:color="auto" w:fill="F2F5FB"/>
          </w:tcPr>
          <w:p>
            <w:pPr>
              <w:jc w:val="center"/>
            </w:pPr>
            <w:r>
              <w:rPr>
                <w:rFonts w:ascii="Calibri" w:hAnsi="Calibri"/>
                <w:b w:val="0"/>
                <w:i w:val="0"/>
                <w:sz w:val="16"/>
              </w:rPr>
              <w:t>27</w:t>
            </w:r>
          </w:p>
        </w:tc>
        <w:tc>
          <w:tcPr>
            <w:tcW w:type="dxa" w:w="900"/>
            <w:shd w:val="clear" w:color="auto" w:fill="F2F5FB"/>
          </w:tcPr>
          <w:p>
            <w:pPr>
              <w:jc w:val="center"/>
            </w:pPr>
            <w:r>
              <w:rPr>
                <w:rFonts w:ascii="Calibri" w:hAnsi="Calibri"/>
                <w:b w:val="0"/>
                <w:i w:val="0"/>
                <w:sz w:val="16"/>
              </w:rPr>
              <w:t>1.87</w:t>
            </w:r>
          </w:p>
        </w:tc>
      </w:tr>
      <w:tr>
        <w:tc>
          <w:tcPr>
            <w:tcW w:type="dxa" w:w="1150"/>
          </w:tcPr>
          <w:p>
            <w:pPr>
              <w:jc w:val="left"/>
            </w:pPr>
            <w:r>
              <w:rPr>
                <w:rFonts w:ascii="Calibri" w:hAnsi="Calibri"/>
                <w:b/>
                <w:i w:val="0"/>
                <w:sz w:val="16"/>
              </w:rPr>
              <w:t>ALGO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$0.119471</w:t>
            </w:r>
          </w:p>
        </w:tc>
        <w:tc>
          <w:tcPr>
            <w:tcW w:type="dxa" w:w="1700"/>
          </w:tcPr>
          <w:p>
            <w:pPr>
              <w:jc w:val="center"/>
            </w:pPr>
            <w:r>
              <w:rPr>
                <w:rFonts w:ascii="Calibri" w:hAnsi="Calibri"/>
                <w:b w:val="0"/>
                <w:i w:val="0"/>
                <w:color w:val="1E7D32"/>
                <w:sz w:val="16"/>
              </w:rPr>
              <w:t>$0.147351  (+23%)</w:t>
            </w:r>
          </w:p>
        </w:tc>
        <w:tc>
          <w:tcPr>
            <w:tcW w:type="dxa" w:w="1600"/>
          </w:tcPr>
          <w:p>
            <w:pPr>
              <w:jc w:val="center"/>
            </w:pPr>
            <w:r>
              <w:rPr>
                <w:rFonts w:ascii="Calibri" w:hAnsi="Calibri"/>
                <w:b w:val="0"/>
                <w:i w:val="0"/>
                <w:color w:val="C62828"/>
                <w:sz w:val="16"/>
              </w:rPr>
              <w:t>$0.103881  (-13%)</w:t>
            </w:r>
          </w:p>
        </w:tc>
        <w:tc>
          <w:tcPr>
            <w:tcW w:type="dxa" w:w="900"/>
          </w:tcPr>
          <w:p>
            <w:pPr>
              <w:jc w:val="center"/>
            </w:pPr>
            <w:r>
              <w:rPr>
                <w:rFonts w:ascii="Calibri" w:hAnsi="Calibri"/>
                <w:b w:val="0"/>
                <w:i w:val="0"/>
                <w:sz w:val="16"/>
              </w:rPr>
              <w:t>14</w:t>
            </w:r>
          </w:p>
        </w:tc>
        <w:tc>
          <w:tcPr>
            <w:tcW w:type="dxa" w:w="900"/>
          </w:tcPr>
          <w:p>
            <w:pPr>
              <w:jc w:val="center"/>
            </w:pPr>
            <w:r>
              <w:rPr>
                <w:rFonts w:ascii="Calibri" w:hAnsi="Calibri"/>
                <w:b w:val="0"/>
                <w:i w:val="0"/>
                <w:sz w:val="16"/>
              </w:rPr>
              <w:t>1.79</w:t>
            </w:r>
          </w:p>
        </w:tc>
      </w:tr>
      <w:tr>
        <w:tc>
          <w:tcPr>
            <w:tcW w:type="dxa" w:w="1150"/>
            <w:shd w:val="clear" w:color="auto" w:fill="F2F5FB"/>
          </w:tcPr>
          <w:p>
            <w:pPr>
              <w:jc w:val="left"/>
            </w:pPr>
            <w:r>
              <w:rPr>
                <w:rFonts w:ascii="Calibri" w:hAnsi="Calibri"/>
                <w:b/>
                <w:i w:val="0"/>
                <w:sz w:val="16"/>
              </w:rPr>
              <w:t>GT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$11.2729</w:t>
            </w:r>
          </w:p>
        </w:tc>
        <w:tc>
          <w:tcPr>
            <w:tcW w:type="dxa" w:w="1700"/>
            <w:shd w:val="clear" w:color="auto" w:fill="F2F5FB"/>
          </w:tcPr>
          <w:p>
            <w:pPr>
              <w:jc w:val="center"/>
            </w:pPr>
            <w:r>
              <w:rPr>
                <w:rFonts w:ascii="Calibri" w:hAnsi="Calibri"/>
                <w:b w:val="0"/>
                <w:i w:val="0"/>
                <w:color w:val="1E7D32"/>
                <w:sz w:val="16"/>
              </w:rPr>
              <w:t>$13.7347  (+22%)</w:t>
            </w:r>
          </w:p>
        </w:tc>
        <w:tc>
          <w:tcPr>
            <w:tcW w:type="dxa" w:w="1600"/>
            <w:shd w:val="clear" w:color="auto" w:fill="F2F5FB"/>
          </w:tcPr>
          <w:p>
            <w:pPr>
              <w:jc w:val="center"/>
            </w:pPr>
            <w:r>
              <w:rPr>
                <w:rFonts w:ascii="Calibri" w:hAnsi="Calibri"/>
                <w:b w:val="0"/>
                <w:i w:val="0"/>
                <w:color w:val="C62828"/>
                <w:sz w:val="16"/>
              </w:rPr>
              <w:t>$9.8820  (-12%)</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1.77</w:t>
            </w:r>
          </w:p>
        </w:tc>
      </w:tr>
      <w:tr>
        <w:tc>
          <w:tcPr>
            <w:tcW w:type="dxa" w:w="1150"/>
          </w:tcPr>
          <w:p>
            <w:pPr>
              <w:jc w:val="left"/>
            </w:pPr>
            <w:r>
              <w:rPr>
                <w:rFonts w:ascii="Calibri" w:hAnsi="Calibri"/>
                <w:b/>
                <w:i w:val="0"/>
                <w:sz w:val="16"/>
              </w:rPr>
              <w:t>JUP</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$0.372198</w:t>
            </w:r>
          </w:p>
        </w:tc>
        <w:tc>
          <w:tcPr>
            <w:tcW w:type="dxa" w:w="1700"/>
          </w:tcPr>
          <w:p>
            <w:pPr>
              <w:jc w:val="center"/>
            </w:pPr>
            <w:r>
              <w:rPr>
                <w:rFonts w:ascii="Calibri" w:hAnsi="Calibri"/>
                <w:b w:val="0"/>
                <w:i w:val="0"/>
                <w:color w:val="1E7D32"/>
                <w:sz w:val="16"/>
              </w:rPr>
              <w:t>$0.527204  (+42%)</w:t>
            </w:r>
          </w:p>
        </w:tc>
        <w:tc>
          <w:tcPr>
            <w:tcW w:type="dxa" w:w="1600"/>
          </w:tcPr>
          <w:p>
            <w:pPr>
              <w:jc w:val="center"/>
            </w:pPr>
            <w:r>
              <w:rPr>
                <w:rFonts w:ascii="Calibri" w:hAnsi="Calibri"/>
                <w:b w:val="0"/>
                <w:i w:val="0"/>
                <w:color w:val="C62828"/>
                <w:sz w:val="16"/>
              </w:rPr>
              <w:t>$0.295101  (-21%)</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2.01</w:t>
            </w:r>
          </w:p>
        </w:tc>
      </w:tr>
      <w:tr>
        <w:tc>
          <w:tcPr>
            <w:tcW w:type="dxa" w:w="1150"/>
            <w:shd w:val="clear" w:color="auto" w:fill="F2F5FB"/>
          </w:tcPr>
          <w:p>
            <w:pPr>
              <w:jc w:val="left"/>
            </w:pPr>
            <w:r>
              <w:rPr>
                <w:rFonts w:ascii="Calibri" w:hAnsi="Calibri"/>
                <w:b/>
                <w:i w:val="0"/>
                <w:sz w:val="16"/>
              </w:rPr>
              <w:t>LIT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$4.6571</w:t>
            </w:r>
          </w:p>
        </w:tc>
        <w:tc>
          <w:tcPr>
            <w:tcW w:type="dxa" w:w="1700"/>
            <w:shd w:val="clear" w:color="auto" w:fill="F2F5FB"/>
          </w:tcPr>
          <w:p>
            <w:pPr>
              <w:jc w:val="center"/>
            </w:pPr>
            <w:r>
              <w:rPr>
                <w:rFonts w:ascii="Calibri" w:hAnsi="Calibri"/>
                <w:b w:val="0"/>
                <w:i w:val="0"/>
                <w:color w:val="1E7D32"/>
                <w:sz w:val="16"/>
              </w:rPr>
              <w:t>$6.9075  (+48%)</w:t>
            </w:r>
          </w:p>
        </w:tc>
        <w:tc>
          <w:tcPr>
            <w:tcW w:type="dxa" w:w="1600"/>
            <w:shd w:val="clear" w:color="auto" w:fill="F2F5FB"/>
          </w:tcPr>
          <w:p>
            <w:pPr>
              <w:jc w:val="center"/>
            </w:pPr>
            <w:r>
              <w:rPr>
                <w:rFonts w:ascii="Calibri" w:hAnsi="Calibri"/>
                <w:b w:val="0"/>
                <w:i w:val="0"/>
                <w:color w:val="C62828"/>
                <w:sz w:val="16"/>
              </w:rPr>
              <w:t>$3.5808  (-23%)</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2.09</w:t>
            </w:r>
          </w:p>
        </w:tc>
      </w:tr>
      <w:tr>
        <w:tc>
          <w:tcPr>
            <w:tcW w:type="dxa" w:w="1150"/>
          </w:tcPr>
          <w:p>
            <w:pPr>
              <w:jc w:val="left"/>
            </w:pPr>
            <w:r>
              <w:rPr>
                <w:rFonts w:ascii="Calibri" w:hAnsi="Calibri"/>
                <w:b/>
                <w:i w:val="0"/>
                <w:sz w:val="16"/>
              </w:rPr>
              <w:t>JST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$0.126387</w:t>
            </w:r>
          </w:p>
        </w:tc>
        <w:tc>
          <w:tcPr>
            <w:tcW w:type="dxa" w:w="1700"/>
          </w:tcPr>
          <w:p>
            <w:pPr>
              <w:jc w:val="center"/>
            </w:pPr>
            <w:r>
              <w:rPr>
                <w:rFonts w:ascii="Calibri" w:hAnsi="Calibri"/>
                <w:b w:val="0"/>
                <w:i w:val="0"/>
                <w:color w:val="1E7D32"/>
                <w:sz w:val="16"/>
              </w:rPr>
              <w:t>$0.171978  (+36%)</w:t>
            </w:r>
          </w:p>
        </w:tc>
        <w:tc>
          <w:tcPr>
            <w:tcW w:type="dxa" w:w="1600"/>
          </w:tcPr>
          <w:p>
            <w:pPr>
              <w:jc w:val="center"/>
            </w:pPr>
            <w:r>
              <w:rPr>
                <w:rFonts w:ascii="Calibri" w:hAnsi="Calibri"/>
                <w:b w:val="0"/>
                <w:i w:val="0"/>
                <w:color w:val="C62828"/>
                <w:sz w:val="16"/>
              </w:rPr>
              <w:t>$0.102925  (-19%)</w:t>
            </w:r>
          </w:p>
        </w:tc>
        <w:tc>
          <w:tcPr>
            <w:tcW w:type="dxa" w:w="900"/>
          </w:tcPr>
          <w:p>
            <w:pPr>
              <w:jc w:val="center"/>
            </w:pPr>
            <w:r>
              <w:rPr>
                <w:rFonts w:ascii="Calibri" w:hAnsi="Calibri"/>
                <w:b w:val="0"/>
                <w:i w:val="0"/>
                <w:sz w:val="16"/>
              </w:rPr>
              <w:t>35</w:t>
            </w:r>
          </w:p>
        </w:tc>
        <w:tc>
          <w:tcPr>
            <w:tcW w:type="dxa" w:w="900"/>
          </w:tcPr>
          <w:p>
            <w:pPr>
              <w:jc w:val="center"/>
            </w:pPr>
            <w:r>
              <w:rPr>
                <w:rFonts w:ascii="Calibri" w:hAnsi="Calibri"/>
                <w:b w:val="0"/>
                <w:i w:val="0"/>
                <w:sz w:val="16"/>
              </w:rPr>
              <w:t>1.94</w:t>
            </w:r>
          </w:p>
        </w:tc>
      </w:tr>
      <w:tr>
        <w:tc>
          <w:tcPr>
            <w:tcW w:type="dxa" w:w="1150"/>
            <w:shd w:val="clear" w:color="auto" w:fill="F2F5FB"/>
          </w:tcPr>
          <w:p>
            <w:pPr>
              <w:jc w:val="left"/>
            </w:pPr>
            <w:r>
              <w:rPr>
                <w:rFonts w:ascii="Calibri" w:hAnsi="Calibri"/>
                <w:b/>
                <w:i w:val="0"/>
                <w:sz w:val="16"/>
              </w:rPr>
              <w:t>RENDER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$2.0547</w:t>
            </w:r>
          </w:p>
        </w:tc>
        <w:tc>
          <w:tcPr>
            <w:tcW w:type="dxa" w:w="1700"/>
            <w:shd w:val="clear" w:color="auto" w:fill="F2F5FB"/>
          </w:tcPr>
          <w:p>
            <w:pPr>
              <w:jc w:val="center"/>
            </w:pPr>
            <w:r>
              <w:rPr>
                <w:rFonts w:ascii="Calibri" w:hAnsi="Calibri"/>
                <w:b w:val="0"/>
                <w:i w:val="0"/>
                <w:color w:val="1E7D32"/>
                <w:sz w:val="16"/>
              </w:rPr>
              <w:t>$2.6619  (+30%)</w:t>
            </w:r>
          </w:p>
        </w:tc>
        <w:tc>
          <w:tcPr>
            <w:tcW w:type="dxa" w:w="1600"/>
            <w:shd w:val="clear" w:color="auto" w:fill="F2F5FB"/>
          </w:tcPr>
          <w:p>
            <w:pPr>
              <w:jc w:val="center"/>
            </w:pPr>
            <w:r>
              <w:rPr>
                <w:rFonts w:ascii="Calibri" w:hAnsi="Calibri"/>
                <w:b w:val="0"/>
                <w:i w:val="0"/>
                <w:color w:val="C62828"/>
                <w:sz w:val="16"/>
              </w:rPr>
              <w:t>$1.7289  (-16%)</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1.86</w:t>
            </w:r>
          </w:p>
        </w:tc>
      </w:tr>
      <w:tr>
        <w:tc>
          <w:tcPr>
            <w:tcW w:type="dxa" w:w="1150"/>
          </w:tcPr>
          <w:p>
            <w:pPr>
              <w:jc w:val="left"/>
            </w:pPr>
            <w:r>
              <w:rPr>
                <w:rFonts w:ascii="Calibri" w:hAnsi="Calibri"/>
                <w:b/>
                <w:i w:val="0"/>
                <w:sz w:val="16"/>
              </w:rPr>
              <w:t>KCS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$7.3175</w:t>
            </w:r>
          </w:p>
        </w:tc>
        <w:tc>
          <w:tcPr>
            <w:tcW w:type="dxa" w:w="1700"/>
          </w:tcPr>
          <w:p>
            <w:pPr>
              <w:jc w:val="center"/>
            </w:pPr>
            <w:r>
              <w:rPr>
                <w:rFonts w:ascii="Calibri" w:hAnsi="Calibri"/>
                <w:b w:val="0"/>
                <w:i w:val="0"/>
                <w:color w:val="1E7D32"/>
                <w:sz w:val="16"/>
              </w:rPr>
              <w:t>$8.9050  (+22%)</w:t>
            </w:r>
          </w:p>
        </w:tc>
        <w:tc>
          <w:tcPr>
            <w:tcW w:type="dxa" w:w="1600"/>
          </w:tcPr>
          <w:p>
            <w:pPr>
              <w:jc w:val="center"/>
            </w:pPr>
            <w:r>
              <w:rPr>
                <w:rFonts w:ascii="Calibri" w:hAnsi="Calibri"/>
                <w:b w:val="0"/>
                <w:i w:val="0"/>
                <w:color w:val="C62828"/>
                <w:sz w:val="16"/>
              </w:rPr>
              <w:t>$6.4196  (-12%)</w:t>
            </w:r>
          </w:p>
        </w:tc>
        <w:tc>
          <w:tcPr>
            <w:tcW w:type="dxa" w:w="900"/>
          </w:tcPr>
          <w:p>
            <w:pPr>
              <w:jc w:val="center"/>
            </w:pPr>
            <w:r>
              <w:rPr>
                <w:rFonts w:ascii="Calibri" w:hAnsi="Calibri"/>
                <w:b w:val="0"/>
                <w:i w:val="0"/>
                <w:sz w:val="16"/>
              </w:rPr>
              <w:t>32</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PI</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$0.090741</w:t>
            </w:r>
          </w:p>
        </w:tc>
        <w:tc>
          <w:tcPr>
            <w:tcW w:type="dxa" w:w="1700"/>
            <w:shd w:val="clear" w:color="auto" w:fill="F2F5FB"/>
          </w:tcPr>
          <w:p>
            <w:pPr>
              <w:jc w:val="center"/>
            </w:pPr>
            <w:r>
              <w:rPr>
                <w:rFonts w:ascii="Calibri" w:hAnsi="Calibri"/>
                <w:b w:val="0"/>
                <w:i w:val="0"/>
                <w:color w:val="1E7D32"/>
                <w:sz w:val="16"/>
              </w:rPr>
              <w:t>$0.114872  (+27%)</w:t>
            </w:r>
          </w:p>
        </w:tc>
        <w:tc>
          <w:tcPr>
            <w:tcW w:type="dxa" w:w="1600"/>
            <w:shd w:val="clear" w:color="auto" w:fill="F2F5FB"/>
          </w:tcPr>
          <w:p>
            <w:pPr>
              <w:jc w:val="center"/>
            </w:pPr>
            <w:r>
              <w:rPr>
                <w:rFonts w:ascii="Calibri" w:hAnsi="Calibri"/>
                <w:b w:val="0"/>
                <w:i w:val="0"/>
                <w:color w:val="C62828"/>
                <w:sz w:val="16"/>
              </w:rPr>
              <w:t>$0.077541  (-15%)</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CAKE</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$2.8294</w:t>
            </w:r>
          </w:p>
        </w:tc>
        <w:tc>
          <w:tcPr>
            <w:tcW w:type="dxa" w:w="1700"/>
          </w:tcPr>
          <w:p>
            <w:pPr>
              <w:jc w:val="center"/>
            </w:pPr>
            <w:r>
              <w:rPr>
                <w:rFonts w:ascii="Calibri" w:hAnsi="Calibri"/>
                <w:b w:val="0"/>
                <w:i w:val="0"/>
                <w:color w:val="1E7D32"/>
                <w:sz w:val="16"/>
              </w:rPr>
              <w:t>$3.5143  (+24%)</w:t>
            </w:r>
          </w:p>
        </w:tc>
        <w:tc>
          <w:tcPr>
            <w:tcW w:type="dxa" w:w="1600"/>
          </w:tcPr>
          <w:p>
            <w:pPr>
              <w:jc w:val="center"/>
            </w:pPr>
            <w:r>
              <w:rPr>
                <w:rFonts w:ascii="Calibri" w:hAnsi="Calibri"/>
                <w:b w:val="0"/>
                <w:i w:val="0"/>
                <w:color w:val="C62828"/>
                <w:sz w:val="16"/>
              </w:rPr>
              <w:t>$2.4487  (-13%)</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1.8</w:t>
            </w:r>
          </w:p>
        </w:tc>
      </w:tr>
      <w:tr>
        <w:tc>
          <w:tcPr>
            <w:tcW w:type="dxa" w:w="1150"/>
            <w:shd w:val="clear" w:color="auto" w:fill="F2F5FB"/>
          </w:tcPr>
          <w:p>
            <w:pPr>
              <w:jc w:val="left"/>
            </w:pPr>
            <w:r>
              <w:rPr>
                <w:rFonts w:ascii="Calibri" w:hAnsi="Calibri"/>
                <w:b/>
                <w:i w:val="0"/>
                <w:sz w:val="16"/>
              </w:rPr>
              <w:t>BCAP</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$107.5300</w:t>
            </w:r>
          </w:p>
        </w:tc>
        <w:tc>
          <w:tcPr>
            <w:tcW w:type="dxa" w:w="1700"/>
            <w:shd w:val="clear" w:color="auto" w:fill="F2F5FB"/>
          </w:tcPr>
          <w:p>
            <w:pPr>
              <w:jc w:val="center"/>
            </w:pPr>
            <w:r>
              <w:rPr>
                <w:rFonts w:ascii="Calibri" w:hAnsi="Calibri"/>
                <w:b w:val="0"/>
                <w:i w:val="0"/>
                <w:color w:val="1E7D32"/>
                <w:sz w:val="16"/>
              </w:rPr>
              <w:t>$192.7955  (+79%)</w:t>
            </w:r>
          </w:p>
        </w:tc>
        <w:tc>
          <w:tcPr>
            <w:tcW w:type="dxa" w:w="1600"/>
            <w:shd w:val="clear" w:color="auto" w:fill="F2F5FB"/>
          </w:tcPr>
          <w:p>
            <w:pPr>
              <w:jc w:val="center"/>
            </w:pPr>
            <w:r>
              <w:rPr>
                <w:rFonts w:ascii="Calibri" w:hAnsi="Calibri"/>
                <w:b w:val="0"/>
                <w:i w:val="0"/>
                <w:color w:val="C62828"/>
                <w:sz w:val="16"/>
              </w:rPr>
              <w:t>$72.8593  (-32%)</w:t>
            </w:r>
          </w:p>
        </w:tc>
        <w:tc>
          <w:tcPr>
            <w:tcW w:type="dxa" w:w="900"/>
            <w:shd w:val="clear" w:color="auto" w:fill="F2F5FB"/>
          </w:tcPr>
          <w:p>
            <w:pPr>
              <w:jc w:val="center"/>
            </w:pPr>
            <w:r>
              <w:rPr>
                <w:rFonts w:ascii="Calibri" w:hAnsi="Calibri"/>
                <w:b w:val="0"/>
                <w:i w:val="0"/>
                <w:sz w:val="16"/>
              </w:rPr>
              <w:t>16</w:t>
            </w:r>
          </w:p>
        </w:tc>
        <w:tc>
          <w:tcPr>
            <w:tcW w:type="dxa" w:w="900"/>
            <w:shd w:val="clear" w:color="auto" w:fill="F2F5FB"/>
          </w:tcPr>
          <w:p>
            <w:pPr>
              <w:jc w:val="center"/>
            </w:pPr>
            <w:r>
              <w:rPr>
                <w:rFonts w:ascii="Calibri" w:hAnsi="Calibri"/>
                <w:b w:val="0"/>
                <w:i w:val="0"/>
                <w:sz w:val="16"/>
              </w:rPr>
              <w:t>2.46</w:t>
            </w:r>
          </w:p>
        </w:tc>
      </w:tr>
      <w:tr>
        <w:tc>
          <w:tcPr>
            <w:tcW w:type="dxa" w:w="1150"/>
          </w:tcPr>
          <w:p>
            <w:pPr>
              <w:jc w:val="left"/>
            </w:pPr>
            <w:r>
              <w:rPr>
                <w:rFonts w:ascii="Calibri" w:hAnsi="Calibri"/>
                <w:b/>
                <w:i w:val="0"/>
                <w:sz w:val="16"/>
              </w:rPr>
              <w:t>ATOM</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$1.8834</w:t>
            </w:r>
          </w:p>
        </w:tc>
        <w:tc>
          <w:tcPr>
            <w:tcW w:type="dxa" w:w="1700"/>
          </w:tcPr>
          <w:p>
            <w:pPr>
              <w:jc w:val="center"/>
            </w:pPr>
            <w:r>
              <w:rPr>
                <w:rFonts w:ascii="Calibri" w:hAnsi="Calibri"/>
                <w:b w:val="0"/>
                <w:i w:val="0"/>
                <w:color w:val="1E7D32"/>
                <w:sz w:val="16"/>
              </w:rPr>
              <w:t>$2.3943  (+27%)</w:t>
            </w:r>
          </w:p>
        </w:tc>
        <w:tc>
          <w:tcPr>
            <w:tcW w:type="dxa" w:w="1600"/>
          </w:tcPr>
          <w:p>
            <w:pPr>
              <w:jc w:val="center"/>
            </w:pPr>
            <w:r>
              <w:rPr>
                <w:rFonts w:ascii="Calibri" w:hAnsi="Calibri"/>
                <w:b w:val="0"/>
                <w:i w:val="0"/>
                <w:color w:val="C62828"/>
                <w:sz w:val="16"/>
              </w:rPr>
              <w:t>$1.6049  (-15%)</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1.83</w:t>
            </w:r>
          </w:p>
        </w:tc>
      </w:tr>
      <w:tr>
        <w:tc>
          <w:tcPr>
            <w:tcW w:type="dxa" w:w="1150"/>
            <w:shd w:val="clear" w:color="auto" w:fill="F2F5FB"/>
          </w:tcPr>
          <w:p>
            <w:pPr>
              <w:jc w:val="left"/>
            </w:pPr>
            <w:r>
              <w:rPr>
                <w:rFonts w:ascii="Calibri" w:hAnsi="Calibri"/>
                <w:b/>
                <w:i w:val="0"/>
                <w:sz w:val="16"/>
              </w:rPr>
              <w:t>FIL</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$1.1393</w:t>
            </w:r>
          </w:p>
        </w:tc>
        <w:tc>
          <w:tcPr>
            <w:tcW w:type="dxa" w:w="1700"/>
            <w:shd w:val="clear" w:color="auto" w:fill="F2F5FB"/>
          </w:tcPr>
          <w:p>
            <w:pPr>
              <w:jc w:val="center"/>
            </w:pPr>
            <w:r>
              <w:rPr>
                <w:rFonts w:ascii="Calibri" w:hAnsi="Calibri"/>
                <w:b w:val="0"/>
                <w:i w:val="0"/>
                <w:color w:val="1E7D32"/>
                <w:sz w:val="16"/>
              </w:rPr>
              <w:t>$1.5030  (+32%)</w:t>
            </w:r>
          </w:p>
        </w:tc>
        <w:tc>
          <w:tcPr>
            <w:tcW w:type="dxa" w:w="1600"/>
            <w:shd w:val="clear" w:color="auto" w:fill="F2F5FB"/>
          </w:tcPr>
          <w:p>
            <w:pPr>
              <w:jc w:val="center"/>
            </w:pPr>
            <w:r>
              <w:rPr>
                <w:rFonts w:ascii="Calibri" w:hAnsi="Calibri"/>
                <w:b w:val="0"/>
                <w:i w:val="0"/>
                <w:color w:val="C62828"/>
                <w:sz w:val="16"/>
              </w:rPr>
              <w:t>$0.947204  (-17%)</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1.89</w:t>
            </w:r>
          </w:p>
        </w:tc>
      </w:tr>
      <w:tr>
        <w:tc>
          <w:tcPr>
            <w:tcW w:type="dxa" w:w="1150"/>
          </w:tcPr>
          <w:p>
            <w:pPr>
              <w:jc w:val="left"/>
            </w:pPr>
            <w:r>
              <w:rPr>
                <w:rFonts w:ascii="Calibri" w:hAnsi="Calibri"/>
                <w:b/>
                <w:i w:val="0"/>
                <w:sz w:val="16"/>
              </w:rPr>
              <w:t>NEXO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$0.876066</w:t>
            </w:r>
          </w:p>
        </w:tc>
        <w:tc>
          <w:tcPr>
            <w:tcW w:type="dxa" w:w="1700"/>
          </w:tcPr>
          <w:p>
            <w:pPr>
              <w:jc w:val="center"/>
            </w:pPr>
            <w:r>
              <w:rPr>
                <w:rFonts w:ascii="Calibri" w:hAnsi="Calibri"/>
                <w:b w:val="0"/>
                <w:i w:val="0"/>
                <w:color w:val="1E7D32"/>
                <w:sz w:val="16"/>
              </w:rPr>
              <w:t>$1.0720  (+22%)</w:t>
            </w:r>
          </w:p>
        </w:tc>
        <w:tc>
          <w:tcPr>
            <w:tcW w:type="dxa" w:w="1600"/>
          </w:tcPr>
          <w:p>
            <w:pPr>
              <w:jc w:val="center"/>
            </w:pPr>
            <w:r>
              <w:rPr>
                <w:rFonts w:ascii="Calibri" w:hAnsi="Calibri"/>
                <w:b w:val="0"/>
                <w:i w:val="0"/>
                <w:color w:val="C62828"/>
                <w:sz w:val="16"/>
              </w:rPr>
              <w:t>$0.765765  (-13%)</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DASH</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$68.4253</w:t>
            </w:r>
          </w:p>
        </w:tc>
        <w:tc>
          <w:tcPr>
            <w:tcW w:type="dxa" w:w="1700"/>
            <w:shd w:val="clear" w:color="auto" w:fill="F2F5FB"/>
          </w:tcPr>
          <w:p>
            <w:pPr>
              <w:jc w:val="center"/>
            </w:pPr>
            <w:r>
              <w:rPr>
                <w:rFonts w:ascii="Calibri" w:hAnsi="Calibri"/>
                <w:b w:val="0"/>
                <w:i w:val="0"/>
                <w:color w:val="1E7D32"/>
                <w:sz w:val="16"/>
              </w:rPr>
              <w:t>$96.6800  (+41%)</w:t>
            </w:r>
          </w:p>
        </w:tc>
        <w:tc>
          <w:tcPr>
            <w:tcW w:type="dxa" w:w="1600"/>
            <w:shd w:val="clear" w:color="auto" w:fill="F2F5FB"/>
          </w:tcPr>
          <w:p>
            <w:pPr>
              <w:jc w:val="center"/>
            </w:pPr>
            <w:r>
              <w:rPr>
                <w:rFonts w:ascii="Calibri" w:hAnsi="Calibri"/>
                <w:b w:val="0"/>
                <w:i w:val="0"/>
                <w:color w:val="C62828"/>
                <w:sz w:val="16"/>
              </w:rPr>
              <w:t>$54.3421  (-21%)</w:t>
            </w:r>
          </w:p>
        </w:tc>
        <w:tc>
          <w:tcPr>
            <w:tcW w:type="dxa" w:w="900"/>
            <w:shd w:val="clear" w:color="auto" w:fill="F2F5FB"/>
          </w:tcPr>
          <w:p>
            <w:pPr>
              <w:jc w:val="center"/>
            </w:pPr>
            <w:r>
              <w:rPr>
                <w:rFonts w:ascii="Calibri" w:hAnsi="Calibri"/>
                <w:b w:val="0"/>
                <w:i w:val="0"/>
                <w:sz w:val="16"/>
              </w:rPr>
              <w:t>15</w:t>
            </w:r>
          </w:p>
        </w:tc>
        <w:tc>
          <w:tcPr>
            <w:tcW w:type="dxa" w:w="900"/>
            <w:shd w:val="clear" w:color="auto" w:fill="F2F5FB"/>
          </w:tcPr>
          <w:p>
            <w:pPr>
              <w:jc w:val="center"/>
            </w:pPr>
            <w:r>
              <w:rPr>
                <w:rFonts w:ascii="Calibri" w:hAnsi="Calibri"/>
                <w:b w:val="0"/>
                <w:i w:val="0"/>
                <w:sz w:val="16"/>
              </w:rPr>
              <w:t>2.01</w:t>
            </w:r>
          </w:p>
        </w:tc>
      </w:tr>
      <w:tr>
        <w:tc>
          <w:tcPr>
            <w:tcW w:type="dxa" w:w="1150"/>
          </w:tcPr>
          <w:p>
            <w:pPr>
              <w:jc w:val="left"/>
            </w:pPr>
            <w:r>
              <w:rPr>
                <w:rFonts w:ascii="Calibri" w:hAnsi="Calibri"/>
                <w:b/>
                <w:i w:val="0"/>
                <w:sz w:val="16"/>
              </w:rPr>
              <w:t>AERO</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$0.840850</w:t>
            </w:r>
          </w:p>
        </w:tc>
        <w:tc>
          <w:tcPr>
            <w:tcW w:type="dxa" w:w="1700"/>
          </w:tcPr>
          <w:p>
            <w:pPr>
              <w:jc w:val="center"/>
            </w:pPr>
            <w:r>
              <w:rPr>
                <w:rFonts w:ascii="Calibri" w:hAnsi="Calibri"/>
                <w:b w:val="0"/>
                <w:i w:val="0"/>
                <w:color w:val="1E7D32"/>
                <w:sz w:val="16"/>
              </w:rPr>
              <w:t>$1.1329  (+35%)</w:t>
            </w:r>
          </w:p>
        </w:tc>
        <w:tc>
          <w:tcPr>
            <w:tcW w:type="dxa" w:w="1600"/>
          </w:tcPr>
          <w:p>
            <w:pPr>
              <w:jc w:val="center"/>
            </w:pPr>
            <w:r>
              <w:rPr>
                <w:rFonts w:ascii="Calibri" w:hAnsi="Calibri"/>
                <w:b w:val="0"/>
                <w:i w:val="0"/>
                <w:color w:val="C62828"/>
                <w:sz w:val="16"/>
              </w:rPr>
              <w:t>$0.689310  (-18%)</w:t>
            </w:r>
          </w:p>
        </w:tc>
        <w:tc>
          <w:tcPr>
            <w:tcW w:type="dxa" w:w="900"/>
          </w:tcPr>
          <w:p>
            <w:pPr>
              <w:jc w:val="center"/>
            </w:pPr>
            <w:r>
              <w:rPr>
                <w:rFonts w:ascii="Calibri" w:hAnsi="Calibri"/>
                <w:b w:val="0"/>
                <w:i w:val="0"/>
                <w:sz w:val="16"/>
              </w:rPr>
              <w:t>15</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VET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$0.009205</w:t>
            </w:r>
          </w:p>
        </w:tc>
        <w:tc>
          <w:tcPr>
            <w:tcW w:type="dxa" w:w="1700"/>
            <w:shd w:val="clear" w:color="auto" w:fill="F2F5FB"/>
          </w:tcPr>
          <w:p>
            <w:pPr>
              <w:jc w:val="center"/>
            </w:pPr>
            <w:r>
              <w:rPr>
                <w:rFonts w:ascii="Calibri" w:hAnsi="Calibri"/>
                <w:b w:val="0"/>
                <w:i w:val="0"/>
                <w:color w:val="1E7D32"/>
                <w:sz w:val="16"/>
              </w:rPr>
              <w:t>$0.011532  (+25%)</w:t>
            </w:r>
          </w:p>
        </w:tc>
        <w:tc>
          <w:tcPr>
            <w:tcW w:type="dxa" w:w="1600"/>
            <w:shd w:val="clear" w:color="auto" w:fill="F2F5FB"/>
          </w:tcPr>
          <w:p>
            <w:pPr>
              <w:jc w:val="center"/>
            </w:pPr>
            <w:r>
              <w:rPr>
                <w:rFonts w:ascii="Calibri" w:hAnsi="Calibri"/>
                <w:b w:val="0"/>
                <w:i w:val="0"/>
                <w:color w:val="C62828"/>
                <w:sz w:val="16"/>
              </w:rPr>
              <w:t>$0.007920  (-14%)</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1.81</w:t>
            </w:r>
          </w:p>
        </w:tc>
      </w:tr>
      <w:tr>
        <w:tc>
          <w:tcPr>
            <w:tcW w:type="dxa" w:w="1150"/>
          </w:tcPr>
          <w:p>
            <w:pPr>
              <w:jc w:val="left"/>
            </w:pPr>
            <w:r>
              <w:rPr>
                <w:rFonts w:ascii="Calibri" w:hAnsi="Calibri"/>
                <w:b/>
                <w:i w:val="0"/>
                <w:sz w:val="16"/>
              </w:rPr>
              <w:t>USTB</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$11.2234</w:t>
            </w:r>
          </w:p>
        </w:tc>
        <w:tc>
          <w:tcPr>
            <w:tcW w:type="dxa" w:w="1700"/>
          </w:tcPr>
          <w:p>
            <w:pPr>
              <w:jc w:val="center"/>
            </w:pPr>
            <w:r>
              <w:rPr>
                <w:rFonts w:ascii="Calibri" w:hAnsi="Calibri"/>
                <w:b w:val="0"/>
                <w:i w:val="0"/>
                <w:color w:val="1E7D32"/>
                <w:sz w:val="16"/>
              </w:rPr>
              <w:t>$11.2347  (+0%)</w:t>
            </w:r>
          </w:p>
        </w:tc>
        <w:tc>
          <w:tcPr>
            <w:tcW w:type="dxa" w:w="1600"/>
          </w:tcPr>
          <w:p>
            <w:pPr>
              <w:jc w:val="center"/>
            </w:pPr>
            <w:r>
              <w:rPr>
                <w:rFonts w:ascii="Calibri" w:hAnsi="Calibri"/>
                <w:b w:val="0"/>
                <w:i w:val="0"/>
                <w:color w:val="C62828"/>
                <w:sz w:val="16"/>
              </w:rPr>
              <w:t>$11.2158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INJ</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$7.7889</w:t>
            </w:r>
          </w:p>
        </w:tc>
        <w:tc>
          <w:tcPr>
            <w:tcW w:type="dxa" w:w="1700"/>
            <w:shd w:val="clear" w:color="auto" w:fill="F2F5FB"/>
          </w:tcPr>
          <w:p>
            <w:pPr>
              <w:jc w:val="center"/>
            </w:pPr>
            <w:r>
              <w:rPr>
                <w:rFonts w:ascii="Calibri" w:hAnsi="Calibri"/>
                <w:b w:val="0"/>
                <w:i w:val="0"/>
                <w:color w:val="1E7D32"/>
                <w:sz w:val="16"/>
              </w:rPr>
              <w:t>$10.8418  (+39%)</w:t>
            </w:r>
          </w:p>
        </w:tc>
        <w:tc>
          <w:tcPr>
            <w:tcW w:type="dxa" w:w="1600"/>
            <w:shd w:val="clear" w:color="auto" w:fill="F2F5FB"/>
          </w:tcPr>
          <w:p>
            <w:pPr>
              <w:jc w:val="center"/>
            </w:pPr>
            <w:r>
              <w:rPr>
                <w:rFonts w:ascii="Calibri" w:hAnsi="Calibri"/>
                <w:b w:val="0"/>
                <w:i w:val="0"/>
                <w:color w:val="C62828"/>
                <w:sz w:val="16"/>
              </w:rPr>
              <w:t>$6.2478  (-20%)</w:t>
            </w:r>
          </w:p>
        </w:tc>
        <w:tc>
          <w:tcPr>
            <w:tcW w:type="dxa" w:w="900"/>
            <w:shd w:val="clear" w:color="auto" w:fill="F2F5FB"/>
          </w:tcPr>
          <w:p>
            <w:pPr>
              <w:jc w:val="center"/>
            </w:pPr>
            <w:r>
              <w:rPr>
                <w:rFonts w:ascii="Calibri" w:hAnsi="Calibri"/>
                <w:b w:val="0"/>
                <w:i w:val="0"/>
                <w:sz w:val="16"/>
              </w:rPr>
              <w:t>19</w:t>
            </w:r>
          </w:p>
        </w:tc>
        <w:tc>
          <w:tcPr>
            <w:tcW w:type="dxa" w:w="900"/>
            <w:shd w:val="clear" w:color="auto" w:fill="F2F5FB"/>
          </w:tcPr>
          <w:p>
            <w:pPr>
              <w:jc w:val="center"/>
            </w:pPr>
            <w:r>
              <w:rPr>
                <w:rFonts w:ascii="Calibri" w:hAnsi="Calibri"/>
                <w:b w:val="0"/>
                <w:i w:val="0"/>
                <w:sz w:val="16"/>
              </w:rPr>
              <w:t>1.98</w:t>
            </w:r>
          </w:p>
        </w:tc>
      </w:tr>
      <w:tr>
        <w:tc>
          <w:tcPr>
            <w:tcW w:type="dxa" w:w="1150"/>
          </w:tcPr>
          <w:p>
            <w:pPr>
              <w:jc w:val="left"/>
            </w:pPr>
            <w:r>
              <w:rPr>
                <w:rFonts w:ascii="Calibri" w:hAnsi="Calibri"/>
                <w:b/>
                <w:i w:val="0"/>
                <w:sz w:val="16"/>
              </w:rPr>
              <w:t>EUTBL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$1.2057</w:t>
            </w:r>
          </w:p>
        </w:tc>
        <w:tc>
          <w:tcPr>
            <w:tcW w:type="dxa" w:w="1700"/>
          </w:tcPr>
          <w:p>
            <w:pPr>
              <w:jc w:val="center"/>
            </w:pPr>
            <w:r>
              <w:rPr>
                <w:rFonts w:ascii="Calibri" w:hAnsi="Calibri"/>
                <w:b w:val="0"/>
                <w:i w:val="0"/>
                <w:color w:val="1E7D32"/>
                <w:sz w:val="16"/>
              </w:rPr>
              <w:t>$1.2401  (+3%)</w:t>
            </w:r>
          </w:p>
        </w:tc>
        <w:tc>
          <w:tcPr>
            <w:tcW w:type="dxa" w:w="1600"/>
          </w:tcPr>
          <w:p>
            <w:pPr>
              <w:jc w:val="center"/>
            </w:pPr>
            <w:r>
              <w:rPr>
                <w:rFonts w:ascii="Calibri" w:hAnsi="Calibri"/>
                <w:b w:val="0"/>
                <w:i w:val="0"/>
                <w:color w:val="C62828"/>
                <w:sz w:val="16"/>
              </w:rPr>
              <w:t>$1.1832  (-2%)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1.54</w:t>
            </w:r>
          </w:p>
        </w:tc>
      </w:tr>
      <w:tr>
        <w:tc>
          <w:tcPr>
            <w:tcW w:type="dxa" w:w="1150"/>
            <w:shd w:val="clear" w:color="auto" w:fill="F2F5FB"/>
          </w:tcPr>
          <w:p>
            <w:pPr>
              <w:jc w:val="left"/>
            </w:pPr>
            <w:r>
              <w:rPr>
                <w:rFonts w:ascii="Calibri" w:hAnsi="Calibri"/>
                <w:b/>
                <w:i w:val="0"/>
                <w:sz w:val="16"/>
              </w:rPr>
              <w:t>AKE</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$0.031028</w:t>
            </w:r>
          </w:p>
        </w:tc>
        <w:tc>
          <w:tcPr>
            <w:tcW w:type="dxa" w:w="1700"/>
            <w:shd w:val="clear" w:color="auto" w:fill="F2F5FB"/>
          </w:tcPr>
          <w:p>
            <w:pPr>
              <w:jc w:val="center"/>
            </w:pPr>
            <w:r>
              <w:rPr>
                <w:rFonts w:ascii="Calibri" w:hAnsi="Calibri"/>
                <w:b w:val="0"/>
                <w:i w:val="0"/>
                <w:color w:val="1E7D32"/>
                <w:sz w:val="16"/>
              </w:rPr>
              <w:t>$0.066787  (+115%)</w:t>
            </w:r>
          </w:p>
        </w:tc>
        <w:tc>
          <w:tcPr>
            <w:tcW w:type="dxa" w:w="1600"/>
            <w:shd w:val="clear" w:color="auto" w:fill="F2F5FB"/>
          </w:tcPr>
          <w:p>
            <w:pPr>
              <w:jc w:val="center"/>
            </w:pPr>
            <w:r>
              <w:rPr>
                <w:rFonts w:ascii="Calibri" w:hAnsi="Calibri"/>
                <w:b w:val="0"/>
                <w:i w:val="0"/>
                <w:color w:val="C62828"/>
                <w:sz w:val="16"/>
              </w:rPr>
              <w:t>$0.018612  (-40%)</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2.88</w:t>
            </w:r>
          </w:p>
        </w:tc>
      </w:tr>
      <w:tr>
        <w:tc>
          <w:tcPr>
            <w:tcW w:type="dxa" w:w="1150"/>
          </w:tcPr>
          <w:p>
            <w:pPr>
              <w:jc w:val="left"/>
            </w:pPr>
            <w:r>
              <w:rPr>
                <w:rFonts w:ascii="Calibri" w:hAnsi="Calibri"/>
                <w:b/>
                <w:i w:val="0"/>
                <w:sz w:val="16"/>
              </w:rPr>
              <w:t>STABLE</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$0.027477</w:t>
            </w:r>
          </w:p>
        </w:tc>
        <w:tc>
          <w:tcPr>
            <w:tcW w:type="dxa" w:w="1700"/>
          </w:tcPr>
          <w:p>
            <w:pPr>
              <w:jc w:val="center"/>
            </w:pPr>
            <w:r>
              <w:rPr>
                <w:rFonts w:ascii="Calibri" w:hAnsi="Calibri"/>
                <w:b w:val="0"/>
                <w:i w:val="0"/>
                <w:color w:val="1E7D32"/>
                <w:sz w:val="16"/>
              </w:rPr>
              <w:t>$0.037638  (+37%)</w:t>
            </w:r>
          </w:p>
        </w:tc>
        <w:tc>
          <w:tcPr>
            <w:tcW w:type="dxa" w:w="1600"/>
          </w:tcPr>
          <w:p>
            <w:pPr>
              <w:jc w:val="center"/>
            </w:pPr>
            <w:r>
              <w:rPr>
                <w:rFonts w:ascii="Calibri" w:hAnsi="Calibri"/>
                <w:b w:val="0"/>
                <w:i w:val="0"/>
                <w:color w:val="C62828"/>
                <w:sz w:val="16"/>
              </w:rPr>
              <w:t>$0.022277  (-19%)</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1.95</w:t>
            </w:r>
          </w:p>
        </w:tc>
      </w:tr>
      <w:tr>
        <w:tc>
          <w:tcPr>
            <w:tcW w:type="dxa" w:w="1150"/>
            <w:shd w:val="clear" w:color="auto" w:fill="F2F5FB"/>
          </w:tcPr>
          <w:p>
            <w:pPr>
              <w:jc w:val="left"/>
            </w:pPr>
            <w:r>
              <w:rPr>
                <w:rFonts w:ascii="Calibri" w:hAnsi="Calibri"/>
                <w:b/>
                <w:i w:val="0"/>
                <w:sz w:val="16"/>
              </w:rPr>
              <w:t>APT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$0.863757</w:t>
            </w:r>
          </w:p>
        </w:tc>
        <w:tc>
          <w:tcPr>
            <w:tcW w:type="dxa" w:w="1700"/>
            <w:shd w:val="clear" w:color="auto" w:fill="F2F5FB"/>
          </w:tcPr>
          <w:p>
            <w:pPr>
              <w:jc w:val="center"/>
            </w:pPr>
            <w:r>
              <w:rPr>
                <w:rFonts w:ascii="Calibri" w:hAnsi="Calibri"/>
                <w:b w:val="0"/>
                <w:i w:val="0"/>
                <w:color w:val="1E7D32"/>
                <w:sz w:val="16"/>
              </w:rPr>
              <w:t>$1.1227  (+30%)</w:t>
            </w:r>
          </w:p>
        </w:tc>
        <w:tc>
          <w:tcPr>
            <w:tcW w:type="dxa" w:w="1600"/>
            <w:shd w:val="clear" w:color="auto" w:fill="F2F5FB"/>
          </w:tcPr>
          <w:p>
            <w:pPr>
              <w:jc w:val="center"/>
            </w:pPr>
            <w:r>
              <w:rPr>
                <w:rFonts w:ascii="Calibri" w:hAnsi="Calibri"/>
                <w:b w:val="0"/>
                <w:i w:val="0"/>
                <w:color w:val="C62828"/>
                <w:sz w:val="16"/>
              </w:rPr>
              <w:t>$0.725238  (-16%)</w:t>
            </w:r>
          </w:p>
        </w:tc>
        <w:tc>
          <w:tcPr>
            <w:tcW w:type="dxa" w:w="900"/>
            <w:shd w:val="clear" w:color="auto" w:fill="F2F5FB"/>
          </w:tcPr>
          <w:p>
            <w:pPr>
              <w:jc w:val="center"/>
            </w:pPr>
            <w:r>
              <w:rPr>
                <w:rFonts w:ascii="Calibri" w:hAnsi="Calibri"/>
                <w:b w:val="0"/>
                <w:i w:val="0"/>
                <w:sz w:val="16"/>
              </w:rPr>
              <w:t>19</w:t>
            </w:r>
          </w:p>
        </w:tc>
        <w:tc>
          <w:tcPr>
            <w:tcW w:type="dxa" w:w="900"/>
            <w:shd w:val="clear" w:color="auto" w:fill="F2F5FB"/>
          </w:tcPr>
          <w:p>
            <w:pPr>
              <w:jc w:val="center"/>
            </w:pPr>
            <w:r>
              <w:rPr>
                <w:rFonts w:ascii="Calibri" w:hAnsi="Calibri"/>
                <w:b w:val="0"/>
                <w:i w:val="0"/>
                <w:sz w:val="16"/>
              </w:rPr>
              <w:t>1.87</w:t>
            </w:r>
          </w:p>
        </w:tc>
      </w:tr>
      <w:tr>
        <w:tc>
          <w:tcPr>
            <w:tcW w:type="dxa" w:w="1150"/>
          </w:tcPr>
          <w:p>
            <w:pPr>
              <w:jc w:val="left"/>
            </w:pPr>
            <w:r>
              <w:rPr>
                <w:rFonts w:ascii="Calibri" w:hAnsi="Calibri"/>
                <w:b/>
                <w:i w:val="0"/>
                <w:sz w:val="16"/>
              </w:rPr>
              <w:t>GHO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$0.999247</w:t>
            </w:r>
          </w:p>
        </w:tc>
        <w:tc>
          <w:tcPr>
            <w:tcW w:type="dxa" w:w="1700"/>
          </w:tcPr>
          <w:p>
            <w:pPr>
              <w:jc w:val="center"/>
            </w:pPr>
            <w:r>
              <w:rPr>
                <w:rFonts w:ascii="Calibri" w:hAnsi="Calibri"/>
                <w:b w:val="0"/>
                <w:i w:val="0"/>
                <w:color w:val="1E7D32"/>
                <w:sz w:val="16"/>
              </w:rPr>
              <w:t>$1.0020  (+0%)</w:t>
            </w:r>
          </w:p>
        </w:tc>
        <w:tc>
          <w:tcPr>
            <w:tcW w:type="dxa" w:w="1600"/>
          </w:tcPr>
          <w:p>
            <w:pPr>
              <w:jc w:val="center"/>
            </w:pPr>
            <w:r>
              <w:rPr>
                <w:rFonts w:ascii="Calibri" w:hAnsi="Calibri"/>
                <w:b w:val="0"/>
                <w:i w:val="0"/>
                <w:color w:val="C62828"/>
                <w:sz w:val="16"/>
              </w:rPr>
              <w:t>$0.997439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XDC</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$0.033364</w:t>
            </w:r>
          </w:p>
        </w:tc>
        <w:tc>
          <w:tcPr>
            <w:tcW w:type="dxa" w:w="1700"/>
            <w:shd w:val="clear" w:color="auto" w:fill="F2F5FB"/>
          </w:tcPr>
          <w:p>
            <w:pPr>
              <w:jc w:val="center"/>
            </w:pPr>
            <w:r>
              <w:rPr>
                <w:rFonts w:ascii="Calibri" w:hAnsi="Calibri"/>
                <w:b w:val="0"/>
                <w:i w:val="0"/>
                <w:color w:val="1E7D32"/>
                <w:sz w:val="16"/>
              </w:rPr>
              <w:t>$0.040873  (+23%)</w:t>
            </w:r>
          </w:p>
        </w:tc>
        <w:tc>
          <w:tcPr>
            <w:tcW w:type="dxa" w:w="1600"/>
            <w:shd w:val="clear" w:color="auto" w:fill="F2F5FB"/>
          </w:tcPr>
          <w:p>
            <w:pPr>
              <w:jc w:val="center"/>
            </w:pPr>
            <w:r>
              <w:rPr>
                <w:rFonts w:ascii="Calibri" w:hAnsi="Calibri"/>
                <w:b w:val="0"/>
                <w:i w:val="0"/>
                <w:color w:val="C62828"/>
                <w:sz w:val="16"/>
              </w:rPr>
              <w:t>$0.029140  (-13%)</w:t>
            </w:r>
          </w:p>
        </w:tc>
        <w:tc>
          <w:tcPr>
            <w:tcW w:type="dxa" w:w="900"/>
            <w:shd w:val="clear" w:color="auto" w:fill="F2F5FB"/>
          </w:tcPr>
          <w:p>
            <w:pPr>
              <w:jc w:val="center"/>
            </w:pPr>
            <w:r>
              <w:rPr>
                <w:rFonts w:ascii="Calibri" w:hAnsi="Calibri"/>
                <w:b w:val="0"/>
                <w:i w:val="0"/>
                <w:sz w:val="16"/>
              </w:rPr>
              <w:t>30</w:t>
            </w:r>
          </w:p>
        </w:tc>
        <w:tc>
          <w:tcPr>
            <w:tcW w:type="dxa" w:w="900"/>
            <w:shd w:val="clear" w:color="auto" w:fill="F2F5FB"/>
          </w:tcPr>
          <w:p>
            <w:pPr>
              <w:jc w:val="center"/>
            </w:pPr>
            <w:r>
              <w:rPr>
                <w:rFonts w:ascii="Calibri" w:hAnsi="Calibri"/>
                <w:b w:val="0"/>
                <w:i w:val="0"/>
                <w:sz w:val="16"/>
              </w:rPr>
              <w:t>1.78</w:t>
            </w:r>
          </w:p>
        </w:tc>
      </w:tr>
      <w:tr>
        <w:tc>
          <w:tcPr>
            <w:tcW w:type="dxa" w:w="1150"/>
          </w:tcPr>
          <w:p>
            <w:pPr>
              <w:jc w:val="left"/>
            </w:pPr>
            <w:r>
              <w:rPr>
                <w:rFonts w:ascii="Calibri" w:hAnsi="Calibri"/>
                <w:b/>
                <w:i w:val="0"/>
                <w:sz w:val="16"/>
              </w:rPr>
              <w:t>ETHFI</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$0.719861</w:t>
            </w:r>
          </w:p>
        </w:tc>
        <w:tc>
          <w:tcPr>
            <w:tcW w:type="dxa" w:w="1700"/>
          </w:tcPr>
          <w:p>
            <w:pPr>
              <w:jc w:val="center"/>
            </w:pPr>
            <w:r>
              <w:rPr>
                <w:rFonts w:ascii="Calibri" w:hAnsi="Calibri"/>
                <w:b w:val="0"/>
                <w:i w:val="0"/>
                <w:color w:val="1E7D32"/>
                <w:sz w:val="16"/>
              </w:rPr>
              <w:t>$0.967000  (+34%)</w:t>
            </w:r>
          </w:p>
        </w:tc>
        <w:tc>
          <w:tcPr>
            <w:tcW w:type="dxa" w:w="1600"/>
          </w:tcPr>
          <w:p>
            <w:pPr>
              <w:jc w:val="center"/>
            </w:pPr>
            <w:r>
              <w:rPr>
                <w:rFonts w:ascii="Calibri" w:hAnsi="Calibri"/>
                <w:b w:val="0"/>
                <w:i w:val="0"/>
                <w:color w:val="C62828"/>
                <w:sz w:val="16"/>
              </w:rPr>
              <w:t>$0.591285  (-18%)</w:t>
            </w:r>
          </w:p>
        </w:tc>
        <w:tc>
          <w:tcPr>
            <w:tcW w:type="dxa" w:w="900"/>
          </w:tcPr>
          <w:p>
            <w:pPr>
              <w:jc w:val="center"/>
            </w:pPr>
            <w:r>
              <w:rPr>
                <w:rFonts w:ascii="Calibri" w:hAnsi="Calibri"/>
                <w:b w:val="0"/>
                <w:i w:val="0"/>
                <w:sz w:val="16"/>
              </w:rPr>
              <w:t>16</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PYTH</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$0.083386</w:t>
            </w:r>
          </w:p>
        </w:tc>
        <w:tc>
          <w:tcPr>
            <w:tcW w:type="dxa" w:w="1700"/>
            <w:shd w:val="clear" w:color="auto" w:fill="F2F5FB"/>
          </w:tcPr>
          <w:p>
            <w:pPr>
              <w:jc w:val="center"/>
            </w:pPr>
            <w:r>
              <w:rPr>
                <w:rFonts w:ascii="Calibri" w:hAnsi="Calibri"/>
                <w:b w:val="0"/>
                <w:i w:val="0"/>
                <w:color w:val="1E7D32"/>
                <w:sz w:val="16"/>
              </w:rPr>
              <w:t>$0.111746  (+34%)</w:t>
            </w:r>
          </w:p>
        </w:tc>
        <w:tc>
          <w:tcPr>
            <w:tcW w:type="dxa" w:w="1600"/>
            <w:shd w:val="clear" w:color="auto" w:fill="F2F5FB"/>
          </w:tcPr>
          <w:p>
            <w:pPr>
              <w:jc w:val="center"/>
            </w:pPr>
            <w:r>
              <w:rPr>
                <w:rFonts w:ascii="Calibri" w:hAnsi="Calibri"/>
                <w:b w:val="0"/>
                <w:i w:val="0"/>
                <w:color w:val="C62828"/>
                <w:sz w:val="16"/>
              </w:rPr>
              <w:t>$0.068602  (-18%)</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FLR</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$0.007137</w:t>
            </w:r>
          </w:p>
        </w:tc>
        <w:tc>
          <w:tcPr>
            <w:tcW w:type="dxa" w:w="1700"/>
          </w:tcPr>
          <w:p>
            <w:pPr>
              <w:jc w:val="center"/>
            </w:pPr>
            <w:r>
              <w:rPr>
                <w:rFonts w:ascii="Calibri" w:hAnsi="Calibri"/>
                <w:b w:val="0"/>
                <w:i w:val="0"/>
                <w:color w:val="1E7D32"/>
                <w:sz w:val="16"/>
              </w:rPr>
              <w:t>$0.008158  (+14%)</w:t>
            </w:r>
          </w:p>
        </w:tc>
        <w:tc>
          <w:tcPr>
            <w:tcW w:type="dxa" w:w="1600"/>
          </w:tcPr>
          <w:p>
            <w:pPr>
              <w:jc w:val="center"/>
            </w:pPr>
            <w:r>
              <w:rPr>
                <w:rFonts w:ascii="Calibri" w:hAnsi="Calibri"/>
                <w:b w:val="0"/>
                <w:i w:val="0"/>
                <w:color w:val="C62828"/>
                <w:sz w:val="16"/>
              </w:rPr>
              <w:t>$0.006529  (-9%)</w:t>
            </w:r>
          </w:p>
        </w:tc>
        <w:tc>
          <w:tcPr>
            <w:tcW w:type="dxa" w:w="900"/>
          </w:tcPr>
          <w:p>
            <w:pPr>
              <w:jc w:val="center"/>
            </w:pPr>
            <w:r>
              <w:rPr>
                <w:rFonts w:ascii="Calibri" w:hAnsi="Calibri"/>
                <w:b w:val="0"/>
                <w:i w:val="0"/>
                <w:sz w:val="16"/>
              </w:rPr>
              <w:t>10</w:t>
            </w:r>
          </w:p>
        </w:tc>
        <w:tc>
          <w:tcPr>
            <w:tcW w:type="dxa" w:w="900"/>
          </w:tcPr>
          <w:p>
            <w:pPr>
              <w:jc w:val="center"/>
            </w:pPr>
            <w:r>
              <w:rPr>
                <w:rFonts w:ascii="Calibri" w:hAnsi="Calibri"/>
                <w:b w:val="0"/>
                <w:i w:val="0"/>
                <w:sz w:val="16"/>
              </w:rPr>
              <w:t>1.68</w:t>
            </w:r>
          </w:p>
        </w:tc>
      </w:tr>
      <w:tr>
        <w:tc>
          <w:tcPr>
            <w:tcW w:type="dxa" w:w="1150"/>
            <w:shd w:val="clear" w:color="auto" w:fill="F2F5FB"/>
          </w:tcPr>
          <w:p>
            <w:pPr>
              <w:jc w:val="left"/>
            </w:pPr>
            <w:r>
              <w:rPr>
                <w:rFonts w:ascii="Calibri" w:hAnsi="Calibri"/>
                <w:b/>
                <w:i w:val="0"/>
                <w:sz w:val="16"/>
              </w:rPr>
              <w:t>PENGU</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$0.010259</w:t>
            </w:r>
          </w:p>
        </w:tc>
        <w:tc>
          <w:tcPr>
            <w:tcW w:type="dxa" w:w="1700"/>
            <w:shd w:val="clear" w:color="auto" w:fill="F2F5FB"/>
          </w:tcPr>
          <w:p>
            <w:pPr>
              <w:jc w:val="center"/>
            </w:pPr>
            <w:r>
              <w:rPr>
                <w:rFonts w:ascii="Calibri" w:hAnsi="Calibri"/>
                <w:b w:val="0"/>
                <w:i w:val="0"/>
                <w:color w:val="1E7D32"/>
                <w:sz w:val="16"/>
              </w:rPr>
              <w:t>$0.014050  (+37%)</w:t>
            </w:r>
          </w:p>
        </w:tc>
        <w:tc>
          <w:tcPr>
            <w:tcW w:type="dxa" w:w="1600"/>
            <w:shd w:val="clear" w:color="auto" w:fill="F2F5FB"/>
          </w:tcPr>
          <w:p>
            <w:pPr>
              <w:jc w:val="center"/>
            </w:pPr>
            <w:r>
              <w:rPr>
                <w:rFonts w:ascii="Calibri" w:hAnsi="Calibri"/>
                <w:b w:val="0"/>
                <w:i w:val="0"/>
                <w:color w:val="C62828"/>
                <w:sz w:val="16"/>
              </w:rPr>
              <w:t>$0.008319  (-19%)</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1.95</w:t>
            </w:r>
          </w:p>
        </w:tc>
      </w:tr>
      <w:tr>
        <w:tc>
          <w:tcPr>
            <w:tcW w:type="dxa" w:w="1150"/>
          </w:tcPr>
          <w:p>
            <w:pPr>
              <w:jc w:val="left"/>
            </w:pPr>
            <w:r>
              <w:rPr>
                <w:rFonts w:ascii="Calibri" w:hAnsi="Calibri"/>
                <w:b/>
                <w:i w:val="0"/>
                <w:sz w:val="16"/>
              </w:rPr>
              <w:t>BDX</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$0.076329</w:t>
            </w:r>
          </w:p>
        </w:tc>
        <w:tc>
          <w:tcPr>
            <w:tcW w:type="dxa" w:w="1700"/>
          </w:tcPr>
          <w:p>
            <w:pPr>
              <w:jc w:val="center"/>
            </w:pPr>
            <w:r>
              <w:rPr>
                <w:rFonts w:ascii="Calibri" w:hAnsi="Calibri"/>
                <w:b w:val="0"/>
                <w:i w:val="0"/>
                <w:color w:val="1E7D32"/>
                <w:sz w:val="16"/>
              </w:rPr>
              <w:t>$0.111298  (+46%)</w:t>
            </w:r>
          </w:p>
        </w:tc>
        <w:tc>
          <w:tcPr>
            <w:tcW w:type="dxa" w:w="1600"/>
          </w:tcPr>
          <w:p>
            <w:pPr>
              <w:jc w:val="center"/>
            </w:pPr>
            <w:r>
              <w:rPr>
                <w:rFonts w:ascii="Calibri" w:hAnsi="Calibri"/>
                <w:b w:val="0"/>
                <w:i w:val="0"/>
                <w:color w:val="C62828"/>
                <w:sz w:val="16"/>
              </w:rPr>
              <w:t>$0.059360  (-22%)</w:t>
            </w:r>
          </w:p>
        </w:tc>
        <w:tc>
          <w:tcPr>
            <w:tcW w:type="dxa" w:w="900"/>
          </w:tcPr>
          <w:p>
            <w:pPr>
              <w:jc w:val="center"/>
            </w:pPr>
            <w:r>
              <w:rPr>
                <w:rFonts w:ascii="Calibri" w:hAnsi="Calibri"/>
                <w:b w:val="0"/>
                <w:i w:val="0"/>
                <w:sz w:val="16"/>
              </w:rPr>
              <w:t>33</w:t>
            </w:r>
          </w:p>
        </w:tc>
        <w:tc>
          <w:tcPr>
            <w:tcW w:type="dxa" w:w="900"/>
          </w:tcPr>
          <w:p>
            <w:pPr>
              <w:jc w:val="center"/>
            </w:pPr>
            <w:r>
              <w:rPr>
                <w:rFonts w:ascii="Calibri" w:hAnsi="Calibri"/>
                <w:b w:val="0"/>
                <w:i w:val="0"/>
                <w:sz w:val="16"/>
              </w:rPr>
              <w:t>2.06</w:t>
            </w:r>
          </w:p>
        </w:tc>
      </w:tr>
      <w:tr>
        <w:tc>
          <w:tcPr>
            <w:tcW w:type="dxa" w:w="1150"/>
            <w:shd w:val="clear" w:color="auto" w:fill="F2F5FB"/>
          </w:tcPr>
          <w:p>
            <w:pPr>
              <w:jc w:val="left"/>
            </w:pPr>
            <w:r>
              <w:rPr>
                <w:rFonts w:ascii="Calibri" w:hAnsi="Calibri"/>
                <w:b/>
                <w:i w:val="0"/>
                <w:sz w:val="16"/>
              </w:rPr>
              <w:t>STX</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$0.338606</w:t>
            </w:r>
          </w:p>
        </w:tc>
        <w:tc>
          <w:tcPr>
            <w:tcW w:type="dxa" w:w="1700"/>
            <w:shd w:val="clear" w:color="auto" w:fill="F2F5FB"/>
          </w:tcPr>
          <w:p>
            <w:pPr>
              <w:jc w:val="center"/>
            </w:pPr>
            <w:r>
              <w:rPr>
                <w:rFonts w:ascii="Calibri" w:hAnsi="Calibri"/>
                <w:b w:val="0"/>
                <w:i w:val="0"/>
                <w:color w:val="1E7D32"/>
                <w:sz w:val="16"/>
              </w:rPr>
              <w:t>$0.459156  (+36%)</w:t>
            </w:r>
          </w:p>
        </w:tc>
        <w:tc>
          <w:tcPr>
            <w:tcW w:type="dxa" w:w="1600"/>
            <w:shd w:val="clear" w:color="auto" w:fill="F2F5FB"/>
          </w:tcPr>
          <w:p>
            <w:pPr>
              <w:jc w:val="center"/>
            </w:pPr>
            <w:r>
              <w:rPr>
                <w:rFonts w:ascii="Calibri" w:hAnsi="Calibri"/>
                <w:b w:val="0"/>
                <w:i w:val="0"/>
                <w:color w:val="C62828"/>
                <w:sz w:val="16"/>
              </w:rPr>
              <w:t>$0.276387  (-18%)</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1.94</w:t>
            </w:r>
          </w:p>
        </w:tc>
      </w:tr>
      <w:tr>
        <w:tc>
          <w:tcPr>
            <w:tcW w:type="dxa" w:w="1150"/>
          </w:tcPr>
          <w:p>
            <w:pPr>
              <w:jc w:val="left"/>
            </w:pPr>
            <w:r>
              <w:rPr>
                <w:rFonts w:ascii="Calibri" w:hAnsi="Calibri"/>
                <w:b/>
                <w:i w:val="0"/>
                <w:sz w:val="16"/>
              </w:rPr>
              <w:t>JAAA</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$1.0510</w:t>
            </w:r>
          </w:p>
        </w:tc>
        <w:tc>
          <w:tcPr>
            <w:tcW w:type="dxa" w:w="1700"/>
          </w:tcPr>
          <w:p>
            <w:pPr>
              <w:jc w:val="center"/>
            </w:pPr>
            <w:r>
              <w:rPr>
                <w:rFonts w:ascii="Calibri" w:hAnsi="Calibri"/>
                <w:b w:val="0"/>
                <w:i w:val="0"/>
                <w:color w:val="1E7D32"/>
                <w:sz w:val="16"/>
              </w:rPr>
              <w:t>$1.0540  (+0%)</w:t>
            </w:r>
          </w:p>
        </w:tc>
        <w:tc>
          <w:tcPr>
            <w:tcW w:type="dxa" w:w="1600"/>
          </w:tcPr>
          <w:p>
            <w:pPr>
              <w:jc w:val="center"/>
            </w:pPr>
            <w:r>
              <w:rPr>
                <w:rFonts w:ascii="Calibri" w:hAnsi="Calibri"/>
                <w:b w:val="0"/>
                <w:i w:val="0"/>
                <w:color w:val="C62828"/>
                <w:sz w:val="16"/>
              </w:rPr>
              <w:t>$1.0490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TRUMP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$2.1231</w:t>
            </w:r>
          </w:p>
        </w:tc>
        <w:tc>
          <w:tcPr>
            <w:tcW w:type="dxa" w:w="1700"/>
            <w:shd w:val="clear" w:color="auto" w:fill="F2F5FB"/>
          </w:tcPr>
          <w:p>
            <w:pPr>
              <w:jc w:val="center"/>
            </w:pPr>
            <w:r>
              <w:rPr>
                <w:rFonts w:ascii="Calibri" w:hAnsi="Calibri"/>
                <w:b w:val="0"/>
                <w:i w:val="0"/>
                <w:color w:val="1E7D32"/>
                <w:sz w:val="16"/>
              </w:rPr>
              <w:t>$3.0177  (+42%)</w:t>
            </w:r>
          </w:p>
        </w:tc>
        <w:tc>
          <w:tcPr>
            <w:tcW w:type="dxa" w:w="1600"/>
            <w:shd w:val="clear" w:color="auto" w:fill="F2F5FB"/>
          </w:tcPr>
          <w:p>
            <w:pPr>
              <w:jc w:val="center"/>
            </w:pPr>
            <w:r>
              <w:rPr>
                <w:rFonts w:ascii="Calibri" w:hAnsi="Calibri"/>
                <w:b w:val="0"/>
                <w:i w:val="0"/>
                <w:color w:val="C62828"/>
                <w:sz w:val="16"/>
              </w:rPr>
              <w:t>$1.6794  (-21%)</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2.02</w:t>
            </w:r>
          </w:p>
        </w:tc>
      </w:tr>
      <w:tr>
        <w:tc>
          <w:tcPr>
            <w:tcW w:type="dxa" w:w="1150"/>
          </w:tcPr>
          <w:p>
            <w:pPr>
              <w:jc w:val="left"/>
            </w:pPr>
            <w:r>
              <w:rPr>
                <w:rFonts w:ascii="Calibri" w:hAnsi="Calibri"/>
                <w:b/>
                <w:i w:val="0"/>
                <w:sz w:val="16"/>
              </w:rPr>
              <w:t>ZRO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$1.6492</w:t>
            </w:r>
          </w:p>
        </w:tc>
        <w:tc>
          <w:tcPr>
            <w:tcW w:type="dxa" w:w="1700"/>
          </w:tcPr>
          <w:p>
            <w:pPr>
              <w:jc w:val="center"/>
            </w:pPr>
            <w:r>
              <w:rPr>
                <w:rFonts w:ascii="Calibri" w:hAnsi="Calibri"/>
                <w:b w:val="0"/>
                <w:i w:val="0"/>
                <w:color w:val="1E7D32"/>
                <w:sz w:val="16"/>
              </w:rPr>
              <w:t>$2.3487  (+42%)</w:t>
            </w:r>
          </w:p>
        </w:tc>
        <w:tc>
          <w:tcPr>
            <w:tcW w:type="dxa" w:w="1600"/>
          </w:tcPr>
          <w:p>
            <w:pPr>
              <w:jc w:val="center"/>
            </w:pPr>
            <w:r>
              <w:rPr>
                <w:rFonts w:ascii="Calibri" w:hAnsi="Calibri"/>
                <w:b w:val="0"/>
                <w:i w:val="0"/>
                <w:color w:val="C62828"/>
                <w:sz w:val="16"/>
              </w:rPr>
              <w:t>$1.3028  (-21%)</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2.02</w:t>
            </w:r>
          </w:p>
        </w:tc>
      </w:tr>
      <w:tr>
        <w:tc>
          <w:tcPr>
            <w:tcW w:type="dxa" w:w="1150"/>
            <w:shd w:val="clear" w:color="auto" w:fill="F2F5FB"/>
          </w:tcPr>
          <w:p>
            <w:pPr>
              <w:jc w:val="left"/>
            </w:pPr>
            <w:r>
              <w:rPr>
                <w:rFonts w:ascii="Calibri" w:hAnsi="Calibri"/>
                <w:b/>
                <w:i w:val="0"/>
                <w:sz w:val="16"/>
              </w:rPr>
              <w:t>USD0</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$0.999102</w:t>
            </w:r>
          </w:p>
        </w:tc>
        <w:tc>
          <w:tcPr>
            <w:tcW w:type="dxa" w:w="1700"/>
            <w:shd w:val="clear" w:color="auto" w:fill="F2F5FB"/>
          </w:tcPr>
          <w:p>
            <w:pPr>
              <w:jc w:val="center"/>
            </w:pPr>
            <w:r>
              <w:rPr>
                <w:rFonts w:ascii="Calibri" w:hAnsi="Calibri"/>
                <w:b w:val="0"/>
                <w:i w:val="0"/>
                <w:color w:val="1E7D32"/>
                <w:sz w:val="16"/>
              </w:rPr>
              <w:t>$1.0087  (+1%)</w:t>
            </w:r>
          </w:p>
        </w:tc>
        <w:tc>
          <w:tcPr>
            <w:tcW w:type="dxa" w:w="1600"/>
            <w:shd w:val="clear" w:color="auto" w:fill="F2F5FB"/>
          </w:tcPr>
          <w:p>
            <w:pPr>
              <w:jc w:val="center"/>
            </w:pPr>
            <w:r>
              <w:rPr>
                <w:rFonts w:ascii="Calibri" w:hAnsi="Calibri"/>
                <w:b w:val="0"/>
                <w:i w:val="0"/>
                <w:color w:val="C62828"/>
                <w:sz w:val="16"/>
              </w:rPr>
              <w:t>$0.992755  (-1%)</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1.51</w:t>
            </w:r>
          </w:p>
        </w:tc>
      </w:tr>
      <w:tr>
        <w:tc>
          <w:tcPr>
            <w:tcW w:type="dxa" w:w="1150"/>
          </w:tcPr>
          <w:p>
            <w:pPr>
              <w:jc w:val="left"/>
            </w:pPr>
            <w:r>
              <w:rPr>
                <w:rFonts w:ascii="Calibri" w:hAnsi="Calibri"/>
                <w:b/>
                <w:i w:val="0"/>
                <w:sz w:val="16"/>
              </w:rPr>
              <w:t>SEI</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$0.078860</w:t>
            </w:r>
          </w:p>
        </w:tc>
        <w:tc>
          <w:tcPr>
            <w:tcW w:type="dxa" w:w="1700"/>
          </w:tcPr>
          <w:p>
            <w:pPr>
              <w:jc w:val="center"/>
            </w:pPr>
            <w:r>
              <w:rPr>
                <w:rFonts w:ascii="Calibri" w:hAnsi="Calibri"/>
                <w:b w:val="0"/>
                <w:i w:val="0"/>
                <w:color w:val="1E7D32"/>
                <w:sz w:val="16"/>
              </w:rPr>
              <w:t>$0.094872  (+20%)</w:t>
            </w:r>
          </w:p>
        </w:tc>
        <w:tc>
          <w:tcPr>
            <w:tcW w:type="dxa" w:w="1600"/>
          </w:tcPr>
          <w:p>
            <w:pPr>
              <w:jc w:val="center"/>
            </w:pPr>
            <w:r>
              <w:rPr>
                <w:rFonts w:ascii="Calibri" w:hAnsi="Calibri"/>
                <w:b w:val="0"/>
                <w:i w:val="0"/>
                <w:color w:val="C62828"/>
                <w:sz w:val="16"/>
              </w:rPr>
              <w:t>$0.069716  (-12%)</w:t>
            </w:r>
          </w:p>
        </w:tc>
        <w:tc>
          <w:tcPr>
            <w:tcW w:type="dxa" w:w="900"/>
          </w:tcPr>
          <w:p>
            <w:pPr>
              <w:jc w:val="center"/>
            </w:pPr>
            <w:r>
              <w:rPr>
                <w:rFonts w:ascii="Calibri" w:hAnsi="Calibri"/>
                <w:b w:val="0"/>
                <w:i w:val="0"/>
                <w:sz w:val="16"/>
              </w:rPr>
              <w:t>9</w:t>
            </w:r>
          </w:p>
        </w:tc>
        <w:tc>
          <w:tcPr>
            <w:tcW w:type="dxa" w:w="900"/>
          </w:tcPr>
          <w:p>
            <w:pPr>
              <w:jc w:val="center"/>
            </w:pPr>
            <w:r>
              <w:rPr>
                <w:rFonts w:ascii="Calibri" w:hAnsi="Calibri"/>
                <w:b w:val="0"/>
                <w:i w:val="0"/>
                <w:sz w:val="16"/>
              </w:rPr>
              <w:t>1.75</w:t>
            </w:r>
          </w:p>
        </w:tc>
      </w:tr>
      <w:tr>
        <w:tc>
          <w:tcPr>
            <w:tcW w:type="dxa" w:w="1150"/>
            <w:shd w:val="clear" w:color="auto" w:fill="F2F5FB"/>
          </w:tcPr>
          <w:p>
            <w:pPr>
              <w:jc w:val="left"/>
            </w:pPr>
            <w:r>
              <w:rPr>
                <w:rFonts w:ascii="Calibri" w:hAnsi="Calibri"/>
                <w:b/>
                <w:i w:val="0"/>
                <w:sz w:val="16"/>
              </w:rPr>
              <w:t>RAY</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$2.1743</w:t>
            </w:r>
          </w:p>
        </w:tc>
        <w:tc>
          <w:tcPr>
            <w:tcW w:type="dxa" w:w="1700"/>
            <w:shd w:val="clear" w:color="auto" w:fill="F2F5FB"/>
          </w:tcPr>
          <w:p>
            <w:pPr>
              <w:jc w:val="center"/>
            </w:pPr>
            <w:r>
              <w:rPr>
                <w:rFonts w:ascii="Calibri" w:hAnsi="Calibri"/>
                <w:b w:val="0"/>
                <w:i w:val="0"/>
                <w:color w:val="1E7D32"/>
                <w:sz w:val="16"/>
              </w:rPr>
              <w:t>$2.7634  (+27%)</w:t>
            </w:r>
          </w:p>
        </w:tc>
        <w:tc>
          <w:tcPr>
            <w:tcW w:type="dxa" w:w="1600"/>
            <w:shd w:val="clear" w:color="auto" w:fill="F2F5FB"/>
          </w:tcPr>
          <w:p>
            <w:pPr>
              <w:jc w:val="center"/>
            </w:pPr>
            <w:r>
              <w:rPr>
                <w:rFonts w:ascii="Calibri" w:hAnsi="Calibri"/>
                <w:b w:val="0"/>
                <w:i w:val="0"/>
                <w:color w:val="C62828"/>
                <w:sz w:val="16"/>
              </w:rPr>
              <w:t>$1.8531  (-15%)</w:t>
            </w:r>
          </w:p>
        </w:tc>
        <w:tc>
          <w:tcPr>
            <w:tcW w:type="dxa" w:w="900"/>
            <w:shd w:val="clear" w:color="auto" w:fill="F2F5FB"/>
          </w:tcPr>
          <w:p>
            <w:pPr>
              <w:jc w:val="center"/>
            </w:pPr>
            <w:r>
              <w:rPr>
                <w:rFonts w:ascii="Calibri" w:hAnsi="Calibri"/>
                <w:b w:val="0"/>
                <w:i w:val="0"/>
                <w:sz w:val="16"/>
              </w:rPr>
              <w:t>10</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STONK</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$0.248100</w:t>
            </w:r>
          </w:p>
        </w:tc>
        <w:tc>
          <w:tcPr>
            <w:tcW w:type="dxa" w:w="1700"/>
          </w:tcPr>
          <w:p>
            <w:pPr>
              <w:jc w:val="center"/>
            </w:pPr>
            <w:r>
              <w:rPr>
                <w:rFonts w:ascii="Calibri" w:hAnsi="Calibri"/>
                <w:b w:val="0"/>
                <w:i w:val="0"/>
                <w:color w:val="1E7D32"/>
                <w:sz w:val="16"/>
              </w:rPr>
              <w:t>$0.842493  (+240%)</w:t>
            </w:r>
          </w:p>
        </w:tc>
        <w:tc>
          <w:tcPr>
            <w:tcW w:type="dxa" w:w="1600"/>
          </w:tcPr>
          <w:p>
            <w:pPr>
              <w:jc w:val="center"/>
            </w:pPr>
            <w:r>
              <w:rPr>
                <w:rFonts w:ascii="Calibri" w:hAnsi="Calibri"/>
                <w:b w:val="0"/>
                <w:i w:val="0"/>
                <w:color w:val="C62828"/>
                <w:sz w:val="16"/>
              </w:rPr>
              <w:t>$0.109816  (-56%)</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4.3</w:t>
            </w:r>
          </w:p>
        </w:tc>
      </w:tr>
      <w:tr>
        <w:tc>
          <w:tcPr>
            <w:tcW w:type="dxa" w:w="1150"/>
            <w:shd w:val="clear" w:color="auto" w:fill="F2F5FB"/>
          </w:tcPr>
          <w:p>
            <w:pPr>
              <w:jc w:val="left"/>
            </w:pPr>
            <w:r>
              <w:rPr>
                <w:rFonts w:ascii="Calibri" w:hAnsi="Calibri"/>
                <w:b/>
                <w:i w:val="0"/>
                <w:sz w:val="16"/>
              </w:rPr>
              <w:t>PRL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$1.5344</w:t>
            </w:r>
          </w:p>
        </w:tc>
        <w:tc>
          <w:tcPr>
            <w:tcW w:type="dxa" w:w="1700"/>
            <w:shd w:val="clear" w:color="auto" w:fill="F2F5FB"/>
          </w:tcPr>
          <w:p>
            <w:pPr>
              <w:jc w:val="center"/>
            </w:pPr>
            <w:r>
              <w:rPr>
                <w:rFonts w:ascii="Calibri" w:hAnsi="Calibri"/>
                <w:b w:val="0"/>
                <w:i w:val="0"/>
                <w:color w:val="1E7D32"/>
                <w:sz w:val="16"/>
              </w:rPr>
              <w:t>$2.5704  (+68%)</w:t>
            </w:r>
          </w:p>
        </w:tc>
        <w:tc>
          <w:tcPr>
            <w:tcW w:type="dxa" w:w="1600"/>
            <w:shd w:val="clear" w:color="auto" w:fill="F2F5FB"/>
          </w:tcPr>
          <w:p>
            <w:pPr>
              <w:jc w:val="center"/>
            </w:pPr>
            <w:r>
              <w:rPr>
                <w:rFonts w:ascii="Calibri" w:hAnsi="Calibri"/>
                <w:b w:val="0"/>
                <w:i w:val="0"/>
                <w:color w:val="C62828"/>
                <w:sz w:val="16"/>
              </w:rPr>
              <w:t>$1.0878  (-29%)</w:t>
            </w:r>
          </w:p>
        </w:tc>
        <w:tc>
          <w:tcPr>
            <w:tcW w:type="dxa" w:w="900"/>
            <w:shd w:val="clear" w:color="auto" w:fill="F2F5FB"/>
          </w:tcPr>
          <w:p>
            <w:pPr>
              <w:jc w:val="center"/>
            </w:pPr>
            <w:r>
              <w:rPr>
                <w:rFonts w:ascii="Calibri" w:hAnsi="Calibri"/>
                <w:b w:val="0"/>
                <w:i w:val="0"/>
                <w:sz w:val="16"/>
              </w:rPr>
              <w:t>11</w:t>
            </w:r>
          </w:p>
        </w:tc>
        <w:tc>
          <w:tcPr>
            <w:tcW w:type="dxa" w:w="900"/>
            <w:shd w:val="clear" w:color="auto" w:fill="F2F5FB"/>
          </w:tcPr>
          <w:p>
            <w:pPr>
              <w:jc w:val="center"/>
            </w:pPr>
            <w:r>
              <w:rPr>
                <w:rFonts w:ascii="Calibri" w:hAnsi="Calibri"/>
                <w:b w:val="0"/>
                <w:i w:val="0"/>
                <w:sz w:val="16"/>
              </w:rPr>
              <w:t>2.32</w:t>
            </w:r>
          </w:p>
        </w:tc>
      </w:tr>
      <w:tr>
        <w:tc>
          <w:tcPr>
            <w:tcW w:type="dxa" w:w="1150"/>
          </w:tcPr>
          <w:p>
            <w:pPr>
              <w:jc w:val="left"/>
            </w:pPr>
            <w:r>
              <w:rPr>
                <w:rFonts w:ascii="Calibri" w:hAnsi="Calibri"/>
                <w:b/>
                <w:i w:val="0"/>
                <w:sz w:val="16"/>
              </w:rPr>
              <w:t>SHFL</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$0.613158</w:t>
            </w:r>
          </w:p>
        </w:tc>
        <w:tc>
          <w:tcPr>
            <w:tcW w:type="dxa" w:w="1700"/>
          </w:tcPr>
          <w:p>
            <w:pPr>
              <w:jc w:val="center"/>
            </w:pPr>
            <w:r>
              <w:rPr>
                <w:rFonts w:ascii="Calibri" w:hAnsi="Calibri"/>
                <w:b w:val="0"/>
                <w:i w:val="0"/>
                <w:color w:val="1E7D32"/>
                <w:sz w:val="16"/>
              </w:rPr>
              <w:t>$0.862695  (+41%)</w:t>
            </w:r>
          </w:p>
        </w:tc>
        <w:tc>
          <w:tcPr>
            <w:tcW w:type="dxa" w:w="1600"/>
          </w:tcPr>
          <w:p>
            <w:pPr>
              <w:jc w:val="center"/>
            </w:pPr>
            <w:r>
              <w:rPr>
                <w:rFonts w:ascii="Calibri" w:hAnsi="Calibri"/>
                <w:b w:val="0"/>
                <w:i w:val="0"/>
                <w:color w:val="C62828"/>
                <w:sz w:val="16"/>
              </w:rPr>
              <w:t>$0.488332  (-20%)</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2.0</w:t>
            </w:r>
          </w:p>
        </w:tc>
      </w:tr>
      <w:tr>
        <w:tc>
          <w:tcPr>
            <w:tcW w:type="dxa" w:w="1150"/>
            <w:shd w:val="clear" w:color="auto" w:fill="F2F5FB"/>
          </w:tcPr>
          <w:p>
            <w:pPr>
              <w:jc w:val="left"/>
            </w:pPr>
            <w:r>
              <w:rPr>
                <w:rFonts w:ascii="Calibri" w:hAnsi="Calibri"/>
                <w:b/>
                <w:i w:val="0"/>
                <w:sz w:val="16"/>
              </w:rPr>
              <w:t>USELESS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$0.285608</w:t>
            </w:r>
          </w:p>
        </w:tc>
        <w:tc>
          <w:tcPr>
            <w:tcW w:type="dxa" w:w="1700"/>
            <w:shd w:val="clear" w:color="auto" w:fill="F2F5FB"/>
          </w:tcPr>
          <w:p>
            <w:pPr>
              <w:jc w:val="center"/>
            </w:pPr>
            <w:r>
              <w:rPr>
                <w:rFonts w:ascii="Calibri" w:hAnsi="Calibri"/>
                <w:b w:val="0"/>
                <w:i w:val="0"/>
                <w:color w:val="1E7D32"/>
                <w:sz w:val="16"/>
              </w:rPr>
              <w:t>$0.422406  (+48%)</w:t>
            </w:r>
          </w:p>
        </w:tc>
        <w:tc>
          <w:tcPr>
            <w:tcW w:type="dxa" w:w="1600"/>
            <w:shd w:val="clear" w:color="auto" w:fill="F2F5FB"/>
          </w:tcPr>
          <w:p>
            <w:pPr>
              <w:jc w:val="center"/>
            </w:pPr>
            <w:r>
              <w:rPr>
                <w:rFonts w:ascii="Calibri" w:hAnsi="Calibri"/>
                <w:b w:val="0"/>
                <w:i w:val="0"/>
                <w:color w:val="C62828"/>
                <w:sz w:val="16"/>
              </w:rPr>
              <w:t>$0.220021  (-23%)</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2.09</w:t>
            </w:r>
          </w:p>
        </w:tc>
      </w:tr>
      <w:tr>
        <w:tc>
          <w:tcPr>
            <w:tcW w:type="dxa" w:w="1150"/>
          </w:tcPr>
          <w:p>
            <w:pPr>
              <w:jc w:val="left"/>
            </w:pPr>
            <w:r>
              <w:rPr>
                <w:rFonts w:ascii="Calibri" w:hAnsi="Calibri"/>
                <w:b/>
                <w:i w:val="0"/>
                <w:sz w:val="16"/>
              </w:rPr>
              <w:t>BP</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$1.3475</w:t>
            </w:r>
          </w:p>
        </w:tc>
        <w:tc>
          <w:tcPr>
            <w:tcW w:type="dxa" w:w="1700"/>
          </w:tcPr>
          <w:p>
            <w:pPr>
              <w:jc w:val="center"/>
            </w:pPr>
            <w:r>
              <w:rPr>
                <w:rFonts w:ascii="Calibri" w:hAnsi="Calibri"/>
                <w:b w:val="0"/>
                <w:i w:val="0"/>
                <w:color w:val="1E7D32"/>
                <w:sz w:val="16"/>
              </w:rPr>
              <w:t>$2.0888  (+55%)</w:t>
            </w:r>
          </w:p>
        </w:tc>
        <w:tc>
          <w:tcPr>
            <w:tcW w:type="dxa" w:w="1600"/>
          </w:tcPr>
          <w:p>
            <w:pPr>
              <w:jc w:val="center"/>
            </w:pPr>
            <w:r>
              <w:rPr>
                <w:rFonts w:ascii="Calibri" w:hAnsi="Calibri"/>
                <w:b w:val="0"/>
                <w:i w:val="0"/>
                <w:color w:val="C62828"/>
                <w:sz w:val="16"/>
              </w:rPr>
              <w:t>$1.0060  (-25%)</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2.17</w:t>
            </w:r>
          </w:p>
        </w:tc>
      </w:tr>
      <w:tr>
        <w:tc>
          <w:tcPr>
            <w:tcW w:type="dxa" w:w="1150"/>
            <w:shd w:val="clear" w:color="auto" w:fill="F2F5FB"/>
          </w:tcPr>
          <w:p>
            <w:pPr>
              <w:jc w:val="left"/>
            </w:pPr>
            <w:r>
              <w:rPr>
                <w:rFonts w:ascii="Calibri" w:hAnsi="Calibri"/>
                <w:b/>
                <w:i w:val="0"/>
                <w:sz w:val="16"/>
              </w:rPr>
              <w:t>BR</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$0.930252</w:t>
            </w:r>
          </w:p>
        </w:tc>
        <w:tc>
          <w:tcPr>
            <w:tcW w:type="dxa" w:w="1700"/>
            <w:shd w:val="clear" w:color="auto" w:fill="F2F5FB"/>
          </w:tcPr>
          <w:p>
            <w:pPr>
              <w:jc w:val="center"/>
            </w:pPr>
            <w:r>
              <w:rPr>
                <w:rFonts w:ascii="Calibri" w:hAnsi="Calibri"/>
                <w:b w:val="0"/>
                <w:i w:val="0"/>
                <w:color w:val="1E7D32"/>
                <w:sz w:val="16"/>
              </w:rPr>
              <w:t>$1.8610  (+100%)</w:t>
            </w:r>
          </w:p>
        </w:tc>
        <w:tc>
          <w:tcPr>
            <w:tcW w:type="dxa" w:w="1600"/>
            <w:shd w:val="clear" w:color="auto" w:fill="F2F5FB"/>
          </w:tcPr>
          <w:p>
            <w:pPr>
              <w:jc w:val="center"/>
            </w:pPr>
            <w:r>
              <w:rPr>
                <w:rFonts w:ascii="Calibri" w:hAnsi="Calibri"/>
                <w:b w:val="0"/>
                <w:i w:val="0"/>
                <w:color w:val="C62828"/>
                <w:sz w:val="16"/>
              </w:rPr>
              <w:t>$0.585916  (-37%)</w:t>
            </w:r>
          </w:p>
        </w:tc>
        <w:tc>
          <w:tcPr>
            <w:tcW w:type="dxa" w:w="900"/>
            <w:shd w:val="clear" w:color="auto" w:fill="F2F5FB"/>
          </w:tcPr>
          <w:p>
            <w:pPr>
              <w:jc w:val="center"/>
            </w:pPr>
            <w:r>
              <w:rPr>
                <w:rFonts w:ascii="Calibri" w:hAnsi="Calibri"/>
                <w:b w:val="0"/>
                <w:i w:val="0"/>
                <w:sz w:val="16"/>
              </w:rPr>
              <w:t>8</w:t>
            </w:r>
          </w:p>
        </w:tc>
        <w:tc>
          <w:tcPr>
            <w:tcW w:type="dxa" w:w="900"/>
            <w:shd w:val="clear" w:color="auto" w:fill="F2F5FB"/>
          </w:tcPr>
          <w:p>
            <w:pPr>
              <w:jc w:val="center"/>
            </w:pPr>
            <w:r>
              <w:rPr>
                <w:rFonts w:ascii="Calibri" w:hAnsi="Calibri"/>
                <w:b w:val="0"/>
                <w:i w:val="0"/>
                <w:sz w:val="16"/>
              </w:rPr>
              <w:t>2.7</w:t>
            </w:r>
          </w:p>
        </w:tc>
      </w:tr>
      <w:tr>
        <w:tc>
          <w:tcPr>
            <w:tcW w:type="dxa" w:w="1150"/>
          </w:tcPr>
          <w:p>
            <w:pPr>
              <w:jc w:val="left"/>
            </w:pPr>
            <w:r>
              <w:rPr>
                <w:rFonts w:ascii="Calibri" w:hAnsi="Calibri"/>
                <w:b/>
                <w:i w:val="0"/>
                <w:sz w:val="16"/>
              </w:rPr>
              <w:t>MARSCOIN</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$0.123311</w:t>
            </w:r>
          </w:p>
        </w:tc>
        <w:tc>
          <w:tcPr>
            <w:tcW w:type="dxa" w:w="1700"/>
          </w:tcPr>
          <w:p>
            <w:pPr>
              <w:jc w:val="center"/>
            </w:pPr>
            <w:r>
              <w:rPr>
                <w:rFonts w:ascii="Calibri" w:hAnsi="Calibri"/>
                <w:b w:val="0"/>
                <w:i w:val="0"/>
                <w:color w:val="1E7D32"/>
                <w:sz w:val="16"/>
              </w:rPr>
              <w:t>$0.251049  (+104%)</w:t>
            </w:r>
          </w:p>
        </w:tc>
        <w:tc>
          <w:tcPr>
            <w:tcW w:type="dxa" w:w="1600"/>
          </w:tcPr>
          <w:p>
            <w:pPr>
              <w:jc w:val="center"/>
            </w:pPr>
            <w:r>
              <w:rPr>
                <w:rFonts w:ascii="Calibri" w:hAnsi="Calibri"/>
                <w:b w:val="0"/>
                <w:i w:val="0"/>
                <w:color w:val="C62828"/>
                <w:sz w:val="16"/>
              </w:rPr>
              <w:t>$0.076765  (-38%)</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2.74</w:t>
            </w:r>
          </w:p>
        </w:tc>
      </w:tr>
      <w:tr>
        <w:tc>
          <w:tcPr>
            <w:tcW w:type="dxa" w:w="1150"/>
            <w:shd w:val="clear" w:color="auto" w:fill="F2F5FB"/>
          </w:tcPr>
          <w:p>
            <w:pPr>
              <w:jc w:val="left"/>
            </w:pPr>
            <w:r>
              <w:rPr>
                <w:rFonts w:ascii="Calibri" w:hAnsi="Calibri"/>
                <w:b/>
                <w:i w:val="0"/>
                <w:sz w:val="16"/>
              </w:rPr>
              <w:t>PONS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$0.575632</w:t>
            </w:r>
          </w:p>
        </w:tc>
        <w:tc>
          <w:tcPr>
            <w:tcW w:type="dxa" w:w="1700"/>
            <w:shd w:val="clear" w:color="auto" w:fill="F2F5FB"/>
          </w:tcPr>
          <w:p>
            <w:pPr>
              <w:jc w:val="center"/>
            </w:pPr>
            <w:r>
              <w:rPr>
                <w:rFonts w:ascii="Calibri" w:hAnsi="Calibri"/>
                <w:b w:val="0"/>
                <w:i w:val="0"/>
                <w:color w:val="1E7D32"/>
                <w:sz w:val="16"/>
              </w:rPr>
              <w:t>$1.5558  (+170%)</w:t>
            </w:r>
          </w:p>
        </w:tc>
        <w:tc>
          <w:tcPr>
            <w:tcW w:type="dxa" w:w="1600"/>
            <w:shd w:val="clear" w:color="auto" w:fill="F2F5FB"/>
          </w:tcPr>
          <w:p>
            <w:pPr>
              <w:jc w:val="center"/>
            </w:pPr>
            <w:r>
              <w:rPr>
                <w:rFonts w:ascii="Calibri" w:hAnsi="Calibri"/>
                <w:b w:val="0"/>
                <w:i w:val="0"/>
                <w:color w:val="C62828"/>
                <w:sz w:val="16"/>
              </w:rPr>
              <w:t>$0.296665  (-48%)</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3.51</w:t>
            </w:r>
          </w:p>
        </w:tc>
      </w:tr>
      <w:tr>
        <w:tc>
          <w:tcPr>
            <w:tcW w:type="dxa" w:w="1150"/>
          </w:tcPr>
          <w:p>
            <w:pPr>
              <w:jc w:val="left"/>
            </w:pPr>
            <w:r>
              <w:rPr>
                <w:rFonts w:ascii="Calibri" w:hAnsi="Calibri"/>
                <w:b/>
                <w:i w:val="0"/>
                <w:sz w:val="16"/>
              </w:rPr>
              <w:t>GRT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$0.035802</w:t>
            </w:r>
          </w:p>
        </w:tc>
        <w:tc>
          <w:tcPr>
            <w:tcW w:type="dxa" w:w="1700"/>
          </w:tcPr>
          <w:p>
            <w:pPr>
              <w:jc w:val="center"/>
            </w:pPr>
            <w:r>
              <w:rPr>
                <w:rFonts w:ascii="Calibri" w:hAnsi="Calibri"/>
                <w:b w:val="0"/>
                <w:i w:val="0"/>
                <w:color w:val="1E7D32"/>
                <w:sz w:val="16"/>
              </w:rPr>
              <w:t>$0.045641  (+27%)</w:t>
            </w:r>
          </w:p>
        </w:tc>
        <w:tc>
          <w:tcPr>
            <w:tcW w:type="dxa" w:w="1600"/>
          </w:tcPr>
          <w:p>
            <w:pPr>
              <w:jc w:val="center"/>
            </w:pPr>
            <w:r>
              <w:rPr>
                <w:rFonts w:ascii="Calibri" w:hAnsi="Calibri"/>
                <w:b w:val="0"/>
                <w:i w:val="0"/>
                <w:color w:val="C62828"/>
                <w:sz w:val="16"/>
              </w:rPr>
              <w:t>$0.030451  (-15%)</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1.84</w:t>
            </w:r>
          </w:p>
        </w:tc>
      </w:tr>
      <w:tr>
        <w:tc>
          <w:tcPr>
            <w:tcW w:type="dxa" w:w="1150"/>
            <w:shd w:val="clear" w:color="auto" w:fill="F2F5FB"/>
          </w:tcPr>
          <w:p>
            <w:pPr>
              <w:jc w:val="left"/>
            </w:pPr>
            <w:r>
              <w:rPr>
                <w:rFonts w:ascii="Calibri" w:hAnsi="Calibri"/>
                <w:b/>
                <w:i w:val="0"/>
                <w:sz w:val="16"/>
              </w:rPr>
              <w:t>AI</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$0.214912</w:t>
            </w:r>
          </w:p>
        </w:tc>
        <w:tc>
          <w:tcPr>
            <w:tcW w:type="dxa" w:w="1700"/>
            <w:shd w:val="clear" w:color="auto" w:fill="F2F5FB"/>
          </w:tcPr>
          <w:p>
            <w:pPr>
              <w:jc w:val="center"/>
            </w:pPr>
            <w:r>
              <w:rPr>
                <w:rFonts w:ascii="Calibri" w:hAnsi="Calibri"/>
                <w:b w:val="0"/>
                <w:i w:val="0"/>
                <w:color w:val="1E7D32"/>
                <w:sz w:val="16"/>
              </w:rPr>
              <w:t>$0.823506  (+283%)</w:t>
            </w:r>
          </w:p>
        </w:tc>
        <w:tc>
          <w:tcPr>
            <w:tcW w:type="dxa" w:w="1600"/>
            <w:shd w:val="clear" w:color="auto" w:fill="F2F5FB"/>
          </w:tcPr>
          <w:p>
            <w:pPr>
              <w:jc w:val="center"/>
            </w:pPr>
            <w:r>
              <w:rPr>
                <w:rFonts w:ascii="Calibri" w:hAnsi="Calibri"/>
                <w:b w:val="0"/>
                <w:i w:val="0"/>
                <w:color w:val="C62828"/>
                <w:sz w:val="16"/>
              </w:rPr>
              <w:t>$0.087766  (-59%)</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4.79</w:t>
            </w:r>
          </w:p>
        </w:tc>
      </w:tr>
      <w:tr>
        <w:tc>
          <w:tcPr>
            <w:tcW w:type="dxa" w:w="1150"/>
          </w:tcPr>
          <w:p>
            <w:pPr>
              <w:jc w:val="left"/>
            </w:pPr>
            <w:r>
              <w:rPr>
                <w:rFonts w:ascii="Calibri" w:hAnsi="Calibri"/>
                <w:b/>
                <w:i w:val="0"/>
                <w:sz w:val="16"/>
              </w:rPr>
              <w:t>GRASS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$0.649441</w:t>
            </w:r>
          </w:p>
        </w:tc>
        <w:tc>
          <w:tcPr>
            <w:tcW w:type="dxa" w:w="1700"/>
          </w:tcPr>
          <w:p>
            <w:pPr>
              <w:jc w:val="center"/>
            </w:pPr>
            <w:r>
              <w:rPr>
                <w:rFonts w:ascii="Calibri" w:hAnsi="Calibri"/>
                <w:b w:val="0"/>
                <w:i w:val="0"/>
                <w:color w:val="1E7D32"/>
                <w:sz w:val="16"/>
              </w:rPr>
              <w:t>$0.916467  (+41%)</w:t>
            </w:r>
          </w:p>
        </w:tc>
        <w:tc>
          <w:tcPr>
            <w:tcW w:type="dxa" w:w="1600"/>
          </w:tcPr>
          <w:p>
            <w:pPr>
              <w:jc w:val="center"/>
            </w:pPr>
            <w:r>
              <w:rPr>
                <w:rFonts w:ascii="Calibri" w:hAnsi="Calibri"/>
                <w:b w:val="0"/>
                <w:i w:val="0"/>
                <w:color w:val="C62828"/>
                <w:sz w:val="16"/>
              </w:rPr>
              <w:t>$0.516204  (-21%)</w:t>
            </w:r>
          </w:p>
        </w:tc>
        <w:tc>
          <w:tcPr>
            <w:tcW w:type="dxa" w:w="900"/>
          </w:tcPr>
          <w:p>
            <w:pPr>
              <w:jc w:val="center"/>
            </w:pPr>
            <w:r>
              <w:rPr>
                <w:rFonts w:ascii="Calibri" w:hAnsi="Calibri"/>
                <w:b w:val="0"/>
                <w:i w:val="0"/>
                <w:sz w:val="16"/>
              </w:rPr>
              <w:t>11</w:t>
            </w:r>
          </w:p>
        </w:tc>
        <w:tc>
          <w:tcPr>
            <w:tcW w:type="dxa" w:w="900"/>
          </w:tcPr>
          <w:p>
            <w:pPr>
              <w:jc w:val="center"/>
            </w:pPr>
            <w:r>
              <w:rPr>
                <w:rFonts w:ascii="Calibri" w:hAnsi="Calibri"/>
                <w:b w:val="0"/>
                <w:i w:val="0"/>
                <w:sz w:val="16"/>
              </w:rPr>
              <w:t>2.0</w:t>
            </w:r>
          </w:p>
        </w:tc>
      </w:tr>
      <w:tr>
        <w:tc>
          <w:tcPr>
            <w:tcW w:type="dxa" w:w="1150"/>
            <w:shd w:val="clear" w:color="auto" w:fill="F2F5FB"/>
          </w:tcPr>
          <w:p>
            <w:pPr>
              <w:jc w:val="left"/>
            </w:pPr>
            <w:r>
              <w:rPr>
                <w:rFonts w:ascii="Calibri" w:hAnsi="Calibri"/>
                <w:b/>
                <w:i w:val="0"/>
                <w:sz w:val="16"/>
              </w:rPr>
              <w:t>SOON</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$0.327052</w:t>
            </w:r>
          </w:p>
        </w:tc>
        <w:tc>
          <w:tcPr>
            <w:tcW w:type="dxa" w:w="1700"/>
            <w:shd w:val="clear" w:color="auto" w:fill="F2F5FB"/>
          </w:tcPr>
          <w:p>
            <w:pPr>
              <w:jc w:val="center"/>
            </w:pPr>
            <w:r>
              <w:rPr>
                <w:rFonts w:ascii="Calibri" w:hAnsi="Calibri"/>
                <w:b w:val="0"/>
                <w:i w:val="0"/>
                <w:color w:val="1E7D32"/>
                <w:sz w:val="16"/>
              </w:rPr>
              <w:t>$0.461753  (+41%)</w:t>
            </w:r>
          </w:p>
        </w:tc>
        <w:tc>
          <w:tcPr>
            <w:tcW w:type="dxa" w:w="1600"/>
            <w:shd w:val="clear" w:color="auto" w:fill="F2F5FB"/>
          </w:tcPr>
          <w:p>
            <w:pPr>
              <w:jc w:val="center"/>
            </w:pPr>
            <w:r>
              <w:rPr>
                <w:rFonts w:ascii="Calibri" w:hAnsi="Calibri"/>
                <w:b w:val="0"/>
                <w:i w:val="0"/>
                <w:color w:val="C62828"/>
                <w:sz w:val="16"/>
              </w:rPr>
              <w:t>$0.259869  (-21%)</w:t>
            </w:r>
          </w:p>
        </w:tc>
        <w:tc>
          <w:tcPr>
            <w:tcW w:type="dxa" w:w="900"/>
            <w:shd w:val="clear" w:color="auto" w:fill="F2F5FB"/>
          </w:tcPr>
          <w:p>
            <w:pPr>
              <w:jc w:val="center"/>
            </w:pPr>
            <w:r>
              <w:rPr>
                <w:rFonts w:ascii="Calibri" w:hAnsi="Calibri"/>
                <w:b w:val="0"/>
                <w:i w:val="0"/>
                <w:sz w:val="16"/>
              </w:rPr>
              <w:t>11</w:t>
            </w:r>
          </w:p>
        </w:tc>
        <w:tc>
          <w:tcPr>
            <w:tcW w:type="dxa" w:w="900"/>
            <w:shd w:val="clear" w:color="auto" w:fill="F2F5FB"/>
          </w:tcPr>
          <w:p>
            <w:pPr>
              <w:jc w:val="center"/>
            </w:pPr>
            <w:r>
              <w:rPr>
                <w:rFonts w:ascii="Calibri" w:hAnsi="Calibri"/>
                <w:b w:val="0"/>
                <w:i w:val="0"/>
                <w:sz w:val="16"/>
              </w:rPr>
              <w:t>2.0</w:t>
            </w:r>
          </w:p>
        </w:tc>
      </w:tr>
      <w:tr>
        <w:tc>
          <w:tcPr>
            <w:tcW w:type="dxa" w:w="1150"/>
          </w:tcPr>
          <w:p>
            <w:pPr>
              <w:jc w:val="left"/>
            </w:pPr>
            <w:r>
              <w:rPr>
                <w:rFonts w:ascii="Calibri" w:hAnsi="Calibri"/>
                <w:b/>
                <w:i w:val="0"/>
                <w:sz w:val="16"/>
              </w:rPr>
              <w:t>DRV</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$0.433537</w:t>
            </w:r>
          </w:p>
        </w:tc>
        <w:tc>
          <w:tcPr>
            <w:tcW w:type="dxa" w:w="1700"/>
          </w:tcPr>
          <w:p>
            <w:pPr>
              <w:jc w:val="center"/>
            </w:pPr>
            <w:r>
              <w:rPr>
                <w:rFonts w:ascii="Calibri" w:hAnsi="Calibri"/>
                <w:b w:val="0"/>
                <w:i w:val="0"/>
                <w:color w:val="1E7D32"/>
                <w:sz w:val="16"/>
              </w:rPr>
              <w:t>$0.688674  (+59%)</w:t>
            </w:r>
          </w:p>
        </w:tc>
        <w:tc>
          <w:tcPr>
            <w:tcW w:type="dxa" w:w="1600"/>
          </w:tcPr>
          <w:p>
            <w:pPr>
              <w:jc w:val="center"/>
            </w:pPr>
            <w:r>
              <w:rPr>
                <w:rFonts w:ascii="Calibri" w:hAnsi="Calibri"/>
                <w:b w:val="0"/>
                <w:i w:val="0"/>
                <w:color w:val="C62828"/>
                <w:sz w:val="16"/>
              </w:rPr>
              <w:t>$0.318445  (-27%)</w:t>
            </w:r>
          </w:p>
        </w:tc>
        <w:tc>
          <w:tcPr>
            <w:tcW w:type="dxa" w:w="900"/>
          </w:tcPr>
          <w:p>
            <w:pPr>
              <w:jc w:val="center"/>
            </w:pPr>
            <w:r>
              <w:rPr>
                <w:rFonts w:ascii="Calibri" w:hAnsi="Calibri"/>
                <w:b w:val="0"/>
                <w:i w:val="0"/>
                <w:sz w:val="16"/>
              </w:rPr>
              <w:t>13</w:t>
            </w:r>
          </w:p>
        </w:tc>
        <w:tc>
          <w:tcPr>
            <w:tcW w:type="dxa" w:w="900"/>
          </w:tcPr>
          <w:p>
            <w:pPr>
              <w:jc w:val="center"/>
            </w:pPr>
            <w:r>
              <w:rPr>
                <w:rFonts w:ascii="Calibri" w:hAnsi="Calibri"/>
                <w:b w:val="0"/>
                <w:i w:val="0"/>
                <w:sz w:val="16"/>
              </w:rPr>
              <w:t>2.22</w:t>
            </w:r>
          </w:p>
        </w:tc>
      </w:tr>
      <w:tr>
        <w:tc>
          <w:tcPr>
            <w:tcW w:type="dxa" w:w="1150"/>
            <w:shd w:val="clear" w:color="auto" w:fill="F2F5FB"/>
          </w:tcPr>
          <w:p>
            <w:pPr>
              <w:jc w:val="left"/>
            </w:pPr>
            <w:r>
              <w:rPr>
                <w:rFonts w:ascii="Calibri" w:hAnsi="Calibri"/>
                <w:b/>
                <w:i w:val="0"/>
                <w:sz w:val="16"/>
              </w:rPr>
              <w:t>AR</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$4.6987</w:t>
            </w:r>
          </w:p>
        </w:tc>
        <w:tc>
          <w:tcPr>
            <w:tcW w:type="dxa" w:w="1700"/>
            <w:shd w:val="clear" w:color="auto" w:fill="F2F5FB"/>
          </w:tcPr>
          <w:p>
            <w:pPr>
              <w:jc w:val="center"/>
            </w:pPr>
            <w:r>
              <w:rPr>
                <w:rFonts w:ascii="Calibri" w:hAnsi="Calibri"/>
                <w:b w:val="0"/>
                <w:i w:val="0"/>
                <w:color w:val="1E7D32"/>
                <w:sz w:val="16"/>
              </w:rPr>
              <w:t>$6.2811  (+34%)</w:t>
            </w:r>
          </w:p>
        </w:tc>
        <w:tc>
          <w:tcPr>
            <w:tcW w:type="dxa" w:w="1600"/>
            <w:shd w:val="clear" w:color="auto" w:fill="F2F5FB"/>
          </w:tcPr>
          <w:p>
            <w:pPr>
              <w:jc w:val="center"/>
            </w:pPr>
            <w:r>
              <w:rPr>
                <w:rFonts w:ascii="Calibri" w:hAnsi="Calibri"/>
                <w:b w:val="0"/>
                <w:i w:val="0"/>
                <w:color w:val="C62828"/>
                <w:sz w:val="16"/>
              </w:rPr>
              <w:t>$3.8721  (-18%)</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1.91</w:t>
            </w:r>
          </w:p>
        </w:tc>
      </w:tr>
      <w:tr>
        <w:tc>
          <w:tcPr>
            <w:tcW w:type="dxa" w:w="1150"/>
          </w:tcPr>
          <w:p>
            <w:pPr>
              <w:jc w:val="left"/>
            </w:pPr>
            <w:r>
              <w:rPr>
                <w:rFonts w:ascii="Calibri" w:hAnsi="Calibri"/>
                <w:b/>
                <w:i w:val="0"/>
                <w:sz w:val="16"/>
              </w:rPr>
              <w:t>MINA</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$0.145857</w:t>
            </w:r>
          </w:p>
        </w:tc>
        <w:tc>
          <w:tcPr>
            <w:tcW w:type="dxa" w:w="1700"/>
          </w:tcPr>
          <w:p>
            <w:pPr>
              <w:jc w:val="center"/>
            </w:pPr>
            <w:r>
              <w:rPr>
                <w:rFonts w:ascii="Calibri" w:hAnsi="Calibri"/>
                <w:b w:val="0"/>
                <w:i w:val="0"/>
                <w:color w:val="1E7D32"/>
                <w:sz w:val="16"/>
              </w:rPr>
              <w:t>$0.185634  (+27%)</w:t>
            </w:r>
          </w:p>
        </w:tc>
        <w:tc>
          <w:tcPr>
            <w:tcW w:type="dxa" w:w="1600"/>
          </w:tcPr>
          <w:p>
            <w:pPr>
              <w:jc w:val="center"/>
            </w:pPr>
            <w:r>
              <w:rPr>
                <w:rFonts w:ascii="Calibri" w:hAnsi="Calibri"/>
                <w:b w:val="0"/>
                <w:i w:val="0"/>
                <w:color w:val="C62828"/>
                <w:sz w:val="16"/>
              </w:rPr>
              <w:t>$0.124195  (-15%)</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1.84</w:t>
            </w:r>
          </w:p>
        </w:tc>
      </w:tr>
      <w:tr>
        <w:tc>
          <w:tcPr>
            <w:tcW w:type="dxa" w:w="1150"/>
            <w:shd w:val="clear" w:color="auto" w:fill="F2F5FB"/>
          </w:tcPr>
          <w:p>
            <w:pPr>
              <w:jc w:val="left"/>
            </w:pPr>
            <w:r>
              <w:rPr>
                <w:rFonts w:ascii="Calibri" w:hAnsi="Calibri"/>
                <w:b/>
                <w:i w:val="0"/>
                <w:sz w:val="16"/>
              </w:rPr>
              <w:t>SUPER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$0.200052</w:t>
            </w:r>
          </w:p>
        </w:tc>
        <w:tc>
          <w:tcPr>
            <w:tcW w:type="dxa" w:w="1700"/>
            <w:shd w:val="clear" w:color="auto" w:fill="F2F5FB"/>
          </w:tcPr>
          <w:p>
            <w:pPr>
              <w:jc w:val="center"/>
            </w:pPr>
            <w:r>
              <w:rPr>
                <w:rFonts w:ascii="Calibri" w:hAnsi="Calibri"/>
                <w:b w:val="0"/>
                <w:i w:val="0"/>
                <w:color w:val="1E7D32"/>
                <w:sz w:val="16"/>
              </w:rPr>
              <w:t>$0.265816  (+33%)</w:t>
            </w:r>
          </w:p>
        </w:tc>
        <w:tc>
          <w:tcPr>
            <w:tcW w:type="dxa" w:w="1600"/>
            <w:shd w:val="clear" w:color="auto" w:fill="F2F5FB"/>
          </w:tcPr>
          <w:p>
            <w:pPr>
              <w:jc w:val="center"/>
            </w:pPr>
            <w:r>
              <w:rPr>
                <w:rFonts w:ascii="Calibri" w:hAnsi="Calibri"/>
                <w:b w:val="0"/>
                <w:i w:val="0"/>
                <w:color w:val="C62828"/>
                <w:sz w:val="16"/>
              </w:rPr>
              <w:t>$0.165520  (-17%)</w:t>
            </w:r>
          </w:p>
        </w:tc>
        <w:tc>
          <w:tcPr>
            <w:tcW w:type="dxa" w:w="900"/>
            <w:shd w:val="clear" w:color="auto" w:fill="F2F5FB"/>
          </w:tcPr>
          <w:p>
            <w:pPr>
              <w:jc w:val="center"/>
            </w:pPr>
            <w:r>
              <w:rPr>
                <w:rFonts w:ascii="Calibri" w:hAnsi="Calibri"/>
                <w:b w:val="0"/>
                <w:i w:val="0"/>
                <w:sz w:val="16"/>
              </w:rPr>
              <w:t>23</w:t>
            </w:r>
          </w:p>
        </w:tc>
        <w:tc>
          <w:tcPr>
            <w:tcW w:type="dxa" w:w="900"/>
            <w:shd w:val="clear" w:color="auto" w:fill="F2F5FB"/>
          </w:tcPr>
          <w:p>
            <w:pPr>
              <w:jc w:val="center"/>
            </w:pPr>
            <w:r>
              <w:rPr>
                <w:rFonts w:ascii="Calibri" w:hAnsi="Calibri"/>
                <w:b w:val="0"/>
                <w:i w:val="0"/>
                <w:sz w:val="16"/>
              </w:rPr>
              <w:t>1.9</w:t>
            </w:r>
          </w:p>
        </w:tc>
      </w:tr>
      <w:tr>
        <w:tc>
          <w:tcPr>
            <w:tcW w:type="dxa" w:w="1150"/>
          </w:tcPr>
          <w:p>
            <w:pPr>
              <w:jc w:val="left"/>
            </w:pPr>
            <w:r>
              <w:rPr>
                <w:rFonts w:ascii="Calibri" w:hAnsi="Calibri"/>
                <w:b/>
                <w:i w:val="0"/>
                <w:sz w:val="16"/>
              </w:rPr>
              <w:t>AIOZ</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$0.127011</w:t>
            </w:r>
          </w:p>
        </w:tc>
        <w:tc>
          <w:tcPr>
            <w:tcW w:type="dxa" w:w="1700"/>
          </w:tcPr>
          <w:p>
            <w:pPr>
              <w:jc w:val="center"/>
            </w:pPr>
            <w:r>
              <w:rPr>
                <w:rFonts w:ascii="Calibri" w:hAnsi="Calibri"/>
                <w:b w:val="0"/>
                <w:i w:val="0"/>
                <w:color w:val="1E7D32"/>
                <w:sz w:val="16"/>
              </w:rPr>
              <w:t>$0.180272  (+42%)</w:t>
            </w:r>
          </w:p>
        </w:tc>
        <w:tc>
          <w:tcPr>
            <w:tcW w:type="dxa" w:w="1600"/>
          </w:tcPr>
          <w:p>
            <w:pPr>
              <w:jc w:val="center"/>
            </w:pPr>
            <w:r>
              <w:rPr>
                <w:rFonts w:ascii="Calibri" w:hAnsi="Calibri"/>
                <w:b w:val="0"/>
                <w:i w:val="0"/>
                <w:color w:val="C62828"/>
                <w:sz w:val="16"/>
              </w:rPr>
              <w:t>$0.100566  (-21%)</w:t>
            </w:r>
          </w:p>
        </w:tc>
        <w:tc>
          <w:tcPr>
            <w:tcW w:type="dxa" w:w="900"/>
          </w:tcPr>
          <w:p>
            <w:pPr>
              <w:jc w:val="center"/>
            </w:pPr>
            <w:r>
              <w:rPr>
                <w:rFonts w:ascii="Calibri" w:hAnsi="Calibri"/>
                <w:b w:val="0"/>
                <w:i w:val="0"/>
                <w:sz w:val="16"/>
              </w:rPr>
              <w:t>19</w:t>
            </w:r>
          </w:p>
        </w:tc>
        <w:tc>
          <w:tcPr>
            <w:tcW w:type="dxa" w:w="900"/>
          </w:tcPr>
          <w:p>
            <w:pPr>
              <w:jc w:val="center"/>
            </w:pPr>
            <w:r>
              <w:rPr>
                <w:rFonts w:ascii="Calibri" w:hAnsi="Calibri"/>
                <w:b w:val="0"/>
                <w:i w:val="0"/>
                <w:sz w:val="16"/>
              </w:rPr>
              <w:t>2.01</w:t>
            </w:r>
          </w:p>
        </w:tc>
      </w:tr>
      <w:tr>
        <w:tc>
          <w:tcPr>
            <w:tcW w:type="dxa" w:w="1150"/>
            <w:shd w:val="clear" w:color="auto" w:fill="F2F5FB"/>
          </w:tcPr>
          <w:p>
            <w:pPr>
              <w:jc w:val="left"/>
            </w:pPr>
            <w:r>
              <w:rPr>
                <w:rFonts w:ascii="Calibri" w:hAnsi="Calibri"/>
                <w:b/>
                <w:i w:val="0"/>
                <w:sz w:val="16"/>
              </w:rPr>
              <w:t>Q</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$0.031472</w:t>
            </w:r>
          </w:p>
        </w:tc>
        <w:tc>
          <w:tcPr>
            <w:tcW w:type="dxa" w:w="1700"/>
            <w:shd w:val="clear" w:color="auto" w:fill="F2F5FB"/>
          </w:tcPr>
          <w:p>
            <w:pPr>
              <w:jc w:val="center"/>
            </w:pPr>
            <w:r>
              <w:rPr>
                <w:rFonts w:ascii="Calibri" w:hAnsi="Calibri"/>
                <w:b w:val="0"/>
                <w:i w:val="0"/>
                <w:color w:val="1E7D32"/>
                <w:sz w:val="16"/>
              </w:rPr>
              <w:t>$0.045298  (+44%)</w:t>
            </w:r>
          </w:p>
        </w:tc>
        <w:tc>
          <w:tcPr>
            <w:tcW w:type="dxa" w:w="1600"/>
            <w:shd w:val="clear" w:color="auto" w:fill="F2F5FB"/>
          </w:tcPr>
          <w:p>
            <w:pPr>
              <w:jc w:val="center"/>
            </w:pPr>
            <w:r>
              <w:rPr>
                <w:rFonts w:ascii="Calibri" w:hAnsi="Calibri"/>
                <w:b w:val="0"/>
                <w:i w:val="0"/>
                <w:color w:val="C62828"/>
                <w:sz w:val="16"/>
              </w:rPr>
              <w:t>$0.024688  (-22%)</w:t>
            </w:r>
          </w:p>
        </w:tc>
        <w:tc>
          <w:tcPr>
            <w:tcW w:type="dxa" w:w="900"/>
            <w:shd w:val="clear" w:color="auto" w:fill="F2F5FB"/>
          </w:tcPr>
          <w:p>
            <w:pPr>
              <w:jc w:val="center"/>
            </w:pPr>
            <w:r>
              <w:rPr>
                <w:rFonts w:ascii="Calibri" w:hAnsi="Calibri"/>
                <w:b w:val="0"/>
                <w:i w:val="0"/>
                <w:sz w:val="16"/>
              </w:rPr>
              <w:t>10</w:t>
            </w:r>
          </w:p>
        </w:tc>
        <w:tc>
          <w:tcPr>
            <w:tcW w:type="dxa" w:w="900"/>
            <w:shd w:val="clear" w:color="auto" w:fill="F2F5FB"/>
          </w:tcPr>
          <w:p>
            <w:pPr>
              <w:jc w:val="center"/>
            </w:pPr>
            <w:r>
              <w:rPr>
                <w:rFonts w:ascii="Calibri" w:hAnsi="Calibri"/>
                <w:b w:val="0"/>
                <w:i w:val="0"/>
                <w:sz w:val="16"/>
              </w:rPr>
              <w:t>2.04</w:t>
            </w:r>
          </w:p>
        </w:tc>
      </w:tr>
      <w:tr>
        <w:tc>
          <w:tcPr>
            <w:tcW w:type="dxa" w:w="1150"/>
          </w:tcPr>
          <w:p>
            <w:pPr>
              <w:jc w:val="left"/>
            </w:pPr>
            <w:r>
              <w:rPr>
                <w:rFonts w:ascii="Calibri" w:hAnsi="Calibri"/>
                <w:b/>
                <w:i w:val="0"/>
                <w:sz w:val="16"/>
              </w:rPr>
              <w:t>KMNO</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$0.048653</w:t>
            </w:r>
          </w:p>
        </w:tc>
        <w:tc>
          <w:tcPr>
            <w:tcW w:type="dxa" w:w="1700"/>
          </w:tcPr>
          <w:p>
            <w:pPr>
              <w:jc w:val="center"/>
            </w:pPr>
            <w:r>
              <w:rPr>
                <w:rFonts w:ascii="Calibri" w:hAnsi="Calibri"/>
                <w:b w:val="0"/>
                <w:i w:val="0"/>
                <w:color w:val="1E7D32"/>
                <w:sz w:val="16"/>
              </w:rPr>
              <w:t>$0.066243  (+36%)</w:t>
            </w:r>
          </w:p>
        </w:tc>
        <w:tc>
          <w:tcPr>
            <w:tcW w:type="dxa" w:w="1600"/>
          </w:tcPr>
          <w:p>
            <w:pPr>
              <w:jc w:val="center"/>
            </w:pPr>
            <w:r>
              <w:rPr>
                <w:rFonts w:ascii="Calibri" w:hAnsi="Calibri"/>
                <w:b w:val="0"/>
                <w:i w:val="0"/>
                <w:color w:val="C62828"/>
                <w:sz w:val="16"/>
              </w:rPr>
              <w:t>$0.039606  (-19%)</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1.94</w:t>
            </w:r>
          </w:p>
        </w:tc>
      </w:tr>
      <w:tr>
        <w:tc>
          <w:tcPr>
            <w:tcW w:type="dxa" w:w="1150"/>
            <w:shd w:val="clear" w:color="auto" w:fill="F2F5FB"/>
          </w:tcPr>
          <w:p>
            <w:pPr>
              <w:jc w:val="left"/>
            </w:pPr>
            <w:r>
              <w:rPr>
                <w:rFonts w:ascii="Calibri" w:hAnsi="Calibri"/>
                <w:b/>
                <w:i w:val="0"/>
                <w:sz w:val="16"/>
              </w:rPr>
              <w:t>MET</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$0.380935</w:t>
            </w:r>
          </w:p>
        </w:tc>
        <w:tc>
          <w:tcPr>
            <w:tcW w:type="dxa" w:w="1700"/>
            <w:shd w:val="clear" w:color="auto" w:fill="F2F5FB"/>
          </w:tcPr>
          <w:p>
            <w:pPr>
              <w:jc w:val="center"/>
            </w:pPr>
            <w:r>
              <w:rPr>
                <w:rFonts w:ascii="Calibri" w:hAnsi="Calibri"/>
                <w:b w:val="0"/>
                <w:i w:val="0"/>
                <w:color w:val="1E7D32"/>
                <w:sz w:val="16"/>
              </w:rPr>
              <w:t>$0.555650  (+46%)</w:t>
            </w:r>
          </w:p>
        </w:tc>
        <w:tc>
          <w:tcPr>
            <w:tcW w:type="dxa" w:w="1600"/>
            <w:shd w:val="clear" w:color="auto" w:fill="F2F5FB"/>
          </w:tcPr>
          <w:p>
            <w:pPr>
              <w:jc w:val="center"/>
            </w:pPr>
            <w:r>
              <w:rPr>
                <w:rFonts w:ascii="Calibri" w:hAnsi="Calibri"/>
                <w:b w:val="0"/>
                <w:i w:val="0"/>
                <w:color w:val="C62828"/>
                <w:sz w:val="16"/>
              </w:rPr>
              <w:t>$0.296176  (-22%)</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2.06</w:t>
            </w:r>
          </w:p>
        </w:tc>
      </w:tr>
      <w:tr>
        <w:tc>
          <w:tcPr>
            <w:tcW w:type="dxa" w:w="1150"/>
          </w:tcPr>
          <w:p>
            <w:pPr>
              <w:jc w:val="left"/>
            </w:pPr>
            <w:r>
              <w:rPr>
                <w:rFonts w:ascii="Calibri" w:hAnsi="Calibri"/>
                <w:b/>
                <w:i w:val="0"/>
                <w:sz w:val="16"/>
              </w:rPr>
              <w:t>PEAQ</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$0.042391</w:t>
            </w:r>
          </w:p>
        </w:tc>
        <w:tc>
          <w:tcPr>
            <w:tcW w:type="dxa" w:w="1700"/>
          </w:tcPr>
          <w:p>
            <w:pPr>
              <w:jc w:val="center"/>
            </w:pPr>
            <w:r>
              <w:rPr>
                <w:rFonts w:ascii="Calibri" w:hAnsi="Calibri"/>
                <w:b w:val="0"/>
                <w:i w:val="0"/>
                <w:color w:val="1E7D32"/>
                <w:sz w:val="16"/>
              </w:rPr>
              <w:t>$0.064414  (+52%)</w:t>
            </w:r>
          </w:p>
        </w:tc>
        <w:tc>
          <w:tcPr>
            <w:tcW w:type="dxa" w:w="1600"/>
          </w:tcPr>
          <w:p>
            <w:pPr>
              <w:jc w:val="center"/>
            </w:pPr>
            <w:r>
              <w:rPr>
                <w:rFonts w:ascii="Calibri" w:hAnsi="Calibri"/>
                <w:b w:val="0"/>
                <w:i w:val="0"/>
                <w:color w:val="C62828"/>
                <w:sz w:val="16"/>
              </w:rPr>
              <w:t>$0.032072  (-24%)</w:t>
            </w:r>
          </w:p>
        </w:tc>
        <w:tc>
          <w:tcPr>
            <w:tcW w:type="dxa" w:w="900"/>
          </w:tcPr>
          <w:p>
            <w:pPr>
              <w:jc w:val="center"/>
            </w:pPr>
            <w:r>
              <w:rPr>
                <w:rFonts w:ascii="Calibri" w:hAnsi="Calibri"/>
                <w:b w:val="0"/>
                <w:i w:val="0"/>
                <w:sz w:val="16"/>
              </w:rPr>
              <w:t>14</w:t>
            </w:r>
          </w:p>
        </w:tc>
        <w:tc>
          <w:tcPr>
            <w:tcW w:type="dxa" w:w="900"/>
          </w:tcPr>
          <w:p>
            <w:pPr>
              <w:jc w:val="center"/>
            </w:pPr>
            <w:r>
              <w:rPr>
                <w:rFonts w:ascii="Calibri" w:hAnsi="Calibri"/>
                <w:b w:val="0"/>
                <w:i w:val="0"/>
                <w:sz w:val="16"/>
              </w:rPr>
              <w:t>2.13</w:t>
            </w:r>
          </w:p>
        </w:tc>
      </w:tr>
      <w:tr>
        <w:tc>
          <w:tcPr>
            <w:tcW w:type="dxa" w:w="1150"/>
            <w:shd w:val="clear" w:color="auto" w:fill="F2F5FB"/>
          </w:tcPr>
          <w:p>
            <w:pPr>
              <w:jc w:val="left"/>
            </w:pPr>
            <w:r>
              <w:rPr>
                <w:rFonts w:ascii="Calibri" w:hAnsi="Calibri"/>
                <w:b/>
                <w:i w:val="0"/>
                <w:sz w:val="16"/>
              </w:rPr>
              <w:t>PROS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$0.659586</w:t>
            </w:r>
          </w:p>
        </w:tc>
        <w:tc>
          <w:tcPr>
            <w:tcW w:type="dxa" w:w="1700"/>
            <w:shd w:val="clear" w:color="auto" w:fill="F2F5FB"/>
          </w:tcPr>
          <w:p>
            <w:pPr>
              <w:jc w:val="center"/>
            </w:pPr>
            <w:r>
              <w:rPr>
                <w:rFonts w:ascii="Calibri" w:hAnsi="Calibri"/>
                <w:b w:val="0"/>
                <w:i w:val="0"/>
                <w:color w:val="1E7D32"/>
                <w:sz w:val="16"/>
              </w:rPr>
              <w:t>$0.968873  (+47%)</w:t>
            </w:r>
          </w:p>
        </w:tc>
        <w:tc>
          <w:tcPr>
            <w:tcW w:type="dxa" w:w="1600"/>
            <w:shd w:val="clear" w:color="auto" w:fill="F2F5FB"/>
          </w:tcPr>
          <w:p>
            <w:pPr>
              <w:jc w:val="center"/>
            </w:pPr>
            <w:r>
              <w:rPr>
                <w:rFonts w:ascii="Calibri" w:hAnsi="Calibri"/>
                <w:b w:val="0"/>
                <w:i w:val="0"/>
                <w:color w:val="C62828"/>
                <w:sz w:val="16"/>
              </w:rPr>
              <w:t>$0.510436  (-23%)</w:t>
            </w:r>
          </w:p>
        </w:tc>
        <w:tc>
          <w:tcPr>
            <w:tcW w:type="dxa" w:w="900"/>
            <w:shd w:val="clear" w:color="auto" w:fill="F2F5FB"/>
          </w:tcPr>
          <w:p>
            <w:pPr>
              <w:jc w:val="center"/>
            </w:pPr>
            <w:r>
              <w:rPr>
                <w:rFonts w:ascii="Calibri" w:hAnsi="Calibri"/>
                <w:b w:val="0"/>
                <w:i w:val="0"/>
                <w:sz w:val="16"/>
              </w:rPr>
              <w:t>19</w:t>
            </w:r>
          </w:p>
        </w:tc>
        <w:tc>
          <w:tcPr>
            <w:tcW w:type="dxa" w:w="900"/>
            <w:shd w:val="clear" w:color="auto" w:fill="F2F5FB"/>
          </w:tcPr>
          <w:p>
            <w:pPr>
              <w:jc w:val="center"/>
            </w:pPr>
            <w:r>
              <w:rPr>
                <w:rFonts w:ascii="Calibri" w:hAnsi="Calibri"/>
                <w:b w:val="0"/>
                <w:i w:val="0"/>
                <w:sz w:val="16"/>
              </w:rPr>
              <w:t>2.07</w:t>
            </w:r>
          </w:p>
        </w:tc>
      </w:tr>
      <w:tr>
        <w:tc>
          <w:tcPr>
            <w:tcW w:type="dxa" w:w="1150"/>
          </w:tcPr>
          <w:p>
            <w:pPr>
              <w:jc w:val="left"/>
            </w:pPr>
            <w:r>
              <w:rPr>
                <w:rFonts w:ascii="Calibri" w:hAnsi="Calibri"/>
                <w:b/>
                <w:i w:val="0"/>
                <w:sz w:val="16"/>
              </w:rPr>
              <w:t>SENT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$0.022422</w:t>
            </w:r>
          </w:p>
        </w:tc>
        <w:tc>
          <w:tcPr>
            <w:tcW w:type="dxa" w:w="1700"/>
          </w:tcPr>
          <w:p>
            <w:pPr>
              <w:jc w:val="center"/>
            </w:pPr>
            <w:r>
              <w:rPr>
                <w:rFonts w:ascii="Calibri" w:hAnsi="Calibri"/>
                <w:b w:val="0"/>
                <w:i w:val="0"/>
                <w:color w:val="1E7D32"/>
                <w:sz w:val="16"/>
              </w:rPr>
              <w:t>$0.031000  (+38%)</w:t>
            </w:r>
          </w:p>
        </w:tc>
        <w:tc>
          <w:tcPr>
            <w:tcW w:type="dxa" w:w="1600"/>
          </w:tcPr>
          <w:p>
            <w:pPr>
              <w:jc w:val="center"/>
            </w:pPr>
            <w:r>
              <w:rPr>
                <w:rFonts w:ascii="Calibri" w:hAnsi="Calibri"/>
                <w:b w:val="0"/>
                <w:i w:val="0"/>
                <w:color w:val="C62828"/>
                <w:sz w:val="16"/>
              </w:rPr>
              <w:t>$0.018067  (-19%)</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1.97</w:t>
            </w:r>
          </w:p>
        </w:tc>
      </w:tr>
      <w:tr>
        <w:tc>
          <w:tcPr>
            <w:tcW w:type="dxa" w:w="1150"/>
            <w:shd w:val="clear" w:color="auto" w:fill="F2F5FB"/>
          </w:tcPr>
          <w:p>
            <w:pPr>
              <w:jc w:val="left"/>
            </w:pPr>
            <w:r>
              <w:rPr>
                <w:rFonts w:ascii="Calibri" w:hAnsi="Calibri"/>
                <w:b/>
                <w:i w:val="0"/>
                <w:sz w:val="16"/>
              </w:rPr>
              <w:t>牛来</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$0.103933</w:t>
            </w:r>
          </w:p>
        </w:tc>
        <w:tc>
          <w:tcPr>
            <w:tcW w:type="dxa" w:w="1700"/>
            <w:shd w:val="clear" w:color="auto" w:fill="F2F5FB"/>
          </w:tcPr>
          <w:p>
            <w:pPr>
              <w:jc w:val="center"/>
            </w:pPr>
            <w:r>
              <w:rPr>
                <w:rFonts w:ascii="Calibri" w:hAnsi="Calibri"/>
                <w:b w:val="0"/>
                <w:i w:val="0"/>
                <w:color w:val="1E7D32"/>
                <w:sz w:val="16"/>
              </w:rPr>
              <w:t>$0.239347  (+130%)</w:t>
            </w:r>
          </w:p>
        </w:tc>
        <w:tc>
          <w:tcPr>
            <w:tcW w:type="dxa" w:w="1600"/>
            <w:shd w:val="clear" w:color="auto" w:fill="F2F5FB"/>
          </w:tcPr>
          <w:p>
            <w:pPr>
              <w:jc w:val="center"/>
            </w:pPr>
            <w:r>
              <w:rPr>
                <w:rFonts w:ascii="Calibri" w:hAnsi="Calibri"/>
                <w:b w:val="0"/>
                <w:i w:val="0"/>
                <w:color w:val="C62828"/>
                <w:sz w:val="16"/>
              </w:rPr>
              <w:t>$0.059599  (-43%)</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3.05</w:t>
            </w:r>
          </w:p>
        </w:tc>
      </w:tr>
      <w:tr>
        <w:tc>
          <w:tcPr>
            <w:tcW w:type="dxa" w:w="1150"/>
          </w:tcPr>
          <w:p>
            <w:pPr>
              <w:jc w:val="left"/>
            </w:pPr>
            <w:r>
              <w:rPr>
                <w:rFonts w:ascii="Calibri" w:hAnsi="Calibri"/>
                <w:b/>
                <w:i w:val="0"/>
                <w:sz w:val="16"/>
              </w:rPr>
              <w:t>DBR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$0.022641</w:t>
            </w:r>
          </w:p>
        </w:tc>
        <w:tc>
          <w:tcPr>
            <w:tcW w:type="dxa" w:w="1700"/>
          </w:tcPr>
          <w:p>
            <w:pPr>
              <w:jc w:val="center"/>
            </w:pPr>
            <w:r>
              <w:rPr>
                <w:rFonts w:ascii="Calibri" w:hAnsi="Calibri"/>
                <w:b w:val="0"/>
                <w:i w:val="0"/>
                <w:color w:val="1E7D32"/>
                <w:sz w:val="16"/>
              </w:rPr>
              <w:t>$0.029601  (+31%)</w:t>
            </w:r>
          </w:p>
        </w:tc>
        <w:tc>
          <w:tcPr>
            <w:tcW w:type="dxa" w:w="1600"/>
          </w:tcPr>
          <w:p>
            <w:pPr>
              <w:jc w:val="center"/>
            </w:pPr>
            <w:r>
              <w:rPr>
                <w:rFonts w:ascii="Calibri" w:hAnsi="Calibri"/>
                <w:b w:val="0"/>
                <w:i w:val="0"/>
                <w:color w:val="C62828"/>
                <w:sz w:val="16"/>
              </w:rPr>
              <w:t>$0.018936  (-16%)</w:t>
            </w:r>
          </w:p>
        </w:tc>
        <w:tc>
          <w:tcPr>
            <w:tcW w:type="dxa" w:w="900"/>
          </w:tcPr>
          <w:p>
            <w:pPr>
              <w:jc w:val="center"/>
            </w:pPr>
            <w:r>
              <w:rPr>
                <w:rFonts w:ascii="Calibri" w:hAnsi="Calibri"/>
                <w:b w:val="0"/>
                <w:i w:val="0"/>
                <w:sz w:val="16"/>
              </w:rPr>
              <w:t>27</w:t>
            </w:r>
          </w:p>
        </w:tc>
        <w:tc>
          <w:tcPr>
            <w:tcW w:type="dxa" w:w="900"/>
          </w:tcPr>
          <w:p>
            <w:pPr>
              <w:jc w:val="center"/>
            </w:pPr>
            <w:r>
              <w:rPr>
                <w:rFonts w:ascii="Calibri" w:hAnsi="Calibri"/>
                <w:b w:val="0"/>
                <w:i w:val="0"/>
                <w:sz w:val="16"/>
              </w:rPr>
              <w:t>1.88</w:t>
            </w:r>
          </w:p>
        </w:tc>
      </w:tr>
      <w:tr>
        <w:tc>
          <w:tcPr>
            <w:tcW w:type="dxa" w:w="1150"/>
            <w:shd w:val="clear" w:color="auto" w:fill="F2F5FB"/>
          </w:tcPr>
          <w:p>
            <w:pPr>
              <w:jc w:val="left"/>
            </w:pPr>
            <w:r>
              <w:rPr>
                <w:rFonts w:ascii="Calibri" w:hAnsi="Calibri"/>
                <w:b/>
                <w:i w:val="0"/>
                <w:sz w:val="16"/>
              </w:rPr>
              <w:t>FET</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$0.247470</w:t>
            </w:r>
          </w:p>
        </w:tc>
        <w:tc>
          <w:tcPr>
            <w:tcW w:type="dxa" w:w="1700"/>
            <w:shd w:val="clear" w:color="auto" w:fill="F2F5FB"/>
          </w:tcPr>
          <w:p>
            <w:pPr>
              <w:jc w:val="center"/>
            </w:pPr>
            <w:r>
              <w:rPr>
                <w:rFonts w:ascii="Calibri" w:hAnsi="Calibri"/>
                <w:b w:val="0"/>
                <w:i w:val="0"/>
                <w:color w:val="1E7D32"/>
                <w:sz w:val="16"/>
              </w:rPr>
              <w:t>$0.331057  (+34%)</w:t>
            </w:r>
          </w:p>
        </w:tc>
        <w:tc>
          <w:tcPr>
            <w:tcW w:type="dxa" w:w="1600"/>
            <w:shd w:val="clear" w:color="auto" w:fill="F2F5FB"/>
          </w:tcPr>
          <w:p>
            <w:pPr>
              <w:jc w:val="center"/>
            </w:pPr>
            <w:r>
              <w:rPr>
                <w:rFonts w:ascii="Calibri" w:hAnsi="Calibri"/>
                <w:b w:val="0"/>
                <w:i w:val="0"/>
                <w:color w:val="C62828"/>
                <w:sz w:val="16"/>
              </w:rPr>
              <w:t>$0.203831  (-18%)</w:t>
            </w:r>
          </w:p>
        </w:tc>
        <w:tc>
          <w:tcPr>
            <w:tcW w:type="dxa" w:w="900"/>
            <w:shd w:val="clear" w:color="auto" w:fill="F2F5FB"/>
          </w:tcPr>
          <w:p>
            <w:pPr>
              <w:jc w:val="center"/>
            </w:pPr>
            <w:r>
              <w:rPr>
                <w:rFonts w:ascii="Calibri" w:hAnsi="Calibri"/>
                <w:b w:val="0"/>
                <w:i w:val="0"/>
                <w:sz w:val="16"/>
              </w:rPr>
              <w:t>16</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SKR</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$0.018721</w:t>
            </w:r>
          </w:p>
        </w:tc>
        <w:tc>
          <w:tcPr>
            <w:tcW w:type="dxa" w:w="1700"/>
          </w:tcPr>
          <w:p>
            <w:pPr>
              <w:jc w:val="center"/>
            </w:pPr>
            <w:r>
              <w:rPr>
                <w:rFonts w:ascii="Calibri" w:hAnsi="Calibri"/>
                <w:b w:val="0"/>
                <w:i w:val="0"/>
                <w:color w:val="1E7D32"/>
                <w:sz w:val="16"/>
              </w:rPr>
              <w:t>$0.027833  (+49%)</w:t>
            </w:r>
          </w:p>
        </w:tc>
        <w:tc>
          <w:tcPr>
            <w:tcW w:type="dxa" w:w="1600"/>
          </w:tcPr>
          <w:p>
            <w:pPr>
              <w:jc w:val="center"/>
            </w:pPr>
            <w:r>
              <w:rPr>
                <w:rFonts w:ascii="Calibri" w:hAnsi="Calibri"/>
                <w:b w:val="0"/>
                <w:i w:val="0"/>
                <w:color w:val="C62828"/>
                <w:sz w:val="16"/>
              </w:rPr>
              <w:t>$0.014371  (-23%)</w:t>
            </w:r>
          </w:p>
        </w:tc>
        <w:tc>
          <w:tcPr>
            <w:tcW w:type="dxa" w:w="900"/>
          </w:tcPr>
          <w:p>
            <w:pPr>
              <w:jc w:val="center"/>
            </w:pPr>
            <w:r>
              <w:rPr>
                <w:rFonts w:ascii="Calibri" w:hAnsi="Calibri"/>
                <w:b w:val="0"/>
                <w:i w:val="0"/>
                <w:sz w:val="16"/>
              </w:rPr>
              <w:t>10</w:t>
            </w:r>
          </w:p>
        </w:tc>
        <w:tc>
          <w:tcPr>
            <w:tcW w:type="dxa" w:w="900"/>
          </w:tcPr>
          <w:p>
            <w:pPr>
              <w:jc w:val="center"/>
            </w:pPr>
            <w:r>
              <w:rPr>
                <w:rFonts w:ascii="Calibri" w:hAnsi="Calibri"/>
                <w:b w:val="0"/>
                <w:i w:val="0"/>
                <w:sz w:val="16"/>
              </w:rPr>
              <w:t>2.1</w:t>
            </w:r>
          </w:p>
        </w:tc>
      </w:tr>
      <w:tr>
        <w:tc>
          <w:tcPr>
            <w:tcW w:type="dxa" w:w="1150"/>
            <w:shd w:val="clear" w:color="auto" w:fill="F2F5FB"/>
          </w:tcPr>
          <w:p>
            <w:pPr>
              <w:jc w:val="left"/>
            </w:pPr>
            <w:r>
              <w:rPr>
                <w:rFonts w:ascii="Calibri" w:hAnsi="Calibri"/>
                <w:b/>
                <w:i w:val="0"/>
                <w:sz w:val="16"/>
              </w:rPr>
              <w:t>STRK</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$0.042018</w:t>
            </w:r>
          </w:p>
        </w:tc>
        <w:tc>
          <w:tcPr>
            <w:tcW w:type="dxa" w:w="1700"/>
            <w:shd w:val="clear" w:color="auto" w:fill="F2F5FB"/>
          </w:tcPr>
          <w:p>
            <w:pPr>
              <w:jc w:val="center"/>
            </w:pPr>
            <w:r>
              <w:rPr>
                <w:rFonts w:ascii="Calibri" w:hAnsi="Calibri"/>
                <w:b w:val="0"/>
                <w:i w:val="0"/>
                <w:color w:val="1E7D32"/>
                <w:sz w:val="16"/>
              </w:rPr>
              <w:t>$0.094621  (+125%)</w:t>
            </w:r>
          </w:p>
        </w:tc>
        <w:tc>
          <w:tcPr>
            <w:tcW w:type="dxa" w:w="1600"/>
            <w:shd w:val="clear" w:color="auto" w:fill="F2F5FB"/>
          </w:tcPr>
          <w:p>
            <w:pPr>
              <w:jc w:val="center"/>
            </w:pPr>
            <w:r>
              <w:rPr>
                <w:rFonts w:ascii="Calibri" w:hAnsi="Calibri"/>
                <w:b w:val="0"/>
                <w:i w:val="0"/>
                <w:color w:val="C62828"/>
                <w:sz w:val="16"/>
              </w:rPr>
              <w:t>$0.024457  (-42%)</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3.0</w:t>
            </w:r>
          </w:p>
        </w:tc>
      </w:tr>
      <w:tr>
        <w:tc>
          <w:tcPr>
            <w:tcW w:type="dxa" w:w="1150"/>
          </w:tcPr>
          <w:p>
            <w:pPr>
              <w:jc w:val="left"/>
            </w:pPr>
            <w:r>
              <w:rPr>
                <w:rFonts w:ascii="Calibri" w:hAnsi="Calibri"/>
                <w:b/>
                <w:i w:val="0"/>
                <w:sz w:val="16"/>
              </w:rPr>
              <w:t>ZAMA</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$0.082710</w:t>
            </w:r>
          </w:p>
        </w:tc>
        <w:tc>
          <w:tcPr>
            <w:tcW w:type="dxa" w:w="1700"/>
          </w:tcPr>
          <w:p>
            <w:pPr>
              <w:jc w:val="center"/>
            </w:pPr>
            <w:r>
              <w:rPr>
                <w:rFonts w:ascii="Calibri" w:hAnsi="Calibri"/>
                <w:b w:val="0"/>
                <w:i w:val="0"/>
                <w:color w:val="1E7D32"/>
                <w:sz w:val="16"/>
              </w:rPr>
              <w:t>$0.119931  (+45%)</w:t>
            </w:r>
          </w:p>
        </w:tc>
        <w:tc>
          <w:tcPr>
            <w:tcW w:type="dxa" w:w="1600"/>
          </w:tcPr>
          <w:p>
            <w:pPr>
              <w:jc w:val="center"/>
            </w:pPr>
            <w:r>
              <w:rPr>
                <w:rFonts w:ascii="Calibri" w:hAnsi="Calibri"/>
                <w:b w:val="0"/>
                <w:i w:val="0"/>
                <w:color w:val="C62828"/>
                <w:sz w:val="16"/>
              </w:rPr>
              <w:t>$0.064562  (-22%)</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2.05</w:t>
            </w:r>
          </w:p>
        </w:tc>
      </w:tr>
      <w:tr>
        <w:tc>
          <w:tcPr>
            <w:tcW w:type="dxa" w:w="1150"/>
            <w:shd w:val="clear" w:color="auto" w:fill="F2F5FB"/>
          </w:tcPr>
          <w:p>
            <w:pPr>
              <w:jc w:val="left"/>
            </w:pPr>
            <w:r>
              <w:rPr>
                <w:rFonts w:ascii="Calibri" w:hAnsi="Calibri"/>
                <w:b/>
                <w:i w:val="0"/>
                <w:sz w:val="16"/>
              </w:rPr>
              <w:t>RUNE</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$0.759882</w:t>
            </w:r>
          </w:p>
        </w:tc>
        <w:tc>
          <w:tcPr>
            <w:tcW w:type="dxa" w:w="1700"/>
            <w:shd w:val="clear" w:color="auto" w:fill="F2F5FB"/>
          </w:tcPr>
          <w:p>
            <w:pPr>
              <w:jc w:val="center"/>
            </w:pPr>
            <w:r>
              <w:rPr>
                <w:rFonts w:ascii="Calibri" w:hAnsi="Calibri"/>
                <w:b w:val="0"/>
                <w:i w:val="0"/>
                <w:color w:val="1E7D32"/>
                <w:sz w:val="16"/>
              </w:rPr>
              <w:t>$0.957230  (+26%)</w:t>
            </w:r>
          </w:p>
        </w:tc>
        <w:tc>
          <w:tcPr>
            <w:tcW w:type="dxa" w:w="1600"/>
            <w:shd w:val="clear" w:color="auto" w:fill="F2F5FB"/>
          </w:tcPr>
          <w:p>
            <w:pPr>
              <w:jc w:val="center"/>
            </w:pPr>
            <w:r>
              <w:rPr>
                <w:rFonts w:ascii="Calibri" w:hAnsi="Calibri"/>
                <w:b w:val="0"/>
                <w:i w:val="0"/>
                <w:color w:val="C62828"/>
                <w:sz w:val="16"/>
              </w:rPr>
              <w:t>$0.651478  (-14%)</w:t>
            </w:r>
          </w:p>
        </w:tc>
        <w:tc>
          <w:tcPr>
            <w:tcW w:type="dxa" w:w="900"/>
            <w:shd w:val="clear" w:color="auto" w:fill="F2F5FB"/>
          </w:tcPr>
          <w:p>
            <w:pPr>
              <w:jc w:val="center"/>
            </w:pPr>
            <w:r>
              <w:rPr>
                <w:rFonts w:ascii="Calibri" w:hAnsi="Calibri"/>
                <w:b w:val="0"/>
                <w:i w:val="0"/>
                <w:sz w:val="16"/>
              </w:rPr>
              <w:t>16</w:t>
            </w:r>
          </w:p>
        </w:tc>
        <w:tc>
          <w:tcPr>
            <w:tcW w:type="dxa" w:w="900"/>
            <w:shd w:val="clear" w:color="auto" w:fill="F2F5FB"/>
          </w:tcPr>
          <w:p>
            <w:pPr>
              <w:jc w:val="center"/>
            </w:pPr>
            <w:r>
              <w:rPr>
                <w:rFonts w:ascii="Calibri" w:hAnsi="Calibri"/>
                <w:b w:val="0"/>
                <w:i w:val="0"/>
                <w:sz w:val="16"/>
              </w:rPr>
              <w:t>1.82</w:t>
            </w:r>
          </w:p>
        </w:tc>
      </w:tr>
    </w:tbl>
    <w:p>
      <w:r>
        <w:rPr>
          <w:rFonts w:ascii="Calibri" w:hAnsi="Calibri"/>
          <w:b w:val="0"/>
          <w:i w:val="0"/>
          <w:color w:val="555555"/>
          <w:sz w:val="16"/>
        </w:rPr>
        <w:t>Ratio G/P = gain visé ÷ perte au stop (1,5 par défaut). Ces niveaux sont pleinement actionnables surtout quand la décision est INVESTIR ; pour CONSERVER/ÉVITER, ils servent de niveaux de surveillance. Ce ne sont pas des ordres ni un conseil.</w:t>
      </w:r>
    </w:p>
    <w:p>
      <w:r>
        <w:br w:type="page"/>
      </w:r>
    </w:p>
    <w:p>
      <w:pPr>
        <w:pStyle w:val="Heading1"/>
      </w:pPr>
      <w:r>
        <w:t>4. Analyse détaillée par crypto</w:t>
      </w:r>
    </w:p>
    <w:p>
      <w:pPr>
        <w:pStyle w:val="Heading2"/>
      </w:pPr>
      <w:r/>
      <w:r>
        <w:rPr>
          <w:rFonts w:ascii="Calibri" w:hAnsi="Calibri"/>
          <w:b/>
          <w:i w:val="0"/>
          <w:color w:val="1F3864"/>
          <w:sz w:val="26"/>
        </w:rPr>
        <w:t xml:space="preserve">BTC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$84 448.75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+1.3%  ·  volatilité annualisée +45.0%  ·  drawdown vs plus-haut -32.3%  ·  momentum 7j/30j/90j +4.0% / +8.5% / +40.4%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0.474)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~$84 448.75  ·  </w:t>
      </w:r>
      <w:r>
        <w:rPr>
          <w:rFonts w:ascii="Calibri" w:hAnsi="Calibri"/>
          <w:b w:val="0"/>
          <w:i w:val="0"/>
          <w:color w:val="1E7D32"/>
          <w:sz w:val="18"/>
        </w:rPr>
        <w:t>vente ↑ $103 274.55 (+22%)</w:t>
      </w:r>
      <w:r>
        <w:rPr>
          <w:rFonts w:ascii="Calibri" w:hAnsi="Calibri"/>
          <w:b w:val="0"/>
          <w:i w:val="0"/>
          <w:sz w:val="18"/>
        </w:rPr>
        <w:t xml:space="preserve">  ·  </w:t>
      </w:r>
      <w:r>
        <w:rPr>
          <w:rFonts w:ascii="Calibri" w:hAnsi="Calibri"/>
          <w:b w:val="0"/>
          <w:i w:val="0"/>
          <w:color w:val="C62828"/>
          <w:sz w:val="18"/>
        </w:rPr>
        <w:t>vente ↓ $73 845.92 (-13%)</w:t>
      </w:r>
      <w:r>
        <w:rPr>
          <w:rFonts w:ascii="Calibri" w:hAnsi="Calibri"/>
          <w:b w:val="0"/>
          <w:i w:val="0"/>
          <w:sz w:val="18"/>
        </w:rPr>
        <w:t xml:space="preserve">  ·  détention ~45 j  ·  ratio G/P 1.78</w:t>
      </w:r>
    </w:p>
    <w:p>
      <w:pPr>
        <w:pStyle w:val="Heading2"/>
      </w:pPr>
      <w:r/>
      <w:r>
        <w:rPr>
          <w:rFonts w:ascii="Calibri" w:hAnsi="Calibri"/>
          <w:b/>
          <w:i w:val="0"/>
          <w:color w:val="1F3864"/>
          <w:sz w:val="26"/>
        </w:rPr>
        <w:t xml:space="preserve">ETH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$2 687.54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+1.5%  ·  volatilité annualisée +63.9%  ·  drawdown vs plus-haut -42.7%  ·  momentum 7j/30j/90j +1.6% / +10.0% / +67.0%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83)  ·  </w:t>
      </w:r>
      <w:r>
        <w:rPr>
          <w:rFonts w:ascii="Calibri" w:hAnsi="Calibri"/>
          <w:b w:val="0"/>
          <w:i w:val="0"/>
          <w:sz w:val="18"/>
        </w:rPr>
        <w:t xml:space="preserve">Prédiction rouge (AUC 0.602)  ·  </w:t>
      </w:r>
      <w:r>
        <w:rPr>
          <w:rFonts w:ascii="Calibri" w:hAnsi="Calibri"/>
          <w:b w:val="0"/>
          <w:i w:val="0"/>
          <w:color w:val="1E7D32"/>
          <w:sz w:val="18"/>
        </w:rPr>
        <w:t>Risque vert (vol 0.64)</w:t>
      </w:r>
    </w:p>
    <w:p>
      <w:r>
        <w:rPr>
          <w:rFonts w:ascii="Calibri" w:hAnsi="Calibri"/>
          <w:b/>
          <w:i w:val="0"/>
          <w:sz w:val="19"/>
        </w:rPr>
        <w:t xml:space="preserve">Projection 30j (fourchette, pas une prévision) : </w:t>
      </w:r>
      <w:r>
        <w:rPr>
          <w:rFonts w:ascii="Calibri" w:hAnsi="Calibri"/>
          <w:b w:val="0"/>
          <w:i w:val="0"/>
          <w:sz w:val="19"/>
        </w:rPr>
        <w:t>-26% à +35%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~$2 687.54  ·  </w:t>
      </w:r>
      <w:r>
        <w:rPr>
          <w:rFonts w:ascii="Calibri" w:hAnsi="Calibri"/>
          <w:b w:val="0"/>
          <w:i w:val="0"/>
          <w:color w:val="1E7D32"/>
          <w:sz w:val="18"/>
        </w:rPr>
        <w:t>vente ↑ $3 415.57 (+27%)</w:t>
      </w:r>
      <w:r>
        <w:rPr>
          <w:rFonts w:ascii="Calibri" w:hAnsi="Calibri"/>
          <w:b w:val="0"/>
          <w:i w:val="0"/>
          <w:sz w:val="18"/>
        </w:rPr>
        <w:t xml:space="preserve">  ·  </w:t>
      </w:r>
      <w:r>
        <w:rPr>
          <w:rFonts w:ascii="Calibri" w:hAnsi="Calibri"/>
          <w:b w:val="0"/>
          <w:i w:val="0"/>
          <w:color w:val="C62828"/>
          <w:sz w:val="18"/>
        </w:rPr>
        <w:t>vente ↓ $2 290.59 (-15%)</w:t>
      </w:r>
      <w:r>
        <w:rPr>
          <w:rFonts w:ascii="Calibri" w:hAnsi="Calibri"/>
          <w:b w:val="0"/>
          <w:i w:val="0"/>
          <w:sz w:val="18"/>
        </w:rPr>
        <w:t xml:space="preserve">  ·  détention ~33 j  ·  ratio G/P 1.83</w:t>
      </w:r>
    </w:p>
    <w:p>
      <w:pPr>
        <w:pStyle w:val="Heading2"/>
      </w:pPr>
      <w:r/>
      <w:r>
        <w:rPr>
          <w:rFonts w:ascii="Calibri" w:hAnsi="Calibri"/>
          <w:b/>
          <w:i w:val="0"/>
          <w:color w:val="1F3864"/>
          <w:sz w:val="26"/>
        </w:rPr>
        <w:t xml:space="preserve">BNB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$778.5292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+1.4%  ·  volatilité annualisée +51.2%  ·  drawdown vs plus-haut -40.5%  ·  momentum 7j/30j/90j +0.8% / +12.6% / +39.4%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0.51)</w:t>
      </w:r>
    </w:p>
    <w:p>
      <w:r>
        <w:rPr>
          <w:rFonts w:ascii="Calibri" w:hAnsi="Calibri"/>
          <w:b/>
          <w:i w:val="0"/>
          <w:sz w:val="19"/>
        </w:rPr>
        <w:t xml:space="preserve">Projection 30j (fourchette, pas une prévision) : </w:t>
      </w:r>
      <w:r>
        <w:rPr>
          <w:rFonts w:ascii="Calibri" w:hAnsi="Calibri"/>
          <w:b w:val="0"/>
          <w:i w:val="0"/>
          <w:sz w:val="19"/>
        </w:rPr>
        <w:t>-20% à +25%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~$778.5292  ·  </w:t>
      </w:r>
      <w:r>
        <w:rPr>
          <w:rFonts w:ascii="Calibri" w:hAnsi="Calibri"/>
          <w:b w:val="0"/>
          <w:i w:val="0"/>
          <w:color w:val="1E7D32"/>
          <w:sz w:val="18"/>
        </w:rPr>
        <w:t>vente ↑ $949.4086 (+22%)</w:t>
      </w:r>
      <w:r>
        <w:rPr>
          <w:rFonts w:ascii="Calibri" w:hAnsi="Calibri"/>
          <w:b w:val="0"/>
          <w:i w:val="0"/>
          <w:sz w:val="18"/>
        </w:rPr>
        <w:t xml:space="preserve">  ·  </w:t>
      </w:r>
      <w:r>
        <w:rPr>
          <w:rFonts w:ascii="Calibri" w:hAnsi="Calibri"/>
          <w:b w:val="0"/>
          <w:i w:val="0"/>
          <w:color w:val="C62828"/>
          <w:sz w:val="18"/>
        </w:rPr>
        <w:t>vente ↓ $682.0602 (-12%)</w:t>
      </w:r>
      <w:r>
        <w:rPr>
          <w:rFonts w:ascii="Calibri" w:hAnsi="Calibri"/>
          <w:b w:val="0"/>
          <w:i w:val="0"/>
          <w:sz w:val="18"/>
        </w:rPr>
        <w:t xml:space="preserve">  ·  détention ~41 j  ·  ratio G/P 1.77</w:t>
      </w:r>
    </w:p>
    <w:p>
      <w:pPr>
        <w:pStyle w:val="Heading2"/>
      </w:pPr>
      <w:r/>
      <w:r>
        <w:rPr>
          <w:rFonts w:ascii="Calibri" w:hAnsi="Calibri"/>
          <w:b/>
          <w:i w:val="0"/>
          <w:color w:val="1F3864"/>
          <w:sz w:val="26"/>
        </w:rPr>
        <w:t xml:space="preserve">XRP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$1.5165   |   Composite +0.00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+2.7%  ·  volatilité annualisée +67.6%  ·  drawdown vs plus-haut -50.2%  ·  momentum 7j/30j/90j +7.5% / +9.6% / +43.8%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0.68)</w:t>
      </w:r>
    </w:p>
    <w:p>
      <w:r>
        <w:rPr>
          <w:rFonts w:ascii="Calibri" w:hAnsi="Calibri"/>
          <w:b/>
          <w:i w:val="0"/>
          <w:sz w:val="19"/>
        </w:rPr>
        <w:t xml:space="preserve">Projection 30j (fourchette, pas une prévision) : </w:t>
      </w:r>
      <w:r>
        <w:rPr>
          <w:rFonts w:ascii="Calibri" w:hAnsi="Calibri"/>
          <w:b w:val="0"/>
          <w:i w:val="0"/>
          <w:sz w:val="19"/>
        </w:rPr>
        <w:t>-27% à +38%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~$1.5165  ·  </w:t>
      </w:r>
      <w:r>
        <w:rPr>
          <w:rFonts w:ascii="Calibri" w:hAnsi="Calibri"/>
          <w:b w:val="0"/>
          <w:i w:val="0"/>
          <w:color w:val="1E7D32"/>
          <w:sz w:val="18"/>
        </w:rPr>
        <w:t>vente ↑ $1.9434 (+28%)</w:t>
      </w:r>
      <w:r>
        <w:rPr>
          <w:rFonts w:ascii="Calibri" w:hAnsi="Calibri"/>
          <w:b w:val="0"/>
          <w:i w:val="0"/>
          <w:sz w:val="18"/>
        </w:rPr>
        <w:t xml:space="preserve">  ·  </w:t>
      </w:r>
      <w:r>
        <w:rPr>
          <w:rFonts w:ascii="Calibri" w:hAnsi="Calibri"/>
          <w:b w:val="0"/>
          <w:i w:val="0"/>
          <w:color w:val="C62828"/>
          <w:sz w:val="18"/>
        </w:rPr>
        <w:t>vente ↓ $1.2853 (-15%)</w:t>
      </w:r>
      <w:r>
        <w:rPr>
          <w:rFonts w:ascii="Calibri" w:hAnsi="Calibri"/>
          <w:b w:val="0"/>
          <w:i w:val="0"/>
          <w:sz w:val="18"/>
        </w:rPr>
        <w:t xml:space="preserve">  ·  détention ~31 j  ·  ratio G/P 1.85</w:t>
      </w:r>
    </w:p>
    <w:p>
      <w:pPr>
        <w:pStyle w:val="Heading2"/>
      </w:pPr>
      <w:r/>
      <w:r>
        <w:rPr>
          <w:rFonts w:ascii="Calibri" w:hAnsi="Calibri"/>
          <w:b/>
          <w:i w:val="0"/>
          <w:color w:val="1F3864"/>
          <w:sz w:val="26"/>
        </w:rPr>
        <w:t xml:space="preserve">SOL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$121.9555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+2.3%  ·  volatilité annualisée +67.9%  ·  drawdown vs plus-haut -47.7%  ·  momentum 7j/30j/90j +9.7% / +17.1% / +62.6%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0.68)</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~$121.9555  ·  </w:t>
      </w:r>
      <w:r>
        <w:rPr>
          <w:rFonts w:ascii="Calibri" w:hAnsi="Calibri"/>
          <w:b w:val="0"/>
          <w:i w:val="0"/>
          <w:color w:val="1E7D32"/>
          <w:sz w:val="18"/>
        </w:rPr>
        <w:t>vente ↑ $155.8969 (+28%)</w:t>
      </w:r>
      <w:r>
        <w:rPr>
          <w:rFonts w:ascii="Calibri" w:hAnsi="Calibri"/>
          <w:b w:val="0"/>
          <w:i w:val="0"/>
          <w:sz w:val="18"/>
        </w:rPr>
        <w:t xml:space="preserve">  ·  </w:t>
      </w:r>
      <w:r>
        <w:rPr>
          <w:rFonts w:ascii="Calibri" w:hAnsi="Calibri"/>
          <w:b w:val="0"/>
          <w:i w:val="0"/>
          <w:color w:val="C62828"/>
          <w:sz w:val="18"/>
        </w:rPr>
        <w:t>vente ↓ $103.5406 (-15%)</w:t>
      </w:r>
      <w:r>
        <w:rPr>
          <w:rFonts w:ascii="Calibri" w:hAnsi="Calibri"/>
          <w:b w:val="0"/>
          <w:i w:val="0"/>
          <w:sz w:val="18"/>
        </w:rPr>
        <w:t xml:space="preserve">  ·  détention ~31 j  ·  ratio G/P 1.84</w:t>
      </w:r>
    </w:p>
    <w:p>
      <w:pPr>
        <w:pStyle w:val="Heading2"/>
      </w:pPr>
      <w:r/>
      <w:r>
        <w:rPr>
          <w:rFonts w:ascii="Calibri" w:hAnsi="Calibri"/>
          <w:b/>
          <w:i w:val="0"/>
          <w:color w:val="1F3864"/>
          <w:sz w:val="26"/>
        </w:rPr>
        <w:t xml:space="preserve">TRX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$0.333362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+0.6%  ·  volatilité annualisée +25.2%  ·  drawdown vs plus-haut -11.1%  ·  momentum 7j/30j/90j -2.7% / -2.4% / +3.9%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0.377)  ·  </w:t>
      </w:r>
      <w:r>
        <w:rPr>
          <w:rFonts w:ascii="Calibri" w:hAnsi="Calibri"/>
          <w:b w:val="0"/>
          <w:i w:val="0"/>
          <w:color w:val="1E7D32"/>
          <w:sz w:val="18"/>
        </w:rPr>
        <w:t>Risque vert (vol 0.25)</w:t>
      </w:r>
    </w:p>
    <w:p>
      <w:r>
        <w:rPr>
          <w:rFonts w:ascii="Calibri" w:hAnsi="Calibri"/>
          <w:b/>
          <w:i w:val="0"/>
          <w:sz w:val="19"/>
        </w:rPr>
        <w:t xml:space="preserve">Projection 30j (fourchette, pas une prévision) : </w:t>
      </w:r>
      <w:r>
        <w:rPr>
          <w:rFonts w:ascii="Calibri" w:hAnsi="Calibri"/>
          <w:b w:val="0"/>
          <w:i w:val="0"/>
          <w:sz w:val="19"/>
        </w:rPr>
        <w:t>-11% à +12%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~$0.333362  ·  </w:t>
      </w:r>
      <w:r>
        <w:rPr>
          <w:rFonts w:ascii="Calibri" w:hAnsi="Calibri"/>
          <w:b w:val="0"/>
          <w:i w:val="0"/>
          <w:color w:val="1E7D32"/>
          <w:sz w:val="18"/>
        </w:rPr>
        <w:t>vente ↑ $0.372005 (+12%)</w:t>
      </w:r>
      <w:r>
        <w:rPr>
          <w:rFonts w:ascii="Calibri" w:hAnsi="Calibri"/>
          <w:b w:val="0"/>
          <w:i w:val="0"/>
          <w:sz w:val="18"/>
        </w:rPr>
        <w:t xml:space="preserve">  ·  </w:t>
      </w:r>
      <w:r>
        <w:rPr>
          <w:rFonts w:ascii="Calibri" w:hAnsi="Calibri"/>
          <w:b w:val="0"/>
          <w:i w:val="0"/>
          <w:color w:val="C62828"/>
          <w:sz w:val="18"/>
        </w:rPr>
        <w:t>vente ↓ $0.309857 (-7%)</w:t>
      </w:r>
      <w:r>
        <w:rPr>
          <w:rFonts w:ascii="Calibri" w:hAnsi="Calibri"/>
          <w:b w:val="0"/>
          <w:i w:val="0"/>
          <w:sz w:val="18"/>
        </w:rPr>
        <w:t xml:space="preserve">  ·  détention ~45 j  ·  ratio G/P 1.64</w:t>
      </w:r>
    </w:p>
    <w:p>
      <w:pPr>
        <w:pStyle w:val="Heading2"/>
      </w:pPr>
      <w:r/>
      <w:r>
        <w:rPr>
          <w:rFonts w:ascii="Calibri" w:hAnsi="Calibri"/>
          <w:b/>
          <w:i w:val="0"/>
          <w:color w:val="1F3864"/>
          <w:sz w:val="26"/>
        </w:rPr>
        <w:t xml:space="preserve">ZEC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$1 587.05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+4.8%  ·  volatilité annualisée +149.4%  ·  drawdown vs plus-haut -4.0%  ·  momentum 7j/30j/90j +5.2% / +98.0% / +290.3%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0.492)  ·  </w:t>
      </w:r>
      <w:r>
        <w:rPr>
          <w:rFonts w:ascii="Calibri" w:hAnsi="Calibri"/>
          <w:b w:val="0"/>
          <w:i w:val="0"/>
          <w:color w:val="1E7D32"/>
          <w:sz w:val="18"/>
        </w:rPr>
        <w:t>Risque vert (vol 1.49)</w:t>
      </w:r>
    </w:p>
    <w:p>
      <w:r>
        <w:rPr>
          <w:rFonts w:ascii="Calibri" w:hAnsi="Calibri"/>
          <w:b/>
          <w:i w:val="0"/>
          <w:sz w:val="19"/>
        </w:rPr>
        <w:t xml:space="preserve">Projection 30j (fourchette, pas une prévision) : </w:t>
      </w:r>
      <w:r>
        <w:rPr>
          <w:rFonts w:ascii="Calibri" w:hAnsi="Calibri"/>
          <w:b w:val="0"/>
          <w:i w:val="0"/>
          <w:sz w:val="19"/>
        </w:rPr>
        <w:t>-53% à +111%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~$1 587.05  ·  </w:t>
      </w:r>
      <w:r>
        <w:rPr>
          <w:rFonts w:ascii="Calibri" w:hAnsi="Calibri"/>
          <w:b w:val="0"/>
          <w:i w:val="0"/>
          <w:color w:val="1E7D32"/>
          <w:sz w:val="18"/>
        </w:rPr>
        <w:t>vente ↑ $2 347.36 (+48%)</w:t>
      </w:r>
      <w:r>
        <w:rPr>
          <w:rFonts w:ascii="Calibri" w:hAnsi="Calibri"/>
          <w:b w:val="0"/>
          <w:i w:val="0"/>
          <w:sz w:val="18"/>
        </w:rPr>
        <w:t xml:space="preserve">  ·  </w:t>
      </w:r>
      <w:r>
        <w:rPr>
          <w:rFonts w:ascii="Calibri" w:hAnsi="Calibri"/>
          <w:b w:val="0"/>
          <w:i w:val="0"/>
          <w:color w:val="C62828"/>
          <w:sz w:val="18"/>
        </w:rPr>
        <w:t>vente ↓ $1 222.55 (-23%)</w:t>
      </w:r>
      <w:r>
        <w:rPr>
          <w:rFonts w:ascii="Calibri" w:hAnsi="Calibri"/>
          <w:b w:val="0"/>
          <w:i w:val="0"/>
          <w:sz w:val="18"/>
        </w:rPr>
        <w:t xml:space="preserve">  ·  détention ~14 j  ·  ratio G/P 2.09</w:t>
      </w:r>
    </w:p>
    <w:p>
      <w:pPr>
        <w:pStyle w:val="Heading2"/>
      </w:pPr>
      <w:r/>
      <w:r>
        <w:rPr>
          <w:rFonts w:ascii="Calibri" w:hAnsi="Calibri"/>
          <w:b/>
          <w:i w:val="0"/>
          <w:color w:val="1F3864"/>
          <w:sz w:val="26"/>
        </w:rPr>
        <w:t xml:space="preserve">FIGR_HELOC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$1.0616   |   Composite +0.00   |   Indicateurs actifs :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+1.5%  ·  volatilité annualisée +246.9%  ·  drawdown vs plus-haut +0.0%  ·  momentum 7j/30j/90j +6.1% / +1.7% / +2.5%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2.47)</w:t>
      </w:r>
    </w:p>
    <w:p>
      <w:r>
        <w:rPr>
          <w:rFonts w:ascii="Calibri" w:hAnsi="Calibri"/>
          <w:b/>
          <w:i w:val="0"/>
          <w:sz w:val="19"/>
        </w:rPr>
        <w:t xml:space="preserve">Projection 30j (fourchette, pas une prévision) : </w:t>
      </w:r>
      <w:r>
        <w:rPr>
          <w:rFonts w:ascii="Calibri" w:hAnsi="Calibri"/>
          <w:b w:val="0"/>
          <w:i w:val="0"/>
          <w:sz w:val="19"/>
        </w:rPr>
        <w:t>-17% à +20%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~$1.0616  ·  </w:t>
      </w:r>
      <w:r>
        <w:rPr>
          <w:rFonts w:ascii="Calibri" w:hAnsi="Calibri"/>
          <w:b w:val="0"/>
          <w:i w:val="0"/>
          <w:color w:val="1E7D32"/>
          <w:sz w:val="18"/>
        </w:rPr>
        <w:t>vente ↑ $1.1454 (+8%)</w:t>
      </w:r>
      <w:r>
        <w:rPr>
          <w:rFonts w:ascii="Calibri" w:hAnsi="Calibri"/>
          <w:b w:val="0"/>
          <w:i w:val="0"/>
          <w:sz w:val="18"/>
        </w:rPr>
        <w:t xml:space="preserve">  ·  </w:t>
      </w:r>
      <w:r>
        <w:rPr>
          <w:rFonts w:ascii="Calibri" w:hAnsi="Calibri"/>
          <w:b w:val="0"/>
          <w:i w:val="0"/>
          <w:color w:val="C62828"/>
          <w:sz w:val="18"/>
        </w:rPr>
        <w:t>vente ↓ $1.0091 (-5%)</w:t>
      </w:r>
      <w:r>
        <w:rPr>
          <w:rFonts w:ascii="Calibri" w:hAnsi="Calibri"/>
          <w:b w:val="0"/>
          <w:i w:val="0"/>
          <w:sz w:val="18"/>
        </w:rPr>
        <w:t xml:space="preserve">  ·  détention ~9 j  ·  ratio G/P 1.6</w:t>
      </w:r>
    </w:p>
    <w:p>
      <w:pPr>
        <w:pStyle w:val="Heading2"/>
      </w:pPr>
      <w:r/>
      <w:r>
        <w:rPr>
          <w:rFonts w:ascii="Calibri" w:hAnsi="Calibri"/>
          <w:b/>
          <w:i w:val="0"/>
          <w:color w:val="1F3864"/>
          <w:sz w:val="26"/>
        </w:rPr>
        <w:t xml:space="preserve">HYPE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$91.6756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+2.3%  ·  volatilité annualisée +92.4%  ·  drawdown vs plus-haut -5.7%  ·  momentum 7j/30j/90j -2.1% / +13.3% / +37.2%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0.542)  ·  </w:t>
      </w:r>
      <w:r>
        <w:rPr>
          <w:rFonts w:ascii="Calibri" w:hAnsi="Calibri"/>
          <w:b w:val="0"/>
          <w:i w:val="0"/>
          <w:color w:val="1E7D32"/>
          <w:sz w:val="18"/>
        </w:rPr>
        <w:t>Risque vert (vol 0.92)</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~$91.6756  ·  </w:t>
      </w:r>
      <w:r>
        <w:rPr>
          <w:rFonts w:ascii="Calibri" w:hAnsi="Calibri"/>
          <w:b w:val="0"/>
          <w:i w:val="0"/>
          <w:color w:val="1E7D32"/>
          <w:sz w:val="18"/>
        </w:rPr>
        <w:t>vente ↑ $126.0284 (+37%)</w:t>
      </w:r>
      <w:r>
        <w:rPr>
          <w:rFonts w:ascii="Calibri" w:hAnsi="Calibri"/>
          <w:b w:val="0"/>
          <w:i w:val="0"/>
          <w:sz w:val="18"/>
        </w:rPr>
        <w:t xml:space="preserve">  ·  </w:t>
      </w:r>
      <w:r>
        <w:rPr>
          <w:rFonts w:ascii="Calibri" w:hAnsi="Calibri"/>
          <w:b w:val="0"/>
          <w:i w:val="0"/>
          <w:color w:val="C62828"/>
          <w:sz w:val="18"/>
        </w:rPr>
        <w:t>vente ↓ $74.1499 (-19%)</w:t>
      </w:r>
      <w:r>
        <w:rPr>
          <w:rFonts w:ascii="Calibri" w:hAnsi="Calibri"/>
          <w:b w:val="0"/>
          <w:i w:val="0"/>
          <w:sz w:val="18"/>
        </w:rPr>
        <w:t xml:space="preserve">  ·  détention ~23 j  ·  ratio G/P 1.96</w:t>
      </w:r>
    </w:p>
    <w:p>
      <w:pPr>
        <w:pStyle w:val="Heading2"/>
      </w:pPr>
      <w:r/>
      <w:r>
        <w:rPr>
          <w:rFonts w:ascii="Calibri" w:hAnsi="Calibri"/>
          <w:b/>
          <w:i w:val="0"/>
          <w:color w:val="1F3864"/>
          <w:sz w:val="26"/>
        </w:rPr>
        <w:t xml:space="preserve">DOGE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$0.096856   |   Composite +0.00   |   Indicateurs actifs : aucun</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+2.8%  ·  volatilité annualisée +72.9%  ·  drawdown vs plus-haut -63.7%  ·  momentum 7j/30j/90j +11.0% / +13.6% / +32.1%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0.524)  ·  </w:t>
      </w:r>
      <w:r>
        <w:rPr>
          <w:rFonts w:ascii="Calibri" w:hAnsi="Calibri"/>
          <w:b w:val="0"/>
          <w:i w:val="0"/>
          <w:color w:val="1E7D32"/>
          <w:sz w:val="18"/>
        </w:rPr>
        <w:t>Risque vert (vol 0.73)</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~$0.096856  ·  </w:t>
      </w:r>
      <w:r>
        <w:rPr>
          <w:rFonts w:ascii="Calibri" w:hAnsi="Calibri"/>
          <w:b w:val="0"/>
          <w:i w:val="0"/>
          <w:color w:val="1E7D32"/>
          <w:sz w:val="18"/>
        </w:rPr>
        <w:t>vente ↑ $0.122888 (+27%)</w:t>
      </w:r>
      <w:r>
        <w:rPr>
          <w:rFonts w:ascii="Calibri" w:hAnsi="Calibri"/>
          <w:b w:val="0"/>
          <w:i w:val="0"/>
          <w:sz w:val="18"/>
        </w:rPr>
        <w:t xml:space="preserve">  ·  </w:t>
      </w:r>
      <w:r>
        <w:rPr>
          <w:rFonts w:ascii="Calibri" w:hAnsi="Calibri"/>
          <w:b w:val="0"/>
          <w:i w:val="0"/>
          <w:color w:val="C62828"/>
          <w:sz w:val="18"/>
        </w:rPr>
        <w:t>vente ↓ $0.082642 (-15%)</w:t>
      </w:r>
      <w:r>
        <w:rPr>
          <w:rFonts w:ascii="Calibri" w:hAnsi="Calibri"/>
          <w:b w:val="0"/>
          <w:i w:val="0"/>
          <w:sz w:val="18"/>
        </w:rPr>
        <w:t xml:space="preserve">  ·  détention ~29 j  ·  ratio G/P 1.83</w:t>
      </w:r>
    </w:p>
    <w:p>
      <w:pPr>
        <w:pStyle w:val="Heading2"/>
      </w:pPr>
      <w:r/>
      <w:r>
        <w:rPr>
          <w:rFonts w:ascii="Calibri" w:hAnsi="Calibri"/>
          <w:b/>
          <w:i w:val="0"/>
          <w:color w:val="1F3864"/>
          <w:sz w:val="26"/>
        </w:rPr>
        <w:t xml:space="preserve">LINK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$14.0174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+2.8%  ·  volatilité annualisée +76.0%  ·  drawdown vs plus-haut -40.2%  ·  momentum 7j/30j/90j +12.0% / +22.6% / +90.3%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0.76)</w:t>
      </w:r>
    </w:p>
    <w:p>
      <w:r>
        <w:rPr>
          <w:rFonts w:ascii="Calibri" w:hAnsi="Calibri"/>
          <w:b/>
          <w:i w:val="0"/>
          <w:sz w:val="19"/>
        </w:rPr>
        <w:t xml:space="preserve">Projection 30j (fourchette, pas une prévision) : </w:t>
      </w:r>
      <w:r>
        <w:rPr>
          <w:rFonts w:ascii="Calibri" w:hAnsi="Calibri"/>
          <w:b w:val="0"/>
          <w:i w:val="0"/>
          <w:sz w:val="19"/>
        </w:rPr>
        <w:t>-28% à +39%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~$14.0174  ·  </w:t>
      </w:r>
      <w:r>
        <w:rPr>
          <w:rFonts w:ascii="Calibri" w:hAnsi="Calibri"/>
          <w:b w:val="0"/>
          <w:i w:val="0"/>
          <w:color w:val="1E7D32"/>
          <w:sz w:val="18"/>
        </w:rPr>
        <w:t>vente ↑ $17.8923 (+28%)</w:t>
      </w:r>
      <w:r>
        <w:rPr>
          <w:rFonts w:ascii="Calibri" w:hAnsi="Calibri"/>
          <w:b w:val="0"/>
          <w:i w:val="0"/>
          <w:sz w:val="18"/>
        </w:rPr>
        <w:t xml:space="preserve">  ·  </w:t>
      </w:r>
      <w:r>
        <w:rPr>
          <w:rFonts w:ascii="Calibri" w:hAnsi="Calibri"/>
          <w:b w:val="0"/>
          <w:i w:val="0"/>
          <w:color w:val="C62828"/>
          <w:sz w:val="18"/>
        </w:rPr>
        <w:t>vente ↓ $11.9124 (-15%)</w:t>
      </w:r>
      <w:r>
        <w:rPr>
          <w:rFonts w:ascii="Calibri" w:hAnsi="Calibri"/>
          <w:b w:val="0"/>
          <w:i w:val="0"/>
          <w:sz w:val="18"/>
        </w:rPr>
        <w:t xml:space="preserve">  ·  détention ~28 j  ·  ratio G/P 1.84</w:t>
      </w:r>
    </w:p>
    <w:p>
      <w:pPr>
        <w:pStyle w:val="Heading2"/>
      </w:pPr>
      <w:r/>
      <w:r>
        <w:rPr>
          <w:rFonts w:ascii="Calibri" w:hAnsi="Calibri"/>
          <w:b/>
          <w:i w:val="0"/>
          <w:color w:val="1F3864"/>
          <w:sz w:val="26"/>
        </w:rPr>
        <w:t xml:space="preserve">XMR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$547.2954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+2.7%  ·  volatilité annualisée +85.1%  ·  drawdown vs plus-haut -22.4%  ·  momentum 7j/30j/90j -2.7% / +16.0% / +73.6%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50)  ·  </w:t>
      </w:r>
      <w:r>
        <w:rPr>
          <w:rFonts w:ascii="Calibri" w:hAnsi="Calibri"/>
          <w:b w:val="0"/>
          <w:i w:val="0"/>
          <w:sz w:val="18"/>
        </w:rPr>
        <w:t xml:space="preserve">Prédiction rouge (AUC 0.617)  ·  </w:t>
      </w:r>
      <w:r>
        <w:rPr>
          <w:rFonts w:ascii="Calibri" w:hAnsi="Calibri"/>
          <w:b w:val="0"/>
          <w:i w:val="0"/>
          <w:color w:val="1E7D32"/>
          <w:sz w:val="18"/>
        </w:rPr>
        <w:t>Risque vert (vol 0.85)</w:t>
      </w:r>
    </w:p>
    <w:p>
      <w:r>
        <w:rPr>
          <w:rFonts w:ascii="Calibri" w:hAnsi="Calibri"/>
          <w:b/>
          <w:i w:val="0"/>
          <w:sz w:val="19"/>
        </w:rPr>
        <w:t xml:space="preserve">Projection 30j (fourchette, pas une prévision) : </w:t>
      </w:r>
      <w:r>
        <w:rPr>
          <w:rFonts w:ascii="Calibri" w:hAnsi="Calibri"/>
          <w:b w:val="0"/>
          <w:i w:val="0"/>
          <w:sz w:val="19"/>
        </w:rPr>
        <w:t>-33% à +50%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~$547.2954  ·  </w:t>
      </w:r>
      <w:r>
        <w:rPr>
          <w:rFonts w:ascii="Calibri" w:hAnsi="Calibri"/>
          <w:b w:val="0"/>
          <w:i w:val="0"/>
          <w:color w:val="1E7D32"/>
          <w:sz w:val="18"/>
        </w:rPr>
        <w:t>vente ↑ $725.3749 (+33%)</w:t>
      </w:r>
      <w:r>
        <w:rPr>
          <w:rFonts w:ascii="Calibri" w:hAnsi="Calibri"/>
          <w:b w:val="0"/>
          <w:i w:val="0"/>
          <w:sz w:val="18"/>
        </w:rPr>
        <w:t xml:space="preserve">  ·  </w:t>
      </w:r>
      <w:r>
        <w:rPr>
          <w:rFonts w:ascii="Calibri" w:hAnsi="Calibri"/>
          <w:b w:val="0"/>
          <w:i w:val="0"/>
          <w:color w:val="C62828"/>
          <w:sz w:val="18"/>
        </w:rPr>
        <w:t>vente ↓ $453.5877 (-17%)</w:t>
      </w:r>
      <w:r>
        <w:rPr>
          <w:rFonts w:ascii="Calibri" w:hAnsi="Calibri"/>
          <w:b w:val="0"/>
          <w:i w:val="0"/>
          <w:sz w:val="18"/>
        </w:rPr>
        <w:t xml:space="preserve">  ·  détention ~25 j  ·  ratio G/P 1.9</w:t>
      </w:r>
    </w:p>
    <w:p>
      <w:pPr>
        <w:pStyle w:val="Heading2"/>
      </w:pPr>
      <w:r/>
      <w:r>
        <w:rPr>
          <w:rFonts w:ascii="Calibri" w:hAnsi="Calibri"/>
          <w:b/>
          <w:i w:val="0"/>
          <w:color w:val="1F3864"/>
          <w:sz w:val="26"/>
        </w:rPr>
        <w:t xml:space="preserve">WBT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$84.2110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+1.4%  ·  volatilité annualisée +54.5%  ·  drawdown vs plus-haut -3.4%  ·  momentum 7j/30j/90j +1.6% / +17.4% / +76.0%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0.373)  ·  </w:t>
      </w:r>
      <w:r>
        <w:rPr>
          <w:rFonts w:ascii="Calibri" w:hAnsi="Calibri"/>
          <w:b w:val="0"/>
          <w:i w:val="0"/>
          <w:color w:val="1E7D32"/>
          <w:sz w:val="18"/>
        </w:rPr>
        <w:t>Risque vert (vol 0.54)</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~$84.2110  ·  </w:t>
      </w:r>
      <w:r>
        <w:rPr>
          <w:rFonts w:ascii="Calibri" w:hAnsi="Calibri"/>
          <w:b w:val="0"/>
          <w:i w:val="0"/>
          <w:color w:val="1E7D32"/>
          <w:sz w:val="18"/>
        </w:rPr>
        <w:t>vente ↑ $107.9893 (+28%)</w:t>
      </w:r>
      <w:r>
        <w:rPr>
          <w:rFonts w:ascii="Calibri" w:hAnsi="Calibri"/>
          <w:b w:val="0"/>
          <w:i w:val="0"/>
          <w:sz w:val="18"/>
        </w:rPr>
        <w:t xml:space="preserve">  ·  </w:t>
      </w:r>
      <w:r>
        <w:rPr>
          <w:rFonts w:ascii="Calibri" w:hAnsi="Calibri"/>
          <w:b w:val="0"/>
          <w:i w:val="0"/>
          <w:color w:val="C62828"/>
          <w:sz w:val="18"/>
        </w:rPr>
        <w:t>vente ↓ $71.3445 (-15%)</w:t>
      </w:r>
      <w:r>
        <w:rPr>
          <w:rFonts w:ascii="Calibri" w:hAnsi="Calibri"/>
          <w:b w:val="0"/>
          <w:i w:val="0"/>
          <w:sz w:val="18"/>
        </w:rPr>
        <w:t xml:space="preserve">  ·  détention ~39 j  ·  ratio G/P 1.85</w:t>
      </w:r>
    </w:p>
    <w:p>
      <w:pPr>
        <w:pStyle w:val="Heading2"/>
      </w:pPr>
      <w:r/>
      <w:r>
        <w:rPr>
          <w:rFonts w:ascii="Calibri" w:hAnsi="Calibri"/>
          <w:b/>
          <w:i w:val="0"/>
          <w:color w:val="1F3864"/>
          <w:sz w:val="26"/>
        </w:rPr>
        <w:t xml:space="preserve">ADA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$0.255024   |   Composite +0.00   |   Indicateurs actifs :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+2.8%  ·  volatilité annualisée +82.4%  ·  drawdown vs plus-haut -70.8%  ·  momentum 7j/30j/90j +11.9% / +25.6% / +75.2%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82)  ·  </w:t>
      </w:r>
      <w:r>
        <w:rPr>
          <w:rFonts w:ascii="Calibri" w:hAnsi="Calibri"/>
          <w:b w:val="0"/>
          <w:i w:val="0"/>
          <w:sz w:val="18"/>
        </w:rPr>
        <w:t xml:space="preserve">Prédiction rouge (AUC 0.76)  ·  </w:t>
      </w:r>
      <w:r>
        <w:rPr>
          <w:rFonts w:ascii="Calibri" w:hAnsi="Calibri"/>
          <w:b w:val="0"/>
          <w:i w:val="0"/>
          <w:color w:val="1E7D32"/>
          <w:sz w:val="18"/>
        </w:rPr>
        <w:t>Risque vert (vol 0.82)</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~$0.255024  ·  </w:t>
      </w:r>
      <w:r>
        <w:rPr>
          <w:rFonts w:ascii="Calibri" w:hAnsi="Calibri"/>
          <w:b w:val="0"/>
          <w:i w:val="0"/>
          <w:color w:val="1E7D32"/>
          <w:sz w:val="18"/>
        </w:rPr>
        <w:t>vente ↑ $0.337421 (+32%)</w:t>
      </w:r>
      <w:r>
        <w:rPr>
          <w:rFonts w:ascii="Calibri" w:hAnsi="Calibri"/>
          <w:b w:val="0"/>
          <w:i w:val="0"/>
          <w:sz w:val="18"/>
        </w:rPr>
        <w:t xml:space="preserve">  ·  </w:t>
      </w:r>
      <w:r>
        <w:rPr>
          <w:rFonts w:ascii="Calibri" w:hAnsi="Calibri"/>
          <w:b w:val="0"/>
          <w:i w:val="0"/>
          <w:color w:val="C62828"/>
          <w:sz w:val="18"/>
        </w:rPr>
        <w:t>vente ↓ $0.211602 (-17%)</w:t>
      </w:r>
      <w:r>
        <w:rPr>
          <w:rFonts w:ascii="Calibri" w:hAnsi="Calibri"/>
          <w:b w:val="0"/>
          <w:i w:val="0"/>
          <w:sz w:val="18"/>
        </w:rPr>
        <w:t xml:space="preserve">  ·  détention ~25 j  ·  ratio G/P 1.9</w:t>
      </w:r>
    </w:p>
    <w:p>
      <w:pPr>
        <w:pStyle w:val="Heading2"/>
      </w:pPr>
      <w:r/>
      <w:r>
        <w:rPr>
          <w:rFonts w:ascii="Calibri" w:hAnsi="Calibri"/>
          <w:b/>
          <w:i w:val="0"/>
          <w:color w:val="1F3864"/>
          <w:sz w:val="26"/>
        </w:rPr>
        <w:t xml:space="preserve">RAIN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$0.012700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+4.1%  ·  volatilité annualisée +118.6%  ·  drawdown vs plus-haut -30.1%  ·  momentum 7j/30j/90j -9.9% / -28.3% / -20.4%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rouge (AUC 0.596)  ·  </w:t>
      </w:r>
      <w:r>
        <w:rPr>
          <w:rFonts w:ascii="Calibri" w:hAnsi="Calibri"/>
          <w:b w:val="0"/>
          <w:i w:val="0"/>
          <w:color w:val="1E7D32"/>
          <w:sz w:val="18"/>
        </w:rPr>
        <w:t>Risque vert (vol 1.19)</w:t>
      </w:r>
    </w:p>
    <w:p>
      <w:r>
        <w:rPr>
          <w:rFonts w:ascii="Calibri" w:hAnsi="Calibri"/>
          <w:b/>
          <w:i w:val="0"/>
          <w:sz w:val="19"/>
        </w:rPr>
        <w:t xml:space="preserve">Projection 30j (fourchette, pas une prévision) : </w:t>
      </w:r>
      <w:r>
        <w:rPr>
          <w:rFonts w:ascii="Calibri" w:hAnsi="Calibri"/>
          <w:b w:val="0"/>
          <w:i w:val="0"/>
          <w:sz w:val="19"/>
        </w:rPr>
        <w:t>-41% à +69%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~$0.012700  ·  </w:t>
      </w:r>
      <w:r>
        <w:rPr>
          <w:rFonts w:ascii="Calibri" w:hAnsi="Calibri"/>
          <w:b w:val="0"/>
          <w:i w:val="0"/>
          <w:color w:val="1E7D32"/>
          <w:sz w:val="18"/>
        </w:rPr>
        <w:t>vente ↑ $0.017347 (+37%)</w:t>
      </w:r>
      <w:r>
        <w:rPr>
          <w:rFonts w:ascii="Calibri" w:hAnsi="Calibri"/>
          <w:b w:val="0"/>
          <w:i w:val="0"/>
          <w:sz w:val="18"/>
        </w:rPr>
        <w:t xml:space="preserve">  ·  </w:t>
      </w:r>
      <w:r>
        <w:rPr>
          <w:rFonts w:ascii="Calibri" w:hAnsi="Calibri"/>
          <w:b w:val="0"/>
          <w:i w:val="0"/>
          <w:color w:val="C62828"/>
          <w:sz w:val="18"/>
        </w:rPr>
        <w:t>vente ↓ $0.010316 (-19%)</w:t>
      </w:r>
      <w:r>
        <w:rPr>
          <w:rFonts w:ascii="Calibri" w:hAnsi="Calibri"/>
          <w:b w:val="0"/>
          <w:i w:val="0"/>
          <w:sz w:val="18"/>
        </w:rPr>
        <w:t xml:space="preserve">  ·  détention ~18 j  ·  ratio G/P 1.95</w:t>
      </w:r>
    </w:p>
    <w:p>
      <w:pPr>
        <w:pStyle w:val="Heading2"/>
      </w:pPr>
      <w:r/>
      <w:r>
        <w:rPr>
          <w:rFonts w:ascii="Calibri" w:hAnsi="Calibri"/>
          <w:b/>
          <w:i w:val="0"/>
          <w:color w:val="1F3864"/>
          <w:sz w:val="26"/>
        </w:rPr>
        <w:t xml:space="preserve">LEO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$9.0568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+0.9%  ·  volatilité annualisée +54.6%  ·  drawdown vs plus-haut -14.1%  ·  momentum 7j/30j/90j +1.5% / -3.9% / -5.2%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50)  ·  </w:t>
      </w:r>
      <w:r>
        <w:rPr>
          <w:rFonts w:ascii="Calibri" w:hAnsi="Calibri"/>
          <w:b w:val="0"/>
          <w:i w:val="0"/>
          <w:sz w:val="18"/>
        </w:rPr>
        <w:t xml:space="preserve">Prédiction rouge (AUC 0.635)  ·  </w:t>
      </w:r>
      <w:r>
        <w:rPr>
          <w:rFonts w:ascii="Calibri" w:hAnsi="Calibri"/>
          <w:b w:val="0"/>
          <w:i w:val="0"/>
          <w:color w:val="1E7D32"/>
          <w:sz w:val="18"/>
        </w:rPr>
        <w:t>Risque vert (vol 0.55)</w:t>
      </w:r>
    </w:p>
    <w:p>
      <w:r>
        <w:rPr>
          <w:rFonts w:ascii="Calibri" w:hAnsi="Calibri"/>
          <w:b/>
          <w:i w:val="0"/>
          <w:sz w:val="19"/>
        </w:rPr>
        <w:t xml:space="preserve">Projection 30j (fourchette, pas une prévision) : </w:t>
      </w:r>
      <w:r>
        <w:rPr>
          <w:rFonts w:ascii="Calibri" w:hAnsi="Calibri"/>
          <w:b w:val="0"/>
          <w:i w:val="0"/>
          <w:sz w:val="19"/>
        </w:rPr>
        <w:t>-14% à +17%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~$9.0568  ·  </w:t>
      </w:r>
      <w:r>
        <w:rPr>
          <w:rFonts w:ascii="Calibri" w:hAnsi="Calibri"/>
          <w:b w:val="0"/>
          <w:i w:val="0"/>
          <w:color w:val="1E7D32"/>
          <w:sz w:val="18"/>
        </w:rPr>
        <w:t>vente ↑ $10.3400 (+14%)</w:t>
      </w:r>
      <w:r>
        <w:rPr>
          <w:rFonts w:ascii="Calibri" w:hAnsi="Calibri"/>
          <w:b w:val="0"/>
          <w:i w:val="0"/>
          <w:sz w:val="18"/>
        </w:rPr>
        <w:t xml:space="preserve">  ·  </w:t>
      </w:r>
      <w:r>
        <w:rPr>
          <w:rFonts w:ascii="Calibri" w:hAnsi="Calibri"/>
          <w:b w:val="0"/>
          <w:i w:val="0"/>
          <w:color w:val="C62828"/>
          <w:sz w:val="18"/>
        </w:rPr>
        <w:t>vente ↓ $8.2911 (-8%)</w:t>
      </w:r>
      <w:r>
        <w:rPr>
          <w:rFonts w:ascii="Calibri" w:hAnsi="Calibri"/>
          <w:b w:val="0"/>
          <w:i w:val="0"/>
          <w:sz w:val="18"/>
        </w:rPr>
        <w:t xml:space="preserve">  ·  détention ~38 j  ·  ratio G/P 1.68</w:t>
      </w:r>
    </w:p>
    <w:p>
      <w:pPr>
        <w:pStyle w:val="Heading2"/>
      </w:pPr>
      <w:r/>
      <w:r>
        <w:rPr>
          <w:rFonts w:ascii="Calibri" w:hAnsi="Calibri"/>
          <w:b/>
          <w:i w:val="0"/>
          <w:color w:val="1F3864"/>
          <w:sz w:val="26"/>
        </w:rPr>
        <w:t xml:space="preserve">XLM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$0.215744   |   Composite +0.00   |   Indicateurs actifs : rsi,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+2.9%  ·  volatilité annualisée +79.8%  ·  drawdown vs plus-haut -47.4%  ·  momentum 7j/30j/90j +9.4% / +20.2% / +23.6%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75)  ·  </w:t>
      </w:r>
      <w:r>
        <w:rPr>
          <w:rFonts w:ascii="Calibri" w:hAnsi="Calibri"/>
          <w:b w:val="0"/>
          <w:i w:val="0"/>
          <w:sz w:val="18"/>
        </w:rPr>
        <w:t xml:space="preserve">Prédiction rouge (AUC 0.651)  ·  </w:t>
      </w:r>
      <w:r>
        <w:rPr>
          <w:rFonts w:ascii="Calibri" w:hAnsi="Calibri"/>
          <w:b w:val="0"/>
          <w:i w:val="0"/>
          <w:color w:val="1E7D32"/>
          <w:sz w:val="18"/>
        </w:rPr>
        <w:t>Risque vert (vol 0.8)</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~$0.215744  ·  </w:t>
      </w:r>
      <w:r>
        <w:rPr>
          <w:rFonts w:ascii="Calibri" w:hAnsi="Calibri"/>
          <w:b w:val="0"/>
          <w:i w:val="0"/>
          <w:color w:val="1E7D32"/>
          <w:sz w:val="18"/>
        </w:rPr>
        <w:t>vente ↑ $0.302546 (+40%)</w:t>
      </w:r>
      <w:r>
        <w:rPr>
          <w:rFonts w:ascii="Calibri" w:hAnsi="Calibri"/>
          <w:b w:val="0"/>
          <w:i w:val="0"/>
          <w:sz w:val="18"/>
        </w:rPr>
        <w:t xml:space="preserve">  ·  </w:t>
      </w:r>
      <w:r>
        <w:rPr>
          <w:rFonts w:ascii="Calibri" w:hAnsi="Calibri"/>
          <w:b w:val="0"/>
          <w:i w:val="0"/>
          <w:color w:val="C62828"/>
          <w:sz w:val="18"/>
        </w:rPr>
        <w:t>vente ↓ $0.172201 (-20%)</w:t>
      </w:r>
      <w:r>
        <w:rPr>
          <w:rFonts w:ascii="Calibri" w:hAnsi="Calibri"/>
          <w:b w:val="0"/>
          <w:i w:val="0"/>
          <w:sz w:val="18"/>
        </w:rPr>
        <w:t xml:space="preserve">  ·  détention ~26 j  ·  ratio G/P 1.99</w:t>
      </w:r>
    </w:p>
    <w:p>
      <w:pPr>
        <w:pStyle w:val="Heading2"/>
      </w:pPr>
      <w:r/>
      <w:r>
        <w:rPr>
          <w:rFonts w:ascii="Calibri" w:hAnsi="Calibri"/>
          <w:b/>
          <w:i w:val="0"/>
          <w:color w:val="1F3864"/>
          <w:sz w:val="26"/>
        </w:rPr>
        <w:t xml:space="preserve">NEAR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$5.3899   |   Composite +0.67   |   Indicateurs actifs : ma,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+3.7%  ·  volatilité annualisée +103.1%  ·  drawdown vs plus-haut +0.0%  ·  momentum 7j/30j/90j +29.5% / +195.5% / +189.7%</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0.548)  ·  </w:t>
      </w:r>
      <w:r>
        <w:rPr>
          <w:rFonts w:ascii="Calibri" w:hAnsi="Calibri"/>
          <w:b w:val="0"/>
          <w:i w:val="0"/>
          <w:color w:val="1E7D32"/>
          <w:sz w:val="18"/>
        </w:rPr>
        <w:t>Risque vert (vol 1.03)</w:t>
      </w:r>
    </w:p>
    <w:p>
      <w:r>
        <w:rPr>
          <w:rFonts w:ascii="Calibri" w:hAnsi="Calibri"/>
          <w:b/>
          <w:i w:val="0"/>
          <w:sz w:val="19"/>
        </w:rPr>
        <w:t xml:space="preserve">Projection 30j (fourchette, pas une prévision) : </w:t>
      </w:r>
      <w:r>
        <w:rPr>
          <w:rFonts w:ascii="Calibri" w:hAnsi="Calibri"/>
          <w:b w:val="0"/>
          <w:i w:val="0"/>
          <w:sz w:val="19"/>
        </w:rPr>
        <w:t>-44% à +78%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~$5.3899  ·  </w:t>
      </w:r>
      <w:r>
        <w:rPr>
          <w:rFonts w:ascii="Calibri" w:hAnsi="Calibri"/>
          <w:b w:val="0"/>
          <w:i w:val="0"/>
          <w:color w:val="1E7D32"/>
          <w:sz w:val="18"/>
        </w:rPr>
        <w:t>vente ↑ $7.7288 (+43%)</w:t>
      </w:r>
      <w:r>
        <w:rPr>
          <w:rFonts w:ascii="Calibri" w:hAnsi="Calibri"/>
          <w:b w:val="0"/>
          <w:i w:val="0"/>
          <w:sz w:val="18"/>
        </w:rPr>
        <w:t xml:space="preserve">  ·  </w:t>
      </w:r>
      <w:r>
        <w:rPr>
          <w:rFonts w:ascii="Calibri" w:hAnsi="Calibri"/>
          <w:b w:val="0"/>
          <w:i w:val="0"/>
          <w:color w:val="C62828"/>
          <w:sz w:val="18"/>
        </w:rPr>
        <w:t>vente ↓ $4.2386 (-21%)</w:t>
      </w:r>
      <w:r>
        <w:rPr>
          <w:rFonts w:ascii="Calibri" w:hAnsi="Calibri"/>
          <w:b w:val="0"/>
          <w:i w:val="0"/>
          <w:sz w:val="18"/>
        </w:rPr>
        <w:t xml:space="preserve">  ·  détention ~20 j  ·  ratio G/P 2.03</w:t>
      </w:r>
    </w:p>
    <w:p>
      <w:pPr>
        <w:pStyle w:val="Heading2"/>
      </w:pPr>
      <w:r/>
      <w:r>
        <w:rPr>
          <w:rFonts w:ascii="Calibri" w:hAnsi="Calibri"/>
          <w:b/>
          <w:i w:val="0"/>
          <w:color w:val="1F3864"/>
          <w:sz w:val="26"/>
        </w:rPr>
        <w:t xml:space="preserve">BCH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$332.3587   |   Composite +0.00   |   Indicateurs actifs :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+3.0%  ·  volatilité annualisée +76.4%  ·  drawdown vs plus-haut -49.2%  ·  momentum 7j/30j/90j +31.5% / +34.0% / +65.5%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0.504)  ·  </w:t>
      </w:r>
      <w:r>
        <w:rPr>
          <w:rFonts w:ascii="Calibri" w:hAnsi="Calibri"/>
          <w:b w:val="0"/>
          <w:i w:val="0"/>
          <w:color w:val="1E7D32"/>
          <w:sz w:val="18"/>
        </w:rPr>
        <w:t>Risque vert (vol 0.76)</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~$332.3587  ·  </w:t>
      </w:r>
      <w:r>
        <w:rPr>
          <w:rFonts w:ascii="Calibri" w:hAnsi="Calibri"/>
          <w:b w:val="0"/>
          <w:i w:val="0"/>
          <w:color w:val="1E7D32"/>
          <w:sz w:val="18"/>
        </w:rPr>
        <w:t>vente ↑ $462.9529 (+39%)</w:t>
      </w:r>
      <w:r>
        <w:rPr>
          <w:rFonts w:ascii="Calibri" w:hAnsi="Calibri"/>
          <w:b w:val="0"/>
          <w:i w:val="0"/>
          <w:sz w:val="18"/>
        </w:rPr>
        <w:t xml:space="preserve">  ·  </w:t>
      </w:r>
      <w:r>
        <w:rPr>
          <w:rFonts w:ascii="Calibri" w:hAnsi="Calibri"/>
          <w:b w:val="0"/>
          <w:i w:val="0"/>
          <w:color w:val="C62828"/>
          <w:sz w:val="18"/>
        </w:rPr>
        <w:t>vente ↓ $266.4734 (-20%)</w:t>
      </w:r>
      <w:r>
        <w:rPr>
          <w:rFonts w:ascii="Calibri" w:hAnsi="Calibri"/>
          <w:b w:val="0"/>
          <w:i w:val="0"/>
          <w:sz w:val="18"/>
        </w:rPr>
        <w:t xml:space="preserve">  ·  détention ~27 j  ·  ratio G/P 1.98</w:t>
      </w:r>
    </w:p>
    <w:p>
      <w:pPr>
        <w:pStyle w:val="Heading2"/>
      </w:pPr>
      <w:r/>
      <w:r>
        <w:rPr>
          <w:rFonts w:ascii="Calibri" w:hAnsi="Calibri"/>
          <w:b/>
          <w:i w:val="0"/>
          <w:color w:val="1F3864"/>
          <w:sz w:val="26"/>
        </w:rPr>
        <w:t xml:space="preserve">UNI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$9.6746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+3.9%  ·  volatilité annualisée +101.5%  ·  drawdown vs plus-haut -5.3%  ·  momentum 7j/30j/90j +10.8% / +118.1% / +235.0%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rouge (AUC 0.632)  ·  </w:t>
      </w:r>
      <w:r>
        <w:rPr>
          <w:rFonts w:ascii="Calibri" w:hAnsi="Calibri"/>
          <w:b w:val="0"/>
          <w:i w:val="0"/>
          <w:color w:val="1E7D32"/>
          <w:sz w:val="18"/>
        </w:rPr>
        <w:t>Risque vert (vol 1.01)</w:t>
      </w:r>
    </w:p>
    <w:p>
      <w:r>
        <w:rPr>
          <w:rFonts w:ascii="Calibri" w:hAnsi="Calibri"/>
          <w:b/>
          <w:i w:val="0"/>
          <w:sz w:val="19"/>
        </w:rPr>
        <w:t xml:space="preserve">Projection 30j (fourchette, pas une prévision) : </w:t>
      </w:r>
      <w:r>
        <w:rPr>
          <w:rFonts w:ascii="Calibri" w:hAnsi="Calibri"/>
          <w:b w:val="0"/>
          <w:i w:val="0"/>
          <w:sz w:val="19"/>
        </w:rPr>
        <w:t>-39% à +63%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~$9.6746  ·  </w:t>
      </w:r>
      <w:r>
        <w:rPr>
          <w:rFonts w:ascii="Calibri" w:hAnsi="Calibri"/>
          <w:b w:val="0"/>
          <w:i w:val="0"/>
          <w:color w:val="1E7D32"/>
          <w:sz w:val="18"/>
        </w:rPr>
        <w:t>vente ↑ $13.2171 (+37%)</w:t>
      </w:r>
      <w:r>
        <w:rPr>
          <w:rFonts w:ascii="Calibri" w:hAnsi="Calibri"/>
          <w:b w:val="0"/>
          <w:i w:val="0"/>
          <w:sz w:val="18"/>
        </w:rPr>
        <w:t xml:space="preserve">  ·  </w:t>
      </w:r>
      <w:r>
        <w:rPr>
          <w:rFonts w:ascii="Calibri" w:hAnsi="Calibri"/>
          <w:b w:val="0"/>
          <w:i w:val="0"/>
          <w:color w:val="C62828"/>
          <w:sz w:val="18"/>
        </w:rPr>
        <w:t>vente ↓ $7.8578 (-19%)</w:t>
      </w:r>
      <w:r>
        <w:rPr>
          <w:rFonts w:ascii="Calibri" w:hAnsi="Calibri"/>
          <w:b w:val="0"/>
          <w:i w:val="0"/>
          <w:sz w:val="18"/>
        </w:rPr>
        <w:t xml:space="preserve">  ·  détention ~21 j  ·  ratio G/P 1.95</w:t>
      </w:r>
    </w:p>
    <w:p>
      <w:pPr>
        <w:pStyle w:val="Heading2"/>
      </w:pPr>
      <w:r/>
      <w:r>
        <w:rPr>
          <w:rFonts w:ascii="Calibri" w:hAnsi="Calibri"/>
          <w:b/>
          <w:i w:val="0"/>
          <w:color w:val="1F3864"/>
          <w:sz w:val="26"/>
        </w:rPr>
        <w:t xml:space="preserve">LTC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$71.2720   |   Composite +1.00   |   Indicateurs actifs :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+2.3%  ·  volatilité annualisée +63.8%  ·  drawdown vs plus-haut -43.4%  ·  momentum 7j/30j/90j +21.4% / +44.5% / +65.3%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0.64)</w:t>
      </w:r>
    </w:p>
    <w:p>
      <w:r>
        <w:rPr>
          <w:rFonts w:ascii="Calibri" w:hAnsi="Calibri"/>
          <w:b/>
          <w:i w:val="0"/>
          <w:sz w:val="19"/>
        </w:rPr>
        <w:t xml:space="preserve">Projection 30j (fourchette, pas une prévision) : </w:t>
      </w:r>
      <w:r>
        <w:rPr>
          <w:rFonts w:ascii="Calibri" w:hAnsi="Calibri"/>
          <w:b w:val="0"/>
          <w:i w:val="0"/>
          <w:sz w:val="19"/>
        </w:rPr>
        <w:t>-24% à +31%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~$71.2720  ·  </w:t>
      </w:r>
      <w:r>
        <w:rPr>
          <w:rFonts w:ascii="Calibri" w:hAnsi="Calibri"/>
          <w:b w:val="0"/>
          <w:i w:val="0"/>
          <w:color w:val="1E7D32"/>
          <w:sz w:val="18"/>
        </w:rPr>
        <w:t>vente ↑ $88.5647 (+24%)</w:t>
      </w:r>
      <w:r>
        <w:rPr>
          <w:rFonts w:ascii="Calibri" w:hAnsi="Calibri"/>
          <w:b w:val="0"/>
          <w:i w:val="0"/>
          <w:sz w:val="18"/>
        </w:rPr>
        <w:t xml:space="preserve">  ·  </w:t>
      </w:r>
      <w:r>
        <w:rPr>
          <w:rFonts w:ascii="Calibri" w:hAnsi="Calibri"/>
          <w:b w:val="0"/>
          <w:i w:val="0"/>
          <w:color w:val="C62828"/>
          <w:sz w:val="18"/>
        </w:rPr>
        <w:t>vente ↓ $61.6629 (-13%)</w:t>
      </w:r>
      <w:r>
        <w:rPr>
          <w:rFonts w:ascii="Calibri" w:hAnsi="Calibri"/>
          <w:b w:val="0"/>
          <w:i w:val="0"/>
          <w:sz w:val="18"/>
        </w:rPr>
        <w:t xml:space="preserve">  ·  détention ~33 j  ·  ratio G/P 1.8</w:t>
      </w:r>
    </w:p>
    <w:p>
      <w:pPr>
        <w:pStyle w:val="Heading2"/>
      </w:pPr>
      <w:r/>
      <w:r>
        <w:rPr>
          <w:rFonts w:ascii="Calibri" w:hAnsi="Calibri"/>
          <w:b/>
          <w:i w:val="0"/>
          <w:color w:val="1F3864"/>
          <w:sz w:val="26"/>
        </w:rPr>
        <w:t xml:space="preserve">CC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$0.137203   |   Composite +0.00   |   Indicateurs actifs : rsi,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+3.5%  ·  volatilité annualisée +97.7%  ·  drawdown vs plus-haut -27.1%  ·  momentum 7j/30j/90j +25.8% / +22.8% / -5.4%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0.98)</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~$0.137203  ·  </w:t>
      </w:r>
      <w:r>
        <w:rPr>
          <w:rFonts w:ascii="Calibri" w:hAnsi="Calibri"/>
          <w:b w:val="0"/>
          <w:i w:val="0"/>
          <w:color w:val="1E7D32"/>
          <w:sz w:val="18"/>
        </w:rPr>
        <w:t>vente ↑ $0.175399 (+28%)</w:t>
      </w:r>
      <w:r>
        <w:rPr>
          <w:rFonts w:ascii="Calibri" w:hAnsi="Calibri"/>
          <w:b w:val="0"/>
          <w:i w:val="0"/>
          <w:sz w:val="18"/>
        </w:rPr>
        <w:t xml:space="preserve">  ·  </w:t>
      </w:r>
      <w:r>
        <w:rPr>
          <w:rFonts w:ascii="Calibri" w:hAnsi="Calibri"/>
          <w:b w:val="0"/>
          <w:i w:val="0"/>
          <w:color w:val="C62828"/>
          <w:sz w:val="18"/>
        </w:rPr>
        <w:t>vente ↓ $0.116480 (-15%)</w:t>
      </w:r>
      <w:r>
        <w:rPr>
          <w:rFonts w:ascii="Calibri" w:hAnsi="Calibri"/>
          <w:b w:val="0"/>
          <w:i w:val="0"/>
          <w:sz w:val="18"/>
        </w:rPr>
        <w:t xml:space="preserve">  ·  détention ~21 j  ·  ratio G/P 1.84</w:t>
      </w:r>
    </w:p>
    <w:p>
      <w:pPr>
        <w:pStyle w:val="Heading2"/>
      </w:pPr>
      <w:r/>
      <w:r>
        <w:rPr>
          <w:rFonts w:ascii="Calibri" w:hAnsi="Calibri"/>
          <w:b/>
          <w:i w:val="0"/>
          <w:color w:val="1F3864"/>
          <w:sz w:val="26"/>
        </w:rPr>
        <w:t xml:space="preserve">HBAR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$0.095795   |   Composite +0.00   |   Indicateurs actifs : rsi,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+2.9%  ·  volatilité annualisée +68.9%  ·  drawdown vs plus-haut -58.5%  ·  momentum 7j/30j/90j +10.8% / +25.9% / +33.9%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0.692)  ·  </w:t>
      </w:r>
      <w:r>
        <w:rPr>
          <w:rFonts w:ascii="Calibri" w:hAnsi="Calibri"/>
          <w:b w:val="0"/>
          <w:i w:val="0"/>
          <w:color w:val="1E7D32"/>
          <w:sz w:val="18"/>
        </w:rPr>
        <w:t>Risque vert (vol 0.69)</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~$0.095795  ·  </w:t>
      </w:r>
      <w:r>
        <w:rPr>
          <w:rFonts w:ascii="Calibri" w:hAnsi="Calibri"/>
          <w:b w:val="0"/>
          <w:i w:val="0"/>
          <w:color w:val="1E7D32"/>
          <w:sz w:val="18"/>
        </w:rPr>
        <w:t>vente ↑ $0.119282 (+25%)</w:t>
      </w:r>
      <w:r>
        <w:rPr>
          <w:rFonts w:ascii="Calibri" w:hAnsi="Calibri"/>
          <w:b w:val="0"/>
          <w:i w:val="0"/>
          <w:sz w:val="18"/>
        </w:rPr>
        <w:t xml:space="preserve">  ·  </w:t>
      </w:r>
      <w:r>
        <w:rPr>
          <w:rFonts w:ascii="Calibri" w:hAnsi="Calibri"/>
          <w:b w:val="0"/>
          <w:i w:val="0"/>
          <w:color w:val="C62828"/>
          <w:sz w:val="18"/>
        </w:rPr>
        <w:t>vente ↓ $0.082767 (-14%)</w:t>
      </w:r>
      <w:r>
        <w:rPr>
          <w:rFonts w:ascii="Calibri" w:hAnsi="Calibri"/>
          <w:b w:val="0"/>
          <w:i w:val="0"/>
          <w:sz w:val="18"/>
        </w:rPr>
        <w:t xml:space="preserve">  ·  détention ~30 j  ·  ratio G/P 1.8</w:t>
      </w:r>
    </w:p>
    <w:p>
      <w:pPr>
        <w:pStyle w:val="Heading2"/>
      </w:pPr>
      <w:r/>
      <w:r>
        <w:rPr>
          <w:rFonts w:ascii="Calibri" w:hAnsi="Calibri"/>
          <w:b/>
          <w:i w:val="0"/>
          <w:color w:val="1F3864"/>
          <w:sz w:val="26"/>
        </w:rPr>
        <w:t xml:space="preserve">AVAX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$10.9013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+3.1%  ·  volatilité annualisée +79.2%  ·  drawdown vs plus-haut -65.2%  ·  momentum 7j/30j/90j -3.7% / +49.2% / +63.6%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0.79)</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~$10.9013  ·  </w:t>
      </w:r>
      <w:r>
        <w:rPr>
          <w:rFonts w:ascii="Calibri" w:hAnsi="Calibri"/>
          <w:b w:val="0"/>
          <w:i w:val="0"/>
          <w:color w:val="1E7D32"/>
          <w:sz w:val="18"/>
        </w:rPr>
        <w:t>vente ↑ $14.3953 (+32%)</w:t>
      </w:r>
      <w:r>
        <w:rPr>
          <w:rFonts w:ascii="Calibri" w:hAnsi="Calibri"/>
          <w:b w:val="0"/>
          <w:i w:val="0"/>
          <w:sz w:val="18"/>
        </w:rPr>
        <w:t xml:space="preserve">  ·  </w:t>
      </w:r>
      <w:r>
        <w:rPr>
          <w:rFonts w:ascii="Calibri" w:hAnsi="Calibri"/>
          <w:b w:val="0"/>
          <w:i w:val="0"/>
          <w:color w:val="C62828"/>
          <w:sz w:val="18"/>
        </w:rPr>
        <w:t>vente ↓ $9.0570 (-17%)</w:t>
      </w:r>
      <w:r>
        <w:rPr>
          <w:rFonts w:ascii="Calibri" w:hAnsi="Calibri"/>
          <w:b w:val="0"/>
          <w:i w:val="0"/>
          <w:sz w:val="18"/>
        </w:rPr>
        <w:t xml:space="preserve">  ·  détention ~27 j  ·  ratio G/P 1.89</w:t>
      </w:r>
    </w:p>
    <w:p>
      <w:pPr>
        <w:pStyle w:val="Heading2"/>
      </w:pPr>
      <w:r/>
      <w:r>
        <w:rPr>
          <w:rFonts w:ascii="Calibri" w:hAnsi="Calibri"/>
          <w:b/>
          <w:i w:val="0"/>
          <w:color w:val="1F3864"/>
          <w:sz w:val="26"/>
        </w:rPr>
        <w:t xml:space="preserve">SUI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$1.2629   |   Composite -0.33   |   Indicateurs actifs :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+4.0%  ·  volatilité annualisée +89.4%  ·  drawdown vs plus-haut -65.2%  ·  momentum 7j/30j/90j +40.7% / +69.8% / +80.1%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0.89)</w:t>
      </w:r>
    </w:p>
    <w:p>
      <w:r>
        <w:rPr>
          <w:rFonts w:ascii="Calibri" w:hAnsi="Calibri"/>
          <w:b/>
          <w:i w:val="0"/>
          <w:sz w:val="19"/>
        </w:rPr>
        <w:t xml:space="preserve">Projection 30j (fourchette, pas une prévision) : </w:t>
      </w:r>
      <w:r>
        <w:rPr>
          <w:rFonts w:ascii="Calibri" w:hAnsi="Calibri"/>
          <w:b w:val="0"/>
          <w:i w:val="0"/>
          <w:sz w:val="19"/>
        </w:rPr>
        <w:t>-36% à +56%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~$1.2629  ·  </w:t>
      </w:r>
      <w:r>
        <w:rPr>
          <w:rFonts w:ascii="Calibri" w:hAnsi="Calibri"/>
          <w:b w:val="0"/>
          <w:i w:val="0"/>
          <w:color w:val="1E7D32"/>
          <w:sz w:val="18"/>
        </w:rPr>
        <w:t>vente ↑ $1.7037 (+35%)</w:t>
      </w:r>
      <w:r>
        <w:rPr>
          <w:rFonts w:ascii="Calibri" w:hAnsi="Calibri"/>
          <w:b w:val="0"/>
          <w:i w:val="0"/>
          <w:sz w:val="18"/>
        </w:rPr>
        <w:t xml:space="preserve">  ·  </w:t>
      </w:r>
      <w:r>
        <w:rPr>
          <w:rFonts w:ascii="Calibri" w:hAnsi="Calibri"/>
          <w:b w:val="0"/>
          <w:i w:val="0"/>
          <w:color w:val="C62828"/>
          <w:sz w:val="18"/>
        </w:rPr>
        <w:t>vente ↓ $1.0344 (-18%)</w:t>
      </w:r>
      <w:r>
        <w:rPr>
          <w:rFonts w:ascii="Calibri" w:hAnsi="Calibri"/>
          <w:b w:val="0"/>
          <w:i w:val="0"/>
          <w:sz w:val="18"/>
        </w:rPr>
        <w:t xml:space="preserve">  ·  détention ~23 j  ·  ratio G/P 1.93</w:t>
      </w:r>
    </w:p>
    <w:p>
      <w:pPr>
        <w:pStyle w:val="Heading2"/>
      </w:pPr>
      <w:r/>
      <w:r>
        <w:rPr>
          <w:rFonts w:ascii="Calibri" w:hAnsi="Calibri"/>
          <w:b/>
          <w:i w:val="0"/>
          <w:color w:val="1F3864"/>
          <w:sz w:val="26"/>
        </w:rPr>
        <w:t xml:space="preserve">GRAM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$1.6310   |   Composite +0.50   |   Indicateurs actifs : ma,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+2.2%  ·  volatilité annualisée +81.0%  ·  drawdown vs plus-haut -43.0%  ·  momentum 7j/30j/90j +17.8% / +19.1% / +1.9%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67)  ·  </w:t>
      </w:r>
      <w:r>
        <w:rPr>
          <w:rFonts w:ascii="Calibri" w:hAnsi="Calibri"/>
          <w:b w:val="0"/>
          <w:i w:val="0"/>
          <w:sz w:val="18"/>
        </w:rPr>
        <w:t xml:space="preserve">Prédiction rouge (AUC 0.576)  ·  </w:t>
      </w:r>
      <w:r>
        <w:rPr>
          <w:rFonts w:ascii="Calibri" w:hAnsi="Calibri"/>
          <w:b w:val="0"/>
          <w:i w:val="0"/>
          <w:color w:val="1E7D32"/>
          <w:sz w:val="18"/>
        </w:rPr>
        <w:t>Risque vert (vol 0.81)</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~$1.6310  ·  </w:t>
      </w:r>
      <w:r>
        <w:rPr>
          <w:rFonts w:ascii="Calibri" w:hAnsi="Calibri"/>
          <w:b w:val="0"/>
          <w:i w:val="0"/>
          <w:color w:val="1E7D32"/>
          <w:sz w:val="18"/>
        </w:rPr>
        <w:t>vente ↑ $2.3008 (+41%)</w:t>
      </w:r>
      <w:r>
        <w:rPr>
          <w:rFonts w:ascii="Calibri" w:hAnsi="Calibri"/>
          <w:b w:val="0"/>
          <w:i w:val="0"/>
          <w:sz w:val="18"/>
        </w:rPr>
        <w:t xml:space="preserve">  ·  </w:t>
      </w:r>
      <w:r>
        <w:rPr>
          <w:rFonts w:ascii="Calibri" w:hAnsi="Calibri"/>
          <w:b w:val="0"/>
          <w:i w:val="0"/>
          <w:color w:val="C62828"/>
          <w:sz w:val="18"/>
        </w:rPr>
        <w:t>vente ↓ $1.2966 (-20%)</w:t>
      </w:r>
      <w:r>
        <w:rPr>
          <w:rFonts w:ascii="Calibri" w:hAnsi="Calibri"/>
          <w:b w:val="0"/>
          <w:i w:val="0"/>
          <w:sz w:val="18"/>
        </w:rPr>
        <w:t xml:space="preserve">  ·  détention ~26 j  ·  ratio G/P 2.0</w:t>
      </w:r>
    </w:p>
    <w:p>
      <w:pPr>
        <w:pStyle w:val="Heading2"/>
      </w:pPr>
      <w:r/>
      <w:r>
        <w:rPr>
          <w:rFonts w:ascii="Calibri" w:hAnsi="Calibri"/>
          <w:b/>
          <w:i w:val="0"/>
          <w:color w:val="1F3864"/>
          <w:sz w:val="26"/>
        </w:rPr>
        <w:t xml:space="preserve">QNT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$286.9166   |   Composite +0.00   |   Indicateurs actifs : rsi,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+5.7%  ·  volatilité annualisée +106.6%  ·  drawdown vs plus-haut +0.0%  ·  momentum 7j/30j/90j +347.5% / +369.5% / +337.1%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1.07)</w:t>
      </w:r>
    </w:p>
    <w:p>
      <w:r>
        <w:rPr>
          <w:rFonts w:ascii="Calibri" w:hAnsi="Calibri"/>
          <w:b/>
          <w:i w:val="0"/>
          <w:sz w:val="19"/>
        </w:rPr>
        <w:t xml:space="preserve">Projection 30j (fourchette, pas une prévision) : </w:t>
      </w:r>
      <w:r>
        <w:rPr>
          <w:rFonts w:ascii="Calibri" w:hAnsi="Calibri"/>
          <w:b w:val="0"/>
          <w:i w:val="0"/>
          <w:sz w:val="19"/>
        </w:rPr>
        <w:t>-51% à +102%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~$286.9166  ·  </w:t>
      </w:r>
      <w:r>
        <w:rPr>
          <w:rFonts w:ascii="Calibri" w:hAnsi="Calibri"/>
          <w:b w:val="0"/>
          <w:i w:val="0"/>
          <w:color w:val="1E7D32"/>
          <w:sz w:val="18"/>
        </w:rPr>
        <w:t>vente ↑ $445.3143 (+55%)</w:t>
      </w:r>
      <w:r>
        <w:rPr>
          <w:rFonts w:ascii="Calibri" w:hAnsi="Calibri"/>
          <w:b w:val="0"/>
          <w:i w:val="0"/>
          <w:sz w:val="18"/>
        </w:rPr>
        <w:t xml:space="preserve">  ·  </w:t>
      </w:r>
      <w:r>
        <w:rPr>
          <w:rFonts w:ascii="Calibri" w:hAnsi="Calibri"/>
          <w:b w:val="0"/>
          <w:i w:val="0"/>
          <w:color w:val="C62828"/>
          <w:sz w:val="18"/>
        </w:rPr>
        <w:t>vente ↓ $214.0335 (-25%)</w:t>
      </w:r>
      <w:r>
        <w:rPr>
          <w:rFonts w:ascii="Calibri" w:hAnsi="Calibri"/>
          <w:b w:val="0"/>
          <w:i w:val="0"/>
          <w:sz w:val="18"/>
        </w:rPr>
        <w:t xml:space="preserve">  ·  détention ~20 j  ·  ratio G/P 2.17</w:t>
      </w:r>
    </w:p>
    <w:p>
      <w:pPr>
        <w:pStyle w:val="Heading2"/>
      </w:pPr>
      <w:r/>
      <w:r>
        <w:rPr>
          <w:rFonts w:ascii="Calibri" w:hAnsi="Calibri"/>
          <w:b/>
          <w:i w:val="0"/>
          <w:color w:val="1F3864"/>
          <w:sz w:val="26"/>
        </w:rPr>
        <w:t xml:space="preserve">TAO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$319.6513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+3.5%  ·  volatilité annualisée +106.0%  ·  drawdown vs plus-haut -35.8%  ·  momentum 7j/30j/90j +22.2% / +35.1% / +53.5%</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rouge (AUC 0.593)  ·  </w:t>
      </w:r>
      <w:r>
        <w:rPr>
          <w:rFonts w:ascii="Calibri" w:hAnsi="Calibri"/>
          <w:b w:val="0"/>
          <w:i w:val="0"/>
          <w:color w:val="1E7D32"/>
          <w:sz w:val="18"/>
        </w:rPr>
        <w:t>Risque vert (vol 1.06)</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~$319.6513  ·  </w:t>
      </w:r>
      <w:r>
        <w:rPr>
          <w:rFonts w:ascii="Calibri" w:hAnsi="Calibri"/>
          <w:b w:val="0"/>
          <w:i w:val="0"/>
          <w:color w:val="1E7D32"/>
          <w:sz w:val="18"/>
        </w:rPr>
        <w:t>vente ↑ $432.3205 (+35%)</w:t>
      </w:r>
      <w:r>
        <w:rPr>
          <w:rFonts w:ascii="Calibri" w:hAnsi="Calibri"/>
          <w:b w:val="0"/>
          <w:i w:val="0"/>
          <w:sz w:val="18"/>
        </w:rPr>
        <w:t xml:space="preserve">  ·  </w:t>
      </w:r>
      <w:r>
        <w:rPr>
          <w:rFonts w:ascii="Calibri" w:hAnsi="Calibri"/>
          <w:b w:val="0"/>
          <w:i w:val="0"/>
          <w:color w:val="C62828"/>
          <w:sz w:val="18"/>
        </w:rPr>
        <w:t>vente ↓ $261.3708 (-18%)</w:t>
      </w:r>
      <w:r>
        <w:rPr>
          <w:rFonts w:ascii="Calibri" w:hAnsi="Calibri"/>
          <w:b w:val="0"/>
          <w:i w:val="0"/>
          <w:sz w:val="18"/>
        </w:rPr>
        <w:t xml:space="preserve">  ·  détention ~20 j  ·  ratio G/P 1.93</w:t>
      </w:r>
    </w:p>
    <w:p>
      <w:pPr>
        <w:pStyle w:val="Heading2"/>
      </w:pPr>
      <w:r/>
      <w:r>
        <w:rPr>
          <w:rFonts w:ascii="Calibri" w:hAnsi="Calibri"/>
          <w:b/>
          <w:i w:val="0"/>
          <w:color w:val="1F3864"/>
          <w:sz w:val="26"/>
        </w:rPr>
        <w:t xml:space="preserve">BTW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$1.2149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+9.3%  ·  volatilité annualisée +294.8%  ·  drawdown vs plus-haut -7.5%  ·  momentum 7j/30j/90j +62.3% / +188.8% / +2310.4%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2.95)</w:t>
      </w:r>
    </w:p>
    <w:p>
      <w:r>
        <w:rPr>
          <w:rFonts w:ascii="Calibri" w:hAnsi="Calibri"/>
          <w:b/>
          <w:i w:val="0"/>
          <w:sz w:val="19"/>
        </w:rPr>
        <w:t xml:space="preserve">Projection 30j (fourchette, pas une prévision) : </w:t>
      </w:r>
      <w:r>
        <w:rPr>
          <w:rFonts w:ascii="Calibri" w:hAnsi="Calibri"/>
          <w:b w:val="0"/>
          <w:i w:val="0"/>
          <w:sz w:val="19"/>
        </w:rPr>
        <w:t>-81% à +439%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~$1.2149  ·  </w:t>
      </w:r>
      <w:r>
        <w:rPr>
          <w:rFonts w:ascii="Calibri" w:hAnsi="Calibri"/>
          <w:b w:val="0"/>
          <w:i w:val="0"/>
          <w:color w:val="1E7D32"/>
          <w:sz w:val="18"/>
        </w:rPr>
        <w:t>vente ↑ $2.2639 (+86%)</w:t>
      </w:r>
      <w:r>
        <w:rPr>
          <w:rFonts w:ascii="Calibri" w:hAnsi="Calibri"/>
          <w:b w:val="0"/>
          <w:i w:val="0"/>
          <w:sz w:val="18"/>
        </w:rPr>
        <w:t xml:space="preserve">  ·  </w:t>
      </w:r>
      <w:r>
        <w:rPr>
          <w:rFonts w:ascii="Calibri" w:hAnsi="Calibri"/>
          <w:b w:val="0"/>
          <w:i w:val="0"/>
          <w:color w:val="C62828"/>
          <w:sz w:val="18"/>
        </w:rPr>
        <w:t>vente ↓ $0.802229 (-34%)</w:t>
      </w:r>
      <w:r>
        <w:rPr>
          <w:rFonts w:ascii="Calibri" w:hAnsi="Calibri"/>
          <w:b w:val="0"/>
          <w:i w:val="0"/>
          <w:sz w:val="18"/>
        </w:rPr>
        <w:t xml:space="preserve">  ·  détention ~7 j  ·  ratio G/P 2.54</w:t>
      </w:r>
    </w:p>
    <w:p>
      <w:pPr>
        <w:pStyle w:val="Heading2"/>
      </w:pPr>
      <w:r/>
      <w:r>
        <w:rPr>
          <w:rFonts w:ascii="Calibri" w:hAnsi="Calibri"/>
          <w:b/>
          <w:i w:val="0"/>
          <w:color w:val="1F3864"/>
          <w:sz w:val="26"/>
        </w:rPr>
        <w:t xml:space="preserve">SHIB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$0.000006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+2.7%  ·  volatilité annualisée +70.7%  ·  drawdown vs plus-haut -54.0%  ·  momentum 7j/30j/90j +7.9% / +14.1% / +39.1%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0.71)</w:t>
      </w:r>
    </w:p>
    <w:p>
      <w:r>
        <w:rPr>
          <w:rFonts w:ascii="Calibri" w:hAnsi="Calibri"/>
          <w:b/>
          <w:i w:val="0"/>
          <w:sz w:val="19"/>
        </w:rPr>
        <w:t xml:space="preserve">Projection 30j (fourchette, pas une prévision) : </w:t>
      </w:r>
      <w:r>
        <w:rPr>
          <w:rFonts w:ascii="Calibri" w:hAnsi="Calibri"/>
          <w:b w:val="0"/>
          <w:i w:val="0"/>
          <w:sz w:val="19"/>
        </w:rPr>
        <w:t>-30% à +43%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~$0.000006  ·  </w:t>
      </w:r>
      <w:r>
        <w:rPr>
          <w:rFonts w:ascii="Calibri" w:hAnsi="Calibri"/>
          <w:b w:val="0"/>
          <w:i w:val="0"/>
          <w:color w:val="1E7D32"/>
          <w:sz w:val="18"/>
        </w:rPr>
        <w:t>vente ↑ $0.000008 (+31%)</w:t>
      </w:r>
      <w:r>
        <w:rPr>
          <w:rFonts w:ascii="Calibri" w:hAnsi="Calibri"/>
          <w:b w:val="0"/>
          <w:i w:val="0"/>
          <w:sz w:val="18"/>
        </w:rPr>
        <w:t xml:space="preserve">  ·  </w:t>
      </w:r>
      <w:r>
        <w:rPr>
          <w:rFonts w:ascii="Calibri" w:hAnsi="Calibri"/>
          <w:b w:val="0"/>
          <w:i w:val="0"/>
          <w:color w:val="C62828"/>
          <w:sz w:val="18"/>
        </w:rPr>
        <w:t>vente ↓ $0.000005 (-17%)</w:t>
      </w:r>
      <w:r>
        <w:rPr>
          <w:rFonts w:ascii="Calibri" w:hAnsi="Calibri"/>
          <w:b w:val="0"/>
          <w:i w:val="0"/>
          <w:sz w:val="18"/>
        </w:rPr>
        <w:t xml:space="preserve">  ·  détention ~30 j  ·  ratio G/P 1.88</w:t>
      </w:r>
    </w:p>
    <w:p>
      <w:pPr>
        <w:pStyle w:val="Heading2"/>
      </w:pPr>
      <w:r/>
      <w:r>
        <w:rPr>
          <w:rFonts w:ascii="Calibri" w:hAnsi="Calibri"/>
          <w:b/>
          <w:i w:val="0"/>
          <w:color w:val="1F3864"/>
          <w:sz w:val="26"/>
        </w:rPr>
        <w:t xml:space="preserve">CRO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$0.066878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+3.0%  ·  volatilité annualisée +77.0%  ·  drawdown vs plus-haut -68.7%  ·  momentum 7j/30j/90j +12.2% / +16.4% / +22.6%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rouge (AUC 0.747)  ·  </w:t>
      </w:r>
      <w:r>
        <w:rPr>
          <w:rFonts w:ascii="Calibri" w:hAnsi="Calibri"/>
          <w:b w:val="0"/>
          <w:i w:val="0"/>
          <w:color w:val="1E7D32"/>
          <w:sz w:val="18"/>
        </w:rPr>
        <w:t>Risque vert (vol 0.77)</w:t>
      </w:r>
    </w:p>
    <w:p>
      <w:r>
        <w:rPr>
          <w:rFonts w:ascii="Calibri" w:hAnsi="Calibri"/>
          <w:b/>
          <w:i w:val="0"/>
          <w:sz w:val="19"/>
        </w:rPr>
        <w:t xml:space="preserve">Projection 30j (fourchette, pas une prévision) : </w:t>
      </w:r>
      <w:r>
        <w:rPr>
          <w:rFonts w:ascii="Calibri" w:hAnsi="Calibri"/>
          <w:b w:val="0"/>
          <w:i w:val="0"/>
          <w:sz w:val="19"/>
        </w:rPr>
        <w:t>-26% à +35%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~$0.066878  ·  </w:t>
      </w:r>
      <w:r>
        <w:rPr>
          <w:rFonts w:ascii="Calibri" w:hAnsi="Calibri"/>
          <w:b w:val="0"/>
          <w:i w:val="0"/>
          <w:color w:val="1E7D32"/>
          <w:sz w:val="18"/>
        </w:rPr>
        <w:t>vente ↑ $0.083273 (+25%)</w:t>
      </w:r>
      <w:r>
        <w:rPr>
          <w:rFonts w:ascii="Calibri" w:hAnsi="Calibri"/>
          <w:b w:val="0"/>
          <w:i w:val="0"/>
          <w:sz w:val="18"/>
        </w:rPr>
        <w:t xml:space="preserve">  ·  </w:t>
      </w:r>
      <w:r>
        <w:rPr>
          <w:rFonts w:ascii="Calibri" w:hAnsi="Calibri"/>
          <w:b w:val="0"/>
          <w:i w:val="0"/>
          <w:color w:val="C62828"/>
          <w:sz w:val="18"/>
        </w:rPr>
        <w:t>vente ↓ $0.057784 (-14%)</w:t>
      </w:r>
      <w:r>
        <w:rPr>
          <w:rFonts w:ascii="Calibri" w:hAnsi="Calibri"/>
          <w:b w:val="0"/>
          <w:i w:val="0"/>
          <w:sz w:val="18"/>
        </w:rPr>
        <w:t xml:space="preserve">  ·  détention ~27 j  ·  ratio G/P 1.8</w:t>
      </w:r>
    </w:p>
    <w:p>
      <w:pPr>
        <w:pStyle w:val="Heading2"/>
      </w:pPr>
      <w:r/>
      <w:r>
        <w:rPr>
          <w:rFonts w:ascii="Calibri" w:hAnsi="Calibri"/>
          <w:b/>
          <w:i w:val="0"/>
          <w:color w:val="1F3864"/>
          <w:sz w:val="26"/>
        </w:rPr>
        <w:t xml:space="preserve">XAUT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$4 260.39   |   Composite -1.00   |   Indicateurs actifs : macd</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+0.7%  ·  volatilité annualisée +29.6%  ·  drawdown vs plus-haut -22.3%  ·  momentum 7j/30j/90j -2.6% / -4.5% / +6.3%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0.572)  ·  </w:t>
      </w:r>
      <w:r>
        <w:rPr>
          <w:rFonts w:ascii="Calibri" w:hAnsi="Calibri"/>
          <w:b w:val="0"/>
          <w:i w:val="0"/>
          <w:color w:val="1E7D32"/>
          <w:sz w:val="18"/>
        </w:rPr>
        <w:t>Risque vert (vol 0.3)</w:t>
      </w:r>
    </w:p>
    <w:p>
      <w:r>
        <w:rPr>
          <w:rFonts w:ascii="Calibri" w:hAnsi="Calibri"/>
          <w:b/>
          <w:i w:val="0"/>
          <w:sz w:val="19"/>
        </w:rPr>
        <w:t xml:space="preserve">Projection 30j (fourchette, pas une prévision) : </w:t>
      </w:r>
      <w:r>
        <w:rPr>
          <w:rFonts w:ascii="Calibri" w:hAnsi="Calibri"/>
          <w:b w:val="0"/>
          <w:i w:val="0"/>
          <w:sz w:val="19"/>
        </w:rPr>
        <w:t>-13% à +14%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~$4 260.39  ·  </w:t>
      </w:r>
      <w:r>
        <w:rPr>
          <w:rFonts w:ascii="Calibri" w:hAnsi="Calibri"/>
          <w:b w:val="0"/>
          <w:i w:val="0"/>
          <w:color w:val="1E7D32"/>
          <w:sz w:val="18"/>
        </w:rPr>
        <w:t>vente ↑ $4 830.93 (+13%)</w:t>
      </w:r>
      <w:r>
        <w:rPr>
          <w:rFonts w:ascii="Calibri" w:hAnsi="Calibri"/>
          <w:b w:val="0"/>
          <w:i w:val="0"/>
          <w:sz w:val="18"/>
        </w:rPr>
        <w:t xml:space="preserve">  ·  </w:t>
      </w:r>
      <w:r>
        <w:rPr>
          <w:rFonts w:ascii="Calibri" w:hAnsi="Calibri"/>
          <w:b w:val="0"/>
          <w:i w:val="0"/>
          <w:color w:val="C62828"/>
          <w:sz w:val="18"/>
        </w:rPr>
        <w:t>vente ↓ $3 917.98 (-8%)</w:t>
      </w:r>
      <w:r>
        <w:rPr>
          <w:rFonts w:ascii="Calibri" w:hAnsi="Calibri"/>
          <w:b w:val="0"/>
          <w:i w:val="0"/>
          <w:sz w:val="18"/>
        </w:rPr>
        <w:t xml:space="preserve">  ·  détention ~45 j  ·  ratio G/P 1.67</w:t>
      </w:r>
    </w:p>
    <w:p>
      <w:pPr>
        <w:pStyle w:val="Heading2"/>
      </w:pPr>
      <w:r/>
      <w:r>
        <w:rPr>
          <w:rFonts w:ascii="Calibri" w:hAnsi="Calibri"/>
          <w:b/>
          <w:i w:val="0"/>
          <w:color w:val="1F3864"/>
          <w:sz w:val="26"/>
        </w:rPr>
        <w:t xml:space="preserve">ENA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$0.272163   |   Composite +1.00   |   Indicateurs actifs :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+4.0%  ·  volatilité annualisée +110.6%  ·  drawdown vs plus-haut -55.9%  ·  momentum 7j/30j/90j +25.4% / +67.4% / +246.3%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1.11)</w:t>
      </w:r>
    </w:p>
    <w:p>
      <w:r>
        <w:rPr>
          <w:rFonts w:ascii="Calibri" w:hAnsi="Calibri"/>
          <w:b/>
          <w:i w:val="0"/>
          <w:sz w:val="19"/>
        </w:rPr>
        <w:t xml:space="preserve">Projection 30j (fourchette, pas une prévision) : </w:t>
      </w:r>
      <w:r>
        <w:rPr>
          <w:rFonts w:ascii="Calibri" w:hAnsi="Calibri"/>
          <w:b w:val="0"/>
          <w:i w:val="0"/>
          <w:sz w:val="19"/>
        </w:rPr>
        <w:t>-47% à +88%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~$0.272163  ·  </w:t>
      </w:r>
      <w:r>
        <w:rPr>
          <w:rFonts w:ascii="Calibri" w:hAnsi="Calibri"/>
          <w:b w:val="0"/>
          <w:i w:val="0"/>
          <w:color w:val="1E7D32"/>
          <w:sz w:val="18"/>
        </w:rPr>
        <w:t>vente ↑ $0.400358 (+47%)</w:t>
      </w:r>
      <w:r>
        <w:rPr>
          <w:rFonts w:ascii="Calibri" w:hAnsi="Calibri"/>
          <w:b w:val="0"/>
          <w:i w:val="0"/>
          <w:sz w:val="18"/>
        </w:rPr>
        <w:t xml:space="preserve">  ·  </w:t>
      </w:r>
      <w:r>
        <w:rPr>
          <w:rFonts w:ascii="Calibri" w:hAnsi="Calibri"/>
          <w:b w:val="0"/>
          <w:i w:val="0"/>
          <w:color w:val="C62828"/>
          <w:sz w:val="18"/>
        </w:rPr>
        <w:t>vente ↓ $0.210418 (-23%)</w:t>
      </w:r>
      <w:r>
        <w:rPr>
          <w:rFonts w:ascii="Calibri" w:hAnsi="Calibri"/>
          <w:b w:val="0"/>
          <w:i w:val="0"/>
          <w:sz w:val="18"/>
        </w:rPr>
        <w:t xml:space="preserve">  ·  détention ~19 j  ·  ratio G/P 2.08</w:t>
      </w:r>
    </w:p>
    <w:p>
      <w:pPr>
        <w:pStyle w:val="Heading2"/>
      </w:pPr>
      <w:r/>
      <w:r>
        <w:rPr>
          <w:rFonts w:ascii="Calibri" w:hAnsi="Calibri"/>
          <w:b/>
          <w:i w:val="0"/>
          <w:color w:val="1F3864"/>
          <w:sz w:val="26"/>
        </w:rPr>
        <w:t xml:space="preserve">M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$1.1639   |   Composite +0.33   |   Indicateurs actifs : ma, rsi,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+4.2%  ·  volatilité annualisée +174.1%  ·  drawdown vs plus-haut -74.5%  ·  momentum 7j/30j/90j -21.2% / +11.6% / +97.6%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0.551)  ·  </w:t>
      </w:r>
      <w:r>
        <w:rPr>
          <w:rFonts w:ascii="Calibri" w:hAnsi="Calibri"/>
          <w:b w:val="0"/>
          <w:i w:val="0"/>
          <w:color w:val="C62828"/>
          <w:sz w:val="18"/>
        </w:rPr>
        <w:t>Risque rouge (vol 1.74)</w:t>
      </w:r>
    </w:p>
    <w:p>
      <w:r>
        <w:rPr>
          <w:rFonts w:ascii="Calibri" w:hAnsi="Calibri"/>
          <w:b/>
          <w:i w:val="0"/>
          <w:sz w:val="19"/>
        </w:rPr>
        <w:t xml:space="preserve">Projection 30j (fourchette, pas une prévision) : </w:t>
      </w:r>
      <w:r>
        <w:rPr>
          <w:rFonts w:ascii="Calibri" w:hAnsi="Calibri"/>
          <w:b w:val="0"/>
          <w:i w:val="0"/>
          <w:sz w:val="19"/>
        </w:rPr>
        <w:t>-69% à +218%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~$1.1639  ·  </w:t>
      </w:r>
      <w:r>
        <w:rPr>
          <w:rFonts w:ascii="Calibri" w:hAnsi="Calibri"/>
          <w:b w:val="0"/>
          <w:i w:val="0"/>
          <w:color w:val="1E7D32"/>
          <w:sz w:val="18"/>
        </w:rPr>
        <w:t>vente ↑ $2.0364 (+75%)</w:t>
      </w:r>
      <w:r>
        <w:rPr>
          <w:rFonts w:ascii="Calibri" w:hAnsi="Calibri"/>
          <w:b w:val="0"/>
          <w:i w:val="0"/>
          <w:sz w:val="18"/>
        </w:rPr>
        <w:t xml:space="preserve">  ·  </w:t>
      </w:r>
      <w:r>
        <w:rPr>
          <w:rFonts w:ascii="Calibri" w:hAnsi="Calibri"/>
          <w:b w:val="0"/>
          <w:i w:val="0"/>
          <w:color w:val="C62828"/>
          <w:sz w:val="18"/>
        </w:rPr>
        <w:t>vente ↓ $0.801571 (-31%)</w:t>
      </w:r>
      <w:r>
        <w:rPr>
          <w:rFonts w:ascii="Calibri" w:hAnsi="Calibri"/>
          <w:b w:val="0"/>
          <w:i w:val="0"/>
          <w:sz w:val="18"/>
        </w:rPr>
        <w:t xml:space="preserve">  ·  détention ~12 j  ·  ratio G/P 2.41</w:t>
      </w:r>
    </w:p>
    <w:p>
      <w:pPr>
        <w:pStyle w:val="Heading2"/>
      </w:pPr>
      <w:r/>
      <w:r>
        <w:rPr>
          <w:rFonts w:ascii="Calibri" w:hAnsi="Calibri"/>
          <w:b/>
          <w:i w:val="0"/>
          <w:color w:val="1F3864"/>
          <w:sz w:val="26"/>
        </w:rPr>
        <w:t xml:space="preserve">ONDO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$0.587713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+4.1%  ·  volatilité annualisée +105.6%  ·  drawdown vs plus-haut -39.3%  ·  momentum 7j/30j/90j +35.9% / +65.0% / +86.1%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0.594)  ·  </w:t>
      </w:r>
      <w:r>
        <w:rPr>
          <w:rFonts w:ascii="Calibri" w:hAnsi="Calibri"/>
          <w:b w:val="0"/>
          <w:i w:val="0"/>
          <w:color w:val="1E7D32"/>
          <w:sz w:val="18"/>
        </w:rPr>
        <w:t>Risque vert (vol 1.06)</w:t>
      </w:r>
    </w:p>
    <w:p>
      <w:r>
        <w:rPr>
          <w:rFonts w:ascii="Calibri" w:hAnsi="Calibri"/>
          <w:b/>
          <w:i w:val="0"/>
          <w:sz w:val="19"/>
        </w:rPr>
        <w:t xml:space="preserve">Projection 30j (fourchette, pas une prévision) : </w:t>
      </w:r>
      <w:r>
        <w:rPr>
          <w:rFonts w:ascii="Calibri" w:hAnsi="Calibri"/>
          <w:b w:val="0"/>
          <w:i w:val="0"/>
          <w:sz w:val="19"/>
        </w:rPr>
        <w:t>-42% à +72%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~$0.587713  ·  </w:t>
      </w:r>
      <w:r>
        <w:rPr>
          <w:rFonts w:ascii="Calibri" w:hAnsi="Calibri"/>
          <w:b w:val="0"/>
          <w:i w:val="0"/>
          <w:color w:val="1E7D32"/>
          <w:sz w:val="18"/>
        </w:rPr>
        <w:t>vente ↑ $0.823857 (+40%)</w:t>
      </w:r>
      <w:r>
        <w:rPr>
          <w:rFonts w:ascii="Calibri" w:hAnsi="Calibri"/>
          <w:b w:val="0"/>
          <w:i w:val="0"/>
          <w:sz w:val="18"/>
        </w:rPr>
        <w:t xml:space="preserve">  ·  </w:t>
      </w:r>
      <w:r>
        <w:rPr>
          <w:rFonts w:ascii="Calibri" w:hAnsi="Calibri"/>
          <w:b w:val="0"/>
          <w:i w:val="0"/>
          <w:color w:val="C62828"/>
          <w:sz w:val="18"/>
        </w:rPr>
        <w:t>vente ↓ $0.469218 (-20%)</w:t>
      </w:r>
      <w:r>
        <w:rPr>
          <w:rFonts w:ascii="Calibri" w:hAnsi="Calibri"/>
          <w:b w:val="0"/>
          <w:i w:val="0"/>
          <w:sz w:val="18"/>
        </w:rPr>
        <w:t xml:space="preserve">  ·  détention ~20 j  ·  ratio G/P 1.99</w:t>
      </w:r>
    </w:p>
    <w:p>
      <w:pPr>
        <w:pStyle w:val="Heading2"/>
      </w:pPr>
      <w:r/>
      <w:r>
        <w:rPr>
          <w:rFonts w:ascii="Calibri" w:hAnsi="Calibri"/>
          <w:b/>
          <w:i w:val="0"/>
          <w:color w:val="1F3864"/>
          <w:sz w:val="26"/>
        </w:rPr>
        <w:t xml:space="preserve">RLUSD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$1.0000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+0.0%  ·  volatilité annualisée +0.4%  ·  drawdown vs plus-haut -0.1%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~$1.0000  ·  </w:t>
      </w:r>
      <w:r>
        <w:rPr>
          <w:rFonts w:ascii="Calibri" w:hAnsi="Calibri"/>
          <w:b w:val="0"/>
          <w:i w:val="0"/>
          <w:color w:val="1E7D32"/>
          <w:sz w:val="18"/>
        </w:rPr>
        <w:t>vente ↑ $1.0014 (+0%)</w:t>
      </w:r>
      <w:r>
        <w:rPr>
          <w:rFonts w:ascii="Calibri" w:hAnsi="Calibri"/>
          <w:b w:val="0"/>
          <w:i w:val="0"/>
          <w:sz w:val="18"/>
        </w:rPr>
        <w:t xml:space="preserve">  ·  </w:t>
      </w:r>
      <w:r>
        <w:rPr>
          <w:rFonts w:ascii="Calibri" w:hAnsi="Calibri"/>
          <w:b w:val="0"/>
          <w:i w:val="0"/>
          <w:color w:val="C62828"/>
          <w:sz w:val="18"/>
        </w:rPr>
        <w:t>vente ↓ $0.999086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OKB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$121.1284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+1.5%  ·  volatilité annualisée +81.1%  ·  drawdown vs plus-haut -46.7%  ·  momentum 7j/30j/90j +2.8% / +9.8% / +50.6%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0.81)</w:t>
      </w:r>
    </w:p>
    <w:p>
      <w:r>
        <w:rPr>
          <w:rFonts w:ascii="Calibri" w:hAnsi="Calibri"/>
          <w:b/>
          <w:i w:val="0"/>
          <w:sz w:val="19"/>
        </w:rPr>
        <w:t xml:space="preserve">Projection 30j (fourchette, pas une prévision) : </w:t>
      </w:r>
      <w:r>
        <w:rPr>
          <w:rFonts w:ascii="Calibri" w:hAnsi="Calibri"/>
          <w:b w:val="0"/>
          <w:i w:val="0"/>
          <w:sz w:val="19"/>
        </w:rPr>
        <w:t>-22% à +28%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~$121.1284  ·  </w:t>
      </w:r>
      <w:r>
        <w:rPr>
          <w:rFonts w:ascii="Calibri" w:hAnsi="Calibri"/>
          <w:b w:val="0"/>
          <w:i w:val="0"/>
          <w:color w:val="1E7D32"/>
          <w:sz w:val="18"/>
        </w:rPr>
        <w:t>vente ↑ $144.4481 (+19%)</w:t>
      </w:r>
      <w:r>
        <w:rPr>
          <w:rFonts w:ascii="Calibri" w:hAnsi="Calibri"/>
          <w:b w:val="0"/>
          <w:i w:val="0"/>
          <w:sz w:val="18"/>
        </w:rPr>
        <w:t xml:space="preserve">  ·  </w:t>
      </w:r>
      <w:r>
        <w:rPr>
          <w:rFonts w:ascii="Calibri" w:hAnsi="Calibri"/>
          <w:b w:val="0"/>
          <w:i w:val="0"/>
          <w:color w:val="C62828"/>
          <w:sz w:val="18"/>
        </w:rPr>
        <w:t>vente ↓ $107.7131 (-11%)</w:t>
      </w:r>
      <w:r>
        <w:rPr>
          <w:rFonts w:ascii="Calibri" w:hAnsi="Calibri"/>
          <w:b w:val="0"/>
          <w:i w:val="0"/>
          <w:sz w:val="18"/>
        </w:rPr>
        <w:t xml:space="preserve">  ·  détention ~26 j  ·  ratio G/P 1.74</w:t>
      </w:r>
    </w:p>
    <w:p>
      <w:pPr>
        <w:pStyle w:val="Heading2"/>
      </w:pPr>
      <w:r/>
      <w:r>
        <w:rPr>
          <w:rFonts w:ascii="Calibri" w:hAnsi="Calibri"/>
          <w:b/>
          <w:i w:val="0"/>
          <w:color w:val="1F3864"/>
          <w:sz w:val="26"/>
        </w:rPr>
        <w:t xml:space="preserve">USYC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$1.1386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-0.200)</w:t>
      </w:r>
    </w:p>
    <w:p>
      <w:r>
        <w:rPr>
          <w:rFonts w:ascii="Calibri" w:hAnsi="Calibri"/>
          <w:b/>
          <w:i w:val="0"/>
          <w:sz w:val="19"/>
        </w:rPr>
        <w:t xml:space="preserve">Profil de risque : </w:t>
      </w:r>
      <w:r>
        <w:rPr>
          <w:rFonts w:ascii="Calibri" w:hAnsi="Calibri"/>
          <w:b w:val="0"/>
          <w:i w:val="0"/>
          <w:sz w:val="19"/>
        </w:rPr>
        <w:t>ATR +0.0%  ·  volatilité annualisée +1.4%  ·  drawdown vs plus-haut +0.0%  ·  momentum 7j/30j/90j +0.1% / +0.3% / +1.4%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~$1.1386  ·  </w:t>
      </w:r>
      <w:r>
        <w:rPr>
          <w:rFonts w:ascii="Calibri" w:hAnsi="Calibri"/>
          <w:b w:val="0"/>
          <w:i w:val="0"/>
          <w:color w:val="1E7D32"/>
          <w:sz w:val="18"/>
        </w:rPr>
        <w:t>vente ↑ $1.1468 (+1%)</w:t>
      </w:r>
      <w:r>
        <w:rPr>
          <w:rFonts w:ascii="Calibri" w:hAnsi="Calibri"/>
          <w:b w:val="0"/>
          <w:i w:val="0"/>
          <w:sz w:val="18"/>
        </w:rPr>
        <w:t xml:space="preserve">  ·  </w:t>
      </w:r>
      <w:r>
        <w:rPr>
          <w:rFonts w:ascii="Calibri" w:hAnsi="Calibri"/>
          <w:b w:val="0"/>
          <w:i w:val="0"/>
          <w:color w:val="C62828"/>
          <w:sz w:val="18"/>
        </w:rPr>
        <w:t>vente ↓ $1.1332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PUMP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$0.005147   |   Composite +0.67   |   Indicateurs actifs : ma,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+5.0%  ·  volatilité annualisée +125.3%  ·  drawdown vs plus-haut -25.2%  ·  momentum 7j/30j/90j +21.8% / +11.2% / +242.8%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0.477)  ·  </w:t>
      </w:r>
      <w:r>
        <w:rPr>
          <w:rFonts w:ascii="Calibri" w:hAnsi="Calibri"/>
          <w:b w:val="0"/>
          <w:i w:val="0"/>
          <w:color w:val="1E7D32"/>
          <w:sz w:val="18"/>
        </w:rPr>
        <w:t>Risque vert (vol 1.25)</w:t>
      </w:r>
    </w:p>
    <w:p>
      <w:r>
        <w:rPr>
          <w:rFonts w:ascii="Calibri" w:hAnsi="Calibri"/>
          <w:b/>
          <w:i w:val="0"/>
          <w:sz w:val="19"/>
        </w:rPr>
        <w:t xml:space="preserve">Projection 30j (fourchette, pas une prévision) : </w:t>
      </w:r>
      <w:r>
        <w:rPr>
          <w:rFonts w:ascii="Calibri" w:hAnsi="Calibri"/>
          <w:b w:val="0"/>
          <w:i w:val="0"/>
          <w:sz w:val="19"/>
        </w:rPr>
        <w:t>-48% à +92%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~$0.005147  ·  </w:t>
      </w:r>
      <w:r>
        <w:rPr>
          <w:rFonts w:ascii="Calibri" w:hAnsi="Calibri"/>
          <w:b w:val="0"/>
          <w:i w:val="0"/>
          <w:color w:val="1E7D32"/>
          <w:sz w:val="18"/>
        </w:rPr>
        <w:t>vente ↑ $0.007494 (+46%)</w:t>
      </w:r>
      <w:r>
        <w:rPr>
          <w:rFonts w:ascii="Calibri" w:hAnsi="Calibri"/>
          <w:b w:val="0"/>
          <w:i w:val="0"/>
          <w:sz w:val="18"/>
        </w:rPr>
        <w:t xml:space="preserve">  ·  </w:t>
      </w:r>
      <w:r>
        <w:rPr>
          <w:rFonts w:ascii="Calibri" w:hAnsi="Calibri"/>
          <w:b w:val="0"/>
          <w:i w:val="0"/>
          <w:color w:val="C62828"/>
          <w:sz w:val="18"/>
        </w:rPr>
        <w:t>vente ↓ $0.004007 (-22%)</w:t>
      </w:r>
      <w:r>
        <w:rPr>
          <w:rFonts w:ascii="Calibri" w:hAnsi="Calibri"/>
          <w:b w:val="0"/>
          <w:i w:val="0"/>
          <w:sz w:val="18"/>
        </w:rPr>
        <w:t xml:space="preserve">  ·  détention ~17 j  ·  ratio G/P 2.06</w:t>
      </w:r>
    </w:p>
    <w:p>
      <w:pPr>
        <w:pStyle w:val="Heading2"/>
      </w:pPr>
      <w:r/>
      <w:r>
        <w:rPr>
          <w:rFonts w:ascii="Calibri" w:hAnsi="Calibri"/>
          <w:b/>
          <w:i w:val="0"/>
          <w:color w:val="1F3864"/>
          <w:sz w:val="26"/>
        </w:rPr>
        <w:t xml:space="preserve">BUIDL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$1.0000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+0.0%  ·  volatilité annualisée +0.0%  ·  drawdown vs plus-haut +0.0%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~$1.0000  ·  </w:t>
      </w:r>
      <w:r>
        <w:rPr>
          <w:rFonts w:ascii="Calibri" w:hAnsi="Calibri"/>
          <w:b w:val="0"/>
          <w:i w:val="0"/>
          <w:color w:val="1E7D32"/>
          <w:sz w:val="18"/>
        </w:rPr>
        <w:t>vente ↑ $1.0000 (+0%)</w:t>
      </w:r>
      <w:r>
        <w:rPr>
          <w:rFonts w:ascii="Calibri" w:hAnsi="Calibri"/>
          <w:b w:val="0"/>
          <w:i w:val="0"/>
          <w:sz w:val="18"/>
        </w:rPr>
        <w:t xml:space="preserve">  ·  </w:t>
      </w:r>
      <w:r>
        <w:rPr>
          <w:rFonts w:ascii="Calibri" w:hAnsi="Calibri"/>
          <w:b w:val="0"/>
          <w:i w:val="0"/>
          <w:color w:val="C62828"/>
          <w:sz w:val="18"/>
        </w:rPr>
        <w:t>vente ↓ $1.000000 (-0%)</w:t>
      </w:r>
      <w:r>
        <w:rPr>
          <w:rFonts w:ascii="Calibri" w:hAnsi="Calibri"/>
          <w:b w:val="0"/>
          <w:i w:val="0"/>
          <w:sz w:val="18"/>
        </w:rPr>
        <w:t xml:space="preserve">  ·  détention ~45 j  ·  ratio G/P 2.0</w:t>
      </w:r>
    </w:p>
    <w:p>
      <w:pPr>
        <w:pStyle w:val="Heading2"/>
      </w:pPr>
      <w:r/>
      <w:r>
        <w:rPr>
          <w:rFonts w:ascii="Calibri" w:hAnsi="Calibri"/>
          <w:b/>
          <w:i w:val="0"/>
          <w:color w:val="1F3864"/>
          <w:sz w:val="26"/>
        </w:rPr>
        <w:t xml:space="preserve">AAVE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$154.5311   |   Composite +0.67   |   Indicateurs actifs : ma,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+3.0%  ·  volatilité annualisée +88.6%  ·  drawdown vs plus-haut -48.1%  ·  momentum 7j/30j/90j +12.3% / +26.5% / +69.2%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rouge (AUC 0.581)  ·  </w:t>
      </w:r>
      <w:r>
        <w:rPr>
          <w:rFonts w:ascii="Calibri" w:hAnsi="Calibri"/>
          <w:b w:val="0"/>
          <w:i w:val="0"/>
          <w:color w:val="1E7D32"/>
          <w:sz w:val="18"/>
        </w:rPr>
        <w:t>Risque vert (vol 0.89)</w:t>
      </w:r>
    </w:p>
    <w:p>
      <w:r>
        <w:rPr>
          <w:rFonts w:ascii="Calibri" w:hAnsi="Calibri"/>
          <w:b/>
          <w:i w:val="0"/>
          <w:sz w:val="19"/>
        </w:rPr>
        <w:t xml:space="preserve">Projection 30j (fourchette, pas une prévision) : </w:t>
      </w:r>
      <w:r>
        <w:rPr>
          <w:rFonts w:ascii="Calibri" w:hAnsi="Calibri"/>
          <w:b w:val="0"/>
          <w:i w:val="0"/>
          <w:sz w:val="19"/>
        </w:rPr>
        <w:t>-37% à +59%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~$154.5311  ·  </w:t>
      </w:r>
      <w:r>
        <w:rPr>
          <w:rFonts w:ascii="Calibri" w:hAnsi="Calibri"/>
          <w:b w:val="0"/>
          <w:i w:val="0"/>
          <w:color w:val="1E7D32"/>
          <w:sz w:val="18"/>
        </w:rPr>
        <w:t>vente ↑ $212.6895 (+38%)</w:t>
      </w:r>
      <w:r>
        <w:rPr>
          <w:rFonts w:ascii="Calibri" w:hAnsi="Calibri"/>
          <w:b w:val="0"/>
          <w:i w:val="0"/>
          <w:sz w:val="18"/>
        </w:rPr>
        <w:t xml:space="preserve">  ·  </w:t>
      </w:r>
      <w:r>
        <w:rPr>
          <w:rFonts w:ascii="Calibri" w:hAnsi="Calibri"/>
          <w:b w:val="0"/>
          <w:i w:val="0"/>
          <w:color w:val="C62828"/>
          <w:sz w:val="18"/>
        </w:rPr>
        <w:t>vente ↓ $124.8904 (-19%)</w:t>
      </w:r>
      <w:r>
        <w:rPr>
          <w:rFonts w:ascii="Calibri" w:hAnsi="Calibri"/>
          <w:b w:val="0"/>
          <w:i w:val="0"/>
          <w:sz w:val="18"/>
        </w:rPr>
        <w:t xml:space="preserve">  ·  détention ~24 j  ·  ratio G/P 1.96</w:t>
      </w:r>
    </w:p>
    <w:p>
      <w:pPr>
        <w:pStyle w:val="Heading2"/>
      </w:pPr>
      <w:r/>
      <w:r>
        <w:rPr>
          <w:rFonts w:ascii="Calibri" w:hAnsi="Calibri"/>
          <w:b/>
          <w:i w:val="0"/>
          <w:color w:val="1F3864"/>
          <w:sz w:val="26"/>
        </w:rPr>
        <w:t xml:space="preserve">USDY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$1.1476   |   Composite +1.00   |   Indicateurs actifs : ma</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+0.2%  ·  volatilité annualisée +32.3%  ·  drawdown vs plus-haut -15.6%  ·  momentum 7j/30j/90j +0.6% / +0.6% / +1.0%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42)  ·  </w:t>
      </w:r>
      <w:r>
        <w:rPr>
          <w:rFonts w:ascii="Calibri" w:hAnsi="Calibri"/>
          <w:b w:val="0"/>
          <w:i w:val="0"/>
          <w:sz w:val="18"/>
        </w:rPr>
        <w:t xml:space="preserve">Prédiction rouge (AUC 0.652)  ·  </w:t>
      </w:r>
      <w:r>
        <w:rPr>
          <w:rFonts w:ascii="Calibri" w:hAnsi="Calibri"/>
          <w:b w:val="0"/>
          <w:i w:val="0"/>
          <w:color w:val="1E7D32"/>
          <w:sz w:val="18"/>
        </w:rPr>
        <w:t>Risque vert (vol 0.32)</w:t>
      </w:r>
    </w:p>
    <w:p>
      <w:r>
        <w:rPr>
          <w:rFonts w:ascii="Calibri" w:hAnsi="Calibri"/>
          <w:b/>
          <w:i w:val="0"/>
          <w:sz w:val="19"/>
        </w:rPr>
        <w:t xml:space="preserve">Projection 30j (fourchette, pas une prévision) : </w:t>
      </w:r>
      <w:r>
        <w:rPr>
          <w:rFonts w:ascii="Calibri" w:hAnsi="Calibri"/>
          <w:b w:val="0"/>
          <w:i w:val="0"/>
          <w:sz w:val="19"/>
        </w:rPr>
        <w:t>-9% à +10%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~$1.1476  ·  </w:t>
      </w:r>
      <w:r>
        <w:rPr>
          <w:rFonts w:ascii="Calibri" w:hAnsi="Calibri"/>
          <w:b w:val="0"/>
          <w:i w:val="0"/>
          <w:color w:val="1E7D32"/>
          <w:sz w:val="18"/>
        </w:rPr>
        <w:t>vente ↑ $1.2546 (+9%)</w:t>
      </w:r>
      <w:r>
        <w:rPr>
          <w:rFonts w:ascii="Calibri" w:hAnsi="Calibri"/>
          <w:b w:val="0"/>
          <w:i w:val="0"/>
          <w:sz w:val="18"/>
        </w:rPr>
        <w:t xml:space="preserve">  ·  </w:t>
      </w:r>
      <w:r>
        <w:rPr>
          <w:rFonts w:ascii="Calibri" w:hAnsi="Calibri"/>
          <w:b w:val="0"/>
          <w:i w:val="0"/>
          <w:color w:val="C62828"/>
          <w:sz w:val="18"/>
        </w:rPr>
        <w:t>vente ↓ $1.0814 (-6%)</w:t>
      </w:r>
      <w:r>
        <w:rPr>
          <w:rFonts w:ascii="Calibri" w:hAnsi="Calibri"/>
          <w:b w:val="0"/>
          <w:i w:val="0"/>
          <w:sz w:val="18"/>
        </w:rPr>
        <w:t xml:space="preserve">  ·  détention ~45 j  ·  ratio G/P 1.62</w:t>
      </w:r>
    </w:p>
    <w:p>
      <w:pPr>
        <w:pStyle w:val="Heading2"/>
      </w:pPr>
      <w:r/>
      <w:r>
        <w:rPr>
          <w:rFonts w:ascii="Calibri" w:hAnsi="Calibri"/>
          <w:b/>
          <w:i w:val="0"/>
          <w:color w:val="1F3864"/>
          <w:sz w:val="26"/>
        </w:rPr>
        <w:t xml:space="preserve">MNT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$0.675489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+2.7%  ·  volatilité annualisée +93.4%  ·  drawdown vs plus-haut -75.0%  ·  momentum 7j/30j/90j +11.3% / +32.9% / +57.7%</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rouge (AUC 0.691)  ·  </w:t>
      </w:r>
      <w:r>
        <w:rPr>
          <w:rFonts w:ascii="Calibri" w:hAnsi="Calibri"/>
          <w:b w:val="0"/>
          <w:i w:val="0"/>
          <w:color w:val="1E7D32"/>
          <w:sz w:val="18"/>
        </w:rPr>
        <w:t>Risque vert (vol 0.93)</w:t>
      </w:r>
    </w:p>
    <w:p>
      <w:r>
        <w:rPr>
          <w:rFonts w:ascii="Calibri" w:hAnsi="Calibri"/>
          <w:b/>
          <w:i w:val="0"/>
          <w:sz w:val="19"/>
        </w:rPr>
        <w:t xml:space="preserve">Projection 30j (fourchette, pas une prévision) : </w:t>
      </w:r>
      <w:r>
        <w:rPr>
          <w:rFonts w:ascii="Calibri" w:hAnsi="Calibri"/>
          <w:b w:val="0"/>
          <w:i w:val="0"/>
          <w:sz w:val="19"/>
        </w:rPr>
        <w:t>-29% à +41%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~$0.675489  ·  </w:t>
      </w:r>
      <w:r>
        <w:rPr>
          <w:rFonts w:ascii="Calibri" w:hAnsi="Calibri"/>
          <w:b w:val="0"/>
          <w:i w:val="0"/>
          <w:color w:val="1E7D32"/>
          <w:sz w:val="18"/>
        </w:rPr>
        <w:t>vente ↑ $0.844799 (+25%)</w:t>
      </w:r>
      <w:r>
        <w:rPr>
          <w:rFonts w:ascii="Calibri" w:hAnsi="Calibri"/>
          <w:b w:val="0"/>
          <w:i w:val="0"/>
          <w:sz w:val="18"/>
        </w:rPr>
        <w:t xml:space="preserve">  ·  </w:t>
      </w:r>
      <w:r>
        <w:rPr>
          <w:rFonts w:ascii="Calibri" w:hAnsi="Calibri"/>
          <w:b w:val="0"/>
          <w:i w:val="0"/>
          <w:color w:val="C62828"/>
          <w:sz w:val="18"/>
        </w:rPr>
        <w:t>vente ↓ $0.581917 (-14%)</w:t>
      </w:r>
      <w:r>
        <w:rPr>
          <w:rFonts w:ascii="Calibri" w:hAnsi="Calibri"/>
          <w:b w:val="0"/>
          <w:i w:val="0"/>
          <w:sz w:val="18"/>
        </w:rPr>
        <w:t xml:space="preserve">  ·  détention ~22 j  ·  ratio G/P 1.81</w:t>
      </w:r>
    </w:p>
    <w:p>
      <w:pPr>
        <w:pStyle w:val="Heading2"/>
      </w:pPr>
      <w:r/>
      <w:r>
        <w:rPr>
          <w:rFonts w:ascii="Calibri" w:hAnsi="Calibri"/>
          <w:b/>
          <w:i w:val="0"/>
          <w:color w:val="1F3864"/>
          <w:sz w:val="26"/>
        </w:rPr>
        <w:t xml:space="preserve">DOT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$1.2677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+3.5%  ·  volatilité annualisée +86.7%  ·  drawdown vs plus-haut -71.2%  ·  momentum 7j/30j/90j +11.8% / +49.4% / +53.7%</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rouge (AUC 0.706)  ·  </w:t>
      </w:r>
      <w:r>
        <w:rPr>
          <w:rFonts w:ascii="Calibri" w:hAnsi="Calibri"/>
          <w:b w:val="0"/>
          <w:i w:val="0"/>
          <w:color w:val="1E7D32"/>
          <w:sz w:val="18"/>
        </w:rPr>
        <w:t>Risque vert (vol 0.87)</w:t>
      </w:r>
    </w:p>
    <w:p>
      <w:r>
        <w:rPr>
          <w:rFonts w:ascii="Calibri" w:hAnsi="Calibri"/>
          <w:b/>
          <w:i w:val="0"/>
          <w:sz w:val="19"/>
        </w:rPr>
        <w:t xml:space="preserve">Projection 30j (fourchette, pas une prévision) : </w:t>
      </w:r>
      <w:r>
        <w:rPr>
          <w:rFonts w:ascii="Calibri" w:hAnsi="Calibri"/>
          <w:b w:val="0"/>
          <w:i w:val="0"/>
          <w:sz w:val="19"/>
        </w:rPr>
        <w:t>-32% à +46%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~$1.2677  ·  </w:t>
      </w:r>
      <w:r>
        <w:rPr>
          <w:rFonts w:ascii="Calibri" w:hAnsi="Calibri"/>
          <w:b w:val="0"/>
          <w:i w:val="0"/>
          <w:color w:val="1E7D32"/>
          <w:sz w:val="18"/>
        </w:rPr>
        <w:t>vente ↑ $1.6433 (+30%)</w:t>
      </w:r>
      <w:r>
        <w:rPr>
          <w:rFonts w:ascii="Calibri" w:hAnsi="Calibri"/>
          <w:b w:val="0"/>
          <w:i w:val="0"/>
          <w:sz w:val="18"/>
        </w:rPr>
        <w:t xml:space="preserve">  ·  </w:t>
      </w:r>
      <w:r>
        <w:rPr>
          <w:rFonts w:ascii="Calibri" w:hAnsi="Calibri"/>
          <w:b w:val="0"/>
          <w:i w:val="0"/>
          <w:color w:val="C62828"/>
          <w:sz w:val="18"/>
        </w:rPr>
        <w:t>vente ↓ $1.0663 (-16%)</w:t>
      </w:r>
      <w:r>
        <w:rPr>
          <w:rFonts w:ascii="Calibri" w:hAnsi="Calibri"/>
          <w:b w:val="0"/>
          <w:i w:val="0"/>
          <w:sz w:val="18"/>
        </w:rPr>
        <w:t xml:space="preserve">  ·  détention ~24 j  ·  ratio G/P 1.86</w:t>
      </w:r>
    </w:p>
    <w:p>
      <w:pPr>
        <w:pStyle w:val="Heading2"/>
      </w:pPr>
      <w:r/>
      <w:r>
        <w:rPr>
          <w:rFonts w:ascii="Calibri" w:hAnsi="Calibri"/>
          <w:b/>
          <w:i w:val="0"/>
          <w:color w:val="1F3864"/>
          <w:sz w:val="26"/>
        </w:rPr>
        <w:t xml:space="preserve">ASTER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$0.724042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+2.4%  ·  volatilité annualisée +95.3%  ·  drawdown vs plus-haut -65.2%  ·  momentum 7j/30j/90j -2.1% / +4.0% / +15.7%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0.95)</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~$0.724042  ·  </w:t>
      </w:r>
      <w:r>
        <w:rPr>
          <w:rFonts w:ascii="Calibri" w:hAnsi="Calibri"/>
          <w:b w:val="0"/>
          <w:i w:val="0"/>
          <w:color w:val="1E7D32"/>
          <w:sz w:val="18"/>
        </w:rPr>
        <w:t>vente ↑ $0.871458 (+20%)</w:t>
      </w:r>
      <w:r>
        <w:rPr>
          <w:rFonts w:ascii="Calibri" w:hAnsi="Calibri"/>
          <w:b w:val="0"/>
          <w:i w:val="0"/>
          <w:sz w:val="18"/>
        </w:rPr>
        <w:t xml:space="preserve">  ·  </w:t>
      </w:r>
      <w:r>
        <w:rPr>
          <w:rFonts w:ascii="Calibri" w:hAnsi="Calibri"/>
          <w:b w:val="0"/>
          <w:i w:val="0"/>
          <w:color w:val="C62828"/>
          <w:sz w:val="18"/>
        </w:rPr>
        <w:t>vente ↓ $0.639895 (-12%)</w:t>
      </w:r>
      <w:r>
        <w:rPr>
          <w:rFonts w:ascii="Calibri" w:hAnsi="Calibri"/>
          <w:b w:val="0"/>
          <w:i w:val="0"/>
          <w:sz w:val="18"/>
        </w:rPr>
        <w:t xml:space="preserve">  ·  détention ~22 j  ·  ratio G/P 1.75</w:t>
      </w:r>
    </w:p>
    <w:p>
      <w:pPr>
        <w:pStyle w:val="Heading2"/>
      </w:pPr>
      <w:r/>
      <w:r>
        <w:rPr>
          <w:rFonts w:ascii="Calibri" w:hAnsi="Calibri"/>
          <w:b/>
          <w:i w:val="0"/>
          <w:color w:val="1F3864"/>
          <w:sz w:val="26"/>
        </w:rPr>
        <w:t xml:space="preserve">WLD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$0.544587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+4.3%  ·  volatilité annualisée +122.3%  ·  drawdown vs plus-haut -59.3%  ·  momentum 7j/30j/90j +25.1% / +43.4% / +30.0%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rouge (AUC 0.581)  ·  </w:t>
      </w:r>
      <w:r>
        <w:rPr>
          <w:rFonts w:ascii="Calibri" w:hAnsi="Calibri"/>
          <w:b w:val="0"/>
          <w:i w:val="0"/>
          <w:color w:val="1E7D32"/>
          <w:sz w:val="18"/>
        </w:rPr>
        <w:t>Risque vert (vol 1.22)</w:t>
      </w:r>
    </w:p>
    <w:p>
      <w:r>
        <w:rPr>
          <w:rFonts w:ascii="Calibri" w:hAnsi="Calibri"/>
          <w:b/>
          <w:i w:val="0"/>
          <w:sz w:val="19"/>
        </w:rPr>
        <w:t xml:space="preserve">Projection 30j (fourchette, pas une prévision) : </w:t>
      </w:r>
      <w:r>
        <w:rPr>
          <w:rFonts w:ascii="Calibri" w:hAnsi="Calibri"/>
          <w:b w:val="0"/>
          <w:i w:val="0"/>
          <w:sz w:val="19"/>
        </w:rPr>
        <w:t>-52% à +109%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~$0.544587  ·  </w:t>
      </w:r>
      <w:r>
        <w:rPr>
          <w:rFonts w:ascii="Calibri" w:hAnsi="Calibri"/>
          <w:b w:val="0"/>
          <w:i w:val="0"/>
          <w:color w:val="1E7D32"/>
          <w:sz w:val="18"/>
        </w:rPr>
        <w:t>vente ↑ $0.831871 (+53%)</w:t>
      </w:r>
      <w:r>
        <w:rPr>
          <w:rFonts w:ascii="Calibri" w:hAnsi="Calibri"/>
          <w:b w:val="0"/>
          <w:i w:val="0"/>
          <w:sz w:val="18"/>
        </w:rPr>
        <w:t xml:space="preserve">  ·  </w:t>
      </w:r>
      <w:r>
        <w:rPr>
          <w:rFonts w:ascii="Calibri" w:hAnsi="Calibri"/>
          <w:b w:val="0"/>
          <w:i w:val="0"/>
          <w:color w:val="C62828"/>
          <w:sz w:val="18"/>
        </w:rPr>
        <w:t>vente ↓ $0.410590 (-25%)</w:t>
      </w:r>
      <w:r>
        <w:rPr>
          <w:rFonts w:ascii="Calibri" w:hAnsi="Calibri"/>
          <w:b w:val="0"/>
          <w:i w:val="0"/>
          <w:sz w:val="18"/>
        </w:rPr>
        <w:t xml:space="preserve">  ·  détention ~17 j  ·  ratio G/P 2.14</w:t>
      </w:r>
    </w:p>
    <w:p>
      <w:pPr>
        <w:pStyle w:val="Heading2"/>
      </w:pPr>
      <w:r/>
      <w:r>
        <w:rPr>
          <w:rFonts w:ascii="Calibri" w:hAnsi="Calibri"/>
          <w:b/>
          <w:i w:val="0"/>
          <w:color w:val="1F3864"/>
          <w:sz w:val="26"/>
        </w:rPr>
        <w:t xml:space="preserve">SKY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$0.082195   |   Composite +0.00   |   Indicateurs actifs : rsi, macd,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+2.8%  ·  volatilité annualisée +71.5%  ·  drawdown vs plus-haut -8.1%  ·  momentum 7j/30j/90j +15.8% / +22.5% / +55.6%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0.525)  ·  </w:t>
      </w:r>
      <w:r>
        <w:rPr>
          <w:rFonts w:ascii="Calibri" w:hAnsi="Calibri"/>
          <w:b w:val="0"/>
          <w:i w:val="0"/>
          <w:color w:val="1E7D32"/>
          <w:sz w:val="18"/>
        </w:rPr>
        <w:t>Risque vert (vol 0.72)</w:t>
      </w:r>
    </w:p>
    <w:p>
      <w:r>
        <w:rPr>
          <w:rFonts w:ascii="Calibri" w:hAnsi="Calibri"/>
          <w:b/>
          <w:i w:val="0"/>
          <w:sz w:val="19"/>
        </w:rPr>
        <w:t xml:space="preserve">Projection 30j (fourchette, pas une prévision) : </w:t>
      </w:r>
      <w:r>
        <w:rPr>
          <w:rFonts w:ascii="Calibri" w:hAnsi="Calibri"/>
          <w:b w:val="0"/>
          <w:i w:val="0"/>
          <w:sz w:val="19"/>
        </w:rPr>
        <w:t>-30% à +43%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~$0.082195  ·  </w:t>
      </w:r>
      <w:r>
        <w:rPr>
          <w:rFonts w:ascii="Calibri" w:hAnsi="Calibri"/>
          <w:b w:val="0"/>
          <w:i w:val="0"/>
          <w:color w:val="1E7D32"/>
          <w:sz w:val="18"/>
        </w:rPr>
        <w:t>vente ↑ $0.107616 (+31%)</w:t>
      </w:r>
      <w:r>
        <w:rPr>
          <w:rFonts w:ascii="Calibri" w:hAnsi="Calibri"/>
          <w:b w:val="0"/>
          <w:i w:val="0"/>
          <w:sz w:val="18"/>
        </w:rPr>
        <w:t xml:space="preserve">  ·  </w:t>
      </w:r>
      <w:r>
        <w:rPr>
          <w:rFonts w:ascii="Calibri" w:hAnsi="Calibri"/>
          <w:b w:val="0"/>
          <w:i w:val="0"/>
          <w:color w:val="C62828"/>
          <w:sz w:val="18"/>
        </w:rPr>
        <w:t>vente ↓ $0.068679 (-16%)</w:t>
      </w:r>
      <w:r>
        <w:rPr>
          <w:rFonts w:ascii="Calibri" w:hAnsi="Calibri"/>
          <w:b w:val="0"/>
          <w:i w:val="0"/>
          <w:sz w:val="18"/>
        </w:rPr>
        <w:t xml:space="preserve">  ·  détention ~29 j  ·  ratio G/P 1.88</w:t>
      </w:r>
    </w:p>
    <w:p>
      <w:pPr>
        <w:pStyle w:val="Heading2"/>
      </w:pPr>
      <w:r/>
      <w:r>
        <w:rPr>
          <w:rFonts w:ascii="Calibri" w:hAnsi="Calibri"/>
          <w:b/>
          <w:i w:val="0"/>
          <w:color w:val="1F3864"/>
          <w:sz w:val="26"/>
        </w:rPr>
        <w:t xml:space="preserve">PAXG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$4 257.32   |   Composite -1.00   |   Indicateurs actifs : macd</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+0.7%  ·  volatilité annualisée +30.4%  ·  drawdown vs plus-haut -22.5%  ·  momentum 7j/30j/90j -2.4% / -4.6% / +6.2%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0.553)  ·  </w:t>
      </w:r>
      <w:r>
        <w:rPr>
          <w:rFonts w:ascii="Calibri" w:hAnsi="Calibri"/>
          <w:b w:val="0"/>
          <w:i w:val="0"/>
          <w:color w:val="1E7D32"/>
          <w:sz w:val="18"/>
        </w:rPr>
        <w:t>Risque vert (vol 0.3)</w:t>
      </w:r>
    </w:p>
    <w:p>
      <w:r>
        <w:rPr>
          <w:rFonts w:ascii="Calibri" w:hAnsi="Calibri"/>
          <w:b/>
          <w:i w:val="0"/>
          <w:sz w:val="19"/>
        </w:rPr>
        <w:t xml:space="preserve">Projection 30j (fourchette, pas une prévision) : </w:t>
      </w:r>
      <w:r>
        <w:rPr>
          <w:rFonts w:ascii="Calibri" w:hAnsi="Calibri"/>
          <w:b w:val="0"/>
          <w:i w:val="0"/>
          <w:sz w:val="19"/>
        </w:rPr>
        <w:t>-13% à +15%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~$4 257.32  ·  </w:t>
      </w:r>
      <w:r>
        <w:rPr>
          <w:rFonts w:ascii="Calibri" w:hAnsi="Calibri"/>
          <w:b w:val="0"/>
          <w:i w:val="0"/>
          <w:color w:val="1E7D32"/>
          <w:sz w:val="18"/>
        </w:rPr>
        <w:t>vente ↑ $4 840.10 (+14%)</w:t>
      </w:r>
      <w:r>
        <w:rPr>
          <w:rFonts w:ascii="Calibri" w:hAnsi="Calibri"/>
          <w:b w:val="0"/>
          <w:i w:val="0"/>
          <w:sz w:val="18"/>
        </w:rPr>
        <w:t xml:space="preserve">  ·  </w:t>
      </w:r>
      <w:r>
        <w:rPr>
          <w:rFonts w:ascii="Calibri" w:hAnsi="Calibri"/>
          <w:b w:val="0"/>
          <w:i w:val="0"/>
          <w:color w:val="C62828"/>
          <w:sz w:val="18"/>
        </w:rPr>
        <w:t>vente ↓ $3 908.33 (-8%)</w:t>
      </w:r>
      <w:r>
        <w:rPr>
          <w:rFonts w:ascii="Calibri" w:hAnsi="Calibri"/>
          <w:b w:val="0"/>
          <w:i w:val="0"/>
          <w:sz w:val="18"/>
        </w:rPr>
        <w:t xml:space="preserve">  ·  détention ~45 j  ·  ratio G/P 1.67</w:t>
      </w:r>
    </w:p>
    <w:p>
      <w:pPr>
        <w:pStyle w:val="Heading2"/>
      </w:pPr>
      <w:r/>
      <w:r>
        <w:rPr>
          <w:rFonts w:ascii="Calibri" w:hAnsi="Calibri"/>
          <w:b/>
          <w:i w:val="0"/>
          <w:color w:val="1F3864"/>
          <w:sz w:val="26"/>
        </w:rPr>
        <w:t xml:space="preserve">MORPHO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$2.7214   |   Composite +0.00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+3.0%  ·  volatilité annualisée +94.2%  ·  drawdown vs plus-haut -6.2%  ·  momentum 7j/30j/90j +0.3% / +12.3% / +44.1%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0.94)</w:t>
      </w:r>
    </w:p>
    <w:p>
      <w:r>
        <w:rPr>
          <w:rFonts w:ascii="Calibri" w:hAnsi="Calibri"/>
          <w:b/>
          <w:i w:val="0"/>
          <w:sz w:val="19"/>
        </w:rPr>
        <w:t xml:space="preserve">Projection 30j (fourchette, pas une prévision) : </w:t>
      </w:r>
      <w:r>
        <w:rPr>
          <w:rFonts w:ascii="Calibri" w:hAnsi="Calibri"/>
          <w:b w:val="0"/>
          <w:i w:val="0"/>
          <w:sz w:val="19"/>
        </w:rPr>
        <w:t>-37% à +59%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~$2.7214  ·  </w:t>
      </w:r>
      <w:r>
        <w:rPr>
          <w:rFonts w:ascii="Calibri" w:hAnsi="Calibri"/>
          <w:b w:val="0"/>
          <w:i w:val="0"/>
          <w:color w:val="1E7D32"/>
          <w:sz w:val="18"/>
        </w:rPr>
        <w:t>vente ↑ $3.6826 (+35%)</w:t>
      </w:r>
      <w:r>
        <w:rPr>
          <w:rFonts w:ascii="Calibri" w:hAnsi="Calibri"/>
          <w:b w:val="0"/>
          <w:i w:val="0"/>
          <w:sz w:val="18"/>
        </w:rPr>
        <w:t xml:space="preserve">  ·  </w:t>
      </w:r>
      <w:r>
        <w:rPr>
          <w:rFonts w:ascii="Calibri" w:hAnsi="Calibri"/>
          <w:b w:val="0"/>
          <w:i w:val="0"/>
          <w:color w:val="C62828"/>
          <w:sz w:val="18"/>
        </w:rPr>
        <w:t>vente ↓ $2.2245 (-18%)</w:t>
      </w:r>
      <w:r>
        <w:rPr>
          <w:rFonts w:ascii="Calibri" w:hAnsi="Calibri"/>
          <w:b w:val="0"/>
          <w:i w:val="0"/>
          <w:sz w:val="18"/>
        </w:rPr>
        <w:t xml:space="preserve">  ·  détention ~22 j  ·  ratio G/P 1.93</w:t>
      </w:r>
    </w:p>
    <w:p>
      <w:pPr>
        <w:pStyle w:val="Heading2"/>
      </w:pPr>
      <w:r/>
      <w:r>
        <w:rPr>
          <w:rFonts w:ascii="Calibri" w:hAnsi="Calibri"/>
          <w:b/>
          <w:i w:val="0"/>
          <w:color w:val="1F3864"/>
          <w:sz w:val="26"/>
        </w:rPr>
        <w:t xml:space="preserve">WLFI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$0.058516   |   Composite +0.00   |   Indicateurs actifs : boll</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+1.8%  ·  volatilité annualisée +84.2%  ·  drawdown vs plus-haut -71.0%  ·  momentum 7j/30j/90j +0.7% / +1.1% / -1.3%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0.536)  ·  </w:t>
      </w:r>
      <w:r>
        <w:rPr>
          <w:rFonts w:ascii="Calibri" w:hAnsi="Calibri"/>
          <w:b w:val="0"/>
          <w:i w:val="0"/>
          <w:color w:val="1E7D32"/>
          <w:sz w:val="18"/>
        </w:rPr>
        <w:t>Risque vert (vol 0.84)</w:t>
      </w:r>
    </w:p>
    <w:p>
      <w:r>
        <w:rPr>
          <w:rFonts w:ascii="Calibri" w:hAnsi="Calibri"/>
          <w:b/>
          <w:i w:val="0"/>
          <w:sz w:val="19"/>
        </w:rPr>
        <w:t xml:space="preserve">Projection 30j (fourchette, pas une prévision) : </w:t>
      </w:r>
      <w:r>
        <w:rPr>
          <w:rFonts w:ascii="Calibri" w:hAnsi="Calibri"/>
          <w:b w:val="0"/>
          <w:i w:val="0"/>
          <w:sz w:val="19"/>
        </w:rPr>
        <w:t>-29% à +40%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~$0.058516  ·  </w:t>
      </w:r>
      <w:r>
        <w:rPr>
          <w:rFonts w:ascii="Calibri" w:hAnsi="Calibri"/>
          <w:b w:val="0"/>
          <w:i w:val="0"/>
          <w:color w:val="1E7D32"/>
          <w:sz w:val="18"/>
        </w:rPr>
        <w:t>vente ↑ $0.073993 (+26%)</w:t>
      </w:r>
      <w:r>
        <w:rPr>
          <w:rFonts w:ascii="Calibri" w:hAnsi="Calibri"/>
          <w:b w:val="0"/>
          <w:i w:val="0"/>
          <w:sz w:val="18"/>
        </w:rPr>
        <w:t xml:space="preserve">  ·  </w:t>
      </w:r>
      <w:r>
        <w:rPr>
          <w:rFonts w:ascii="Calibri" w:hAnsi="Calibri"/>
          <w:b w:val="0"/>
          <w:i w:val="0"/>
          <w:color w:val="C62828"/>
          <w:sz w:val="18"/>
        </w:rPr>
        <w:t>vente ↓ $0.050041 (-14%)</w:t>
      </w:r>
      <w:r>
        <w:rPr>
          <w:rFonts w:ascii="Calibri" w:hAnsi="Calibri"/>
          <w:b w:val="0"/>
          <w:i w:val="0"/>
          <w:sz w:val="18"/>
        </w:rPr>
        <w:t xml:space="preserve">  ·  détention ~25 j  ·  ratio G/P 1.83</w:t>
      </w:r>
    </w:p>
    <w:p>
      <w:pPr>
        <w:pStyle w:val="Heading2"/>
      </w:pPr>
      <w:r/>
      <w:r>
        <w:rPr>
          <w:rFonts w:ascii="Calibri" w:hAnsi="Calibri"/>
          <w:b/>
          <w:i w:val="0"/>
          <w:color w:val="1F3864"/>
          <w:sz w:val="26"/>
        </w:rPr>
        <w:t xml:space="preserve">PEPE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$0.000004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+4.0%  ·  volatilité annualisée +102.4%  ·  drawdown vs plus-haut -57.3%  ·  momentum 7j/30j/90j +9.2% / +18.0% / +85.6%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0.576)  ·  </w:t>
      </w:r>
      <w:r>
        <w:rPr>
          <w:rFonts w:ascii="Calibri" w:hAnsi="Calibri"/>
          <w:b w:val="0"/>
          <w:i w:val="0"/>
          <w:color w:val="1E7D32"/>
          <w:sz w:val="18"/>
        </w:rPr>
        <w:t>Risque vert (vol 1.02)</w:t>
      </w:r>
    </w:p>
    <w:p>
      <w:r>
        <w:rPr>
          <w:rFonts w:ascii="Calibri" w:hAnsi="Calibri"/>
          <w:b/>
          <w:i w:val="0"/>
          <w:sz w:val="19"/>
        </w:rPr>
        <w:t xml:space="preserve">Projection 30j (fourchette, pas une prévision) : </w:t>
      </w:r>
      <w:r>
        <w:rPr>
          <w:rFonts w:ascii="Calibri" w:hAnsi="Calibri"/>
          <w:b w:val="0"/>
          <w:i w:val="0"/>
          <w:sz w:val="19"/>
        </w:rPr>
        <w:t>-37%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~$0.000004  ·  </w:t>
      </w:r>
      <w:r>
        <w:rPr>
          <w:rFonts w:ascii="Calibri" w:hAnsi="Calibri"/>
          <w:b w:val="0"/>
          <w:i w:val="0"/>
          <w:color w:val="1E7D32"/>
          <w:sz w:val="18"/>
        </w:rPr>
        <w:t>vente ↑ $0.000006 (+35%)</w:t>
      </w:r>
      <w:r>
        <w:rPr>
          <w:rFonts w:ascii="Calibri" w:hAnsi="Calibri"/>
          <w:b w:val="0"/>
          <w:i w:val="0"/>
          <w:sz w:val="18"/>
        </w:rPr>
        <w:t xml:space="preserve">  ·  </w:t>
      </w:r>
      <w:r>
        <w:rPr>
          <w:rFonts w:ascii="Calibri" w:hAnsi="Calibri"/>
          <w:b w:val="0"/>
          <w:i w:val="0"/>
          <w:color w:val="C62828"/>
          <w:sz w:val="18"/>
        </w:rPr>
        <w:t>vente ↓ $0.000004 (-18%)</w:t>
      </w:r>
      <w:r>
        <w:rPr>
          <w:rFonts w:ascii="Calibri" w:hAnsi="Calibri"/>
          <w:b w:val="0"/>
          <w:i w:val="0"/>
          <w:sz w:val="18"/>
        </w:rPr>
        <w:t xml:space="preserve">  ·  détention ~21 j  ·  ratio G/P 1.93</w:t>
      </w:r>
    </w:p>
    <w:p>
      <w:pPr>
        <w:pStyle w:val="Heading2"/>
      </w:pPr>
      <w:r/>
      <w:r>
        <w:rPr>
          <w:rFonts w:ascii="Calibri" w:hAnsi="Calibri"/>
          <w:b/>
          <w:i w:val="0"/>
          <w:color w:val="1F3864"/>
          <w:sz w:val="26"/>
        </w:rPr>
        <w:t xml:space="preserve">ICP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$3.1447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+2.6%  ·  volatilité annualisée +108.1%  ·  drawdown vs plus-haut -65.0%  ·  momentum 7j/30j/90j +8.6% / +31.5% / +43.2%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1.08)</w:t>
      </w:r>
    </w:p>
    <w:p>
      <w:r>
        <w:rPr>
          <w:rFonts w:ascii="Calibri" w:hAnsi="Calibri"/>
          <w:b/>
          <w:i w:val="0"/>
          <w:sz w:val="19"/>
        </w:rPr>
        <w:t xml:space="preserve">Projection 30j (fourchette, pas une prévision) : </w:t>
      </w:r>
      <w:r>
        <w:rPr>
          <w:rFonts w:ascii="Calibri" w:hAnsi="Calibri"/>
          <w:b w:val="0"/>
          <w:i w:val="0"/>
          <w:sz w:val="19"/>
        </w:rPr>
        <w:t>-36% à +56%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~$3.1447  ·  </w:t>
      </w:r>
      <w:r>
        <w:rPr>
          <w:rFonts w:ascii="Calibri" w:hAnsi="Calibri"/>
          <w:b w:val="0"/>
          <w:i w:val="0"/>
          <w:color w:val="1E7D32"/>
          <w:sz w:val="18"/>
        </w:rPr>
        <w:t>vente ↑ $4.1150 (+31%)</w:t>
      </w:r>
      <w:r>
        <w:rPr>
          <w:rFonts w:ascii="Calibri" w:hAnsi="Calibri"/>
          <w:b w:val="0"/>
          <w:i w:val="0"/>
          <w:sz w:val="18"/>
        </w:rPr>
        <w:t xml:space="preserve">  ·  </w:t>
      </w:r>
      <w:r>
        <w:rPr>
          <w:rFonts w:ascii="Calibri" w:hAnsi="Calibri"/>
          <w:b w:val="0"/>
          <w:i w:val="0"/>
          <w:color w:val="C62828"/>
          <w:sz w:val="18"/>
        </w:rPr>
        <w:t>vente ↓ $2.6285 (-16%)</w:t>
      </w:r>
      <w:r>
        <w:rPr>
          <w:rFonts w:ascii="Calibri" w:hAnsi="Calibri"/>
          <w:b w:val="0"/>
          <w:i w:val="0"/>
          <w:sz w:val="18"/>
        </w:rPr>
        <w:t xml:space="preserve">  ·  détention ~19 j  ·  ratio G/P 1.88</w:t>
      </w:r>
    </w:p>
    <w:p>
      <w:pPr>
        <w:pStyle w:val="Heading2"/>
      </w:pPr>
      <w:r/>
      <w:r>
        <w:rPr>
          <w:rFonts w:ascii="Calibri" w:hAnsi="Calibri"/>
          <w:b/>
          <w:i w:val="0"/>
          <w:color w:val="1F3864"/>
          <w:sz w:val="26"/>
        </w:rPr>
        <w:t xml:space="preserve">HTX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$0.000002   |   Composite +0.00   |   Indicateurs actifs : stoch,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+0.9%  ·  volatilité annualisée +27.3%  ·  drawdown vs plus-haut -23.2%  ·  momentum 7j/30j/90j -1.3% / +0.7% / +1.0%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vert (AUC 0.578)  ·  </w:t>
      </w:r>
      <w:r>
        <w:rPr>
          <w:rFonts w:ascii="Calibri" w:hAnsi="Calibri"/>
          <w:b w:val="0"/>
          <w:i w:val="0"/>
          <w:color w:val="1E7D32"/>
          <w:sz w:val="18"/>
        </w:rPr>
        <w:t>Risque vert (vol 0.27)</w:t>
      </w:r>
    </w:p>
    <w:p>
      <w:r>
        <w:rPr>
          <w:rFonts w:ascii="Calibri" w:hAnsi="Calibri"/>
          <w:b/>
          <w:i w:val="0"/>
          <w:sz w:val="19"/>
        </w:rPr>
        <w:t xml:space="preserve">Projection 30j (fourchette, pas une prévision) : </w:t>
      </w:r>
      <w:r>
        <w:rPr>
          <w:rFonts w:ascii="Calibri" w:hAnsi="Calibri"/>
          <w:b w:val="0"/>
          <w:i w:val="0"/>
          <w:sz w:val="19"/>
        </w:rPr>
        <w:t>-13% à +15%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~$0.000002  ·  </w:t>
      </w:r>
      <w:r>
        <w:rPr>
          <w:rFonts w:ascii="Calibri" w:hAnsi="Calibri"/>
          <w:b w:val="0"/>
          <w:i w:val="0"/>
          <w:color w:val="1E7D32"/>
          <w:sz w:val="18"/>
        </w:rPr>
        <w:t>vente ↑ $0.000002 (+14%)</w:t>
      </w:r>
      <w:r>
        <w:rPr>
          <w:rFonts w:ascii="Calibri" w:hAnsi="Calibri"/>
          <w:b w:val="0"/>
          <w:i w:val="0"/>
          <w:sz w:val="18"/>
        </w:rPr>
        <w:t xml:space="preserve">  ·  </w:t>
      </w:r>
      <w:r>
        <w:rPr>
          <w:rFonts w:ascii="Calibri" w:hAnsi="Calibri"/>
          <w:b w:val="0"/>
          <w:i w:val="0"/>
          <w:color w:val="C62828"/>
          <w:sz w:val="18"/>
        </w:rPr>
        <w:t>vente ↓ $0.000002 (-8%)</w:t>
      </w:r>
      <w:r>
        <w:rPr>
          <w:rFonts w:ascii="Calibri" w:hAnsi="Calibri"/>
          <w:b w:val="0"/>
          <w:i w:val="0"/>
          <w:sz w:val="18"/>
        </w:rPr>
        <w:t xml:space="preserve">  ·  détention ~45 j  ·  ratio G/P 1.68</w:t>
      </w:r>
    </w:p>
    <w:p>
      <w:pPr>
        <w:pStyle w:val="Heading2"/>
      </w:pPr>
      <w:r/>
      <w:r>
        <w:rPr>
          <w:rFonts w:ascii="Calibri" w:hAnsi="Calibri"/>
          <w:b/>
          <w:i w:val="0"/>
          <w:color w:val="1F3864"/>
          <w:sz w:val="26"/>
        </w:rPr>
        <w:t xml:space="preserve">U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$0.999938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+0.0%  ·  volatilité annualisée +0.5%  ·  drawdown vs plus-haut -0.1%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~$0.999938  ·  </w:t>
      </w:r>
      <w:r>
        <w:rPr>
          <w:rFonts w:ascii="Calibri" w:hAnsi="Calibri"/>
          <w:b w:val="0"/>
          <w:i w:val="0"/>
          <w:color w:val="1E7D32"/>
          <w:sz w:val="18"/>
        </w:rPr>
        <w:t>vente ↑ $1.0018 (+0%)</w:t>
      </w:r>
      <w:r>
        <w:rPr>
          <w:rFonts w:ascii="Calibri" w:hAnsi="Calibri"/>
          <w:b w:val="0"/>
          <w:i w:val="0"/>
          <w:sz w:val="18"/>
        </w:rPr>
        <w:t xml:space="preserve">  ·  </w:t>
      </w:r>
      <w:r>
        <w:rPr>
          <w:rFonts w:ascii="Calibri" w:hAnsi="Calibri"/>
          <w:b w:val="0"/>
          <w:i w:val="0"/>
          <w:color w:val="C62828"/>
          <w:sz w:val="18"/>
        </w:rPr>
        <w:t>vente ↓ $0.998731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EURSAFO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$1.1532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-0.200)</w:t>
      </w:r>
    </w:p>
    <w:p>
      <w:r>
        <w:rPr>
          <w:rFonts w:ascii="Calibri" w:hAnsi="Calibri"/>
          <w:b/>
          <w:i w:val="0"/>
          <w:sz w:val="19"/>
        </w:rPr>
        <w:t xml:space="preserve">Profil de risque : </w:t>
      </w:r>
      <w:r>
        <w:rPr>
          <w:rFonts w:ascii="Calibri" w:hAnsi="Calibri"/>
          <w:b w:val="0"/>
          <w:i w:val="0"/>
          <w:sz w:val="19"/>
        </w:rPr>
        <w:t>ATR +0.1%  ·  volatilité annualisée +4.7%  ·  drawdown vs plus-haut -2.6%  ·  momentum 7j/30j/90j -0.8% / -1.6% / +0.8%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0.05)</w:t>
      </w:r>
    </w:p>
    <w:p>
      <w:r>
        <w:rPr>
          <w:rFonts w:ascii="Calibri" w:hAnsi="Calibri"/>
          <w:b/>
          <w:i w:val="0"/>
          <w:sz w:val="19"/>
        </w:rPr>
        <w:t xml:space="preserve">Projection 30j (fourchette, pas une prévision) : </w:t>
      </w:r>
      <w:r>
        <w:rPr>
          <w:rFonts w:ascii="Calibri" w:hAnsi="Calibri"/>
          <w:b w:val="0"/>
          <w:i w:val="0"/>
          <w:sz w:val="19"/>
        </w:rPr>
        <w:t>-3% à +3%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~$1.1532  ·  </w:t>
      </w:r>
      <w:r>
        <w:rPr>
          <w:rFonts w:ascii="Calibri" w:hAnsi="Calibri"/>
          <w:b w:val="0"/>
          <w:i w:val="0"/>
          <w:color w:val="1E7D32"/>
          <w:sz w:val="18"/>
        </w:rPr>
        <w:t>vente ↑ $1.1821 (+3%)</w:t>
      </w:r>
      <w:r>
        <w:rPr>
          <w:rFonts w:ascii="Calibri" w:hAnsi="Calibri"/>
          <w:b w:val="0"/>
          <w:i w:val="0"/>
          <w:sz w:val="18"/>
        </w:rPr>
        <w:t xml:space="preserve">  ·  </w:t>
      </w:r>
      <w:r>
        <w:rPr>
          <w:rFonts w:ascii="Calibri" w:hAnsi="Calibri"/>
          <w:b w:val="0"/>
          <w:i w:val="0"/>
          <w:color w:val="C62828"/>
          <w:sz w:val="18"/>
        </w:rPr>
        <w:t>vente ↓ $1.1343 (-2%)</w:t>
      </w:r>
      <w:r>
        <w:rPr>
          <w:rFonts w:ascii="Calibri" w:hAnsi="Calibri"/>
          <w:b w:val="0"/>
          <w:i w:val="0"/>
          <w:sz w:val="18"/>
        </w:rPr>
        <w:t xml:space="preserve">  ·  détention ~45 j  ·  ratio G/P 1.53</w:t>
      </w:r>
    </w:p>
    <w:p>
      <w:pPr>
        <w:pStyle w:val="Heading2"/>
      </w:pPr>
      <w:r/>
      <w:r>
        <w:rPr>
          <w:rFonts w:ascii="Calibri" w:hAnsi="Calibri"/>
          <w:b/>
          <w:i w:val="0"/>
          <w:color w:val="1F3864"/>
          <w:sz w:val="26"/>
        </w:rPr>
        <w:t xml:space="preserve">ETC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$9.5885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+3.0%  ·  volatilité annualisée +76.0%  ·  drawdown vs plus-haut -52.1%  ·  momentum 7j/30j/90j +12.6% / +27.7% / +34.4%</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0.76)</w:t>
      </w:r>
    </w:p>
    <w:p>
      <w:r>
        <w:rPr>
          <w:rFonts w:ascii="Calibri" w:hAnsi="Calibri"/>
          <w:b/>
          <w:i w:val="0"/>
          <w:sz w:val="19"/>
        </w:rPr>
        <w:t xml:space="preserve">Projection 30j (fourchette, pas une prévision) : </w:t>
      </w:r>
      <w:r>
        <w:rPr>
          <w:rFonts w:ascii="Calibri" w:hAnsi="Calibri"/>
          <w:b w:val="0"/>
          <w:i w:val="0"/>
          <w:sz w:val="19"/>
        </w:rPr>
        <w:t>-29% à +41%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~$9.5885  ·  </w:t>
      </w:r>
      <w:r>
        <w:rPr>
          <w:rFonts w:ascii="Calibri" w:hAnsi="Calibri"/>
          <w:b w:val="0"/>
          <w:i w:val="0"/>
          <w:color w:val="1E7D32"/>
          <w:sz w:val="18"/>
        </w:rPr>
        <w:t>vente ↑ $12.3406 (+29%)</w:t>
      </w:r>
      <w:r>
        <w:rPr>
          <w:rFonts w:ascii="Calibri" w:hAnsi="Calibri"/>
          <w:b w:val="0"/>
          <w:i w:val="0"/>
          <w:sz w:val="18"/>
        </w:rPr>
        <w:t xml:space="preserve">  ·  </w:t>
      </w:r>
      <w:r>
        <w:rPr>
          <w:rFonts w:ascii="Calibri" w:hAnsi="Calibri"/>
          <w:b w:val="0"/>
          <w:i w:val="0"/>
          <w:color w:val="C62828"/>
          <w:sz w:val="18"/>
        </w:rPr>
        <w:t>vente ↓ $8.1040 (-15%)</w:t>
      </w:r>
      <w:r>
        <w:rPr>
          <w:rFonts w:ascii="Calibri" w:hAnsi="Calibri"/>
          <w:b w:val="0"/>
          <w:i w:val="0"/>
          <w:sz w:val="18"/>
        </w:rPr>
        <w:t xml:space="preserve">  ·  détention ~28 j  ·  ratio G/P 1.85</w:t>
      </w:r>
    </w:p>
    <w:p>
      <w:pPr>
        <w:pStyle w:val="Heading2"/>
      </w:pPr>
      <w:r/>
      <w:r>
        <w:rPr>
          <w:rFonts w:ascii="Calibri" w:hAnsi="Calibri"/>
          <w:b/>
          <w:i w:val="0"/>
          <w:color w:val="1F3864"/>
          <w:sz w:val="26"/>
        </w:rPr>
        <w:t xml:space="preserve">ARB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$0.226163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+4.5%  ·  volatilité annualisée +102.5%  ·  drawdown vs plus-haut -50.7%  ·  momentum 7j/30j/90j +4.0% / +157.7% / +197.5%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1.02)</w:t>
      </w:r>
    </w:p>
    <w:p>
      <w:r>
        <w:rPr>
          <w:rFonts w:ascii="Calibri" w:hAnsi="Calibri"/>
          <w:b/>
          <w:i w:val="0"/>
          <w:sz w:val="19"/>
        </w:rPr>
        <w:t xml:space="preserve">Projection 30j (fourchette, pas une prévision) : </w:t>
      </w:r>
      <w:r>
        <w:rPr>
          <w:rFonts w:ascii="Calibri" w:hAnsi="Calibri"/>
          <w:b w:val="0"/>
          <w:i w:val="0"/>
          <w:sz w:val="19"/>
        </w:rPr>
        <w:t>-44% à +80%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~$0.226163  ·  </w:t>
      </w:r>
      <w:r>
        <w:rPr>
          <w:rFonts w:ascii="Calibri" w:hAnsi="Calibri"/>
          <w:b w:val="0"/>
          <w:i w:val="0"/>
          <w:color w:val="1E7D32"/>
          <w:sz w:val="18"/>
        </w:rPr>
        <w:t>vente ↑ $0.326642 (+44%)</w:t>
      </w:r>
      <w:r>
        <w:rPr>
          <w:rFonts w:ascii="Calibri" w:hAnsi="Calibri"/>
          <w:b w:val="0"/>
          <w:i w:val="0"/>
          <w:sz w:val="18"/>
        </w:rPr>
        <w:t xml:space="preserve">  ·  </w:t>
      </w:r>
      <w:r>
        <w:rPr>
          <w:rFonts w:ascii="Calibri" w:hAnsi="Calibri"/>
          <w:b w:val="0"/>
          <w:i w:val="0"/>
          <w:color w:val="C62828"/>
          <w:sz w:val="18"/>
        </w:rPr>
        <w:t>vente ↓ $0.177006 (-22%)</w:t>
      </w:r>
      <w:r>
        <w:rPr>
          <w:rFonts w:ascii="Calibri" w:hAnsi="Calibri"/>
          <w:b w:val="0"/>
          <w:i w:val="0"/>
          <w:sz w:val="18"/>
        </w:rPr>
        <w:t xml:space="preserve">  ·  détention ~20 j  ·  ratio G/P 2.04</w:t>
      </w:r>
    </w:p>
    <w:p>
      <w:pPr>
        <w:pStyle w:val="Heading2"/>
      </w:pPr>
      <w:r/>
      <w:r>
        <w:rPr>
          <w:rFonts w:ascii="Calibri" w:hAnsi="Calibri"/>
          <w:b/>
          <w:i w:val="0"/>
          <w:color w:val="1F3864"/>
          <w:sz w:val="26"/>
        </w:rPr>
        <w:t xml:space="preserve">USDGO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$0.999797   |   Composite -0.40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+0.4%  ·  drawdown vs plus-haut -0.2%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~$0.999797  ·  </w:t>
      </w:r>
      <w:r>
        <w:rPr>
          <w:rFonts w:ascii="Calibri" w:hAnsi="Calibri"/>
          <w:b w:val="0"/>
          <w:i w:val="0"/>
          <w:color w:val="1E7D32"/>
          <w:sz w:val="18"/>
        </w:rPr>
        <w:t>vente ↑ $1.0021 (+0%)</w:t>
      </w:r>
      <w:r>
        <w:rPr>
          <w:rFonts w:ascii="Calibri" w:hAnsi="Calibri"/>
          <w:b w:val="0"/>
          <w:i w:val="0"/>
          <w:sz w:val="18"/>
        </w:rPr>
        <w:t xml:space="preserve">  ·  </w:t>
      </w:r>
      <w:r>
        <w:rPr>
          <w:rFonts w:ascii="Calibri" w:hAnsi="Calibri"/>
          <w:b w:val="0"/>
          <w:i w:val="0"/>
          <w:color w:val="C62828"/>
          <w:sz w:val="18"/>
        </w:rPr>
        <w:t>vente ↓ $0.998255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BGB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$2.0177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+2.0%  ·  volatilité annualisée +50.3%  ·  drawdown vs plus-haut -64.6%  ·  momentum 7j/30j/90j +0.3% / +6.5% / +24.4%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0.534)  ·  </w:t>
      </w:r>
      <w:r>
        <w:rPr>
          <w:rFonts w:ascii="Calibri" w:hAnsi="Calibri"/>
          <w:b w:val="0"/>
          <w:i w:val="0"/>
          <w:color w:val="1E7D32"/>
          <w:sz w:val="18"/>
        </w:rPr>
        <w:t>Risque vert (vol 0.5)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~$2.0177  ·  </w:t>
      </w:r>
      <w:r>
        <w:rPr>
          <w:rFonts w:ascii="Calibri" w:hAnsi="Calibri"/>
          <w:b w:val="0"/>
          <w:i w:val="0"/>
          <w:color w:val="1E7D32"/>
          <w:sz w:val="18"/>
        </w:rPr>
        <w:t>vente ↑ $2.4483 (+21%)</w:t>
      </w:r>
      <w:r>
        <w:rPr>
          <w:rFonts w:ascii="Calibri" w:hAnsi="Calibri"/>
          <w:b w:val="0"/>
          <w:i w:val="0"/>
          <w:sz w:val="18"/>
        </w:rPr>
        <w:t xml:space="preserve">  ·  </w:t>
      </w:r>
      <w:r>
        <w:rPr>
          <w:rFonts w:ascii="Calibri" w:hAnsi="Calibri"/>
          <w:b w:val="0"/>
          <w:i w:val="0"/>
          <w:color w:val="C62828"/>
          <w:sz w:val="18"/>
        </w:rPr>
        <w:t>vente ↓ $1.7735 (-12%)</w:t>
      </w:r>
      <w:r>
        <w:rPr>
          <w:rFonts w:ascii="Calibri" w:hAnsi="Calibri"/>
          <w:b w:val="0"/>
          <w:i w:val="0"/>
          <w:sz w:val="18"/>
        </w:rPr>
        <w:t xml:space="preserve">  ·  détention ~42 j  ·  ratio G/P 1.76</w:t>
      </w:r>
    </w:p>
    <w:p>
      <w:pPr>
        <w:pStyle w:val="Heading2"/>
      </w:pPr>
      <w:r/>
      <w:r>
        <w:rPr>
          <w:rFonts w:ascii="Calibri" w:hAnsi="Calibri"/>
          <w:b/>
          <w:i w:val="0"/>
          <w:color w:val="1F3864"/>
          <w:sz w:val="26"/>
        </w:rPr>
        <w:t xml:space="preserve">USDF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$0.996057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+4.2%  ·  drawdown vs plus-haut -0.5%  ·  momentum 7j/30j/90j +0.0% / -0.0%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0.04)</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~$0.996057  ·  </w:t>
      </w:r>
      <w:r>
        <w:rPr>
          <w:rFonts w:ascii="Calibri" w:hAnsi="Calibri"/>
          <w:b w:val="0"/>
          <w:i w:val="0"/>
          <w:color w:val="1E7D32"/>
          <w:sz w:val="18"/>
        </w:rPr>
        <w:t>vente ↑ $1.0006 (+0%)</w:t>
      </w:r>
      <w:r>
        <w:rPr>
          <w:rFonts w:ascii="Calibri" w:hAnsi="Calibri"/>
          <w:b w:val="0"/>
          <w:i w:val="0"/>
          <w:sz w:val="18"/>
        </w:rPr>
        <w:t xml:space="preserve">  ·  </w:t>
      </w:r>
      <w:r>
        <w:rPr>
          <w:rFonts w:ascii="Calibri" w:hAnsi="Calibri"/>
          <w:b w:val="0"/>
          <w:i w:val="0"/>
          <w:color w:val="C62828"/>
          <w:sz w:val="18"/>
        </w:rPr>
        <w:t>vente ↓ $0.993054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VVV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$29.3134   |   Composite +0.50   |   Indicateurs actifs : ma, rsi,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+4.7%  ·  volatilité annualisée +145.3%  ·  drawdown vs plus-haut -8.3%  ·  momentum 7j/30j/90j -0.0% / +82.3% / +121.1%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0.547)  ·  </w:t>
      </w:r>
      <w:r>
        <w:rPr>
          <w:rFonts w:ascii="Calibri" w:hAnsi="Calibri"/>
          <w:b w:val="0"/>
          <w:i w:val="0"/>
          <w:color w:val="1E7D32"/>
          <w:sz w:val="18"/>
        </w:rPr>
        <w:t>Risque vert (vol 1.45)</w:t>
      </w:r>
    </w:p>
    <w:p>
      <w:r>
        <w:rPr>
          <w:rFonts w:ascii="Calibri" w:hAnsi="Calibri"/>
          <w:b/>
          <w:i w:val="0"/>
          <w:sz w:val="19"/>
        </w:rPr>
        <w:t xml:space="preserve">Projection 30j (fourchette, pas une prévision) : </w:t>
      </w:r>
      <w:r>
        <w:rPr>
          <w:rFonts w:ascii="Calibri" w:hAnsi="Calibri"/>
          <w:b w:val="0"/>
          <w:i w:val="0"/>
          <w:sz w:val="19"/>
        </w:rPr>
        <w:t>-52% à +109%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~$29.3134  ·  </w:t>
      </w:r>
      <w:r>
        <w:rPr>
          <w:rFonts w:ascii="Calibri" w:hAnsi="Calibri"/>
          <w:b w:val="0"/>
          <w:i w:val="0"/>
          <w:color w:val="1E7D32"/>
          <w:sz w:val="18"/>
        </w:rPr>
        <w:t>vente ↑ $43.0487 (+47%)</w:t>
      </w:r>
      <w:r>
        <w:rPr>
          <w:rFonts w:ascii="Calibri" w:hAnsi="Calibri"/>
          <w:b w:val="0"/>
          <w:i w:val="0"/>
          <w:sz w:val="18"/>
        </w:rPr>
        <w:t xml:space="preserve">  ·  </w:t>
      </w:r>
      <w:r>
        <w:rPr>
          <w:rFonts w:ascii="Calibri" w:hAnsi="Calibri"/>
          <w:b w:val="0"/>
          <w:i w:val="0"/>
          <w:color w:val="C62828"/>
          <w:sz w:val="18"/>
        </w:rPr>
        <w:t>vente ↓ $22.6884 (-23%)</w:t>
      </w:r>
      <w:r>
        <w:rPr>
          <w:rFonts w:ascii="Calibri" w:hAnsi="Calibri"/>
          <w:b w:val="0"/>
          <w:i w:val="0"/>
          <w:sz w:val="18"/>
        </w:rPr>
        <w:t xml:space="preserve">  ·  détention ~14 j  ·  ratio G/P 2.07</w:t>
      </w:r>
    </w:p>
    <w:p>
      <w:pPr>
        <w:pStyle w:val="Heading2"/>
      </w:pPr>
      <w:r/>
      <w:r>
        <w:rPr>
          <w:rFonts w:ascii="Calibri" w:hAnsi="Calibri"/>
          <w:b/>
          <w:i w:val="0"/>
          <w:color w:val="1F3864"/>
          <w:sz w:val="26"/>
        </w:rPr>
        <w:t xml:space="preserve">BFUSD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$0.999654   |   Composite +0.00   |   Indicateurs actifs : aucun</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+0.0%  ·  volatilité annualisée +0.5%  ·  drawdown vs plus-haut -0.1%  ·  momentum 7j/30j/90j -0.0% / -0.0%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~$0.999654  ·  </w:t>
      </w:r>
      <w:r>
        <w:rPr>
          <w:rFonts w:ascii="Calibri" w:hAnsi="Calibri"/>
          <w:b w:val="0"/>
          <w:i w:val="0"/>
          <w:color w:val="1E7D32"/>
          <w:sz w:val="18"/>
        </w:rPr>
        <w:t>vente ↑ $1.0022 (+0%)</w:t>
      </w:r>
      <w:r>
        <w:rPr>
          <w:rFonts w:ascii="Calibri" w:hAnsi="Calibri"/>
          <w:b w:val="0"/>
          <w:i w:val="0"/>
          <w:sz w:val="18"/>
        </w:rPr>
        <w:t xml:space="preserve">  ·  </w:t>
      </w:r>
      <w:r>
        <w:rPr>
          <w:rFonts w:ascii="Calibri" w:hAnsi="Calibri"/>
          <w:b w:val="0"/>
          <w:i w:val="0"/>
          <w:color w:val="C62828"/>
          <w:sz w:val="18"/>
        </w:rPr>
        <w:t>vente ↓ $0.997979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KAS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$0.046946   |   Composite +0.25   |   Indicateurs actifs : ma, rsi,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+3.8%  ·  volatilité annualisée +166.3%  ·  drawdown vs plus-haut -41.7%  ·  momentum 7j/30j/90j +17.6% / +67.4% / +54.9%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0.654)  ·  </w:t>
      </w:r>
      <w:r>
        <w:rPr>
          <w:rFonts w:ascii="Calibri" w:hAnsi="Calibri"/>
          <w:b w:val="0"/>
          <w:i w:val="0"/>
          <w:color w:val="C62828"/>
          <w:sz w:val="18"/>
        </w:rPr>
        <w:t>Risque rouge (vol 1.66)</w:t>
      </w:r>
    </w:p>
    <w:p>
      <w:r>
        <w:rPr>
          <w:rFonts w:ascii="Calibri" w:hAnsi="Calibri"/>
          <w:b/>
          <w:i w:val="0"/>
          <w:sz w:val="19"/>
        </w:rPr>
        <w:t xml:space="preserve">Projection 30j (fourchette, pas une prévision) : </w:t>
      </w:r>
      <w:r>
        <w:rPr>
          <w:rFonts w:ascii="Calibri" w:hAnsi="Calibri"/>
          <w:b w:val="0"/>
          <w:i w:val="0"/>
          <w:sz w:val="19"/>
        </w:rPr>
        <w:t>-31% à +46%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~$0.046946  ·  </w:t>
      </w:r>
      <w:r>
        <w:rPr>
          <w:rFonts w:ascii="Calibri" w:hAnsi="Calibri"/>
          <w:b w:val="0"/>
          <w:i w:val="0"/>
          <w:color w:val="1E7D32"/>
          <w:sz w:val="18"/>
        </w:rPr>
        <w:t>vente ↑ $0.056791 (+21%)</w:t>
      </w:r>
      <w:r>
        <w:rPr>
          <w:rFonts w:ascii="Calibri" w:hAnsi="Calibri"/>
          <w:b w:val="0"/>
          <w:i w:val="0"/>
          <w:sz w:val="18"/>
        </w:rPr>
        <w:t xml:space="preserve">  ·  </w:t>
      </w:r>
      <w:r>
        <w:rPr>
          <w:rFonts w:ascii="Calibri" w:hAnsi="Calibri"/>
          <w:b w:val="0"/>
          <w:i w:val="0"/>
          <w:color w:val="C62828"/>
          <w:sz w:val="18"/>
        </w:rPr>
        <w:t>vente ↓ $0.041351 (-12%)</w:t>
      </w:r>
      <w:r>
        <w:rPr>
          <w:rFonts w:ascii="Calibri" w:hAnsi="Calibri"/>
          <w:b w:val="0"/>
          <w:i w:val="0"/>
          <w:sz w:val="18"/>
        </w:rPr>
        <w:t xml:space="preserve">  ·  détention ~13 j  ·  ratio G/P 1.76</w:t>
      </w:r>
    </w:p>
    <w:p>
      <w:pPr>
        <w:pStyle w:val="Heading2"/>
      </w:pPr>
      <w:r/>
      <w:r>
        <w:rPr>
          <w:rFonts w:ascii="Calibri" w:hAnsi="Calibri"/>
          <w:b/>
          <w:i w:val="0"/>
          <w:color w:val="1F3864"/>
          <w:sz w:val="26"/>
        </w:rPr>
        <w:t xml:space="preserve">POL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$0.121993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+3.3%  ·  volatilité annualisée +77.0%  ·  drawdown vs plus-haut -51.3%  ·  momentum 7j/30j/90j +11.9% / +12.8% / +72.4%</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0.77)</w:t>
      </w:r>
    </w:p>
    <w:p>
      <w:r>
        <w:rPr>
          <w:rFonts w:ascii="Calibri" w:hAnsi="Calibri"/>
          <w:b/>
          <w:i w:val="0"/>
          <w:sz w:val="19"/>
        </w:rPr>
        <w:t xml:space="preserve">Projection 30j (fourchette, pas une prévision) : </w:t>
      </w:r>
      <w:r>
        <w:rPr>
          <w:rFonts w:ascii="Calibri" w:hAnsi="Calibri"/>
          <w:b w:val="0"/>
          <w:i w:val="0"/>
          <w:sz w:val="19"/>
        </w:rPr>
        <w:t>-31% à +44%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~$0.121993  ·  </w:t>
      </w:r>
      <w:r>
        <w:rPr>
          <w:rFonts w:ascii="Calibri" w:hAnsi="Calibri"/>
          <w:b w:val="0"/>
          <w:i w:val="0"/>
          <w:color w:val="1E7D32"/>
          <w:sz w:val="18"/>
        </w:rPr>
        <w:t>vente ↑ $0.159011 (+30%)</w:t>
      </w:r>
      <w:r>
        <w:rPr>
          <w:rFonts w:ascii="Calibri" w:hAnsi="Calibri"/>
          <w:b w:val="0"/>
          <w:i w:val="0"/>
          <w:sz w:val="18"/>
        </w:rPr>
        <w:t xml:space="preserve">  ·  </w:t>
      </w:r>
      <w:r>
        <w:rPr>
          <w:rFonts w:ascii="Calibri" w:hAnsi="Calibri"/>
          <w:b w:val="0"/>
          <w:i w:val="0"/>
          <w:color w:val="C62828"/>
          <w:sz w:val="18"/>
        </w:rPr>
        <w:t>vente ↓ $0.102237 (-16%)</w:t>
      </w:r>
      <w:r>
        <w:rPr>
          <w:rFonts w:ascii="Calibri" w:hAnsi="Calibri"/>
          <w:b w:val="0"/>
          <w:i w:val="0"/>
          <w:sz w:val="18"/>
        </w:rPr>
        <w:t xml:space="preserve">  ·  détention ~27 j  ·  ratio G/P 1.87</w:t>
      </w:r>
    </w:p>
    <w:p>
      <w:pPr>
        <w:pStyle w:val="Heading2"/>
      </w:pPr>
      <w:r/>
      <w:r>
        <w:rPr>
          <w:rFonts w:ascii="Calibri" w:hAnsi="Calibri"/>
          <w:b/>
          <w:i w:val="0"/>
          <w:color w:val="1F3864"/>
          <w:sz w:val="26"/>
        </w:rPr>
        <w:t xml:space="preserve">ALGO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$0.119471   |   Composite +0.67   |   Indicateurs actifs : ma,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+2.9%  ·  volatilité annualisée +146.7%  ·  drawdown vs plus-haut -47.9%  ·  momentum 7j/30j/90j +9.9% / +37.0% / +39.5%</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rouge (AUC 0.568)  ·  </w:t>
      </w:r>
      <w:r>
        <w:rPr>
          <w:rFonts w:ascii="Calibri" w:hAnsi="Calibri"/>
          <w:b w:val="0"/>
          <w:i w:val="0"/>
          <w:color w:val="1E7D32"/>
          <w:sz w:val="18"/>
        </w:rPr>
        <w:t>Risque vert (vol 1.47)</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~$0.119471  ·  </w:t>
      </w:r>
      <w:r>
        <w:rPr>
          <w:rFonts w:ascii="Calibri" w:hAnsi="Calibri"/>
          <w:b w:val="0"/>
          <w:i w:val="0"/>
          <w:color w:val="1E7D32"/>
          <w:sz w:val="18"/>
        </w:rPr>
        <w:t>vente ↑ $0.147351 (+23%)</w:t>
      </w:r>
      <w:r>
        <w:rPr>
          <w:rFonts w:ascii="Calibri" w:hAnsi="Calibri"/>
          <w:b w:val="0"/>
          <w:i w:val="0"/>
          <w:sz w:val="18"/>
        </w:rPr>
        <w:t xml:space="preserve">  ·  </w:t>
      </w:r>
      <w:r>
        <w:rPr>
          <w:rFonts w:ascii="Calibri" w:hAnsi="Calibri"/>
          <w:b w:val="0"/>
          <w:i w:val="0"/>
          <w:color w:val="C62828"/>
          <w:sz w:val="18"/>
        </w:rPr>
        <w:t>vente ↓ $0.103881 (-13%)</w:t>
      </w:r>
      <w:r>
        <w:rPr>
          <w:rFonts w:ascii="Calibri" w:hAnsi="Calibri"/>
          <w:b w:val="0"/>
          <w:i w:val="0"/>
          <w:sz w:val="18"/>
        </w:rPr>
        <w:t xml:space="preserve">  ·  détention ~14 j  ·  ratio G/P 1.79</w:t>
      </w:r>
    </w:p>
    <w:p>
      <w:pPr>
        <w:pStyle w:val="Heading2"/>
      </w:pPr>
      <w:r/>
      <w:r>
        <w:rPr>
          <w:rFonts w:ascii="Calibri" w:hAnsi="Calibri"/>
          <w:b/>
          <w:i w:val="0"/>
          <w:color w:val="1F3864"/>
          <w:sz w:val="26"/>
        </w:rPr>
        <w:t xml:space="preserve">GT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$11.2729   |   Composite +1.00   |   Indicateurs actifs :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+2.1%  ·  volatilité annualisée +45.7%  ·  drawdown vs plus-haut -35.3%  ·  momentum 7j/30j/90j +8.0% / +42.4% / +69.3%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0.46)</w:t>
      </w:r>
    </w:p>
    <w:p>
      <w:r>
        <w:rPr>
          <w:rFonts w:ascii="Calibri" w:hAnsi="Calibri"/>
          <w:b/>
          <w:i w:val="0"/>
          <w:sz w:val="19"/>
        </w:rPr>
        <w:t xml:space="preserve">Projection 30j (fourchette, pas une prévision) : </w:t>
      </w:r>
      <w:r>
        <w:rPr>
          <w:rFonts w:ascii="Calibri" w:hAnsi="Calibri"/>
          <w:b w:val="0"/>
          <w:i w:val="0"/>
          <w:sz w:val="19"/>
        </w:rPr>
        <w:t>-19% à +23%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~$11.2729  ·  </w:t>
      </w:r>
      <w:r>
        <w:rPr>
          <w:rFonts w:ascii="Calibri" w:hAnsi="Calibri"/>
          <w:b w:val="0"/>
          <w:i w:val="0"/>
          <w:color w:val="1E7D32"/>
          <w:sz w:val="18"/>
        </w:rPr>
        <w:t>vente ↑ $13.7347 (+22%)</w:t>
      </w:r>
      <w:r>
        <w:rPr>
          <w:rFonts w:ascii="Calibri" w:hAnsi="Calibri"/>
          <w:b w:val="0"/>
          <w:i w:val="0"/>
          <w:sz w:val="18"/>
        </w:rPr>
        <w:t xml:space="preserve">  ·  </w:t>
      </w:r>
      <w:r>
        <w:rPr>
          <w:rFonts w:ascii="Calibri" w:hAnsi="Calibri"/>
          <w:b w:val="0"/>
          <w:i w:val="0"/>
          <w:color w:val="C62828"/>
          <w:sz w:val="18"/>
        </w:rPr>
        <w:t>vente ↓ $9.8820 (-12%)</w:t>
      </w:r>
      <w:r>
        <w:rPr>
          <w:rFonts w:ascii="Calibri" w:hAnsi="Calibri"/>
          <w:b w:val="0"/>
          <w:i w:val="0"/>
          <w:sz w:val="18"/>
        </w:rPr>
        <w:t xml:space="preserve">  ·  détention ~45 j  ·  ratio G/P 1.77</w:t>
      </w:r>
    </w:p>
    <w:p>
      <w:pPr>
        <w:pStyle w:val="Heading2"/>
      </w:pPr>
      <w:r/>
      <w:r>
        <w:rPr>
          <w:rFonts w:ascii="Calibri" w:hAnsi="Calibri"/>
          <w:b/>
          <w:i w:val="0"/>
          <w:color w:val="1F3864"/>
          <w:sz w:val="26"/>
        </w:rPr>
        <w:t xml:space="preserve">JUP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$0.372198   |   Composite +0.33   |   Indicateurs actifs : ma,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+3.9%  ·  volatilité annualisée +102.4%  ·  drawdown vs plus-haut -21.1%  ·  momentum 7j/30j/90j +24.5% / +68.4% / +71.2%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0.515)  ·  </w:t>
      </w:r>
      <w:r>
        <w:rPr>
          <w:rFonts w:ascii="Calibri" w:hAnsi="Calibri"/>
          <w:b w:val="0"/>
          <w:i w:val="0"/>
          <w:color w:val="1E7D32"/>
          <w:sz w:val="18"/>
        </w:rPr>
        <w:t>Risque vert (vol 1.02)</w:t>
      </w:r>
    </w:p>
    <w:p>
      <w:r>
        <w:rPr>
          <w:rFonts w:ascii="Calibri" w:hAnsi="Calibri"/>
          <w:b/>
          <w:i w:val="0"/>
          <w:sz w:val="19"/>
        </w:rPr>
        <w:t xml:space="preserve">Projection 30j (fourchette, pas une prévision) : </w:t>
      </w:r>
      <w:r>
        <w:rPr>
          <w:rFonts w:ascii="Calibri" w:hAnsi="Calibri"/>
          <w:b w:val="0"/>
          <w:i w:val="0"/>
          <w:sz w:val="19"/>
        </w:rPr>
        <w:t>-42% à +72%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~$0.372198  ·  </w:t>
      </w:r>
      <w:r>
        <w:rPr>
          <w:rFonts w:ascii="Calibri" w:hAnsi="Calibri"/>
          <w:b w:val="0"/>
          <w:i w:val="0"/>
          <w:color w:val="1E7D32"/>
          <w:sz w:val="18"/>
        </w:rPr>
        <w:t>vente ↑ $0.527204 (+42%)</w:t>
      </w:r>
      <w:r>
        <w:rPr>
          <w:rFonts w:ascii="Calibri" w:hAnsi="Calibri"/>
          <w:b w:val="0"/>
          <w:i w:val="0"/>
          <w:sz w:val="18"/>
        </w:rPr>
        <w:t xml:space="preserve">  ·  </w:t>
      </w:r>
      <w:r>
        <w:rPr>
          <w:rFonts w:ascii="Calibri" w:hAnsi="Calibri"/>
          <w:b w:val="0"/>
          <w:i w:val="0"/>
          <w:color w:val="C62828"/>
          <w:sz w:val="18"/>
        </w:rPr>
        <w:t>vente ↓ $0.295101 (-21%)</w:t>
      </w:r>
      <w:r>
        <w:rPr>
          <w:rFonts w:ascii="Calibri" w:hAnsi="Calibri"/>
          <w:b w:val="0"/>
          <w:i w:val="0"/>
          <w:sz w:val="18"/>
        </w:rPr>
        <w:t xml:space="preserve">  ·  détention ~21 j  ·  ratio G/P 2.01</w:t>
      </w:r>
    </w:p>
    <w:p>
      <w:pPr>
        <w:pStyle w:val="Heading2"/>
      </w:pPr>
      <w:r/>
      <w:r>
        <w:rPr>
          <w:rFonts w:ascii="Calibri" w:hAnsi="Calibri"/>
          <w:b/>
          <w:i w:val="0"/>
          <w:color w:val="1F3864"/>
          <w:sz w:val="26"/>
        </w:rPr>
        <w:t xml:space="preserve">LIT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$4.6571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+3.9%  ·  volatilité annualisée +126.1%  ·  drawdown vs plus-haut -12.4%  ·  momentum 7j/30j/90j -2.5% / +33.3% / +150.7%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1.26)</w:t>
      </w:r>
    </w:p>
    <w:p>
      <w:r>
        <w:rPr>
          <w:rFonts w:ascii="Calibri" w:hAnsi="Calibri"/>
          <w:b/>
          <w:i w:val="0"/>
          <w:sz w:val="19"/>
        </w:rPr>
        <w:t xml:space="preserve">Projection 30j (fourchette, pas une prévision) : </w:t>
      </w:r>
      <w:r>
        <w:rPr>
          <w:rFonts w:ascii="Calibri" w:hAnsi="Calibri"/>
          <w:b w:val="0"/>
          <w:i w:val="0"/>
          <w:sz w:val="19"/>
        </w:rPr>
        <w:t>-50% à +98%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~$4.6571  ·  </w:t>
      </w:r>
      <w:r>
        <w:rPr>
          <w:rFonts w:ascii="Calibri" w:hAnsi="Calibri"/>
          <w:b w:val="0"/>
          <w:i w:val="0"/>
          <w:color w:val="1E7D32"/>
          <w:sz w:val="18"/>
        </w:rPr>
        <w:t>vente ↑ $6.9075 (+48%)</w:t>
      </w:r>
      <w:r>
        <w:rPr>
          <w:rFonts w:ascii="Calibri" w:hAnsi="Calibri"/>
          <w:b w:val="0"/>
          <w:i w:val="0"/>
          <w:sz w:val="18"/>
        </w:rPr>
        <w:t xml:space="preserve">  ·  </w:t>
      </w:r>
      <w:r>
        <w:rPr>
          <w:rFonts w:ascii="Calibri" w:hAnsi="Calibri"/>
          <w:b w:val="0"/>
          <w:i w:val="0"/>
          <w:color w:val="C62828"/>
          <w:sz w:val="18"/>
        </w:rPr>
        <w:t>vente ↓ $3.5808 (-23%)</w:t>
      </w:r>
      <w:r>
        <w:rPr>
          <w:rFonts w:ascii="Calibri" w:hAnsi="Calibri"/>
          <w:b w:val="0"/>
          <w:i w:val="0"/>
          <w:sz w:val="18"/>
        </w:rPr>
        <w:t xml:space="preserve">  ·  détention ~17 j  ·  ratio G/P 2.09</w:t>
      </w:r>
    </w:p>
    <w:p>
      <w:pPr>
        <w:pStyle w:val="Heading2"/>
      </w:pPr>
      <w:r/>
      <w:r>
        <w:rPr>
          <w:rFonts w:ascii="Calibri" w:hAnsi="Calibri"/>
          <w:b/>
          <w:i w:val="0"/>
          <w:color w:val="1F3864"/>
          <w:sz w:val="26"/>
        </w:rPr>
        <w:t xml:space="preserve">JST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$0.126387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+1.9%  ·  volatilité annualisée +60.4%  ·  drawdown vs plus-haut +0.0%  ·  momentum 7j/30j/90j +11.0% / +28.3% / +44.5%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0.66)  ·  </w:t>
      </w:r>
      <w:r>
        <w:rPr>
          <w:rFonts w:ascii="Calibri" w:hAnsi="Calibri"/>
          <w:b w:val="0"/>
          <w:i w:val="0"/>
          <w:color w:val="1E7D32"/>
          <w:sz w:val="18"/>
        </w:rPr>
        <w:t>Risque vert (vol 0.6)</w:t>
      </w:r>
    </w:p>
    <w:p>
      <w:r>
        <w:rPr>
          <w:rFonts w:ascii="Calibri" w:hAnsi="Calibri"/>
          <w:b/>
          <w:i w:val="0"/>
          <w:sz w:val="19"/>
        </w:rPr>
        <w:t xml:space="preserve">Projection 30j (fourchette, pas une prévision) : </w:t>
      </w:r>
      <w:r>
        <w:rPr>
          <w:rFonts w:ascii="Calibri" w:hAnsi="Calibri"/>
          <w:b w:val="0"/>
          <w:i w:val="0"/>
          <w:sz w:val="19"/>
        </w:rPr>
        <w:t>-31% à +45%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~$0.126387  ·  </w:t>
      </w:r>
      <w:r>
        <w:rPr>
          <w:rFonts w:ascii="Calibri" w:hAnsi="Calibri"/>
          <w:b w:val="0"/>
          <w:i w:val="0"/>
          <w:color w:val="1E7D32"/>
          <w:sz w:val="18"/>
        </w:rPr>
        <w:t>vente ↑ $0.171978 (+36%)</w:t>
      </w:r>
      <w:r>
        <w:rPr>
          <w:rFonts w:ascii="Calibri" w:hAnsi="Calibri"/>
          <w:b w:val="0"/>
          <w:i w:val="0"/>
          <w:sz w:val="18"/>
        </w:rPr>
        <w:t xml:space="preserve">  ·  </w:t>
      </w:r>
      <w:r>
        <w:rPr>
          <w:rFonts w:ascii="Calibri" w:hAnsi="Calibri"/>
          <w:b w:val="0"/>
          <w:i w:val="0"/>
          <w:color w:val="C62828"/>
          <w:sz w:val="18"/>
        </w:rPr>
        <w:t>vente ↓ $0.102925 (-19%)</w:t>
      </w:r>
      <w:r>
        <w:rPr>
          <w:rFonts w:ascii="Calibri" w:hAnsi="Calibri"/>
          <w:b w:val="0"/>
          <w:i w:val="0"/>
          <w:sz w:val="18"/>
        </w:rPr>
        <w:t xml:space="preserve">  ·  détention ~35 j  ·  ratio G/P 1.94</w:t>
      </w:r>
    </w:p>
    <w:p>
      <w:pPr>
        <w:pStyle w:val="Heading2"/>
      </w:pPr>
      <w:r/>
      <w:r>
        <w:rPr>
          <w:rFonts w:ascii="Calibri" w:hAnsi="Calibri"/>
          <w:b/>
          <w:i w:val="0"/>
          <w:color w:val="1F3864"/>
          <w:sz w:val="26"/>
        </w:rPr>
        <w:t xml:space="preserve">RENDER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$2.0547   |   Composite +0.33   |   Indicateurs actifs : macd,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+3.1%  ·  volatilité annualisée +96.3%  ·  drawdown vs plus-haut -43.1%  ·  momentum 7j/30j/90j +18.6% / +42.1% / +31.8%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0.96)</w:t>
      </w:r>
    </w:p>
    <w:p>
      <w:r>
        <w:rPr>
          <w:rFonts w:ascii="Calibri" w:hAnsi="Calibri"/>
          <w:b/>
          <w:i w:val="0"/>
          <w:sz w:val="19"/>
        </w:rPr>
        <w:t xml:space="preserve">Projection 30j (fourchette, pas une prévision) : </w:t>
      </w:r>
      <w:r>
        <w:rPr>
          <w:rFonts w:ascii="Calibri" w:hAnsi="Calibri"/>
          <w:b w:val="0"/>
          <w:i w:val="0"/>
          <w:sz w:val="19"/>
        </w:rPr>
        <w:t>-33%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~$2.0547  ·  </w:t>
      </w:r>
      <w:r>
        <w:rPr>
          <w:rFonts w:ascii="Calibri" w:hAnsi="Calibri"/>
          <w:b w:val="0"/>
          <w:i w:val="0"/>
          <w:color w:val="1E7D32"/>
          <w:sz w:val="18"/>
        </w:rPr>
        <w:t>vente ↑ $2.6619 (+30%)</w:t>
      </w:r>
      <w:r>
        <w:rPr>
          <w:rFonts w:ascii="Calibri" w:hAnsi="Calibri"/>
          <w:b w:val="0"/>
          <w:i w:val="0"/>
          <w:sz w:val="18"/>
        </w:rPr>
        <w:t xml:space="preserve">  ·  </w:t>
      </w:r>
      <w:r>
        <w:rPr>
          <w:rFonts w:ascii="Calibri" w:hAnsi="Calibri"/>
          <w:b w:val="0"/>
          <w:i w:val="0"/>
          <w:color w:val="C62828"/>
          <w:sz w:val="18"/>
        </w:rPr>
        <w:t>vente ↓ $1.7289 (-16%)</w:t>
      </w:r>
      <w:r>
        <w:rPr>
          <w:rFonts w:ascii="Calibri" w:hAnsi="Calibri"/>
          <w:b w:val="0"/>
          <w:i w:val="0"/>
          <w:sz w:val="18"/>
        </w:rPr>
        <w:t xml:space="preserve">  ·  détention ~22 j  ·  ratio G/P 1.86</w:t>
      </w:r>
    </w:p>
    <w:p>
      <w:pPr>
        <w:pStyle w:val="Heading2"/>
      </w:pPr>
      <w:r/>
      <w:r>
        <w:rPr>
          <w:rFonts w:ascii="Calibri" w:hAnsi="Calibri"/>
          <w:b/>
          <w:i w:val="0"/>
          <w:color w:val="1F3864"/>
          <w:sz w:val="26"/>
        </w:rPr>
        <w:t xml:space="preserve">KCS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$7.3175   |   Composite +0.00   |   Indicateurs actifs :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+1.5%  ·  volatilité annualisée +66.0%  ·  drawdown vs plus-haut -54.7%  ·  momentum 7j/30j/90j +1.6% / +5.8% / +5.8%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rouge (AUC 0.725)  ·  </w:t>
      </w:r>
      <w:r>
        <w:rPr>
          <w:rFonts w:ascii="Calibri" w:hAnsi="Calibri"/>
          <w:b w:val="0"/>
          <w:i w:val="0"/>
          <w:color w:val="1E7D32"/>
          <w:sz w:val="18"/>
        </w:rPr>
        <w:t>Risque vert (vol 0.66)</w:t>
      </w:r>
    </w:p>
    <w:p>
      <w:r>
        <w:rPr>
          <w:rFonts w:ascii="Calibri" w:hAnsi="Calibri"/>
          <w:b/>
          <w:i w:val="0"/>
          <w:sz w:val="19"/>
        </w:rPr>
        <w:t xml:space="preserve">Projection 30j (fourchette, pas une prévision) : </w:t>
      </w:r>
      <w:r>
        <w:rPr>
          <w:rFonts w:ascii="Calibri" w:hAnsi="Calibri"/>
          <w:b w:val="0"/>
          <w:i w:val="0"/>
          <w:sz w:val="19"/>
        </w:rPr>
        <w:t>-22% à +28%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~$7.3175  ·  </w:t>
      </w:r>
      <w:r>
        <w:rPr>
          <w:rFonts w:ascii="Calibri" w:hAnsi="Calibri"/>
          <w:b w:val="0"/>
          <w:i w:val="0"/>
          <w:color w:val="1E7D32"/>
          <w:sz w:val="18"/>
        </w:rPr>
        <w:t>vente ↑ $8.9050 (+22%)</w:t>
      </w:r>
      <w:r>
        <w:rPr>
          <w:rFonts w:ascii="Calibri" w:hAnsi="Calibri"/>
          <w:b w:val="0"/>
          <w:i w:val="0"/>
          <w:sz w:val="18"/>
        </w:rPr>
        <w:t xml:space="preserve">  ·  </w:t>
      </w:r>
      <w:r>
        <w:rPr>
          <w:rFonts w:ascii="Calibri" w:hAnsi="Calibri"/>
          <w:b w:val="0"/>
          <w:i w:val="0"/>
          <w:color w:val="C62828"/>
          <w:sz w:val="18"/>
        </w:rPr>
        <w:t>vente ↓ $6.4196 (-12%)</w:t>
      </w:r>
      <w:r>
        <w:rPr>
          <w:rFonts w:ascii="Calibri" w:hAnsi="Calibri"/>
          <w:b w:val="0"/>
          <w:i w:val="0"/>
          <w:sz w:val="18"/>
        </w:rPr>
        <w:t xml:space="preserve">  ·  détention ~32 j  ·  ratio G/P 1.77</w:t>
      </w:r>
    </w:p>
    <w:p>
      <w:pPr>
        <w:pStyle w:val="Heading2"/>
      </w:pPr>
      <w:r/>
      <w:r>
        <w:rPr>
          <w:rFonts w:ascii="Calibri" w:hAnsi="Calibri"/>
          <w:b/>
          <w:i w:val="0"/>
          <w:color w:val="1F3864"/>
          <w:sz w:val="26"/>
        </w:rPr>
        <w:t xml:space="preserve">PI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$0.090741   |   Composite +0.00   |   Indicateurs actifs : rsi, stoch,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+2.4%  ·  volatilité annualisée +87.7%  ·  drawdown vs plus-haut -66.7%  ·  momentum 7j/30j/90j +5.8% / -0.3% / -23.0%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neutre (modele sans edge mesure -&gt; ignore) (AUC 0.526)  ·  </w:t>
      </w:r>
      <w:r>
        <w:rPr>
          <w:rFonts w:ascii="Calibri" w:hAnsi="Calibri"/>
          <w:b w:val="0"/>
          <w:i w:val="0"/>
          <w:color w:val="1E7D32"/>
          <w:sz w:val="18"/>
        </w:rPr>
        <w:t>Risque vert (vol 0.88)</w:t>
      </w:r>
    </w:p>
    <w:p>
      <w:r>
        <w:rPr>
          <w:rFonts w:ascii="Calibri" w:hAnsi="Calibri"/>
          <w:b/>
          <w:i w:val="0"/>
          <w:sz w:val="19"/>
        </w:rPr>
        <w:t xml:space="preserve">Projection 30j (fourchette, pas une prévision) : </w:t>
      </w:r>
      <w:r>
        <w:rPr>
          <w:rFonts w:ascii="Calibri" w:hAnsi="Calibri"/>
          <w:b w:val="0"/>
          <w:i w:val="0"/>
          <w:sz w:val="19"/>
        </w:rPr>
        <w:t>-29% à +41%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~$0.090741  ·  </w:t>
      </w:r>
      <w:r>
        <w:rPr>
          <w:rFonts w:ascii="Calibri" w:hAnsi="Calibri"/>
          <w:b w:val="0"/>
          <w:i w:val="0"/>
          <w:color w:val="1E7D32"/>
          <w:sz w:val="18"/>
        </w:rPr>
        <w:t>vente ↑ $0.114872 (+27%)</w:t>
      </w:r>
      <w:r>
        <w:rPr>
          <w:rFonts w:ascii="Calibri" w:hAnsi="Calibri"/>
          <w:b w:val="0"/>
          <w:i w:val="0"/>
          <w:sz w:val="18"/>
        </w:rPr>
        <w:t xml:space="preserve">  ·  </w:t>
      </w:r>
      <w:r>
        <w:rPr>
          <w:rFonts w:ascii="Calibri" w:hAnsi="Calibri"/>
          <w:b w:val="0"/>
          <w:i w:val="0"/>
          <w:color w:val="C62828"/>
          <w:sz w:val="18"/>
        </w:rPr>
        <w:t>vente ↓ $0.077541 (-15%)</w:t>
      </w:r>
      <w:r>
        <w:rPr>
          <w:rFonts w:ascii="Calibri" w:hAnsi="Calibri"/>
          <w:b w:val="0"/>
          <w:i w:val="0"/>
          <w:sz w:val="18"/>
        </w:rPr>
        <w:t xml:space="preserve">  ·  détention ~24 j  ·  ratio G/P 1.83</w:t>
      </w:r>
    </w:p>
    <w:p>
      <w:pPr>
        <w:pStyle w:val="Heading2"/>
      </w:pPr>
      <w:r/>
      <w:r>
        <w:rPr>
          <w:rFonts w:ascii="Calibri" w:hAnsi="Calibri"/>
          <w:b/>
          <w:i w:val="0"/>
          <w:color w:val="1F3864"/>
          <w:sz w:val="26"/>
        </w:rPr>
        <w:t xml:space="preserve">CAKE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$2.8294   |   Composite +1.00   |   Indicateurs actifs :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+2.4%  ·  volatilité annualisée +93.9%  ·  drawdown vs plus-haut -35.4%  ·  momentum 7j/30j/90j +10.2% / +65.0% / +112.1%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64)  ·  </w:t>
      </w:r>
      <w:r>
        <w:rPr>
          <w:rFonts w:ascii="Calibri" w:hAnsi="Calibri"/>
          <w:b w:val="0"/>
          <w:i w:val="0"/>
          <w:sz w:val="18"/>
        </w:rPr>
        <w:t xml:space="preserve">Prédiction vert (AUC 0.646)  ·  </w:t>
      </w:r>
      <w:r>
        <w:rPr>
          <w:rFonts w:ascii="Calibri" w:hAnsi="Calibri"/>
          <w:b w:val="0"/>
          <w:i w:val="0"/>
          <w:color w:val="1E7D32"/>
          <w:sz w:val="18"/>
        </w:rPr>
        <w:t>Risque vert (vol 0.94)</w:t>
      </w:r>
    </w:p>
    <w:p>
      <w:r>
        <w:rPr>
          <w:rFonts w:ascii="Calibri" w:hAnsi="Calibri"/>
          <w:b/>
          <w:i w:val="0"/>
          <w:sz w:val="19"/>
        </w:rPr>
        <w:t xml:space="preserve">Projection 30j (fourchette, pas une prévision) : </w:t>
      </w:r>
      <w:r>
        <w:rPr>
          <w:rFonts w:ascii="Calibri" w:hAnsi="Calibri"/>
          <w:b w:val="0"/>
          <w:i w:val="0"/>
          <w:sz w:val="19"/>
        </w:rPr>
        <w:t>-28% à +39%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~$2.8294  ·  </w:t>
      </w:r>
      <w:r>
        <w:rPr>
          <w:rFonts w:ascii="Calibri" w:hAnsi="Calibri"/>
          <w:b w:val="0"/>
          <w:i w:val="0"/>
          <w:color w:val="1E7D32"/>
          <w:sz w:val="18"/>
        </w:rPr>
        <w:t>vente ↑ $3.5143 (+24%)</w:t>
      </w:r>
      <w:r>
        <w:rPr>
          <w:rFonts w:ascii="Calibri" w:hAnsi="Calibri"/>
          <w:b w:val="0"/>
          <w:i w:val="0"/>
          <w:sz w:val="18"/>
        </w:rPr>
        <w:t xml:space="preserve">  ·  </w:t>
      </w:r>
      <w:r>
        <w:rPr>
          <w:rFonts w:ascii="Calibri" w:hAnsi="Calibri"/>
          <w:b w:val="0"/>
          <w:i w:val="0"/>
          <w:color w:val="C62828"/>
          <w:sz w:val="18"/>
        </w:rPr>
        <w:t>vente ↓ $2.4487 (-13%)</w:t>
      </w:r>
      <w:r>
        <w:rPr>
          <w:rFonts w:ascii="Calibri" w:hAnsi="Calibri"/>
          <w:b w:val="0"/>
          <w:i w:val="0"/>
          <w:sz w:val="18"/>
        </w:rPr>
        <w:t xml:space="preserve">  ·  détention ~22 j  ·  ratio G/P 1.8</w:t>
      </w:r>
    </w:p>
    <w:p>
      <w:pPr>
        <w:pStyle w:val="Heading2"/>
      </w:pPr>
      <w:r/>
      <w:r>
        <w:rPr>
          <w:rFonts w:ascii="Calibri" w:hAnsi="Calibri"/>
          <w:b/>
          <w:i w:val="0"/>
          <w:color w:val="1F3864"/>
          <w:sz w:val="26"/>
        </w:rPr>
        <w:t xml:space="preserve">BCAP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$107.5300   |   Composite -0.33   |   Indicateurs actifs : ma, rsi,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+0.1%  ·  volatilité annualisée +133.1%  ·  drawdown vs plus-haut -0.0%  ·  momentum 7j/30j/90j +0.9% / +1.2% / +0.5%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27)  ·  </w:t>
      </w:r>
      <w:r>
        <w:rPr>
          <w:rFonts w:ascii="Calibri" w:hAnsi="Calibri"/>
          <w:b w:val="0"/>
          <w:i w:val="0"/>
          <w:sz w:val="18"/>
        </w:rPr>
        <w:t xml:space="preserve">Prédiction rouge (AUC 0.615)  ·  </w:t>
      </w:r>
      <w:r>
        <w:rPr>
          <w:rFonts w:ascii="Calibri" w:hAnsi="Calibri"/>
          <w:b w:val="0"/>
          <w:i w:val="0"/>
          <w:color w:val="1E7D32"/>
          <w:sz w:val="18"/>
        </w:rPr>
        <w:t>Risque vert (vol 1.33)</w:t>
      </w:r>
    </w:p>
    <w:p>
      <w:r>
        <w:rPr>
          <w:rFonts w:ascii="Calibri" w:hAnsi="Calibri"/>
          <w:b/>
          <w:i w:val="0"/>
          <w:sz w:val="19"/>
        </w:rPr>
        <w:t xml:space="preserve">Projection 30j (fourchette, pas une prévision) : </w:t>
      </w:r>
      <w:r>
        <w:rPr>
          <w:rFonts w:ascii="Calibri" w:hAnsi="Calibri"/>
          <w:b w:val="0"/>
          <w:i w:val="0"/>
          <w:sz w:val="19"/>
        </w:rPr>
        <w:t>-65% à +184%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~$107.5300  ·  </w:t>
      </w:r>
      <w:r>
        <w:rPr>
          <w:rFonts w:ascii="Calibri" w:hAnsi="Calibri"/>
          <w:b w:val="0"/>
          <w:i w:val="0"/>
          <w:color w:val="1E7D32"/>
          <w:sz w:val="18"/>
        </w:rPr>
        <w:t>vente ↑ $192.7955 (+79%)</w:t>
      </w:r>
      <w:r>
        <w:rPr>
          <w:rFonts w:ascii="Calibri" w:hAnsi="Calibri"/>
          <w:b w:val="0"/>
          <w:i w:val="0"/>
          <w:sz w:val="18"/>
        </w:rPr>
        <w:t xml:space="preserve">  ·  </w:t>
      </w:r>
      <w:r>
        <w:rPr>
          <w:rFonts w:ascii="Calibri" w:hAnsi="Calibri"/>
          <w:b w:val="0"/>
          <w:i w:val="0"/>
          <w:color w:val="C62828"/>
          <w:sz w:val="18"/>
        </w:rPr>
        <w:t>vente ↓ $72.8593 (-32%)</w:t>
      </w:r>
      <w:r>
        <w:rPr>
          <w:rFonts w:ascii="Calibri" w:hAnsi="Calibri"/>
          <w:b w:val="0"/>
          <w:i w:val="0"/>
          <w:sz w:val="18"/>
        </w:rPr>
        <w:t xml:space="preserve">  ·  détention ~16 j  ·  ratio G/P 2.46</w:t>
      </w:r>
    </w:p>
    <w:p>
      <w:pPr>
        <w:pStyle w:val="Heading2"/>
      </w:pPr>
      <w:r/>
      <w:r>
        <w:rPr>
          <w:rFonts w:ascii="Calibri" w:hAnsi="Calibri"/>
          <w:b/>
          <w:i w:val="0"/>
          <w:color w:val="1F3864"/>
          <w:sz w:val="26"/>
        </w:rPr>
        <w:t xml:space="preserve">ATOM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$1.8834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+2.8%  ·  volatilité annualisée +85.3%  ·  drawdown vs plus-haut -56.0%  ·  momentum 7j/30j/90j +6.7% / +27.0% / +23.0%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0.85)</w:t>
      </w:r>
    </w:p>
    <w:p>
      <w:r>
        <w:rPr>
          <w:rFonts w:ascii="Calibri" w:hAnsi="Calibri"/>
          <w:b/>
          <w:i w:val="0"/>
          <w:sz w:val="19"/>
        </w:rPr>
        <w:t xml:space="preserve">Projection 30j (fourchette, pas une prévision) : </w:t>
      </w:r>
      <w:r>
        <w:rPr>
          <w:rFonts w:ascii="Calibri" w:hAnsi="Calibri"/>
          <w:b w:val="0"/>
          <w:i w:val="0"/>
          <w:sz w:val="19"/>
        </w:rPr>
        <w:t>-29% à +41%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~$1.8834  ·  </w:t>
      </w:r>
      <w:r>
        <w:rPr>
          <w:rFonts w:ascii="Calibri" w:hAnsi="Calibri"/>
          <w:b w:val="0"/>
          <w:i w:val="0"/>
          <w:color w:val="1E7D32"/>
          <w:sz w:val="18"/>
        </w:rPr>
        <w:t>vente ↑ $2.3943 (+27%)</w:t>
      </w:r>
      <w:r>
        <w:rPr>
          <w:rFonts w:ascii="Calibri" w:hAnsi="Calibri"/>
          <w:b w:val="0"/>
          <w:i w:val="0"/>
          <w:sz w:val="18"/>
        </w:rPr>
        <w:t xml:space="preserve">  ·  </w:t>
      </w:r>
      <w:r>
        <w:rPr>
          <w:rFonts w:ascii="Calibri" w:hAnsi="Calibri"/>
          <w:b w:val="0"/>
          <w:i w:val="0"/>
          <w:color w:val="C62828"/>
          <w:sz w:val="18"/>
        </w:rPr>
        <w:t>vente ↓ $1.6049 (-15%)</w:t>
      </w:r>
      <w:r>
        <w:rPr>
          <w:rFonts w:ascii="Calibri" w:hAnsi="Calibri"/>
          <w:b w:val="0"/>
          <w:i w:val="0"/>
          <w:sz w:val="18"/>
        </w:rPr>
        <w:t xml:space="preserve">  ·  détention ~25 j  ·  ratio G/P 1.83</w:t>
      </w:r>
    </w:p>
    <w:p>
      <w:pPr>
        <w:pStyle w:val="Heading2"/>
      </w:pPr>
      <w:r/>
      <w:r>
        <w:rPr>
          <w:rFonts w:ascii="Calibri" w:hAnsi="Calibri"/>
          <w:b/>
          <w:i w:val="0"/>
          <w:color w:val="1F3864"/>
          <w:sz w:val="26"/>
        </w:rPr>
        <w:t xml:space="preserve">FIL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$1.1393   |   Composite +1.00   |   Indicateurs actifs : ma</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+4.0%  ·  volatilité annualisée +120.0%  ·  drawdown vs plus-haut -66.9%  ·  momentum 7j/30j/90j +20.8% / +66.1% / +55.8%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57)  ·  </w:t>
      </w:r>
      <w:r>
        <w:rPr>
          <w:rFonts w:ascii="Calibri" w:hAnsi="Calibri"/>
          <w:b w:val="0"/>
          <w:i w:val="0"/>
          <w:sz w:val="18"/>
        </w:rPr>
        <w:t xml:space="preserve">Prédiction rouge (AUC 0.613)  ·  </w:t>
      </w:r>
      <w:r>
        <w:rPr>
          <w:rFonts w:ascii="Calibri" w:hAnsi="Calibri"/>
          <w:b w:val="0"/>
          <w:i w:val="0"/>
          <w:color w:val="1E7D32"/>
          <w:sz w:val="18"/>
        </w:rPr>
        <w:t>Risque vert (vol 1.2)</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~$1.1393  ·  </w:t>
      </w:r>
      <w:r>
        <w:rPr>
          <w:rFonts w:ascii="Calibri" w:hAnsi="Calibri"/>
          <w:b w:val="0"/>
          <w:i w:val="0"/>
          <w:color w:val="1E7D32"/>
          <w:sz w:val="18"/>
        </w:rPr>
        <w:t>vente ↑ $1.5030 (+32%)</w:t>
      </w:r>
      <w:r>
        <w:rPr>
          <w:rFonts w:ascii="Calibri" w:hAnsi="Calibri"/>
          <w:b w:val="0"/>
          <w:i w:val="0"/>
          <w:sz w:val="18"/>
        </w:rPr>
        <w:t xml:space="preserve">  ·  </w:t>
      </w:r>
      <w:r>
        <w:rPr>
          <w:rFonts w:ascii="Calibri" w:hAnsi="Calibri"/>
          <w:b w:val="0"/>
          <w:i w:val="0"/>
          <w:color w:val="C62828"/>
          <w:sz w:val="18"/>
        </w:rPr>
        <w:t>vente ↓ $0.947204 (-17%)</w:t>
      </w:r>
      <w:r>
        <w:rPr>
          <w:rFonts w:ascii="Calibri" w:hAnsi="Calibri"/>
          <w:b w:val="0"/>
          <w:i w:val="0"/>
          <w:sz w:val="18"/>
        </w:rPr>
        <w:t xml:space="preserve">  ·  détention ~17 j  ·  ratio G/P 1.89</w:t>
      </w:r>
    </w:p>
    <w:p>
      <w:pPr>
        <w:pStyle w:val="Heading2"/>
      </w:pPr>
      <w:r/>
      <w:r>
        <w:rPr>
          <w:rFonts w:ascii="Calibri" w:hAnsi="Calibri"/>
          <w:b/>
          <w:i w:val="0"/>
          <w:color w:val="1F3864"/>
          <w:sz w:val="26"/>
        </w:rPr>
        <w:t xml:space="preserve">NEXO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$0.876066   |   Composite +0.33   |   Indicateurs actifs : rsi,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+1.3%  ·  volatilité annualisée +45.5%  ·  drawdown vs plus-haut -31.4%  ·  momentum 7j/30j/90j +6.0% / +5.8% / +21.2%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0.632)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~$0.876066  ·  </w:t>
      </w:r>
      <w:r>
        <w:rPr>
          <w:rFonts w:ascii="Calibri" w:hAnsi="Calibri"/>
          <w:b w:val="0"/>
          <w:i w:val="0"/>
          <w:color w:val="1E7D32"/>
          <w:sz w:val="18"/>
        </w:rPr>
        <w:t>vente ↑ $1.0720 (+22%)</w:t>
      </w:r>
      <w:r>
        <w:rPr>
          <w:rFonts w:ascii="Calibri" w:hAnsi="Calibri"/>
          <w:b w:val="0"/>
          <w:i w:val="0"/>
          <w:sz w:val="18"/>
        </w:rPr>
        <w:t xml:space="preserve">  ·  </w:t>
      </w:r>
      <w:r>
        <w:rPr>
          <w:rFonts w:ascii="Calibri" w:hAnsi="Calibri"/>
          <w:b w:val="0"/>
          <w:i w:val="0"/>
          <w:color w:val="C62828"/>
          <w:sz w:val="18"/>
        </w:rPr>
        <w:t>vente ↓ $0.765765 (-13%)</w:t>
      </w:r>
      <w:r>
        <w:rPr>
          <w:rFonts w:ascii="Calibri" w:hAnsi="Calibri"/>
          <w:b w:val="0"/>
          <w:i w:val="0"/>
          <w:sz w:val="18"/>
        </w:rPr>
        <w:t xml:space="preserve">  ·  détention ~45 j  ·  ratio G/P 1.78</w:t>
      </w:r>
    </w:p>
    <w:p>
      <w:pPr>
        <w:pStyle w:val="Heading2"/>
      </w:pPr>
      <w:r/>
      <w:r>
        <w:rPr>
          <w:rFonts w:ascii="Calibri" w:hAnsi="Calibri"/>
          <w:b/>
          <w:i w:val="0"/>
          <w:color w:val="1F3864"/>
          <w:sz w:val="26"/>
        </w:rPr>
        <w:t xml:space="preserve">DASH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$68.4253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+5.3%  ·  volatilité annualisée +142.3%  ·  drawdown vs plus-haut -43.7%  ·  momentum 7j/30j/90j +18.7% / +77.9% / +106.0%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1.42)</w:t>
      </w:r>
    </w:p>
    <w:p>
      <w:r>
        <w:rPr>
          <w:rFonts w:ascii="Calibri" w:hAnsi="Calibri"/>
          <w:b/>
          <w:i w:val="0"/>
          <w:sz w:val="19"/>
        </w:rPr>
        <w:t xml:space="preserve">Projection 30j (fourchette, pas une prévision) : </w:t>
      </w:r>
      <w:r>
        <w:rPr>
          <w:rFonts w:ascii="Calibri" w:hAnsi="Calibri"/>
          <w:b w:val="0"/>
          <w:i w:val="0"/>
          <w:sz w:val="19"/>
        </w:rPr>
        <w:t>-47% à +89%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~$68.4253  ·  </w:t>
      </w:r>
      <w:r>
        <w:rPr>
          <w:rFonts w:ascii="Calibri" w:hAnsi="Calibri"/>
          <w:b w:val="0"/>
          <w:i w:val="0"/>
          <w:color w:val="1E7D32"/>
          <w:sz w:val="18"/>
        </w:rPr>
        <w:t>vente ↑ $96.6800 (+41%)</w:t>
      </w:r>
      <w:r>
        <w:rPr>
          <w:rFonts w:ascii="Calibri" w:hAnsi="Calibri"/>
          <w:b w:val="0"/>
          <w:i w:val="0"/>
          <w:sz w:val="18"/>
        </w:rPr>
        <w:t xml:space="preserve">  ·  </w:t>
      </w:r>
      <w:r>
        <w:rPr>
          <w:rFonts w:ascii="Calibri" w:hAnsi="Calibri"/>
          <w:b w:val="0"/>
          <w:i w:val="0"/>
          <w:color w:val="C62828"/>
          <w:sz w:val="18"/>
        </w:rPr>
        <w:t>vente ↓ $54.3421 (-21%)</w:t>
      </w:r>
      <w:r>
        <w:rPr>
          <w:rFonts w:ascii="Calibri" w:hAnsi="Calibri"/>
          <w:b w:val="0"/>
          <w:i w:val="0"/>
          <w:sz w:val="18"/>
        </w:rPr>
        <w:t xml:space="preserve">  ·  détention ~15 j  ·  ratio G/P 2.01</w:t>
      </w:r>
    </w:p>
    <w:p>
      <w:pPr>
        <w:pStyle w:val="Heading2"/>
      </w:pPr>
      <w:r/>
      <w:r>
        <w:rPr>
          <w:rFonts w:ascii="Calibri" w:hAnsi="Calibri"/>
          <w:b/>
          <w:i w:val="0"/>
          <w:color w:val="1F3864"/>
          <w:sz w:val="26"/>
        </w:rPr>
        <w:t xml:space="preserve">AERO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$0.840850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+3.7%  ·  volatilité annualisée +138.0%  ·  drawdown vs plus-haut -29.2%  ·  momentum 7j/30j/90j +27.7% / +71.2% / +83.8%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0.462)  ·  </w:t>
      </w:r>
      <w:r>
        <w:rPr>
          <w:rFonts w:ascii="Calibri" w:hAnsi="Calibri"/>
          <w:b w:val="0"/>
          <w:i w:val="0"/>
          <w:color w:val="1E7D32"/>
          <w:sz w:val="18"/>
        </w:rPr>
        <w:t>Risque vert (vol 1.38)</w:t>
      </w:r>
    </w:p>
    <w:p>
      <w:r>
        <w:rPr>
          <w:rFonts w:ascii="Calibri" w:hAnsi="Calibri"/>
          <w:b/>
          <w:i w:val="0"/>
          <w:sz w:val="19"/>
        </w:rPr>
        <w:t xml:space="preserve">Projection 30j (fourchette, pas une prévision) : </w:t>
      </w:r>
      <w:r>
        <w:rPr>
          <w:rFonts w:ascii="Calibri" w:hAnsi="Calibri"/>
          <w:b w:val="0"/>
          <w:i w:val="0"/>
          <w:sz w:val="19"/>
        </w:rPr>
        <w:t>-42% à +73%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~$0.840850  ·  </w:t>
      </w:r>
      <w:r>
        <w:rPr>
          <w:rFonts w:ascii="Calibri" w:hAnsi="Calibri"/>
          <w:b w:val="0"/>
          <w:i w:val="0"/>
          <w:color w:val="1E7D32"/>
          <w:sz w:val="18"/>
        </w:rPr>
        <w:t>vente ↑ $1.1329 (+35%)</w:t>
      </w:r>
      <w:r>
        <w:rPr>
          <w:rFonts w:ascii="Calibri" w:hAnsi="Calibri"/>
          <w:b w:val="0"/>
          <w:i w:val="0"/>
          <w:sz w:val="18"/>
        </w:rPr>
        <w:t xml:space="preserve">  ·  </w:t>
      </w:r>
      <w:r>
        <w:rPr>
          <w:rFonts w:ascii="Calibri" w:hAnsi="Calibri"/>
          <w:b w:val="0"/>
          <w:i w:val="0"/>
          <w:color w:val="C62828"/>
          <w:sz w:val="18"/>
        </w:rPr>
        <w:t>vente ↓ $0.689310 (-18%)</w:t>
      </w:r>
      <w:r>
        <w:rPr>
          <w:rFonts w:ascii="Calibri" w:hAnsi="Calibri"/>
          <w:b w:val="0"/>
          <w:i w:val="0"/>
          <w:sz w:val="18"/>
        </w:rPr>
        <w:t xml:space="preserve">  ·  détention ~15 j  ·  ratio G/P 1.93</w:t>
      </w:r>
    </w:p>
    <w:p>
      <w:pPr>
        <w:pStyle w:val="Heading2"/>
      </w:pPr>
      <w:r/>
      <w:r>
        <w:rPr>
          <w:rFonts w:ascii="Calibri" w:hAnsi="Calibri"/>
          <w:b/>
          <w:i w:val="0"/>
          <w:color w:val="1F3864"/>
          <w:sz w:val="26"/>
        </w:rPr>
        <w:t xml:space="preserve">VET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$0.009205   |   Composite -1.00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+3.4%  ·  volatilité annualisée +122.1%  ·  drawdown vs plus-haut -61.2%  ·  momentum 7j/30j/90j +9.0% / +33.1% / +105.7%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0.737)  ·  </w:t>
      </w:r>
      <w:r>
        <w:rPr>
          <w:rFonts w:ascii="Calibri" w:hAnsi="Calibri"/>
          <w:b w:val="0"/>
          <w:i w:val="0"/>
          <w:color w:val="1E7D32"/>
          <w:sz w:val="18"/>
        </w:rPr>
        <w:t>Risque vert (vol 1.22)</w:t>
      </w:r>
    </w:p>
    <w:p>
      <w:r>
        <w:rPr>
          <w:rFonts w:ascii="Calibri" w:hAnsi="Calibri"/>
          <w:b/>
          <w:i w:val="0"/>
          <w:sz w:val="19"/>
        </w:rPr>
        <w:t xml:space="preserve">Projection 30j (fourchette, pas une prévision) : </w:t>
      </w:r>
      <w:r>
        <w:rPr>
          <w:rFonts w:ascii="Calibri" w:hAnsi="Calibri"/>
          <w:b w:val="0"/>
          <w:i w:val="0"/>
          <w:sz w:val="19"/>
        </w:rPr>
        <w:t>-32%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~$0.009205  ·  </w:t>
      </w:r>
      <w:r>
        <w:rPr>
          <w:rFonts w:ascii="Calibri" w:hAnsi="Calibri"/>
          <w:b w:val="0"/>
          <w:i w:val="0"/>
          <w:color w:val="1E7D32"/>
          <w:sz w:val="18"/>
        </w:rPr>
        <w:t>vente ↑ $0.011532 (+25%)</w:t>
      </w:r>
      <w:r>
        <w:rPr>
          <w:rFonts w:ascii="Calibri" w:hAnsi="Calibri"/>
          <w:b w:val="0"/>
          <w:i w:val="0"/>
          <w:sz w:val="18"/>
        </w:rPr>
        <w:t xml:space="preserve">  ·  </w:t>
      </w:r>
      <w:r>
        <w:rPr>
          <w:rFonts w:ascii="Calibri" w:hAnsi="Calibri"/>
          <w:b w:val="0"/>
          <w:i w:val="0"/>
          <w:color w:val="C62828"/>
          <w:sz w:val="18"/>
        </w:rPr>
        <w:t>vente ↓ $0.007920 (-14%)</w:t>
      </w:r>
      <w:r>
        <w:rPr>
          <w:rFonts w:ascii="Calibri" w:hAnsi="Calibri"/>
          <w:b w:val="0"/>
          <w:i w:val="0"/>
          <w:sz w:val="18"/>
        </w:rPr>
        <w:t xml:space="preserve">  ·  détention ~17 j  ·  ratio G/P 1.81</w:t>
      </w:r>
    </w:p>
    <w:p>
      <w:pPr>
        <w:pStyle w:val="Heading2"/>
      </w:pPr>
      <w:r/>
      <w:r>
        <w:rPr>
          <w:rFonts w:ascii="Calibri" w:hAnsi="Calibri"/>
          <w:b/>
          <w:i w:val="0"/>
          <w:color w:val="1F3864"/>
          <w:sz w:val="26"/>
        </w:rPr>
        <w:t xml:space="preserve">USTB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$11.2234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+0.0%  ·  volatilité annualisée +0.2%  ·  drawdown vs plus-haut +0.0%  ·  momentum 7j/30j/90j +0.1% / +0.3% / +0.9%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~$11.2234  ·  </w:t>
      </w:r>
      <w:r>
        <w:rPr>
          <w:rFonts w:ascii="Calibri" w:hAnsi="Calibri"/>
          <w:b w:val="0"/>
          <w:i w:val="0"/>
          <w:color w:val="1E7D32"/>
          <w:sz w:val="18"/>
        </w:rPr>
        <w:t>vente ↑ $11.2347 (+0%)</w:t>
      </w:r>
      <w:r>
        <w:rPr>
          <w:rFonts w:ascii="Calibri" w:hAnsi="Calibri"/>
          <w:b w:val="0"/>
          <w:i w:val="0"/>
          <w:sz w:val="18"/>
        </w:rPr>
        <w:t xml:space="preserve">  ·  </w:t>
      </w:r>
      <w:r>
        <w:rPr>
          <w:rFonts w:ascii="Calibri" w:hAnsi="Calibri"/>
          <w:b w:val="0"/>
          <w:i w:val="0"/>
          <w:color w:val="C62828"/>
          <w:sz w:val="18"/>
        </w:rPr>
        <w:t>vente ↓ $11.2158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INJ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$7.7889   |   Composite +0.00   |   Indicateurs actifs :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+3.5%  ·  volatilité annualisée +108.6%  ·  drawdown vs plus-haut -41.9%  ·  momentum 7j/30j/90j +0.1% / +51.3% / +65.2%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0.442)  ·  </w:t>
      </w:r>
      <w:r>
        <w:rPr>
          <w:rFonts w:ascii="Calibri" w:hAnsi="Calibri"/>
          <w:b w:val="0"/>
          <w:i w:val="0"/>
          <w:color w:val="1E7D32"/>
          <w:sz w:val="18"/>
        </w:rPr>
        <w:t>Risque vert (vol 1.09)</w:t>
      </w:r>
    </w:p>
    <w:p>
      <w:r>
        <w:rPr>
          <w:rFonts w:ascii="Calibri" w:hAnsi="Calibri"/>
          <w:b/>
          <w:i w:val="0"/>
          <w:sz w:val="19"/>
        </w:rPr>
        <w:t xml:space="preserve">Projection 30j (fourchette, pas une prévision) : </w:t>
      </w:r>
      <w:r>
        <w:rPr>
          <w:rFonts w:ascii="Calibri" w:hAnsi="Calibri"/>
          <w:b w:val="0"/>
          <w:i w:val="0"/>
          <w:sz w:val="19"/>
        </w:rPr>
        <w:t>-42% à +72%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~$7.7889  ·  </w:t>
      </w:r>
      <w:r>
        <w:rPr>
          <w:rFonts w:ascii="Calibri" w:hAnsi="Calibri"/>
          <w:b w:val="0"/>
          <w:i w:val="0"/>
          <w:color w:val="1E7D32"/>
          <w:sz w:val="18"/>
        </w:rPr>
        <w:t>vente ↑ $10.8418 (+39%)</w:t>
      </w:r>
      <w:r>
        <w:rPr>
          <w:rFonts w:ascii="Calibri" w:hAnsi="Calibri"/>
          <w:b w:val="0"/>
          <w:i w:val="0"/>
          <w:sz w:val="18"/>
        </w:rPr>
        <w:t xml:space="preserve">  ·  </w:t>
      </w:r>
      <w:r>
        <w:rPr>
          <w:rFonts w:ascii="Calibri" w:hAnsi="Calibri"/>
          <w:b w:val="0"/>
          <w:i w:val="0"/>
          <w:color w:val="C62828"/>
          <w:sz w:val="18"/>
        </w:rPr>
        <w:t>vente ↓ $6.2478 (-20%)</w:t>
      </w:r>
      <w:r>
        <w:rPr>
          <w:rFonts w:ascii="Calibri" w:hAnsi="Calibri"/>
          <w:b w:val="0"/>
          <w:i w:val="0"/>
          <w:sz w:val="18"/>
        </w:rPr>
        <w:t xml:space="preserve">  ·  détention ~19 j  ·  ratio G/P 1.98</w:t>
      </w:r>
    </w:p>
    <w:p>
      <w:pPr>
        <w:pStyle w:val="Heading2"/>
      </w:pPr>
      <w:r/>
      <w:r>
        <w:rPr>
          <w:rFonts w:ascii="Calibri" w:hAnsi="Calibri"/>
          <w:b/>
          <w:i w:val="0"/>
          <w:color w:val="1F3864"/>
          <w:sz w:val="26"/>
        </w:rPr>
        <w:t xml:space="preserve">EUTBL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$1.2057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+0.1%  ·  volatilité annualisée +5.6%  ·  drawdown vs plus-haut -4.0%  ·  momentum 7j/30j/90j -0.8% / -1.6% / +0.7%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0.06)</w:t>
      </w:r>
    </w:p>
    <w:p>
      <w:r>
        <w:rPr>
          <w:rFonts w:ascii="Calibri" w:hAnsi="Calibri"/>
          <w:b/>
          <w:i w:val="0"/>
          <w:sz w:val="19"/>
        </w:rPr>
        <w:t xml:space="preserve">Projection 30j (fourchette, pas une prévision) : </w:t>
      </w:r>
      <w:r>
        <w:rPr>
          <w:rFonts w:ascii="Calibri" w:hAnsi="Calibri"/>
          <w:b w:val="0"/>
          <w:i w:val="0"/>
          <w:sz w:val="19"/>
        </w:rPr>
        <w:t>-3% à +3%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~$1.2057  ·  </w:t>
      </w:r>
      <w:r>
        <w:rPr>
          <w:rFonts w:ascii="Calibri" w:hAnsi="Calibri"/>
          <w:b w:val="0"/>
          <w:i w:val="0"/>
          <w:color w:val="1E7D32"/>
          <w:sz w:val="18"/>
        </w:rPr>
        <w:t>vente ↑ $1.2401 (+3%)</w:t>
      </w:r>
      <w:r>
        <w:rPr>
          <w:rFonts w:ascii="Calibri" w:hAnsi="Calibri"/>
          <w:b w:val="0"/>
          <w:i w:val="0"/>
          <w:sz w:val="18"/>
        </w:rPr>
        <w:t xml:space="preserve">  ·  </w:t>
      </w:r>
      <w:r>
        <w:rPr>
          <w:rFonts w:ascii="Calibri" w:hAnsi="Calibri"/>
          <w:b w:val="0"/>
          <w:i w:val="0"/>
          <w:color w:val="C62828"/>
          <w:sz w:val="18"/>
        </w:rPr>
        <w:t>vente ↓ $1.1832 (-2%)</w:t>
      </w:r>
      <w:r>
        <w:rPr>
          <w:rFonts w:ascii="Calibri" w:hAnsi="Calibri"/>
          <w:b w:val="0"/>
          <w:i w:val="0"/>
          <w:sz w:val="18"/>
        </w:rPr>
        <w:t xml:space="preserve">  ·  détention ~45 j  ·  ratio G/P 1.54</w:t>
      </w:r>
    </w:p>
    <w:p>
      <w:pPr>
        <w:pStyle w:val="Heading2"/>
      </w:pPr>
      <w:r/>
      <w:r>
        <w:rPr>
          <w:rFonts w:ascii="Calibri" w:hAnsi="Calibri"/>
          <w:b/>
          <w:i w:val="0"/>
          <w:color w:val="1F3864"/>
          <w:sz w:val="26"/>
        </w:rPr>
        <w:t xml:space="preserve">AKE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$0.031028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+15.1%  ·  volatilité annualisée +291.3%  ·  drawdown vs plus-haut -51.9%  ·  momentum 7j/30j/90j -47.5% / +177.3% / +8298.5%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2.91)</w:t>
      </w:r>
    </w:p>
    <w:p>
      <w:r>
        <w:rPr>
          <w:rFonts w:ascii="Calibri" w:hAnsi="Calibri"/>
          <w:b/>
          <w:i w:val="0"/>
          <w:sz w:val="19"/>
        </w:rPr>
        <w:t xml:space="preserve">Projection 30j (fourchette, pas une prévision) : </w:t>
      </w:r>
      <w:r>
        <w:rPr>
          <w:rFonts w:ascii="Calibri" w:hAnsi="Calibri"/>
          <w:b w:val="0"/>
          <w:i w:val="0"/>
          <w:sz w:val="19"/>
        </w:rPr>
        <w:t>-87% à +695%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~$0.031028  ·  </w:t>
      </w:r>
      <w:r>
        <w:rPr>
          <w:rFonts w:ascii="Calibri" w:hAnsi="Calibri"/>
          <w:b w:val="0"/>
          <w:i w:val="0"/>
          <w:color w:val="1E7D32"/>
          <w:sz w:val="18"/>
        </w:rPr>
        <w:t>vente ↑ $0.066787 (+115%)</w:t>
      </w:r>
      <w:r>
        <w:rPr>
          <w:rFonts w:ascii="Calibri" w:hAnsi="Calibri"/>
          <w:b w:val="0"/>
          <w:i w:val="0"/>
          <w:sz w:val="18"/>
        </w:rPr>
        <w:t xml:space="preserve">  ·  </w:t>
      </w:r>
      <w:r>
        <w:rPr>
          <w:rFonts w:ascii="Calibri" w:hAnsi="Calibri"/>
          <w:b w:val="0"/>
          <w:i w:val="0"/>
          <w:color w:val="C62828"/>
          <w:sz w:val="18"/>
        </w:rPr>
        <w:t>vente ↓ $0.018612 (-40%)</w:t>
      </w:r>
      <w:r>
        <w:rPr>
          <w:rFonts w:ascii="Calibri" w:hAnsi="Calibri"/>
          <w:b w:val="0"/>
          <w:i w:val="0"/>
          <w:sz w:val="18"/>
        </w:rPr>
        <w:t xml:space="preserve">  ·  détention ~7 j  ·  ratio G/P 2.88</w:t>
      </w:r>
    </w:p>
    <w:p>
      <w:pPr>
        <w:pStyle w:val="Heading2"/>
      </w:pPr>
      <w:r/>
      <w:r>
        <w:rPr>
          <w:rFonts w:ascii="Calibri" w:hAnsi="Calibri"/>
          <w:b/>
          <w:i w:val="0"/>
          <w:color w:val="1F3864"/>
          <w:sz w:val="26"/>
        </w:rPr>
        <w:t xml:space="preserve">STABLE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$0.027477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+2.7%  ·  volatilité annualisée +123.6%  ·  drawdown vs plus-haut -32.8%  ·  momentum 7j/30j/90j +12.3% / +3.6% / -28.0%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1.24)</w:t>
      </w:r>
    </w:p>
    <w:p>
      <w:r>
        <w:rPr>
          <w:rFonts w:ascii="Calibri" w:hAnsi="Calibri"/>
          <w:b/>
          <w:i w:val="0"/>
          <w:sz w:val="19"/>
        </w:rPr>
        <w:t xml:space="preserve">Projection 30j (fourchette, pas une prévision) : </w:t>
      </w:r>
      <w:r>
        <w:rPr>
          <w:rFonts w:ascii="Calibri" w:hAnsi="Calibri"/>
          <w:b w:val="0"/>
          <w:i w:val="0"/>
          <w:sz w:val="19"/>
        </w:rPr>
        <w:t>-42% à +73%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~$0.027477  ·  </w:t>
      </w:r>
      <w:r>
        <w:rPr>
          <w:rFonts w:ascii="Calibri" w:hAnsi="Calibri"/>
          <w:b w:val="0"/>
          <w:i w:val="0"/>
          <w:color w:val="1E7D32"/>
          <w:sz w:val="18"/>
        </w:rPr>
        <w:t>vente ↑ $0.037638 (+37%)</w:t>
      </w:r>
      <w:r>
        <w:rPr>
          <w:rFonts w:ascii="Calibri" w:hAnsi="Calibri"/>
          <w:b w:val="0"/>
          <w:i w:val="0"/>
          <w:sz w:val="18"/>
        </w:rPr>
        <w:t xml:space="preserve">  ·  </w:t>
      </w:r>
      <w:r>
        <w:rPr>
          <w:rFonts w:ascii="Calibri" w:hAnsi="Calibri"/>
          <w:b w:val="0"/>
          <w:i w:val="0"/>
          <w:color w:val="C62828"/>
          <w:sz w:val="18"/>
        </w:rPr>
        <w:t>vente ↓ $0.022277 (-19%)</w:t>
      </w:r>
      <w:r>
        <w:rPr>
          <w:rFonts w:ascii="Calibri" w:hAnsi="Calibri"/>
          <w:b w:val="0"/>
          <w:i w:val="0"/>
          <w:sz w:val="18"/>
        </w:rPr>
        <w:t xml:space="preserve">  ·  détention ~17 j  ·  ratio G/P 1.95</w:t>
      </w:r>
    </w:p>
    <w:p>
      <w:pPr>
        <w:pStyle w:val="Heading2"/>
      </w:pPr>
      <w:r/>
      <w:r>
        <w:rPr>
          <w:rFonts w:ascii="Calibri" w:hAnsi="Calibri"/>
          <w:b/>
          <w:i w:val="0"/>
          <w:color w:val="1F3864"/>
          <w:sz w:val="26"/>
        </w:rPr>
        <w:t xml:space="preserve">APT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$0.863757   |   Composite +0.25   |   Indicateurs actifs : rsi,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+3.8%  ·  volatilité annualisée +109.6%  ·  drawdown vs plus-haut -84.2%  ·  momentum 7j/30j/90j +16.9% / +60.3% / +49.1%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w:t>
      </w:r>
    </w:p>
    <w:p>
      <w:r>
        <w:rPr>
          <w:rFonts w:ascii="Calibri" w:hAnsi="Calibri"/>
          <w:b/>
          <w:i w:val="0"/>
          <w:sz w:val="19"/>
        </w:rPr>
        <w:t xml:space="preserve">Projection 30j (fourchette, pas une prévision) : </w:t>
      </w:r>
      <w:r>
        <w:rPr>
          <w:rFonts w:ascii="Calibri" w:hAnsi="Calibri"/>
          <w:b w:val="0"/>
          <w:i w:val="0"/>
          <w:sz w:val="19"/>
        </w:rPr>
        <w:t>-35% à +54%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~$0.863757  ·  </w:t>
      </w:r>
      <w:r>
        <w:rPr>
          <w:rFonts w:ascii="Calibri" w:hAnsi="Calibri"/>
          <w:b w:val="0"/>
          <w:i w:val="0"/>
          <w:color w:val="1E7D32"/>
          <w:sz w:val="18"/>
        </w:rPr>
        <w:t>vente ↑ $1.1227 (+30%)</w:t>
      </w:r>
      <w:r>
        <w:rPr>
          <w:rFonts w:ascii="Calibri" w:hAnsi="Calibri"/>
          <w:b w:val="0"/>
          <w:i w:val="0"/>
          <w:sz w:val="18"/>
        </w:rPr>
        <w:t xml:space="preserve">  ·  </w:t>
      </w:r>
      <w:r>
        <w:rPr>
          <w:rFonts w:ascii="Calibri" w:hAnsi="Calibri"/>
          <w:b w:val="0"/>
          <w:i w:val="0"/>
          <w:color w:val="C62828"/>
          <w:sz w:val="18"/>
        </w:rPr>
        <w:t>vente ↓ $0.725238 (-16%)</w:t>
      </w:r>
      <w:r>
        <w:rPr>
          <w:rFonts w:ascii="Calibri" w:hAnsi="Calibri"/>
          <w:b w:val="0"/>
          <w:i w:val="0"/>
          <w:sz w:val="18"/>
        </w:rPr>
        <w:t xml:space="preserve">  ·  détention ~19 j  ·  ratio G/P 1.87</w:t>
      </w:r>
    </w:p>
    <w:p>
      <w:pPr>
        <w:pStyle w:val="Heading2"/>
      </w:pPr>
      <w:r/>
      <w:r>
        <w:rPr>
          <w:rFonts w:ascii="Calibri" w:hAnsi="Calibri"/>
          <w:b/>
          <w:i w:val="0"/>
          <w:color w:val="1F3864"/>
          <w:sz w:val="26"/>
        </w:rPr>
        <w:t xml:space="preserve">GHO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$0.999247   |   Composite +0.00   |   Indicateurs actifs : aucun</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+0.0%  ·  volatilité annualisée +0.8%  ·  drawdown vs plus-haut -0.1%  ·  momentum 7j/30j/90j +0.0% / +0.0%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~$0.999247  ·  </w:t>
      </w:r>
      <w:r>
        <w:rPr>
          <w:rFonts w:ascii="Calibri" w:hAnsi="Calibri"/>
          <w:b w:val="0"/>
          <w:i w:val="0"/>
          <w:color w:val="1E7D32"/>
          <w:sz w:val="18"/>
        </w:rPr>
        <w:t>vente ↑ $1.0020 (+0%)</w:t>
      </w:r>
      <w:r>
        <w:rPr>
          <w:rFonts w:ascii="Calibri" w:hAnsi="Calibri"/>
          <w:b w:val="0"/>
          <w:i w:val="0"/>
          <w:sz w:val="18"/>
        </w:rPr>
        <w:t xml:space="preserve">  ·  </w:t>
      </w:r>
      <w:r>
        <w:rPr>
          <w:rFonts w:ascii="Calibri" w:hAnsi="Calibri"/>
          <w:b w:val="0"/>
          <w:i w:val="0"/>
          <w:color w:val="C62828"/>
          <w:sz w:val="18"/>
        </w:rPr>
        <w:t>vente ↓ $0.997439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XDC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$0.033364   |   Composite +0.00   |   Indicateurs actifs : rsi,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+2.4%  ·  volatilité annualisée +71.1%  ·  drawdown vs plus-haut -56.0%  ·  momentum 7j/30j/90j +19.8% / +20.4% / +18.7%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rouge (AUC 0.693)  ·  </w:t>
      </w:r>
      <w:r>
        <w:rPr>
          <w:rFonts w:ascii="Calibri" w:hAnsi="Calibri"/>
          <w:b w:val="0"/>
          <w:i w:val="0"/>
          <w:color w:val="1E7D32"/>
          <w:sz w:val="18"/>
        </w:rPr>
        <w:t>Risque vert (vol 0.71)</w:t>
      </w:r>
    </w:p>
    <w:p>
      <w:r>
        <w:rPr>
          <w:rFonts w:ascii="Calibri" w:hAnsi="Calibri"/>
          <w:b/>
          <w:i w:val="0"/>
          <w:sz w:val="19"/>
        </w:rPr>
        <w:t xml:space="preserve">Projection 30j (fourchette, pas une prévision) : </w:t>
      </w:r>
      <w:r>
        <w:rPr>
          <w:rFonts w:ascii="Calibri" w:hAnsi="Calibri"/>
          <w:b w:val="0"/>
          <w:i w:val="0"/>
          <w:sz w:val="19"/>
        </w:rPr>
        <w:t>-23% à +30%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~$0.033364  ·  </w:t>
      </w:r>
      <w:r>
        <w:rPr>
          <w:rFonts w:ascii="Calibri" w:hAnsi="Calibri"/>
          <w:b w:val="0"/>
          <w:i w:val="0"/>
          <w:color w:val="1E7D32"/>
          <w:sz w:val="18"/>
        </w:rPr>
        <w:t>vente ↑ $0.040873 (+23%)</w:t>
      </w:r>
      <w:r>
        <w:rPr>
          <w:rFonts w:ascii="Calibri" w:hAnsi="Calibri"/>
          <w:b w:val="0"/>
          <w:i w:val="0"/>
          <w:sz w:val="18"/>
        </w:rPr>
        <w:t xml:space="preserve">  ·  </w:t>
      </w:r>
      <w:r>
        <w:rPr>
          <w:rFonts w:ascii="Calibri" w:hAnsi="Calibri"/>
          <w:b w:val="0"/>
          <w:i w:val="0"/>
          <w:color w:val="C62828"/>
          <w:sz w:val="18"/>
        </w:rPr>
        <w:t>vente ↓ $0.029140 (-13%)</w:t>
      </w:r>
      <w:r>
        <w:rPr>
          <w:rFonts w:ascii="Calibri" w:hAnsi="Calibri"/>
          <w:b w:val="0"/>
          <w:i w:val="0"/>
          <w:sz w:val="18"/>
        </w:rPr>
        <w:t xml:space="preserve">  ·  détention ~30 j  ·  ratio G/P 1.78</w:t>
      </w:r>
    </w:p>
    <w:p>
      <w:pPr>
        <w:pStyle w:val="Heading2"/>
      </w:pPr>
      <w:r/>
      <w:r>
        <w:rPr>
          <w:rFonts w:ascii="Calibri" w:hAnsi="Calibri"/>
          <w:b/>
          <w:i w:val="0"/>
          <w:color w:val="1F3864"/>
          <w:sz w:val="26"/>
        </w:rPr>
        <w:t xml:space="preserve">ETHFI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$0.719861   |   Composite +0.67   |   Indicateurs actifs : ma,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+3.8%  ·  volatilité annualisée +127.5%  ·  drawdown vs plus-haut -60.6%  ·  momentum 7j/30j/90j -0.5% / +34.6% / +114.9%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64)  ·  </w:t>
      </w:r>
      <w:r>
        <w:rPr>
          <w:rFonts w:ascii="Calibri" w:hAnsi="Calibri"/>
          <w:b w:val="0"/>
          <w:i w:val="0"/>
          <w:sz w:val="18"/>
        </w:rPr>
        <w:t xml:space="preserve">Prédiction rouge (AUC 0.68)  ·  </w:t>
      </w:r>
      <w:r>
        <w:rPr>
          <w:rFonts w:ascii="Calibri" w:hAnsi="Calibri"/>
          <w:b w:val="0"/>
          <w:i w:val="0"/>
          <w:color w:val="1E7D32"/>
          <w:sz w:val="18"/>
        </w:rPr>
        <w:t>Risque vert (vol 1.28)</w:t>
      </w:r>
    </w:p>
    <w:p>
      <w:r>
        <w:rPr>
          <w:rFonts w:ascii="Calibri" w:hAnsi="Calibri"/>
          <w:b/>
          <w:i w:val="0"/>
          <w:sz w:val="19"/>
        </w:rPr>
        <w:t xml:space="preserve">Projection 30j (fourchette, pas une prévision) : </w:t>
      </w:r>
      <w:r>
        <w:rPr>
          <w:rFonts w:ascii="Calibri" w:hAnsi="Calibri"/>
          <w:b w:val="0"/>
          <w:i w:val="0"/>
          <w:sz w:val="19"/>
        </w:rPr>
        <w:t>-41% à +70%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~$0.719861  ·  </w:t>
      </w:r>
      <w:r>
        <w:rPr>
          <w:rFonts w:ascii="Calibri" w:hAnsi="Calibri"/>
          <w:b w:val="0"/>
          <w:i w:val="0"/>
          <w:color w:val="1E7D32"/>
          <w:sz w:val="18"/>
        </w:rPr>
        <w:t>vente ↑ $0.967000 (+34%)</w:t>
      </w:r>
      <w:r>
        <w:rPr>
          <w:rFonts w:ascii="Calibri" w:hAnsi="Calibri"/>
          <w:b w:val="0"/>
          <w:i w:val="0"/>
          <w:sz w:val="18"/>
        </w:rPr>
        <w:t xml:space="preserve">  ·  </w:t>
      </w:r>
      <w:r>
        <w:rPr>
          <w:rFonts w:ascii="Calibri" w:hAnsi="Calibri"/>
          <w:b w:val="0"/>
          <w:i w:val="0"/>
          <w:color w:val="C62828"/>
          <w:sz w:val="18"/>
        </w:rPr>
        <w:t>vente ↓ $0.591285 (-18%)</w:t>
      </w:r>
      <w:r>
        <w:rPr>
          <w:rFonts w:ascii="Calibri" w:hAnsi="Calibri"/>
          <w:b w:val="0"/>
          <w:i w:val="0"/>
          <w:sz w:val="18"/>
        </w:rPr>
        <w:t xml:space="preserve">  ·  détention ~16 j  ·  ratio G/P 1.92</w:t>
      </w:r>
    </w:p>
    <w:p>
      <w:pPr>
        <w:pStyle w:val="Heading2"/>
      </w:pPr>
      <w:r/>
      <w:r>
        <w:rPr>
          <w:rFonts w:ascii="Calibri" w:hAnsi="Calibri"/>
          <w:b/>
          <w:i w:val="0"/>
          <w:color w:val="1F3864"/>
          <w:sz w:val="26"/>
        </w:rPr>
        <w:t xml:space="preserve">PYTH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$0.083386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+3.4%  ·  volatilité annualisée +115.3%  ·  drawdown vs plus-haut -49.4%  ·  momentum 7j/30j/90j +35.2% / +74.8% / +131.8%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1.15)</w:t>
      </w:r>
    </w:p>
    <w:p>
      <w:r>
        <w:rPr>
          <w:rFonts w:ascii="Calibri" w:hAnsi="Calibri"/>
          <w:b/>
          <w:i w:val="0"/>
          <w:sz w:val="19"/>
        </w:rPr>
        <w:t xml:space="preserve">Projection 30j (fourchette, pas une prévision) : </w:t>
      </w:r>
      <w:r>
        <w:rPr>
          <w:rFonts w:ascii="Calibri" w:hAnsi="Calibri"/>
          <w:b w:val="0"/>
          <w:i w:val="0"/>
          <w:sz w:val="19"/>
        </w:rPr>
        <w:t>-39% à +64%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~$0.083386  ·  </w:t>
      </w:r>
      <w:r>
        <w:rPr>
          <w:rFonts w:ascii="Calibri" w:hAnsi="Calibri"/>
          <w:b w:val="0"/>
          <w:i w:val="0"/>
          <w:color w:val="1E7D32"/>
          <w:sz w:val="18"/>
        </w:rPr>
        <w:t>vente ↑ $0.111746 (+34%)</w:t>
      </w:r>
      <w:r>
        <w:rPr>
          <w:rFonts w:ascii="Calibri" w:hAnsi="Calibri"/>
          <w:b w:val="0"/>
          <w:i w:val="0"/>
          <w:sz w:val="18"/>
        </w:rPr>
        <w:t xml:space="preserve">  ·  </w:t>
      </w:r>
      <w:r>
        <w:rPr>
          <w:rFonts w:ascii="Calibri" w:hAnsi="Calibri"/>
          <w:b w:val="0"/>
          <w:i w:val="0"/>
          <w:color w:val="C62828"/>
          <w:sz w:val="18"/>
        </w:rPr>
        <w:t>vente ↓ $0.068602 (-18%)</w:t>
      </w:r>
      <w:r>
        <w:rPr>
          <w:rFonts w:ascii="Calibri" w:hAnsi="Calibri"/>
          <w:b w:val="0"/>
          <w:i w:val="0"/>
          <w:sz w:val="18"/>
        </w:rPr>
        <w:t xml:space="preserve">  ·  détention ~18 j  ·  ratio G/P 1.92</w:t>
      </w:r>
    </w:p>
    <w:p>
      <w:pPr>
        <w:pStyle w:val="Heading2"/>
      </w:pPr>
      <w:r/>
      <w:r>
        <w:rPr>
          <w:rFonts w:ascii="Calibri" w:hAnsi="Calibri"/>
          <w:b/>
          <w:i w:val="0"/>
          <w:color w:val="1F3864"/>
          <w:sz w:val="26"/>
        </w:rPr>
        <w:t xml:space="preserve">FLR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$0.007137   |   Composite +0.00   |   Indicateurs actifs : ma, rsi,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+2.1%  ·  volatilité annualisée +206.0%  ·  drawdown vs plus-haut -71.4%  ·  momentum 7j/30j/90j +8.3% / +12.6% / +8.5%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rouge (AUC 0.614)  ·  </w:t>
      </w:r>
      <w:r>
        <w:rPr>
          <w:rFonts w:ascii="Calibri" w:hAnsi="Calibri"/>
          <w:b w:val="0"/>
          <w:i w:val="0"/>
          <w:color w:val="C62828"/>
          <w:sz w:val="18"/>
        </w:rPr>
        <w:t>Risque rouge (vol 2.06)</w:t>
      </w:r>
    </w:p>
    <w:p>
      <w:r>
        <w:rPr>
          <w:rFonts w:ascii="Calibri" w:hAnsi="Calibri"/>
          <w:b/>
          <w:i w:val="0"/>
          <w:sz w:val="19"/>
        </w:rPr>
        <w:t xml:space="preserve">Projection 30j (fourchette, pas une prévision) : </w:t>
      </w:r>
      <w:r>
        <w:rPr>
          <w:rFonts w:ascii="Calibri" w:hAnsi="Calibri"/>
          <w:b w:val="0"/>
          <w:i w:val="0"/>
          <w:sz w:val="19"/>
        </w:rPr>
        <w:t>-26% à +35%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~$0.007137  ·  </w:t>
      </w:r>
      <w:r>
        <w:rPr>
          <w:rFonts w:ascii="Calibri" w:hAnsi="Calibri"/>
          <w:b w:val="0"/>
          <w:i w:val="0"/>
          <w:color w:val="1E7D32"/>
          <w:sz w:val="18"/>
        </w:rPr>
        <w:t>vente ↑ $0.008158 (+14%)</w:t>
      </w:r>
      <w:r>
        <w:rPr>
          <w:rFonts w:ascii="Calibri" w:hAnsi="Calibri"/>
          <w:b w:val="0"/>
          <w:i w:val="0"/>
          <w:sz w:val="18"/>
        </w:rPr>
        <w:t xml:space="preserve">  ·  </w:t>
      </w:r>
      <w:r>
        <w:rPr>
          <w:rFonts w:ascii="Calibri" w:hAnsi="Calibri"/>
          <w:b w:val="0"/>
          <w:i w:val="0"/>
          <w:color w:val="C62828"/>
          <w:sz w:val="18"/>
        </w:rPr>
        <w:t>vente ↓ $0.006529 (-9%)</w:t>
      </w:r>
      <w:r>
        <w:rPr>
          <w:rFonts w:ascii="Calibri" w:hAnsi="Calibri"/>
          <w:b w:val="0"/>
          <w:i w:val="0"/>
          <w:sz w:val="18"/>
        </w:rPr>
        <w:t xml:space="preserve">  ·  détention ~10 j  ·  ratio G/P 1.68</w:t>
      </w:r>
    </w:p>
    <w:p>
      <w:pPr>
        <w:pStyle w:val="Heading2"/>
      </w:pPr>
      <w:r/>
      <w:r>
        <w:rPr>
          <w:rFonts w:ascii="Calibri" w:hAnsi="Calibri"/>
          <w:b/>
          <w:i w:val="0"/>
          <w:color w:val="1F3864"/>
          <w:sz w:val="26"/>
        </w:rPr>
        <w:t xml:space="preserve">PENGU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$0.010259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+3.5%  ·  volatilité annualisée +105.3%  ·  drawdown vs plus-haut -68.8%  ·  momentum 7j/30j/90j +30.4% / +11.6% / +65.5%</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0.403)  ·  </w:t>
      </w:r>
      <w:r>
        <w:rPr>
          <w:rFonts w:ascii="Calibri" w:hAnsi="Calibri"/>
          <w:b w:val="0"/>
          <w:i w:val="0"/>
          <w:color w:val="1E7D32"/>
          <w:sz w:val="18"/>
        </w:rPr>
        <w:t>Risque vert (vol 1.05)</w:t>
      </w:r>
    </w:p>
    <w:p>
      <w:r>
        <w:rPr>
          <w:rFonts w:ascii="Calibri" w:hAnsi="Calibri"/>
          <w:b/>
          <w:i w:val="0"/>
          <w:sz w:val="19"/>
        </w:rPr>
        <w:t xml:space="preserve">Projection 30j (fourchette, pas une prévision) : </w:t>
      </w:r>
      <w:r>
        <w:rPr>
          <w:rFonts w:ascii="Calibri" w:hAnsi="Calibri"/>
          <w:b w:val="0"/>
          <w:i w:val="0"/>
          <w:sz w:val="19"/>
        </w:rPr>
        <w:t>-40% à +65%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~$0.010259  ·  </w:t>
      </w:r>
      <w:r>
        <w:rPr>
          <w:rFonts w:ascii="Calibri" w:hAnsi="Calibri"/>
          <w:b w:val="0"/>
          <w:i w:val="0"/>
          <w:color w:val="1E7D32"/>
          <w:sz w:val="18"/>
        </w:rPr>
        <w:t>vente ↑ $0.014050 (+37%)</w:t>
      </w:r>
      <w:r>
        <w:rPr>
          <w:rFonts w:ascii="Calibri" w:hAnsi="Calibri"/>
          <w:b w:val="0"/>
          <w:i w:val="0"/>
          <w:sz w:val="18"/>
        </w:rPr>
        <w:t xml:space="preserve">  ·  </w:t>
      </w:r>
      <w:r>
        <w:rPr>
          <w:rFonts w:ascii="Calibri" w:hAnsi="Calibri"/>
          <w:b w:val="0"/>
          <w:i w:val="0"/>
          <w:color w:val="C62828"/>
          <w:sz w:val="18"/>
        </w:rPr>
        <w:t>vente ↓ $0.008319 (-19%)</w:t>
      </w:r>
      <w:r>
        <w:rPr>
          <w:rFonts w:ascii="Calibri" w:hAnsi="Calibri"/>
          <w:b w:val="0"/>
          <w:i w:val="0"/>
          <w:sz w:val="18"/>
        </w:rPr>
        <w:t xml:space="preserve">  ·  détention ~20 j  ·  ratio G/P 1.95</w:t>
      </w:r>
    </w:p>
    <w:p>
      <w:pPr>
        <w:pStyle w:val="Heading2"/>
      </w:pPr>
      <w:r/>
      <w:r>
        <w:rPr>
          <w:rFonts w:ascii="Calibri" w:hAnsi="Calibri"/>
          <w:b/>
          <w:i w:val="0"/>
          <w:color w:val="1F3864"/>
          <w:sz w:val="26"/>
        </w:rPr>
        <w:t xml:space="preserve">BDX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$0.076329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+0.7%  ·  volatilité annualisée +63.5%  ·  drawdown vs plus-haut -23.4%  ·  momentum 7j/30j/90j +0.5% / -3.9% / -14.6%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vert (AUC 0.596)  ·  </w:t>
      </w:r>
      <w:r>
        <w:rPr>
          <w:rFonts w:ascii="Calibri" w:hAnsi="Calibri"/>
          <w:b w:val="0"/>
          <w:i w:val="0"/>
          <w:color w:val="1E7D32"/>
          <w:sz w:val="18"/>
        </w:rPr>
        <w:t>Risque vert (vol 0.64)</w:t>
      </w:r>
    </w:p>
    <w:p>
      <w:r>
        <w:rPr>
          <w:rFonts w:ascii="Calibri" w:hAnsi="Calibri"/>
          <w:b/>
          <w:i w:val="0"/>
          <w:sz w:val="19"/>
        </w:rPr>
        <w:t xml:space="preserve">Projection 30j (fourchette, pas une prévision) : </w:t>
      </w:r>
      <w:r>
        <w:rPr>
          <w:rFonts w:ascii="Calibri" w:hAnsi="Calibri"/>
          <w:b w:val="0"/>
          <w:i w:val="0"/>
          <w:sz w:val="19"/>
        </w:rPr>
        <w:t>-37%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~$0.076329  ·  </w:t>
      </w:r>
      <w:r>
        <w:rPr>
          <w:rFonts w:ascii="Calibri" w:hAnsi="Calibri"/>
          <w:b w:val="0"/>
          <w:i w:val="0"/>
          <w:color w:val="1E7D32"/>
          <w:sz w:val="18"/>
        </w:rPr>
        <w:t>vente ↑ $0.111298 (+46%)</w:t>
      </w:r>
      <w:r>
        <w:rPr>
          <w:rFonts w:ascii="Calibri" w:hAnsi="Calibri"/>
          <w:b w:val="0"/>
          <w:i w:val="0"/>
          <w:sz w:val="18"/>
        </w:rPr>
        <w:t xml:space="preserve">  ·  </w:t>
      </w:r>
      <w:r>
        <w:rPr>
          <w:rFonts w:ascii="Calibri" w:hAnsi="Calibri"/>
          <w:b w:val="0"/>
          <w:i w:val="0"/>
          <w:color w:val="C62828"/>
          <w:sz w:val="18"/>
        </w:rPr>
        <w:t>vente ↓ $0.059360 (-22%)</w:t>
      </w:r>
      <w:r>
        <w:rPr>
          <w:rFonts w:ascii="Calibri" w:hAnsi="Calibri"/>
          <w:b w:val="0"/>
          <w:i w:val="0"/>
          <w:sz w:val="18"/>
        </w:rPr>
        <w:t xml:space="preserve">  ·  détention ~33 j  ·  ratio G/P 2.06</w:t>
      </w:r>
    </w:p>
    <w:p>
      <w:pPr>
        <w:pStyle w:val="Heading2"/>
      </w:pPr>
      <w:r/>
      <w:r>
        <w:rPr>
          <w:rFonts w:ascii="Calibri" w:hAnsi="Calibri"/>
          <w:b/>
          <w:i w:val="0"/>
          <w:color w:val="1F3864"/>
          <w:sz w:val="26"/>
        </w:rPr>
        <w:t xml:space="preserve">STX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$0.338606   |   Composite +0.33   |   Indicateurs actifs :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+3.7%  ·  volatilité annualisée +103.3%  ·  drawdown vs plus-haut -46.3%  ·  momentum 7j/30j/90j +1.2% / +30.3% / +104.0%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0.555)  ·  </w:t>
      </w:r>
      <w:r>
        <w:rPr>
          <w:rFonts w:ascii="Calibri" w:hAnsi="Calibri"/>
          <w:b w:val="0"/>
          <w:i w:val="0"/>
          <w:color w:val="1E7D32"/>
          <w:sz w:val="18"/>
        </w:rPr>
        <w:t>Risque vert (vol 1.03)</w:t>
      </w:r>
    </w:p>
    <w:p>
      <w:r>
        <w:rPr>
          <w:rFonts w:ascii="Calibri" w:hAnsi="Calibri"/>
          <w:b/>
          <w:i w:val="0"/>
          <w:sz w:val="19"/>
        </w:rPr>
        <w:t xml:space="preserve">Projection 30j (fourchette, pas une prévision) : </w:t>
      </w:r>
      <w:r>
        <w:rPr>
          <w:rFonts w:ascii="Calibri" w:hAnsi="Calibri"/>
          <w:b w:val="0"/>
          <w:i w:val="0"/>
          <w:sz w:val="19"/>
        </w:rPr>
        <w:t>-39% à +63%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~$0.338606  ·  </w:t>
      </w:r>
      <w:r>
        <w:rPr>
          <w:rFonts w:ascii="Calibri" w:hAnsi="Calibri"/>
          <w:b w:val="0"/>
          <w:i w:val="0"/>
          <w:color w:val="1E7D32"/>
          <w:sz w:val="18"/>
        </w:rPr>
        <w:t>vente ↑ $0.459156 (+36%)</w:t>
      </w:r>
      <w:r>
        <w:rPr>
          <w:rFonts w:ascii="Calibri" w:hAnsi="Calibri"/>
          <w:b w:val="0"/>
          <w:i w:val="0"/>
          <w:sz w:val="18"/>
        </w:rPr>
        <w:t xml:space="preserve">  ·  </w:t>
      </w:r>
      <w:r>
        <w:rPr>
          <w:rFonts w:ascii="Calibri" w:hAnsi="Calibri"/>
          <w:b w:val="0"/>
          <w:i w:val="0"/>
          <w:color w:val="C62828"/>
          <w:sz w:val="18"/>
        </w:rPr>
        <w:t>vente ↓ $0.276387 (-18%)</w:t>
      </w:r>
      <w:r>
        <w:rPr>
          <w:rFonts w:ascii="Calibri" w:hAnsi="Calibri"/>
          <w:b w:val="0"/>
          <w:i w:val="0"/>
          <w:sz w:val="18"/>
        </w:rPr>
        <w:t xml:space="preserve">  ·  détention ~20 j  ·  ratio G/P 1.94</w:t>
      </w:r>
    </w:p>
    <w:p>
      <w:pPr>
        <w:pStyle w:val="Heading2"/>
      </w:pPr>
      <w:r/>
      <w:r>
        <w:rPr>
          <w:rFonts w:ascii="Calibri" w:hAnsi="Calibri"/>
          <w:b/>
          <w:i w:val="0"/>
          <w:color w:val="1F3864"/>
          <w:sz w:val="26"/>
        </w:rPr>
        <w:t xml:space="preserve">JAAA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$1.0510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+0.0%  ·  volatilité annualisée +0.6%  ·  drawdown vs plus-haut +0.0%  ·  momentum 7j/30j/90j +0.1% / +0.4% / +1.1%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vert (AUC 0.681)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~$1.0510  ·  </w:t>
      </w:r>
      <w:r>
        <w:rPr>
          <w:rFonts w:ascii="Calibri" w:hAnsi="Calibri"/>
          <w:b w:val="0"/>
          <w:i w:val="0"/>
          <w:color w:val="1E7D32"/>
          <w:sz w:val="18"/>
        </w:rPr>
        <w:t>vente ↑ $1.0540 (+0%)</w:t>
      </w:r>
      <w:r>
        <w:rPr>
          <w:rFonts w:ascii="Calibri" w:hAnsi="Calibri"/>
          <w:b w:val="0"/>
          <w:i w:val="0"/>
          <w:sz w:val="18"/>
        </w:rPr>
        <w:t xml:space="preserve">  ·  </w:t>
      </w:r>
      <w:r>
        <w:rPr>
          <w:rFonts w:ascii="Calibri" w:hAnsi="Calibri"/>
          <w:b w:val="0"/>
          <w:i w:val="0"/>
          <w:color w:val="C62828"/>
          <w:sz w:val="18"/>
        </w:rPr>
        <w:t>vente ↓ $1.0490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TRUMP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$2.1231   |   Composite +0.50   |   Indicateurs actifs : ma,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+3.9%  ·  volatilité annualisée +95.7%  ·  drawdown vs plus-haut -76.0%  ·  momentum 7j/30j/90j +2.6% / -22.5% / +26.5%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0.663)  ·  </w:t>
      </w:r>
      <w:r>
        <w:rPr>
          <w:rFonts w:ascii="Calibri" w:hAnsi="Calibri"/>
          <w:b w:val="0"/>
          <w:i w:val="0"/>
          <w:color w:val="1E7D32"/>
          <w:sz w:val="18"/>
        </w:rPr>
        <w:t>Risque vert (vol 0.96)</w:t>
      </w:r>
    </w:p>
    <w:p>
      <w:r>
        <w:rPr>
          <w:rFonts w:ascii="Calibri" w:hAnsi="Calibri"/>
          <w:b/>
          <w:i w:val="0"/>
          <w:sz w:val="19"/>
        </w:rPr>
        <w:t xml:space="preserve">Projection 30j (fourchette, pas une prévision) : </w:t>
      </w:r>
      <w:r>
        <w:rPr>
          <w:rFonts w:ascii="Calibri" w:hAnsi="Calibri"/>
          <w:b w:val="0"/>
          <w:i w:val="0"/>
          <w:sz w:val="19"/>
        </w:rPr>
        <w:t>-42% à +71%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~$2.1231  ·  </w:t>
      </w:r>
      <w:r>
        <w:rPr>
          <w:rFonts w:ascii="Calibri" w:hAnsi="Calibri"/>
          <w:b w:val="0"/>
          <w:i w:val="0"/>
          <w:color w:val="1E7D32"/>
          <w:sz w:val="18"/>
        </w:rPr>
        <w:t>vente ↑ $3.0177 (+42%)</w:t>
      </w:r>
      <w:r>
        <w:rPr>
          <w:rFonts w:ascii="Calibri" w:hAnsi="Calibri"/>
          <w:b w:val="0"/>
          <w:i w:val="0"/>
          <w:sz w:val="18"/>
        </w:rPr>
        <w:t xml:space="preserve">  ·  </w:t>
      </w:r>
      <w:r>
        <w:rPr>
          <w:rFonts w:ascii="Calibri" w:hAnsi="Calibri"/>
          <w:b w:val="0"/>
          <w:i w:val="0"/>
          <w:color w:val="C62828"/>
          <w:sz w:val="18"/>
        </w:rPr>
        <w:t>vente ↓ $1.6794 (-21%)</w:t>
      </w:r>
      <w:r>
        <w:rPr>
          <w:rFonts w:ascii="Calibri" w:hAnsi="Calibri"/>
          <w:b w:val="0"/>
          <w:i w:val="0"/>
          <w:sz w:val="18"/>
        </w:rPr>
        <w:t xml:space="preserve">  ·  détention ~22 j  ·  ratio G/P 2.02</w:t>
      </w:r>
    </w:p>
    <w:p>
      <w:pPr>
        <w:pStyle w:val="Heading2"/>
      </w:pPr>
      <w:r/>
      <w:r>
        <w:rPr>
          <w:rFonts w:ascii="Calibri" w:hAnsi="Calibri"/>
          <w:b/>
          <w:i w:val="0"/>
          <w:color w:val="1F3864"/>
          <w:sz w:val="26"/>
        </w:rPr>
        <w:t xml:space="preserve">ZRO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$1.6492   |   Composite +0.25   |   Indicateurs actifs : ma, rsi,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+3.6%  ·  volatilité annualisée +99.7%  ·  drawdown vs plus-haut -32.3%  ·  momentum 7j/30j/90j +40.1% / +50.9% / +104.9%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0.467)  ·  </w:t>
      </w:r>
      <w:r>
        <w:rPr>
          <w:rFonts w:ascii="Calibri" w:hAnsi="Calibri"/>
          <w:b w:val="0"/>
          <w:i w:val="0"/>
          <w:color w:val="1E7D32"/>
          <w:sz w:val="18"/>
        </w:rPr>
        <w:t>Risque vert (vol 1.0)</w:t>
      </w:r>
    </w:p>
    <w:p>
      <w:r>
        <w:rPr>
          <w:rFonts w:ascii="Calibri" w:hAnsi="Calibri"/>
          <w:b/>
          <w:i w:val="0"/>
          <w:sz w:val="19"/>
        </w:rPr>
        <w:t xml:space="preserve">Projection 30j (fourchette, pas une prévision) : </w:t>
      </w:r>
      <w:r>
        <w:rPr>
          <w:rFonts w:ascii="Calibri" w:hAnsi="Calibri"/>
          <w:b w:val="0"/>
          <w:i w:val="0"/>
          <w:sz w:val="19"/>
        </w:rPr>
        <w:t>-42%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~$1.6492  ·  </w:t>
      </w:r>
      <w:r>
        <w:rPr>
          <w:rFonts w:ascii="Calibri" w:hAnsi="Calibri"/>
          <w:b w:val="0"/>
          <w:i w:val="0"/>
          <w:color w:val="1E7D32"/>
          <w:sz w:val="18"/>
        </w:rPr>
        <w:t>vente ↑ $2.3487 (+42%)</w:t>
      </w:r>
      <w:r>
        <w:rPr>
          <w:rFonts w:ascii="Calibri" w:hAnsi="Calibri"/>
          <w:b w:val="0"/>
          <w:i w:val="0"/>
          <w:sz w:val="18"/>
        </w:rPr>
        <w:t xml:space="preserve">  ·  </w:t>
      </w:r>
      <w:r>
        <w:rPr>
          <w:rFonts w:ascii="Calibri" w:hAnsi="Calibri"/>
          <w:b w:val="0"/>
          <w:i w:val="0"/>
          <w:color w:val="C62828"/>
          <w:sz w:val="18"/>
        </w:rPr>
        <w:t>vente ↓ $1.3028 (-21%)</w:t>
      </w:r>
      <w:r>
        <w:rPr>
          <w:rFonts w:ascii="Calibri" w:hAnsi="Calibri"/>
          <w:b w:val="0"/>
          <w:i w:val="0"/>
          <w:sz w:val="18"/>
        </w:rPr>
        <w:t xml:space="preserve">  ·  détention ~21 j  ·  ratio G/P 2.02</w:t>
      </w:r>
    </w:p>
    <w:p>
      <w:pPr>
        <w:pStyle w:val="Heading2"/>
      </w:pPr>
      <w:r/>
      <w:r>
        <w:rPr>
          <w:rFonts w:ascii="Calibri" w:hAnsi="Calibri"/>
          <w:b/>
          <w:i w:val="0"/>
          <w:color w:val="1F3864"/>
          <w:sz w:val="26"/>
        </w:rPr>
        <w:t xml:space="preserve">USD0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$0.999102   |   Composite +0.00   |   Indicateurs actifs : aucun</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+0.0%  ·  volatilité annualisée +1.7%  ·  drawdown vs plus-haut -0.2%  ·  momentum 7j/30j/90j +0.0% / -0.1%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0.02)</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~$0.999102  ·  </w:t>
      </w:r>
      <w:r>
        <w:rPr>
          <w:rFonts w:ascii="Calibri" w:hAnsi="Calibri"/>
          <w:b w:val="0"/>
          <w:i w:val="0"/>
          <w:color w:val="1E7D32"/>
          <w:sz w:val="18"/>
        </w:rPr>
        <w:t>vente ↑ $1.0087 (+1%)</w:t>
      </w:r>
      <w:r>
        <w:rPr>
          <w:rFonts w:ascii="Calibri" w:hAnsi="Calibri"/>
          <w:b w:val="0"/>
          <w:i w:val="0"/>
          <w:sz w:val="18"/>
        </w:rPr>
        <w:t xml:space="preserve">  ·  </w:t>
      </w:r>
      <w:r>
        <w:rPr>
          <w:rFonts w:ascii="Calibri" w:hAnsi="Calibri"/>
          <w:b w:val="0"/>
          <w:i w:val="0"/>
          <w:color w:val="C62828"/>
          <w:sz w:val="18"/>
        </w:rPr>
        <w:t>vente ↓ $0.992755 (-1%)</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SEI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$0.078860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+3.9%  ·  volatilité annualisée +240.4%  ·  drawdown vs plus-haut -73.9%  ·  momentum 7j/30j/90j +47.4% / +70.7% / +58.5%</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rouge (AUC 0.708)  ·  </w:t>
      </w:r>
      <w:r>
        <w:rPr>
          <w:rFonts w:ascii="Calibri" w:hAnsi="Calibri"/>
          <w:b w:val="0"/>
          <w:i w:val="0"/>
          <w:color w:val="C62828"/>
          <w:sz w:val="18"/>
        </w:rPr>
        <w:t>Risque rouge (vol 2.4)</w:t>
      </w:r>
    </w:p>
    <w:p>
      <w:r>
        <w:rPr>
          <w:rFonts w:ascii="Calibri" w:hAnsi="Calibri"/>
          <w:b/>
          <w:i w:val="0"/>
          <w:sz w:val="19"/>
        </w:rPr>
        <w:t xml:space="preserve">Projection 30j (fourchette, pas une prévision) : </w:t>
      </w:r>
      <w:r>
        <w:rPr>
          <w:rFonts w:ascii="Calibri" w:hAnsi="Calibri"/>
          <w:b w:val="0"/>
          <w:i w:val="0"/>
          <w:sz w:val="19"/>
        </w:rPr>
        <w:t>-36% à +55%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~$0.078860  ·  </w:t>
      </w:r>
      <w:r>
        <w:rPr>
          <w:rFonts w:ascii="Calibri" w:hAnsi="Calibri"/>
          <w:b w:val="0"/>
          <w:i w:val="0"/>
          <w:color w:val="1E7D32"/>
          <w:sz w:val="18"/>
        </w:rPr>
        <w:t>vente ↑ $0.094872 (+20%)</w:t>
      </w:r>
      <w:r>
        <w:rPr>
          <w:rFonts w:ascii="Calibri" w:hAnsi="Calibri"/>
          <w:b w:val="0"/>
          <w:i w:val="0"/>
          <w:sz w:val="18"/>
        </w:rPr>
        <w:t xml:space="preserve">  ·  </w:t>
      </w:r>
      <w:r>
        <w:rPr>
          <w:rFonts w:ascii="Calibri" w:hAnsi="Calibri"/>
          <w:b w:val="0"/>
          <w:i w:val="0"/>
          <w:color w:val="C62828"/>
          <w:sz w:val="18"/>
        </w:rPr>
        <w:t>vente ↓ $0.069716 (-12%)</w:t>
      </w:r>
      <w:r>
        <w:rPr>
          <w:rFonts w:ascii="Calibri" w:hAnsi="Calibri"/>
          <w:b w:val="0"/>
          <w:i w:val="0"/>
          <w:sz w:val="18"/>
        </w:rPr>
        <w:t xml:space="preserve">  ·  détention ~9 j  ·  ratio G/P 1.75</w:t>
      </w:r>
    </w:p>
    <w:p>
      <w:pPr>
        <w:pStyle w:val="Heading2"/>
      </w:pPr>
      <w:r/>
      <w:r>
        <w:rPr>
          <w:rFonts w:ascii="Calibri" w:hAnsi="Calibri"/>
          <w:b/>
          <w:i w:val="0"/>
          <w:color w:val="1F3864"/>
          <w:sz w:val="26"/>
        </w:rPr>
        <w:t xml:space="preserve">RAY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$2.1743   |   Composite +1.00   |   Indicateurs actifs :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+4.0%  ·  volatilité annualisée +219.4%  ·  drawdown vs plus-haut -26.9%  ·  momentum 7j/30j/90j +28.1% / +168.9% / +245.7%</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2.19)</w:t>
      </w:r>
    </w:p>
    <w:p>
      <w:r>
        <w:rPr>
          <w:rFonts w:ascii="Calibri" w:hAnsi="Calibri"/>
          <w:b/>
          <w:i w:val="0"/>
          <w:sz w:val="19"/>
        </w:rPr>
        <w:t xml:space="preserve">Projection 30j (fourchette, pas une prévision) : </w:t>
      </w:r>
      <w:r>
        <w:rPr>
          <w:rFonts w:ascii="Calibri" w:hAnsi="Calibri"/>
          <w:b w:val="0"/>
          <w:i w:val="0"/>
          <w:sz w:val="19"/>
        </w:rPr>
        <w:t>-42% à +72%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~$2.1743  ·  </w:t>
      </w:r>
      <w:r>
        <w:rPr>
          <w:rFonts w:ascii="Calibri" w:hAnsi="Calibri"/>
          <w:b w:val="0"/>
          <w:i w:val="0"/>
          <w:color w:val="1E7D32"/>
          <w:sz w:val="18"/>
        </w:rPr>
        <w:t>vente ↑ $2.7634 (+27%)</w:t>
      </w:r>
      <w:r>
        <w:rPr>
          <w:rFonts w:ascii="Calibri" w:hAnsi="Calibri"/>
          <w:b w:val="0"/>
          <w:i w:val="0"/>
          <w:sz w:val="18"/>
        </w:rPr>
        <w:t xml:space="preserve">  ·  </w:t>
      </w:r>
      <w:r>
        <w:rPr>
          <w:rFonts w:ascii="Calibri" w:hAnsi="Calibri"/>
          <w:b w:val="0"/>
          <w:i w:val="0"/>
          <w:color w:val="C62828"/>
          <w:sz w:val="18"/>
        </w:rPr>
        <w:t>vente ↓ $1.8531 (-15%)</w:t>
      </w:r>
      <w:r>
        <w:rPr>
          <w:rFonts w:ascii="Calibri" w:hAnsi="Calibri"/>
          <w:b w:val="0"/>
          <w:i w:val="0"/>
          <w:sz w:val="18"/>
        </w:rPr>
        <w:t xml:space="preserve">  ·  détention ~10 j  ·  ratio G/P 1.83</w:t>
      </w:r>
    </w:p>
    <w:p>
      <w:pPr>
        <w:pStyle w:val="Heading2"/>
      </w:pPr>
      <w:r/>
      <w:r>
        <w:rPr>
          <w:rFonts w:ascii="Calibri" w:hAnsi="Calibri"/>
          <w:b/>
          <w:i w:val="0"/>
          <w:color w:val="1F3864"/>
          <w:sz w:val="26"/>
        </w:rPr>
        <w:t xml:space="preserve">STONK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$0.248100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0.200)</w:t>
      </w:r>
    </w:p>
    <w:p>
      <w:r>
        <w:rPr>
          <w:rFonts w:ascii="Calibri" w:hAnsi="Calibri"/>
          <w:b/>
          <w:i w:val="0"/>
          <w:sz w:val="19"/>
        </w:rPr>
        <w:t xml:space="preserve">Profil de risque : </w:t>
      </w:r>
      <w:r>
        <w:rPr>
          <w:rFonts w:ascii="Calibri" w:hAnsi="Calibri"/>
          <w:b w:val="0"/>
          <w:i w:val="0"/>
          <w:sz w:val="19"/>
        </w:rPr>
        <w:t>ATR +12.1%  ·  volatilité annualisée +588.5%  ·  drawdown vs plus-haut -32.1%  ·  momentum 7j/30j/90j -24.1% / +1734.9%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5.89)</w:t>
      </w:r>
    </w:p>
    <w:p>
      <w:r>
        <w:rPr>
          <w:rFonts w:ascii="Calibri" w:hAnsi="Calibri"/>
          <w:b/>
          <w:i w:val="0"/>
          <w:sz w:val="19"/>
        </w:rPr>
        <w:t xml:space="preserve">Projection 30j (fourchette, pas une prévision) : </w:t>
      </w:r>
      <w:r>
        <w:rPr>
          <w:rFonts w:ascii="Calibri" w:hAnsi="Calibri"/>
          <w:b w:val="0"/>
          <w:i w:val="0"/>
          <w:sz w:val="19"/>
        </w:rPr>
        <w:t>-96% à +2630%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~$0.248100  ·  </w:t>
      </w:r>
      <w:r>
        <w:rPr>
          <w:rFonts w:ascii="Calibri" w:hAnsi="Calibri"/>
          <w:b w:val="0"/>
          <w:i w:val="0"/>
          <w:color w:val="1E7D32"/>
          <w:sz w:val="18"/>
        </w:rPr>
        <w:t>vente ↑ $0.842493 (+240%)</w:t>
      </w:r>
      <w:r>
        <w:rPr>
          <w:rFonts w:ascii="Calibri" w:hAnsi="Calibri"/>
          <w:b w:val="0"/>
          <w:i w:val="0"/>
          <w:sz w:val="18"/>
        </w:rPr>
        <w:t xml:space="preserve">  ·  </w:t>
      </w:r>
      <w:r>
        <w:rPr>
          <w:rFonts w:ascii="Calibri" w:hAnsi="Calibri"/>
          <w:b w:val="0"/>
          <w:i w:val="0"/>
          <w:color w:val="C62828"/>
          <w:sz w:val="18"/>
        </w:rPr>
        <w:t>vente ↓ $0.109816 (-56%)</w:t>
      </w:r>
      <w:r>
        <w:rPr>
          <w:rFonts w:ascii="Calibri" w:hAnsi="Calibri"/>
          <w:b w:val="0"/>
          <w:i w:val="0"/>
          <w:sz w:val="18"/>
        </w:rPr>
        <w:t xml:space="preserve">  ·  détention ~7 j  ·  ratio G/P 4.3</w:t>
      </w:r>
    </w:p>
    <w:p>
      <w:pPr>
        <w:pStyle w:val="Heading2"/>
      </w:pPr>
      <w:r/>
      <w:r>
        <w:rPr>
          <w:rFonts w:ascii="Calibri" w:hAnsi="Calibri"/>
          <w:b/>
          <w:i w:val="0"/>
          <w:color w:val="1F3864"/>
          <w:sz w:val="26"/>
        </w:rPr>
        <w:t xml:space="preserve">PRL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$1.5344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0.400)</w:t>
      </w:r>
    </w:p>
    <w:p>
      <w:r>
        <w:rPr>
          <w:rFonts w:ascii="Calibri" w:hAnsi="Calibri"/>
          <w:b/>
          <w:i w:val="0"/>
          <w:sz w:val="19"/>
        </w:rPr>
        <w:t xml:space="preserve">Profil de risque : </w:t>
      </w:r>
      <w:r>
        <w:rPr>
          <w:rFonts w:ascii="Calibri" w:hAnsi="Calibri"/>
          <w:b w:val="0"/>
          <w:i w:val="0"/>
          <w:sz w:val="19"/>
        </w:rPr>
        <w:t>ATR +7.6%  ·  volatilité annualisée +198.1%  ·  drawdown vs plus-haut +0.0%  ·  momentum 7j/30j/90j +80.6% / +429.4% / +169.6%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1.98)</w:t>
      </w:r>
    </w:p>
    <w:p>
      <w:r>
        <w:rPr>
          <w:rFonts w:ascii="Calibri" w:hAnsi="Calibri"/>
          <w:b/>
          <w:i w:val="0"/>
          <w:sz w:val="19"/>
        </w:rPr>
        <w:t xml:space="preserve">Projection 30j (fourchette, pas une prévision) : </w:t>
      </w:r>
      <w:r>
        <w:rPr>
          <w:rFonts w:ascii="Calibri" w:hAnsi="Calibri"/>
          <w:b w:val="0"/>
          <w:i w:val="0"/>
          <w:sz w:val="19"/>
        </w:rPr>
        <w:t>-67% à +204%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~$1.5344  ·  </w:t>
      </w:r>
      <w:r>
        <w:rPr>
          <w:rFonts w:ascii="Calibri" w:hAnsi="Calibri"/>
          <w:b w:val="0"/>
          <w:i w:val="0"/>
          <w:color w:val="1E7D32"/>
          <w:sz w:val="18"/>
        </w:rPr>
        <w:t>vente ↑ $2.5704 (+68%)</w:t>
      </w:r>
      <w:r>
        <w:rPr>
          <w:rFonts w:ascii="Calibri" w:hAnsi="Calibri"/>
          <w:b w:val="0"/>
          <w:i w:val="0"/>
          <w:sz w:val="18"/>
        </w:rPr>
        <w:t xml:space="preserve">  ·  </w:t>
      </w:r>
      <w:r>
        <w:rPr>
          <w:rFonts w:ascii="Calibri" w:hAnsi="Calibri"/>
          <w:b w:val="0"/>
          <w:i w:val="0"/>
          <w:color w:val="C62828"/>
          <w:sz w:val="18"/>
        </w:rPr>
        <w:t>vente ↓ $1.0878 (-29%)</w:t>
      </w:r>
      <w:r>
        <w:rPr>
          <w:rFonts w:ascii="Calibri" w:hAnsi="Calibri"/>
          <w:b w:val="0"/>
          <w:i w:val="0"/>
          <w:sz w:val="18"/>
        </w:rPr>
        <w:t xml:space="preserve">  ·  détention ~11 j  ·  ratio G/P 2.32</w:t>
      </w:r>
    </w:p>
    <w:p>
      <w:pPr>
        <w:pStyle w:val="Heading2"/>
      </w:pPr>
      <w:r/>
      <w:r>
        <w:rPr>
          <w:rFonts w:ascii="Calibri" w:hAnsi="Calibri"/>
          <w:b/>
          <w:i w:val="0"/>
          <w:color w:val="1F3864"/>
          <w:sz w:val="26"/>
        </w:rPr>
        <w:t xml:space="preserve">SHFL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$0.613158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+4.0%  ·  volatilité annualisée +95.6%  ·  drawdown vs plus-haut +0.0%  ·  momentum 7j/30j/90j +94.7% / +114.3% / +120.8%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0.602)  ·  </w:t>
      </w:r>
      <w:r>
        <w:rPr>
          <w:rFonts w:ascii="Calibri" w:hAnsi="Calibri"/>
          <w:b w:val="0"/>
          <w:i w:val="0"/>
          <w:color w:val="1E7D32"/>
          <w:sz w:val="18"/>
        </w:rPr>
        <w:t>Risque vert (vol 0.96)</w:t>
      </w:r>
    </w:p>
    <w:p>
      <w:r>
        <w:rPr>
          <w:rFonts w:ascii="Calibri" w:hAnsi="Calibri"/>
          <w:b/>
          <w:i w:val="0"/>
          <w:sz w:val="19"/>
        </w:rPr>
        <w:t xml:space="preserve">Projection 30j (fourchette, pas une prévision) : </w:t>
      </w:r>
      <w:r>
        <w:rPr>
          <w:rFonts w:ascii="Calibri" w:hAnsi="Calibri"/>
          <w:b w:val="0"/>
          <w:i w:val="0"/>
          <w:sz w:val="19"/>
        </w:rPr>
        <w:t>-41% à +68%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~$0.613158  ·  </w:t>
      </w:r>
      <w:r>
        <w:rPr>
          <w:rFonts w:ascii="Calibri" w:hAnsi="Calibri"/>
          <w:b w:val="0"/>
          <w:i w:val="0"/>
          <w:color w:val="1E7D32"/>
          <w:sz w:val="18"/>
        </w:rPr>
        <w:t>vente ↑ $0.862695 (+41%)</w:t>
      </w:r>
      <w:r>
        <w:rPr>
          <w:rFonts w:ascii="Calibri" w:hAnsi="Calibri"/>
          <w:b w:val="0"/>
          <w:i w:val="0"/>
          <w:sz w:val="18"/>
        </w:rPr>
        <w:t xml:space="preserve">  ·  </w:t>
      </w:r>
      <w:r>
        <w:rPr>
          <w:rFonts w:ascii="Calibri" w:hAnsi="Calibri"/>
          <w:b w:val="0"/>
          <w:i w:val="0"/>
          <w:color w:val="C62828"/>
          <w:sz w:val="18"/>
        </w:rPr>
        <w:t>vente ↓ $0.488332 (-20%)</w:t>
      </w:r>
      <w:r>
        <w:rPr>
          <w:rFonts w:ascii="Calibri" w:hAnsi="Calibri"/>
          <w:b w:val="0"/>
          <w:i w:val="0"/>
          <w:sz w:val="18"/>
        </w:rPr>
        <w:t xml:space="preserve">  ·  détention ~22 j  ·  ratio G/P 2.0</w:t>
      </w:r>
    </w:p>
    <w:p>
      <w:pPr>
        <w:pStyle w:val="Heading2"/>
      </w:pPr>
      <w:r/>
      <w:r>
        <w:rPr>
          <w:rFonts w:ascii="Calibri" w:hAnsi="Calibri"/>
          <w:b/>
          <w:i w:val="0"/>
          <w:color w:val="1F3864"/>
          <w:sz w:val="26"/>
        </w:rPr>
        <w:t xml:space="preserve">USELESS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$0.285608   |   Composite +0.67   |   Indicateurs actifs : ma,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+8.1%  ·  volatilité annualisée +326.5%  ·  drawdown vs plus-haut -31.4%  ·  momentum 7j/30j/90j +19.9% / +374.6% / +258.7%</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0.514)  ·  </w:t>
      </w:r>
      <w:r>
        <w:rPr>
          <w:rFonts w:ascii="Calibri" w:hAnsi="Calibri"/>
          <w:b w:val="0"/>
          <w:i w:val="0"/>
          <w:color w:val="C62828"/>
          <w:sz w:val="18"/>
        </w:rPr>
        <w:t>Risque rouge (vol 3.26)</w:t>
      </w:r>
    </w:p>
    <w:p>
      <w:r>
        <w:rPr>
          <w:rFonts w:ascii="Calibri" w:hAnsi="Calibri"/>
          <w:b/>
          <w:i w:val="0"/>
          <w:sz w:val="19"/>
        </w:rPr>
        <w:t xml:space="preserve">Projection 30j (fourchette, pas une prévision) : </w:t>
      </w:r>
      <w:r>
        <w:rPr>
          <w:rFonts w:ascii="Calibri" w:hAnsi="Calibri"/>
          <w:b w:val="0"/>
          <w:i w:val="0"/>
          <w:sz w:val="19"/>
        </w:rPr>
        <w:t>-65% à +188%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~$0.285608  ·  </w:t>
      </w:r>
      <w:r>
        <w:rPr>
          <w:rFonts w:ascii="Calibri" w:hAnsi="Calibri"/>
          <w:b w:val="0"/>
          <w:i w:val="0"/>
          <w:color w:val="1E7D32"/>
          <w:sz w:val="18"/>
        </w:rPr>
        <w:t>vente ↑ $0.422406 (+48%)</w:t>
      </w:r>
      <w:r>
        <w:rPr>
          <w:rFonts w:ascii="Calibri" w:hAnsi="Calibri"/>
          <w:b w:val="0"/>
          <w:i w:val="0"/>
          <w:sz w:val="18"/>
        </w:rPr>
        <w:t xml:space="preserve">  ·  </w:t>
      </w:r>
      <w:r>
        <w:rPr>
          <w:rFonts w:ascii="Calibri" w:hAnsi="Calibri"/>
          <w:b w:val="0"/>
          <w:i w:val="0"/>
          <w:color w:val="C62828"/>
          <w:sz w:val="18"/>
        </w:rPr>
        <w:t>vente ↓ $0.220021 (-23%)</w:t>
      </w:r>
      <w:r>
        <w:rPr>
          <w:rFonts w:ascii="Calibri" w:hAnsi="Calibri"/>
          <w:b w:val="0"/>
          <w:i w:val="0"/>
          <w:sz w:val="18"/>
        </w:rPr>
        <w:t xml:space="preserve">  ·  détention ~7 j  ·  ratio G/P 2.09</w:t>
      </w:r>
    </w:p>
    <w:p>
      <w:pPr>
        <w:pStyle w:val="Heading2"/>
      </w:pPr>
      <w:r/>
      <w:r>
        <w:rPr>
          <w:rFonts w:ascii="Calibri" w:hAnsi="Calibri"/>
          <w:b/>
          <w:i w:val="0"/>
          <w:color w:val="1F3864"/>
          <w:sz w:val="26"/>
        </w:rPr>
        <w:t xml:space="preserve">BP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$1.3475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0.200)</w:t>
      </w:r>
    </w:p>
    <w:p>
      <w:r>
        <w:rPr>
          <w:rFonts w:ascii="Calibri" w:hAnsi="Calibri"/>
          <w:b/>
          <w:i w:val="0"/>
          <w:sz w:val="19"/>
        </w:rPr>
        <w:t xml:space="preserve">Profil de risque : </w:t>
      </w:r>
      <w:r>
        <w:rPr>
          <w:rFonts w:ascii="Calibri" w:hAnsi="Calibri"/>
          <w:b w:val="0"/>
          <w:i w:val="0"/>
          <w:sz w:val="19"/>
        </w:rPr>
        <w:t>ATR +5.7%  ·  volatilité annualisée +180.0%  ·  drawdown vs plus-haut -0.2%  ·  momentum 7j/30j/90j +62.5% / +210.4% / +160.8%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1.8)</w:t>
      </w:r>
    </w:p>
    <w:p>
      <w:r>
        <w:rPr>
          <w:rFonts w:ascii="Calibri" w:hAnsi="Calibri"/>
          <w:b/>
          <w:i w:val="0"/>
          <w:sz w:val="19"/>
        </w:rPr>
        <w:t xml:space="preserve">Projection 30j (fourchette, pas une prévision) : </w:t>
      </w:r>
      <w:r>
        <w:rPr>
          <w:rFonts w:ascii="Calibri" w:hAnsi="Calibri"/>
          <w:b w:val="0"/>
          <w:i w:val="0"/>
          <w:sz w:val="19"/>
        </w:rPr>
        <w:t>-60% à +147%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~$1.3475  ·  </w:t>
      </w:r>
      <w:r>
        <w:rPr>
          <w:rFonts w:ascii="Calibri" w:hAnsi="Calibri"/>
          <w:b w:val="0"/>
          <w:i w:val="0"/>
          <w:color w:val="1E7D32"/>
          <w:sz w:val="18"/>
        </w:rPr>
        <w:t>vente ↑ $2.0888 (+55%)</w:t>
      </w:r>
      <w:r>
        <w:rPr>
          <w:rFonts w:ascii="Calibri" w:hAnsi="Calibri"/>
          <w:b w:val="0"/>
          <w:i w:val="0"/>
          <w:sz w:val="18"/>
        </w:rPr>
        <w:t xml:space="preserve">  ·  </w:t>
      </w:r>
      <w:r>
        <w:rPr>
          <w:rFonts w:ascii="Calibri" w:hAnsi="Calibri"/>
          <w:b w:val="0"/>
          <w:i w:val="0"/>
          <w:color w:val="C62828"/>
          <w:sz w:val="18"/>
        </w:rPr>
        <w:t>vente ↓ $1.0060 (-25%)</w:t>
      </w:r>
      <w:r>
        <w:rPr>
          <w:rFonts w:ascii="Calibri" w:hAnsi="Calibri"/>
          <w:b w:val="0"/>
          <w:i w:val="0"/>
          <w:sz w:val="18"/>
        </w:rPr>
        <w:t xml:space="preserve">  ·  détention ~12 j  ·  ratio G/P 2.17</w:t>
      </w:r>
    </w:p>
    <w:p>
      <w:pPr>
        <w:pStyle w:val="Heading2"/>
      </w:pPr>
      <w:r/>
      <w:r>
        <w:rPr>
          <w:rFonts w:ascii="Calibri" w:hAnsi="Calibri"/>
          <w:b/>
          <w:i w:val="0"/>
          <w:color w:val="1F3864"/>
          <w:sz w:val="26"/>
        </w:rPr>
        <w:t xml:space="preserve">BR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$0.930252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+9.1%  ·  volatilité annualisée +249.0%  ·  drawdown vs plus-haut -21.8%  ·  momentum 7j/30j/90j -21.8% / +287.0% / +551.6%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rouge (AUC 0.622)  ·  </w:t>
      </w:r>
      <w:r>
        <w:rPr>
          <w:rFonts w:ascii="Calibri" w:hAnsi="Calibri"/>
          <w:b w:val="0"/>
          <w:i w:val="0"/>
          <w:color w:val="C62828"/>
          <w:sz w:val="18"/>
        </w:rPr>
        <w:t>Risque rouge (vol 2.49)</w:t>
      </w:r>
    </w:p>
    <w:p>
      <w:r>
        <w:rPr>
          <w:rFonts w:ascii="Calibri" w:hAnsi="Calibri"/>
          <w:b/>
          <w:i w:val="0"/>
          <w:sz w:val="19"/>
        </w:rPr>
        <w:t xml:space="preserve">Projection 30j (fourchette, pas une prévision) : </w:t>
      </w:r>
      <w:r>
        <w:rPr>
          <w:rFonts w:ascii="Calibri" w:hAnsi="Calibri"/>
          <w:b w:val="0"/>
          <w:i w:val="0"/>
          <w:sz w:val="19"/>
        </w:rPr>
        <w:t>-83% à +478%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~$0.930252  ·  </w:t>
      </w:r>
      <w:r>
        <w:rPr>
          <w:rFonts w:ascii="Calibri" w:hAnsi="Calibri"/>
          <w:b w:val="0"/>
          <w:i w:val="0"/>
          <w:color w:val="1E7D32"/>
          <w:sz w:val="18"/>
        </w:rPr>
        <w:t>vente ↑ $1.8610 (+100%)</w:t>
      </w:r>
      <w:r>
        <w:rPr>
          <w:rFonts w:ascii="Calibri" w:hAnsi="Calibri"/>
          <w:b w:val="0"/>
          <w:i w:val="0"/>
          <w:sz w:val="18"/>
        </w:rPr>
        <w:t xml:space="preserve">  ·  </w:t>
      </w:r>
      <w:r>
        <w:rPr>
          <w:rFonts w:ascii="Calibri" w:hAnsi="Calibri"/>
          <w:b w:val="0"/>
          <w:i w:val="0"/>
          <w:color w:val="C62828"/>
          <w:sz w:val="18"/>
        </w:rPr>
        <w:t>vente ↓ $0.585916 (-37%)</w:t>
      </w:r>
      <w:r>
        <w:rPr>
          <w:rFonts w:ascii="Calibri" w:hAnsi="Calibri"/>
          <w:b w:val="0"/>
          <w:i w:val="0"/>
          <w:sz w:val="18"/>
        </w:rPr>
        <w:t xml:space="preserve">  ·  détention ~8 j  ·  ratio G/P 2.7</w:t>
      </w:r>
    </w:p>
    <w:p>
      <w:pPr>
        <w:pStyle w:val="Heading2"/>
      </w:pPr>
      <w:r/>
      <w:r>
        <w:rPr>
          <w:rFonts w:ascii="Calibri" w:hAnsi="Calibri"/>
          <w:b/>
          <w:i w:val="0"/>
          <w:color w:val="1F3864"/>
          <w:sz w:val="26"/>
        </w:rPr>
        <w:t xml:space="preserve">MARSCOIN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$0.123311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0.200)</w:t>
      </w:r>
    </w:p>
    <w:p>
      <w:r>
        <w:rPr>
          <w:rFonts w:ascii="Calibri" w:hAnsi="Calibri"/>
          <w:b/>
          <w:i w:val="0"/>
          <w:sz w:val="19"/>
        </w:rPr>
        <w:t xml:space="preserve">Profil de risque : </w:t>
      </w:r>
      <w:r>
        <w:rPr>
          <w:rFonts w:ascii="Calibri" w:hAnsi="Calibri"/>
          <w:b w:val="0"/>
          <w:i w:val="0"/>
          <w:sz w:val="19"/>
        </w:rPr>
        <w:t>ATR +11.6%  ·  volatilité annualisée +342.3%  ·  drawdown vs plus-haut -48.7%  ·  momentum 7j/30j/90j +34.1% / +133.7%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3.42)</w:t>
      </w:r>
    </w:p>
    <w:p>
      <w:r>
        <w:rPr>
          <w:rFonts w:ascii="Calibri" w:hAnsi="Calibri"/>
          <w:b/>
          <w:i w:val="0"/>
          <w:sz w:val="19"/>
        </w:rPr>
        <w:t xml:space="preserve">Projection 30j (fourchette, pas une prévision) : </w:t>
      </w:r>
      <w:r>
        <w:rPr>
          <w:rFonts w:ascii="Calibri" w:hAnsi="Calibri"/>
          <w:b w:val="0"/>
          <w:i w:val="0"/>
          <w:sz w:val="19"/>
        </w:rPr>
        <w:t>-85% à +584%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~$0.123311  ·  </w:t>
      </w:r>
      <w:r>
        <w:rPr>
          <w:rFonts w:ascii="Calibri" w:hAnsi="Calibri"/>
          <w:b w:val="0"/>
          <w:i w:val="0"/>
          <w:color w:val="1E7D32"/>
          <w:sz w:val="18"/>
        </w:rPr>
        <w:t>vente ↑ $0.251049 (+104%)</w:t>
      </w:r>
      <w:r>
        <w:rPr>
          <w:rFonts w:ascii="Calibri" w:hAnsi="Calibri"/>
          <w:b w:val="0"/>
          <w:i w:val="0"/>
          <w:sz w:val="18"/>
        </w:rPr>
        <w:t xml:space="preserve">  ·  </w:t>
      </w:r>
      <w:r>
        <w:rPr>
          <w:rFonts w:ascii="Calibri" w:hAnsi="Calibri"/>
          <w:b w:val="0"/>
          <w:i w:val="0"/>
          <w:color w:val="C62828"/>
          <w:sz w:val="18"/>
        </w:rPr>
        <w:t>vente ↓ $0.076765 (-38%)</w:t>
      </w:r>
      <w:r>
        <w:rPr>
          <w:rFonts w:ascii="Calibri" w:hAnsi="Calibri"/>
          <w:b w:val="0"/>
          <w:i w:val="0"/>
          <w:sz w:val="18"/>
        </w:rPr>
        <w:t xml:space="preserve">  ·  détention ~7 j  ·  ratio G/P 2.74</w:t>
      </w:r>
    </w:p>
    <w:p>
      <w:pPr>
        <w:pStyle w:val="Heading2"/>
      </w:pPr>
      <w:r/>
      <w:r>
        <w:rPr>
          <w:rFonts w:ascii="Calibri" w:hAnsi="Calibri"/>
          <w:b/>
          <w:i w:val="0"/>
          <w:color w:val="1F3864"/>
          <w:sz w:val="26"/>
        </w:rPr>
        <w:t xml:space="preserve">PONS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$0.575632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0.200)</w:t>
      </w:r>
    </w:p>
    <w:p>
      <w:r>
        <w:rPr>
          <w:rFonts w:ascii="Calibri" w:hAnsi="Calibri"/>
          <w:b/>
          <w:i w:val="0"/>
          <w:sz w:val="19"/>
        </w:rPr>
        <w:t xml:space="preserve">Profil de risque : </w:t>
      </w:r>
      <w:r>
        <w:rPr>
          <w:rFonts w:ascii="Calibri" w:hAnsi="Calibri"/>
          <w:b w:val="0"/>
          <w:i w:val="0"/>
          <w:sz w:val="19"/>
        </w:rPr>
        <w:t>ATR +9.3%  ·  volatilité annualisée +478.7%  ·  drawdown vs plus-haut -37.1%  ·  momentum 7j/30j/90j -4.8% / +275.2%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4.79)</w:t>
      </w:r>
    </w:p>
    <w:p>
      <w:r>
        <w:rPr>
          <w:rFonts w:ascii="Calibri" w:hAnsi="Calibri"/>
          <w:b/>
          <w:i w:val="0"/>
          <w:sz w:val="19"/>
        </w:rPr>
        <w:t xml:space="preserve">Projection 30j (fourchette, pas une prévision) : </w:t>
      </w:r>
      <w:r>
        <w:rPr>
          <w:rFonts w:ascii="Calibri" w:hAnsi="Calibri"/>
          <w:b w:val="0"/>
          <w:i w:val="0"/>
          <w:sz w:val="19"/>
        </w:rPr>
        <w:t>-93% à +1373%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~$0.575632  ·  </w:t>
      </w:r>
      <w:r>
        <w:rPr>
          <w:rFonts w:ascii="Calibri" w:hAnsi="Calibri"/>
          <w:b w:val="0"/>
          <w:i w:val="0"/>
          <w:color w:val="1E7D32"/>
          <w:sz w:val="18"/>
        </w:rPr>
        <w:t>vente ↑ $1.5558 (+170%)</w:t>
      </w:r>
      <w:r>
        <w:rPr>
          <w:rFonts w:ascii="Calibri" w:hAnsi="Calibri"/>
          <w:b w:val="0"/>
          <w:i w:val="0"/>
          <w:sz w:val="18"/>
        </w:rPr>
        <w:t xml:space="preserve">  ·  </w:t>
      </w:r>
      <w:r>
        <w:rPr>
          <w:rFonts w:ascii="Calibri" w:hAnsi="Calibri"/>
          <w:b w:val="0"/>
          <w:i w:val="0"/>
          <w:color w:val="C62828"/>
          <w:sz w:val="18"/>
        </w:rPr>
        <w:t>vente ↓ $0.296665 (-48%)</w:t>
      </w:r>
      <w:r>
        <w:rPr>
          <w:rFonts w:ascii="Calibri" w:hAnsi="Calibri"/>
          <w:b w:val="0"/>
          <w:i w:val="0"/>
          <w:sz w:val="18"/>
        </w:rPr>
        <w:t xml:space="preserve">  ·  détention ~7 j  ·  ratio G/P 3.51</w:t>
      </w:r>
    </w:p>
    <w:p>
      <w:pPr>
        <w:pStyle w:val="Heading2"/>
      </w:pPr>
      <w:r/>
      <w:r>
        <w:rPr>
          <w:rFonts w:ascii="Calibri" w:hAnsi="Calibri"/>
          <w:b/>
          <w:i w:val="0"/>
          <w:color w:val="1F3864"/>
          <w:sz w:val="26"/>
        </w:rPr>
        <w:t xml:space="preserve">GRT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$0.035802   |   Composite -0.33   |   Indicateurs actifs : rsi, macd,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+4.0%  ·  volatilité annualisée +126.7%  ·  drawdown vs plus-haut -58.4%  ·  momentum 7j/30j/90j +61.5% / +114.1% / +100.3%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0.685)  ·  </w:t>
      </w:r>
      <w:r>
        <w:rPr>
          <w:rFonts w:ascii="Calibri" w:hAnsi="Calibri"/>
          <w:b w:val="0"/>
          <w:i w:val="0"/>
          <w:color w:val="1E7D32"/>
          <w:sz w:val="18"/>
        </w:rPr>
        <w:t>Risque vert (vol 1.27)</w:t>
      </w:r>
    </w:p>
    <w:p>
      <w:r>
        <w:rPr>
          <w:rFonts w:ascii="Calibri" w:hAnsi="Calibri"/>
          <w:b/>
          <w:i w:val="0"/>
          <w:sz w:val="19"/>
        </w:rPr>
        <w:t xml:space="preserve">Projection 30j (fourchette, pas une prévision) : </w:t>
      </w:r>
      <w:r>
        <w:rPr>
          <w:rFonts w:ascii="Calibri" w:hAnsi="Calibri"/>
          <w:b w:val="0"/>
          <w:i w:val="0"/>
          <w:sz w:val="19"/>
        </w:rPr>
        <w:t>-34% à +52%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~$0.035802  ·  </w:t>
      </w:r>
      <w:r>
        <w:rPr>
          <w:rFonts w:ascii="Calibri" w:hAnsi="Calibri"/>
          <w:b w:val="0"/>
          <w:i w:val="0"/>
          <w:color w:val="1E7D32"/>
          <w:sz w:val="18"/>
        </w:rPr>
        <w:t>vente ↑ $0.045641 (+27%)</w:t>
      </w:r>
      <w:r>
        <w:rPr>
          <w:rFonts w:ascii="Calibri" w:hAnsi="Calibri"/>
          <w:b w:val="0"/>
          <w:i w:val="0"/>
          <w:sz w:val="18"/>
        </w:rPr>
        <w:t xml:space="preserve">  ·  </w:t>
      </w:r>
      <w:r>
        <w:rPr>
          <w:rFonts w:ascii="Calibri" w:hAnsi="Calibri"/>
          <w:b w:val="0"/>
          <w:i w:val="0"/>
          <w:color w:val="C62828"/>
          <w:sz w:val="18"/>
        </w:rPr>
        <w:t>vente ↓ $0.030451 (-15%)</w:t>
      </w:r>
      <w:r>
        <w:rPr>
          <w:rFonts w:ascii="Calibri" w:hAnsi="Calibri"/>
          <w:b w:val="0"/>
          <w:i w:val="0"/>
          <w:sz w:val="18"/>
        </w:rPr>
        <w:t xml:space="preserve">  ·  détention ~17 j  ·  ratio G/P 1.84</w:t>
      </w:r>
    </w:p>
    <w:p>
      <w:pPr>
        <w:pStyle w:val="Heading2"/>
      </w:pPr>
      <w:r/>
      <w:r>
        <w:rPr>
          <w:rFonts w:ascii="Calibri" w:hAnsi="Calibri"/>
          <w:b/>
          <w:i w:val="0"/>
          <w:color w:val="1F3864"/>
          <w:sz w:val="26"/>
        </w:rPr>
        <w:t xml:space="preserve">AI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$0.214912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0.200)</w:t>
      </w:r>
    </w:p>
    <w:p>
      <w:r>
        <w:rPr>
          <w:rFonts w:ascii="Calibri" w:hAnsi="Calibri"/>
          <w:b/>
          <w:i w:val="0"/>
          <w:sz w:val="19"/>
        </w:rPr>
        <w:t xml:space="preserve">Profil de risque : </w:t>
      </w:r>
      <w:r>
        <w:rPr>
          <w:rFonts w:ascii="Calibri" w:hAnsi="Calibri"/>
          <w:b w:val="0"/>
          <w:i w:val="0"/>
          <w:sz w:val="19"/>
        </w:rPr>
        <w:t>ATR +12.7%  ·  volatilité annualisée +646.7%  ·  drawdown vs plus-haut -33.4%  ·  momentum 7j/30j/90j -20.7% / +110.2%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6.47)</w:t>
      </w:r>
    </w:p>
    <w:p>
      <w:r>
        <w:rPr>
          <w:rFonts w:ascii="Calibri" w:hAnsi="Calibri"/>
          <w:b/>
          <w:i w:val="0"/>
          <w:sz w:val="19"/>
        </w:rPr>
        <w:t xml:space="preserve">Projection 30j (fourchette, pas une prévision) : </w:t>
      </w:r>
      <w:r>
        <w:rPr>
          <w:rFonts w:ascii="Calibri" w:hAnsi="Calibri"/>
          <w:b w:val="0"/>
          <w:i w:val="0"/>
          <w:sz w:val="19"/>
        </w:rPr>
        <w:t>-97% à +3686%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~$0.214912  ·  </w:t>
      </w:r>
      <w:r>
        <w:rPr>
          <w:rFonts w:ascii="Calibri" w:hAnsi="Calibri"/>
          <w:b w:val="0"/>
          <w:i w:val="0"/>
          <w:color w:val="1E7D32"/>
          <w:sz w:val="18"/>
        </w:rPr>
        <w:t>vente ↑ $0.823506 (+283%)</w:t>
      </w:r>
      <w:r>
        <w:rPr>
          <w:rFonts w:ascii="Calibri" w:hAnsi="Calibri"/>
          <w:b w:val="0"/>
          <w:i w:val="0"/>
          <w:sz w:val="18"/>
        </w:rPr>
        <w:t xml:space="preserve">  ·  </w:t>
      </w:r>
      <w:r>
        <w:rPr>
          <w:rFonts w:ascii="Calibri" w:hAnsi="Calibri"/>
          <w:b w:val="0"/>
          <w:i w:val="0"/>
          <w:color w:val="C62828"/>
          <w:sz w:val="18"/>
        </w:rPr>
        <w:t>vente ↓ $0.087766 (-59%)</w:t>
      </w:r>
      <w:r>
        <w:rPr>
          <w:rFonts w:ascii="Calibri" w:hAnsi="Calibri"/>
          <w:b w:val="0"/>
          <w:i w:val="0"/>
          <w:sz w:val="18"/>
        </w:rPr>
        <w:t xml:space="preserve">  ·  détention ~7 j  ·  ratio G/P 4.79</w:t>
      </w:r>
    </w:p>
    <w:p>
      <w:pPr>
        <w:pStyle w:val="Heading2"/>
      </w:pPr>
      <w:r/>
      <w:r>
        <w:rPr>
          <w:rFonts w:ascii="Calibri" w:hAnsi="Calibri"/>
          <w:b/>
          <w:i w:val="0"/>
          <w:color w:val="1F3864"/>
          <w:sz w:val="26"/>
        </w:rPr>
        <w:t xml:space="preserve">GRASS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$0.649441   |   Composite +0.67   |   Indicateurs actifs : ma,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+3.9%  ·  volatilité annualisée +188.3%  ·  drawdown vs plus-haut -27.8%  ·  momentum 7j/30j/90j +81.1% / +82.7% / +38.3%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rouge (AUC 0.554)  ·  </w:t>
      </w:r>
      <w:r>
        <w:rPr>
          <w:rFonts w:ascii="Calibri" w:hAnsi="Calibri"/>
          <w:b w:val="0"/>
          <w:i w:val="0"/>
          <w:color w:val="C62828"/>
          <w:sz w:val="18"/>
        </w:rPr>
        <w:t>Risque rouge (vol 1.88)</w:t>
      </w:r>
    </w:p>
    <w:p>
      <w:r>
        <w:rPr>
          <w:rFonts w:ascii="Calibri" w:hAnsi="Calibri"/>
          <w:b/>
          <w:i w:val="0"/>
          <w:sz w:val="19"/>
        </w:rPr>
        <w:t xml:space="preserve">Projection 30j (fourchette, pas une prévision) : </w:t>
      </w:r>
      <w:r>
        <w:rPr>
          <w:rFonts w:ascii="Calibri" w:hAnsi="Calibri"/>
          <w:b w:val="0"/>
          <w:i w:val="0"/>
          <w:sz w:val="19"/>
        </w:rPr>
        <w:t>-52% à +110%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~$0.649441  ·  </w:t>
      </w:r>
      <w:r>
        <w:rPr>
          <w:rFonts w:ascii="Calibri" w:hAnsi="Calibri"/>
          <w:b w:val="0"/>
          <w:i w:val="0"/>
          <w:color w:val="1E7D32"/>
          <w:sz w:val="18"/>
        </w:rPr>
        <w:t>vente ↑ $0.916467 (+41%)</w:t>
      </w:r>
      <w:r>
        <w:rPr>
          <w:rFonts w:ascii="Calibri" w:hAnsi="Calibri"/>
          <w:b w:val="0"/>
          <w:i w:val="0"/>
          <w:sz w:val="18"/>
        </w:rPr>
        <w:t xml:space="preserve">  ·  </w:t>
      </w:r>
      <w:r>
        <w:rPr>
          <w:rFonts w:ascii="Calibri" w:hAnsi="Calibri"/>
          <w:b w:val="0"/>
          <w:i w:val="0"/>
          <w:color w:val="C62828"/>
          <w:sz w:val="18"/>
        </w:rPr>
        <w:t>vente ↓ $0.516204 (-21%)</w:t>
      </w:r>
      <w:r>
        <w:rPr>
          <w:rFonts w:ascii="Calibri" w:hAnsi="Calibri"/>
          <w:b w:val="0"/>
          <w:i w:val="0"/>
          <w:sz w:val="18"/>
        </w:rPr>
        <w:t xml:space="preserve">  ·  détention ~11 j  ·  ratio G/P 2.0</w:t>
      </w:r>
    </w:p>
    <w:p>
      <w:pPr>
        <w:pStyle w:val="Heading2"/>
      </w:pPr>
      <w:r/>
      <w:r>
        <w:rPr>
          <w:rFonts w:ascii="Calibri" w:hAnsi="Calibri"/>
          <w:b/>
          <w:i w:val="0"/>
          <w:color w:val="1F3864"/>
          <w:sz w:val="26"/>
        </w:rPr>
        <w:t xml:space="preserve">SOON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$0.327052   |   Composite +0.00   |   Indicateurs actifs : macd,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+4.0%  ·  volatilité annualisée +182.6%  ·  drawdown vs plus-haut -88.0%  ·  momentum 7j/30j/90j +73.6% / +60.3% / +84.7%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29)  ·  </w:t>
      </w:r>
      <w:r>
        <w:rPr>
          <w:rFonts w:ascii="Calibri" w:hAnsi="Calibri"/>
          <w:b w:val="0"/>
          <w:i w:val="0"/>
          <w:sz w:val="18"/>
        </w:rPr>
        <w:t xml:space="preserve">Prédiction rouge (AUC 0.663)  ·  </w:t>
      </w:r>
      <w:r>
        <w:rPr>
          <w:rFonts w:ascii="Calibri" w:hAnsi="Calibri"/>
          <w:b w:val="0"/>
          <w:i w:val="0"/>
          <w:color w:val="C62828"/>
          <w:sz w:val="18"/>
        </w:rPr>
        <w:t>Risque rouge (vol 1.83)</w:t>
      </w:r>
    </w:p>
    <w:p>
      <w:r>
        <w:rPr>
          <w:rFonts w:ascii="Calibri" w:hAnsi="Calibri"/>
          <w:b/>
          <w:i w:val="0"/>
          <w:sz w:val="19"/>
        </w:rPr>
        <w:t xml:space="preserve">Projection 30j (fourchette, pas une prévision) : </w:t>
      </w:r>
      <w:r>
        <w:rPr>
          <w:rFonts w:ascii="Calibri" w:hAnsi="Calibri"/>
          <w:b w:val="0"/>
          <w:i w:val="0"/>
          <w:sz w:val="19"/>
        </w:rPr>
        <w:t>-52% à +110%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~$0.327052  ·  </w:t>
      </w:r>
      <w:r>
        <w:rPr>
          <w:rFonts w:ascii="Calibri" w:hAnsi="Calibri"/>
          <w:b w:val="0"/>
          <w:i w:val="0"/>
          <w:color w:val="1E7D32"/>
          <w:sz w:val="18"/>
        </w:rPr>
        <w:t>vente ↑ $0.461753 (+41%)</w:t>
      </w:r>
      <w:r>
        <w:rPr>
          <w:rFonts w:ascii="Calibri" w:hAnsi="Calibri"/>
          <w:b w:val="0"/>
          <w:i w:val="0"/>
          <w:sz w:val="18"/>
        </w:rPr>
        <w:t xml:space="preserve">  ·  </w:t>
      </w:r>
      <w:r>
        <w:rPr>
          <w:rFonts w:ascii="Calibri" w:hAnsi="Calibri"/>
          <w:b w:val="0"/>
          <w:i w:val="0"/>
          <w:color w:val="C62828"/>
          <w:sz w:val="18"/>
        </w:rPr>
        <w:t>vente ↓ $0.259869 (-21%)</w:t>
      </w:r>
      <w:r>
        <w:rPr>
          <w:rFonts w:ascii="Calibri" w:hAnsi="Calibri"/>
          <w:b w:val="0"/>
          <w:i w:val="0"/>
          <w:sz w:val="18"/>
        </w:rPr>
        <w:t xml:space="preserve">  ·  détention ~11 j  ·  ratio G/P 2.0</w:t>
      </w:r>
    </w:p>
    <w:p>
      <w:pPr>
        <w:pStyle w:val="Heading2"/>
      </w:pPr>
      <w:r/>
      <w:r>
        <w:rPr>
          <w:rFonts w:ascii="Calibri" w:hAnsi="Calibri"/>
          <w:b/>
          <w:i w:val="0"/>
          <w:color w:val="1F3864"/>
          <w:sz w:val="26"/>
        </w:rPr>
        <w:t xml:space="preserve">DRV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$0.433537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+6.3%  ·  volatilité annualisée +159.6%  ·  drawdown vs plus-haut -11.5%  ·  momentum 7j/30j/90j +11.4% / +157.4% / +310.2%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0.626)  ·  </w:t>
      </w:r>
      <w:r>
        <w:rPr>
          <w:rFonts w:ascii="Calibri" w:hAnsi="Calibri"/>
          <w:b w:val="0"/>
          <w:i w:val="0"/>
          <w:color w:val="C62828"/>
          <w:sz w:val="18"/>
        </w:rPr>
        <w:t>Risque rouge (vol 1.6)</w:t>
      </w:r>
    </w:p>
    <w:p>
      <w:r>
        <w:rPr>
          <w:rFonts w:ascii="Calibri" w:hAnsi="Calibri"/>
          <w:b/>
          <w:i w:val="0"/>
          <w:sz w:val="19"/>
        </w:rPr>
        <w:t xml:space="preserve">Projection 30j (fourchette, pas une prévision) : </w:t>
      </w:r>
      <w:r>
        <w:rPr>
          <w:rFonts w:ascii="Calibri" w:hAnsi="Calibri"/>
          <w:b w:val="0"/>
          <w:i w:val="0"/>
          <w:sz w:val="19"/>
        </w:rPr>
        <w:t>-60% à +151%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~$0.433537  ·  </w:t>
      </w:r>
      <w:r>
        <w:rPr>
          <w:rFonts w:ascii="Calibri" w:hAnsi="Calibri"/>
          <w:b w:val="0"/>
          <w:i w:val="0"/>
          <w:color w:val="1E7D32"/>
          <w:sz w:val="18"/>
        </w:rPr>
        <w:t>vente ↑ $0.688674 (+59%)</w:t>
      </w:r>
      <w:r>
        <w:rPr>
          <w:rFonts w:ascii="Calibri" w:hAnsi="Calibri"/>
          <w:b w:val="0"/>
          <w:i w:val="0"/>
          <w:sz w:val="18"/>
        </w:rPr>
        <w:t xml:space="preserve">  ·  </w:t>
      </w:r>
      <w:r>
        <w:rPr>
          <w:rFonts w:ascii="Calibri" w:hAnsi="Calibri"/>
          <w:b w:val="0"/>
          <w:i w:val="0"/>
          <w:color w:val="C62828"/>
          <w:sz w:val="18"/>
        </w:rPr>
        <w:t>vente ↓ $0.318445 (-27%)</w:t>
      </w:r>
      <w:r>
        <w:rPr>
          <w:rFonts w:ascii="Calibri" w:hAnsi="Calibri"/>
          <w:b w:val="0"/>
          <w:i w:val="0"/>
          <w:sz w:val="18"/>
        </w:rPr>
        <w:t xml:space="preserve">  ·  détention ~13 j  ·  ratio G/P 2.22</w:t>
      </w:r>
    </w:p>
    <w:p>
      <w:pPr>
        <w:pStyle w:val="Heading2"/>
      </w:pPr>
      <w:r/>
      <w:r>
        <w:rPr>
          <w:rFonts w:ascii="Calibri" w:hAnsi="Calibri"/>
          <w:b/>
          <w:i w:val="0"/>
          <w:color w:val="1F3864"/>
          <w:sz w:val="26"/>
        </w:rPr>
        <w:t xml:space="preserve">AR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$4.6987   |   Composite +1.00   |   Indicateurs actifs :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+3.9%  ·  volatilité annualisée +177.4%  ·  drawdown vs plus-haut -41.8%  ·  momentum 7j/30j/90j -2.0% / +124.6% / +133.8%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1.77)</w:t>
      </w:r>
    </w:p>
    <w:p>
      <w:r>
        <w:rPr>
          <w:rFonts w:ascii="Calibri" w:hAnsi="Calibri"/>
          <w:b/>
          <w:i w:val="0"/>
          <w:sz w:val="19"/>
        </w:rPr>
        <w:t xml:space="preserve">Projection 30j (fourchette, pas une prévision) : </w:t>
      </w:r>
      <w:r>
        <w:rPr>
          <w:rFonts w:ascii="Calibri" w:hAnsi="Calibri"/>
          <w:b w:val="0"/>
          <w:i w:val="0"/>
          <w:sz w:val="19"/>
        </w:rPr>
        <w:t>-45% à +82%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~$4.6987  ·  </w:t>
      </w:r>
      <w:r>
        <w:rPr>
          <w:rFonts w:ascii="Calibri" w:hAnsi="Calibri"/>
          <w:b w:val="0"/>
          <w:i w:val="0"/>
          <w:color w:val="1E7D32"/>
          <w:sz w:val="18"/>
        </w:rPr>
        <w:t>vente ↑ $6.2811 (+34%)</w:t>
      </w:r>
      <w:r>
        <w:rPr>
          <w:rFonts w:ascii="Calibri" w:hAnsi="Calibri"/>
          <w:b w:val="0"/>
          <w:i w:val="0"/>
          <w:sz w:val="18"/>
        </w:rPr>
        <w:t xml:space="preserve">  ·  </w:t>
      </w:r>
      <w:r>
        <w:rPr>
          <w:rFonts w:ascii="Calibri" w:hAnsi="Calibri"/>
          <w:b w:val="0"/>
          <w:i w:val="0"/>
          <w:color w:val="C62828"/>
          <w:sz w:val="18"/>
        </w:rPr>
        <w:t>vente ↓ $3.8721 (-18%)</w:t>
      </w:r>
      <w:r>
        <w:rPr>
          <w:rFonts w:ascii="Calibri" w:hAnsi="Calibri"/>
          <w:b w:val="0"/>
          <w:i w:val="0"/>
          <w:sz w:val="18"/>
        </w:rPr>
        <w:t xml:space="preserve">  ·  détention ~12 j  ·  ratio G/P 1.91</w:t>
      </w:r>
    </w:p>
    <w:p>
      <w:pPr>
        <w:pStyle w:val="Heading2"/>
      </w:pPr>
      <w:r/>
      <w:r>
        <w:rPr>
          <w:rFonts w:ascii="Calibri" w:hAnsi="Calibri"/>
          <w:b/>
          <w:i w:val="0"/>
          <w:color w:val="1F3864"/>
          <w:sz w:val="26"/>
        </w:rPr>
        <w:t xml:space="preserve">MINA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$0.145857   |   Composite +0.00   |   Indicateurs actifs : rsi,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+4.3%  ·  volatilité annualisée +169.2%  ·  drawdown vs plus-haut -24.9%  ·  momentum 7j/30j/90j +24.6% / +139.9% / +280.8%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0.705)  ·  </w:t>
      </w:r>
      <w:r>
        <w:rPr>
          <w:rFonts w:ascii="Calibri" w:hAnsi="Calibri"/>
          <w:b w:val="0"/>
          <w:i w:val="0"/>
          <w:color w:val="C62828"/>
          <w:sz w:val="18"/>
        </w:rPr>
        <w:t>Risque rouge (vol 1.69)</w:t>
      </w:r>
    </w:p>
    <w:p>
      <w:r>
        <w:rPr>
          <w:rFonts w:ascii="Calibri" w:hAnsi="Calibri"/>
          <w:b/>
          <w:i w:val="0"/>
          <w:sz w:val="19"/>
        </w:rPr>
        <w:t xml:space="preserve">Projection 30j (fourchette, pas une prévision) : </w:t>
      </w:r>
      <w:r>
        <w:rPr>
          <w:rFonts w:ascii="Calibri" w:hAnsi="Calibri"/>
          <w:b w:val="0"/>
          <w:i w:val="0"/>
          <w:sz w:val="19"/>
        </w:rPr>
        <w:t>-39% à +65%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~$0.145857  ·  </w:t>
      </w:r>
      <w:r>
        <w:rPr>
          <w:rFonts w:ascii="Calibri" w:hAnsi="Calibri"/>
          <w:b w:val="0"/>
          <w:i w:val="0"/>
          <w:color w:val="1E7D32"/>
          <w:sz w:val="18"/>
        </w:rPr>
        <w:t>vente ↑ $0.185634 (+27%)</w:t>
      </w:r>
      <w:r>
        <w:rPr>
          <w:rFonts w:ascii="Calibri" w:hAnsi="Calibri"/>
          <w:b w:val="0"/>
          <w:i w:val="0"/>
          <w:sz w:val="18"/>
        </w:rPr>
        <w:t xml:space="preserve">  ·  </w:t>
      </w:r>
      <w:r>
        <w:rPr>
          <w:rFonts w:ascii="Calibri" w:hAnsi="Calibri"/>
          <w:b w:val="0"/>
          <w:i w:val="0"/>
          <w:color w:val="C62828"/>
          <w:sz w:val="18"/>
        </w:rPr>
        <w:t>vente ↓ $0.124195 (-15%)</w:t>
      </w:r>
      <w:r>
        <w:rPr>
          <w:rFonts w:ascii="Calibri" w:hAnsi="Calibri"/>
          <w:b w:val="0"/>
          <w:i w:val="0"/>
          <w:sz w:val="18"/>
        </w:rPr>
        <w:t xml:space="preserve">  ·  détention ~12 j  ·  ratio G/P 1.84</w:t>
      </w:r>
    </w:p>
    <w:p>
      <w:pPr>
        <w:pStyle w:val="Heading2"/>
      </w:pPr>
      <w:r/>
      <w:r>
        <w:rPr>
          <w:rFonts w:ascii="Calibri" w:hAnsi="Calibri"/>
          <w:b/>
          <w:i w:val="0"/>
          <w:color w:val="1F3864"/>
          <w:sz w:val="26"/>
        </w:rPr>
        <w:t xml:space="preserve">SUPER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$0.200052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+3.4%  ·  volatilité annualisée +89.8%  ·  drawdown vs plus-haut -68.1%  ·  momentum 7j/30j/90j +42.2% / +79.7% / +131.3%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rouge (AUC 0.573)  ·  </w:t>
      </w:r>
      <w:r>
        <w:rPr>
          <w:rFonts w:ascii="Calibri" w:hAnsi="Calibri"/>
          <w:b w:val="0"/>
          <w:i w:val="0"/>
          <w:color w:val="1E7D32"/>
          <w:sz w:val="18"/>
        </w:rPr>
        <w:t>Risque vert (vol 0.9)</w:t>
      </w:r>
    </w:p>
    <w:p>
      <w:r>
        <w:rPr>
          <w:rFonts w:ascii="Calibri" w:hAnsi="Calibri"/>
          <w:b/>
          <w:i w:val="0"/>
          <w:sz w:val="19"/>
        </w:rPr>
        <w:t xml:space="preserve">Projection 30j (fourchette, pas une prévision) : </w:t>
      </w:r>
      <w:r>
        <w:rPr>
          <w:rFonts w:ascii="Calibri" w:hAnsi="Calibri"/>
          <w:b w:val="0"/>
          <w:i w:val="0"/>
          <w:sz w:val="19"/>
        </w:rPr>
        <w:t>-35% à +53%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~$0.200052  ·  </w:t>
      </w:r>
      <w:r>
        <w:rPr>
          <w:rFonts w:ascii="Calibri" w:hAnsi="Calibri"/>
          <w:b w:val="0"/>
          <w:i w:val="0"/>
          <w:color w:val="1E7D32"/>
          <w:sz w:val="18"/>
        </w:rPr>
        <w:t>vente ↑ $0.265816 (+33%)</w:t>
      </w:r>
      <w:r>
        <w:rPr>
          <w:rFonts w:ascii="Calibri" w:hAnsi="Calibri"/>
          <w:b w:val="0"/>
          <w:i w:val="0"/>
          <w:sz w:val="18"/>
        </w:rPr>
        <w:t xml:space="preserve">  ·  </w:t>
      </w:r>
      <w:r>
        <w:rPr>
          <w:rFonts w:ascii="Calibri" w:hAnsi="Calibri"/>
          <w:b w:val="0"/>
          <w:i w:val="0"/>
          <w:color w:val="C62828"/>
          <w:sz w:val="18"/>
        </w:rPr>
        <w:t>vente ↓ $0.165520 (-17%)</w:t>
      </w:r>
      <w:r>
        <w:rPr>
          <w:rFonts w:ascii="Calibri" w:hAnsi="Calibri"/>
          <w:b w:val="0"/>
          <w:i w:val="0"/>
          <w:sz w:val="18"/>
        </w:rPr>
        <w:t xml:space="preserve">  ·  détention ~23 j  ·  ratio G/P 1.9</w:t>
      </w:r>
    </w:p>
    <w:p>
      <w:pPr>
        <w:pStyle w:val="Heading2"/>
      </w:pPr>
      <w:r/>
      <w:r>
        <w:rPr>
          <w:rFonts w:ascii="Calibri" w:hAnsi="Calibri"/>
          <w:b/>
          <w:i w:val="0"/>
          <w:color w:val="1F3864"/>
          <w:sz w:val="26"/>
        </w:rPr>
        <w:t xml:space="preserve">AIOZ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$0.127011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+5.3%  ·  volatilité annualisée +108.1%  ·  drawdown vs plus-haut -57.9%  ·  momentum 7j/30j/90j +40.1% / +119.2% / +137.3%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rouge (AUC 0.627)  ·  </w:t>
      </w:r>
      <w:r>
        <w:rPr>
          <w:rFonts w:ascii="Calibri" w:hAnsi="Calibri"/>
          <w:b w:val="0"/>
          <w:i w:val="0"/>
          <w:color w:val="1E7D32"/>
          <w:sz w:val="18"/>
        </w:rPr>
        <w:t>Risque vert (vol 1.08)</w:t>
      </w:r>
    </w:p>
    <w:p>
      <w:r>
        <w:rPr>
          <w:rFonts w:ascii="Calibri" w:hAnsi="Calibri"/>
          <w:b/>
          <w:i w:val="0"/>
          <w:sz w:val="19"/>
        </w:rPr>
        <w:t xml:space="preserve">Projection 30j (fourchette, pas une prévision) : </w:t>
      </w:r>
      <w:r>
        <w:rPr>
          <w:rFonts w:ascii="Calibri" w:hAnsi="Calibri"/>
          <w:b w:val="0"/>
          <w:i w:val="0"/>
          <w:sz w:val="19"/>
        </w:rPr>
        <w:t>-44% à +78%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~$0.127011  ·  </w:t>
      </w:r>
      <w:r>
        <w:rPr>
          <w:rFonts w:ascii="Calibri" w:hAnsi="Calibri"/>
          <w:b w:val="0"/>
          <w:i w:val="0"/>
          <w:color w:val="1E7D32"/>
          <w:sz w:val="18"/>
        </w:rPr>
        <w:t>vente ↑ $0.180272 (+42%)</w:t>
      </w:r>
      <w:r>
        <w:rPr>
          <w:rFonts w:ascii="Calibri" w:hAnsi="Calibri"/>
          <w:b w:val="0"/>
          <w:i w:val="0"/>
          <w:sz w:val="18"/>
        </w:rPr>
        <w:t xml:space="preserve">  ·  </w:t>
      </w:r>
      <w:r>
        <w:rPr>
          <w:rFonts w:ascii="Calibri" w:hAnsi="Calibri"/>
          <w:b w:val="0"/>
          <w:i w:val="0"/>
          <w:color w:val="C62828"/>
          <w:sz w:val="18"/>
        </w:rPr>
        <w:t>vente ↓ $0.100566 (-21%)</w:t>
      </w:r>
      <w:r>
        <w:rPr>
          <w:rFonts w:ascii="Calibri" w:hAnsi="Calibri"/>
          <w:b w:val="0"/>
          <w:i w:val="0"/>
          <w:sz w:val="18"/>
        </w:rPr>
        <w:t xml:space="preserve">  ·  détention ~19 j  ·  ratio G/P 2.01</w:t>
      </w:r>
    </w:p>
    <w:p>
      <w:pPr>
        <w:pStyle w:val="Heading2"/>
      </w:pPr>
      <w:r/>
      <w:r>
        <w:rPr>
          <w:rFonts w:ascii="Calibri" w:hAnsi="Calibri"/>
          <w:b/>
          <w:i w:val="0"/>
          <w:color w:val="1F3864"/>
          <w:sz w:val="26"/>
        </w:rPr>
        <w:t xml:space="preserve">Q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$0.031472   |   Composite +1.00   |   Indicateurs actifs : ma</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+5.2%  ·  volatilité annualisée +204.9%  ·  drawdown vs plus-haut -30.7%  ·  momentum 7j/30j/90j +24.5% / +29.8% / +82.2%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rouge (AUC 0.634)  ·  </w:t>
      </w:r>
      <w:r>
        <w:rPr>
          <w:rFonts w:ascii="Calibri" w:hAnsi="Calibri"/>
          <w:b w:val="0"/>
          <w:i w:val="0"/>
          <w:color w:val="C62828"/>
          <w:sz w:val="18"/>
        </w:rPr>
        <w:t>Risque rouge (vol 2.05)</w:t>
      </w:r>
    </w:p>
    <w:p>
      <w:r>
        <w:rPr>
          <w:rFonts w:ascii="Calibri" w:hAnsi="Calibri"/>
          <w:b/>
          <w:i w:val="0"/>
          <w:sz w:val="19"/>
        </w:rPr>
        <w:t xml:space="preserve">Projection 30j (fourchette, pas une prévision) : </w:t>
      </w:r>
      <w:r>
        <w:rPr>
          <w:rFonts w:ascii="Calibri" w:hAnsi="Calibri"/>
          <w:b w:val="0"/>
          <w:i w:val="0"/>
          <w:sz w:val="19"/>
        </w:rPr>
        <w:t>-56% à +128%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~$0.031472  ·  </w:t>
      </w:r>
      <w:r>
        <w:rPr>
          <w:rFonts w:ascii="Calibri" w:hAnsi="Calibri"/>
          <w:b w:val="0"/>
          <w:i w:val="0"/>
          <w:color w:val="1E7D32"/>
          <w:sz w:val="18"/>
        </w:rPr>
        <w:t>vente ↑ $0.045298 (+44%)</w:t>
      </w:r>
      <w:r>
        <w:rPr>
          <w:rFonts w:ascii="Calibri" w:hAnsi="Calibri"/>
          <w:b w:val="0"/>
          <w:i w:val="0"/>
          <w:sz w:val="18"/>
        </w:rPr>
        <w:t xml:space="preserve">  ·  </w:t>
      </w:r>
      <w:r>
        <w:rPr>
          <w:rFonts w:ascii="Calibri" w:hAnsi="Calibri"/>
          <w:b w:val="0"/>
          <w:i w:val="0"/>
          <w:color w:val="C62828"/>
          <w:sz w:val="18"/>
        </w:rPr>
        <w:t>vente ↓ $0.024688 (-22%)</w:t>
      </w:r>
      <w:r>
        <w:rPr>
          <w:rFonts w:ascii="Calibri" w:hAnsi="Calibri"/>
          <w:b w:val="0"/>
          <w:i w:val="0"/>
          <w:sz w:val="18"/>
        </w:rPr>
        <w:t xml:space="preserve">  ·  détention ~10 j  ·  ratio G/P 2.04</w:t>
      </w:r>
    </w:p>
    <w:p>
      <w:pPr>
        <w:pStyle w:val="Heading2"/>
      </w:pPr>
      <w:r/>
      <w:r>
        <w:rPr>
          <w:rFonts w:ascii="Calibri" w:hAnsi="Calibri"/>
          <w:b/>
          <w:i w:val="0"/>
          <w:color w:val="1F3864"/>
          <w:sz w:val="26"/>
        </w:rPr>
        <w:t xml:space="preserve">KMNO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$0.048653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+3.7%  ·  volatilité annualisée +121.5%  ·  drawdown vs plus-haut -41.8%  ·  momentum 7j/30j/90j +50.2% / +87.8% / +154.2%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1.22)</w:t>
      </w:r>
    </w:p>
    <w:p>
      <w:r>
        <w:rPr>
          <w:rFonts w:ascii="Calibri" w:hAnsi="Calibri"/>
          <w:b/>
          <w:i w:val="0"/>
          <w:sz w:val="19"/>
        </w:rPr>
        <w:t xml:space="preserve">Projection 30j (fourchette, pas une prévision) : </w:t>
      </w:r>
      <w:r>
        <w:rPr>
          <w:rFonts w:ascii="Calibri" w:hAnsi="Calibri"/>
          <w:b w:val="0"/>
          <w:i w:val="0"/>
          <w:sz w:val="19"/>
        </w:rPr>
        <w:t>-41% à +71%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~$0.048653  ·  </w:t>
      </w:r>
      <w:r>
        <w:rPr>
          <w:rFonts w:ascii="Calibri" w:hAnsi="Calibri"/>
          <w:b w:val="0"/>
          <w:i w:val="0"/>
          <w:color w:val="1E7D32"/>
          <w:sz w:val="18"/>
        </w:rPr>
        <w:t>vente ↑ $0.066243 (+36%)</w:t>
      </w:r>
      <w:r>
        <w:rPr>
          <w:rFonts w:ascii="Calibri" w:hAnsi="Calibri"/>
          <w:b w:val="0"/>
          <w:i w:val="0"/>
          <w:sz w:val="18"/>
        </w:rPr>
        <w:t xml:space="preserve">  ·  </w:t>
      </w:r>
      <w:r>
        <w:rPr>
          <w:rFonts w:ascii="Calibri" w:hAnsi="Calibri"/>
          <w:b w:val="0"/>
          <w:i w:val="0"/>
          <w:color w:val="C62828"/>
          <w:sz w:val="18"/>
        </w:rPr>
        <w:t>vente ↓ $0.039606 (-19%)</w:t>
      </w:r>
      <w:r>
        <w:rPr>
          <w:rFonts w:ascii="Calibri" w:hAnsi="Calibri"/>
          <w:b w:val="0"/>
          <w:i w:val="0"/>
          <w:sz w:val="18"/>
        </w:rPr>
        <w:t xml:space="preserve">  ·  détention ~17 j  ·  ratio G/P 1.94</w:t>
      </w:r>
    </w:p>
    <w:p>
      <w:pPr>
        <w:pStyle w:val="Heading2"/>
      </w:pPr>
      <w:r/>
      <w:r>
        <w:rPr>
          <w:rFonts w:ascii="Calibri" w:hAnsi="Calibri"/>
          <w:b/>
          <w:i w:val="0"/>
          <w:color w:val="1F3864"/>
          <w:sz w:val="26"/>
        </w:rPr>
        <w:t xml:space="preserve">MET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$0.380935   |   Composite +1.00   |   Indicateurs actifs :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+4.3%  ·  volatilité annualisée +116.5%  ·  drawdown vs plus-haut -44.5%  ·  momentum 7j/30j/90j +48.8% / +82.3% / +126.5%</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1.16)</w:t>
      </w:r>
    </w:p>
    <w:p>
      <w:r>
        <w:rPr>
          <w:rFonts w:ascii="Calibri" w:hAnsi="Calibri"/>
          <w:b/>
          <w:i w:val="0"/>
          <w:sz w:val="19"/>
        </w:rPr>
        <w:t xml:space="preserve">Projection 30j (fourchette, pas une prévision) : </w:t>
      </w:r>
      <w:r>
        <w:rPr>
          <w:rFonts w:ascii="Calibri" w:hAnsi="Calibri"/>
          <w:b w:val="0"/>
          <w:i w:val="0"/>
          <w:sz w:val="19"/>
        </w:rPr>
        <w:t>-47% à +89%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~$0.380935  ·  </w:t>
      </w:r>
      <w:r>
        <w:rPr>
          <w:rFonts w:ascii="Calibri" w:hAnsi="Calibri"/>
          <w:b w:val="0"/>
          <w:i w:val="0"/>
          <w:color w:val="1E7D32"/>
          <w:sz w:val="18"/>
        </w:rPr>
        <w:t>vente ↑ $0.555650 (+46%)</w:t>
      </w:r>
      <w:r>
        <w:rPr>
          <w:rFonts w:ascii="Calibri" w:hAnsi="Calibri"/>
          <w:b w:val="0"/>
          <w:i w:val="0"/>
          <w:sz w:val="18"/>
        </w:rPr>
        <w:t xml:space="preserve">  ·  </w:t>
      </w:r>
      <w:r>
        <w:rPr>
          <w:rFonts w:ascii="Calibri" w:hAnsi="Calibri"/>
          <w:b w:val="0"/>
          <w:i w:val="0"/>
          <w:color w:val="C62828"/>
          <w:sz w:val="18"/>
        </w:rPr>
        <w:t>vente ↓ $0.296176 (-22%)</w:t>
      </w:r>
      <w:r>
        <w:rPr>
          <w:rFonts w:ascii="Calibri" w:hAnsi="Calibri"/>
          <w:b w:val="0"/>
          <w:i w:val="0"/>
          <w:sz w:val="18"/>
        </w:rPr>
        <w:t xml:space="preserve">  ·  détention ~18 j  ·  ratio G/P 2.06</w:t>
      </w:r>
    </w:p>
    <w:p>
      <w:pPr>
        <w:pStyle w:val="Heading2"/>
      </w:pPr>
      <w:r/>
      <w:r>
        <w:rPr>
          <w:rFonts w:ascii="Calibri" w:hAnsi="Calibri"/>
          <w:b/>
          <w:i w:val="0"/>
          <w:color w:val="1F3864"/>
          <w:sz w:val="26"/>
        </w:rPr>
        <w:t xml:space="preserve">PEAQ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$0.042391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+5.1%  ·  volatilité annualisée +149.5%  ·  drawdown vs plus-haut -69.7%  ·  momentum 7j/30j/90j +26.3% / +83.6% / +105.6%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0.544)  ·  </w:t>
      </w:r>
      <w:r>
        <w:rPr>
          <w:rFonts w:ascii="Calibri" w:hAnsi="Calibri"/>
          <w:b w:val="0"/>
          <w:i w:val="0"/>
          <w:color w:val="1E7D32"/>
          <w:sz w:val="18"/>
        </w:rPr>
        <w:t>Risque vert (vol 1.49)</w:t>
      </w:r>
    </w:p>
    <w:p>
      <w:r>
        <w:rPr>
          <w:rFonts w:ascii="Calibri" w:hAnsi="Calibri"/>
          <w:b/>
          <w:i w:val="0"/>
          <w:sz w:val="19"/>
        </w:rPr>
        <w:t xml:space="preserve">Projection 30j (fourchette, pas une prévision) : </w:t>
      </w:r>
      <w:r>
        <w:rPr>
          <w:rFonts w:ascii="Calibri" w:hAnsi="Calibri"/>
          <w:b w:val="0"/>
          <w:i w:val="0"/>
          <w:sz w:val="19"/>
        </w:rPr>
        <w:t>-55% à +123%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~$0.042391  ·  </w:t>
      </w:r>
      <w:r>
        <w:rPr>
          <w:rFonts w:ascii="Calibri" w:hAnsi="Calibri"/>
          <w:b w:val="0"/>
          <w:i w:val="0"/>
          <w:color w:val="1E7D32"/>
          <w:sz w:val="18"/>
        </w:rPr>
        <w:t>vente ↑ $0.064414 (+52%)</w:t>
      </w:r>
      <w:r>
        <w:rPr>
          <w:rFonts w:ascii="Calibri" w:hAnsi="Calibri"/>
          <w:b w:val="0"/>
          <w:i w:val="0"/>
          <w:sz w:val="18"/>
        </w:rPr>
        <w:t xml:space="preserve">  ·  </w:t>
      </w:r>
      <w:r>
        <w:rPr>
          <w:rFonts w:ascii="Calibri" w:hAnsi="Calibri"/>
          <w:b w:val="0"/>
          <w:i w:val="0"/>
          <w:color w:val="C62828"/>
          <w:sz w:val="18"/>
        </w:rPr>
        <w:t>vente ↓ $0.032072 (-24%)</w:t>
      </w:r>
      <w:r>
        <w:rPr>
          <w:rFonts w:ascii="Calibri" w:hAnsi="Calibri"/>
          <w:b w:val="0"/>
          <w:i w:val="0"/>
          <w:sz w:val="18"/>
        </w:rPr>
        <w:t xml:space="preserve">  ·  détention ~14 j  ·  ratio G/P 2.13</w:t>
      </w:r>
    </w:p>
    <w:p>
      <w:pPr>
        <w:pStyle w:val="Heading2"/>
      </w:pPr>
      <w:r/>
      <w:r>
        <w:rPr>
          <w:rFonts w:ascii="Calibri" w:hAnsi="Calibri"/>
          <w:b/>
          <w:i w:val="0"/>
          <w:color w:val="1F3864"/>
          <w:sz w:val="26"/>
        </w:rPr>
        <w:t xml:space="preserve">PROS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$0.659586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0.400)</w:t>
      </w:r>
    </w:p>
    <w:p>
      <w:r>
        <w:rPr>
          <w:rFonts w:ascii="Calibri" w:hAnsi="Calibri"/>
          <w:b/>
          <w:i w:val="0"/>
          <w:sz w:val="19"/>
        </w:rPr>
        <w:t xml:space="preserve">Profil de risque : </w:t>
      </w:r>
      <w:r>
        <w:rPr>
          <w:rFonts w:ascii="Calibri" w:hAnsi="Calibri"/>
          <w:b w:val="0"/>
          <w:i w:val="0"/>
          <w:sz w:val="19"/>
        </w:rPr>
        <w:t>ATR +3.3%  ·  volatilité annualisée +112.4%  ·  drawdown vs plus-haut -41.8%  ·  momentum 7j/30j/90j +29.1% / +56.6% / +46.5%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1.12)</w:t>
      </w:r>
    </w:p>
    <w:p>
      <w:r>
        <w:rPr>
          <w:rFonts w:ascii="Calibri" w:hAnsi="Calibri"/>
          <w:b/>
          <w:i w:val="0"/>
          <w:sz w:val="19"/>
        </w:rPr>
        <w:t xml:space="preserve">Projection 30j (fourchette, pas une prévision) : </w:t>
      </w:r>
      <w:r>
        <w:rPr>
          <w:rFonts w:ascii="Calibri" w:hAnsi="Calibri"/>
          <w:b w:val="0"/>
          <w:i w:val="0"/>
          <w:sz w:val="19"/>
        </w:rPr>
        <w:t>-47% à +88%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~$0.659586  ·  </w:t>
      </w:r>
      <w:r>
        <w:rPr>
          <w:rFonts w:ascii="Calibri" w:hAnsi="Calibri"/>
          <w:b w:val="0"/>
          <w:i w:val="0"/>
          <w:color w:val="1E7D32"/>
          <w:sz w:val="18"/>
        </w:rPr>
        <w:t>vente ↑ $0.968873 (+47%)</w:t>
      </w:r>
      <w:r>
        <w:rPr>
          <w:rFonts w:ascii="Calibri" w:hAnsi="Calibri"/>
          <w:b w:val="0"/>
          <w:i w:val="0"/>
          <w:sz w:val="18"/>
        </w:rPr>
        <w:t xml:space="preserve">  ·  </w:t>
      </w:r>
      <w:r>
        <w:rPr>
          <w:rFonts w:ascii="Calibri" w:hAnsi="Calibri"/>
          <w:b w:val="0"/>
          <w:i w:val="0"/>
          <w:color w:val="C62828"/>
          <w:sz w:val="18"/>
        </w:rPr>
        <w:t>vente ↓ $0.510436 (-23%)</w:t>
      </w:r>
      <w:r>
        <w:rPr>
          <w:rFonts w:ascii="Calibri" w:hAnsi="Calibri"/>
          <w:b w:val="0"/>
          <w:i w:val="0"/>
          <w:sz w:val="18"/>
        </w:rPr>
        <w:t xml:space="preserve">  ·  détention ~19 j  ·  ratio G/P 2.07</w:t>
      </w:r>
    </w:p>
    <w:p>
      <w:pPr>
        <w:pStyle w:val="Heading2"/>
      </w:pPr>
      <w:r/>
      <w:r>
        <w:rPr>
          <w:rFonts w:ascii="Calibri" w:hAnsi="Calibri"/>
          <w:b/>
          <w:i w:val="0"/>
          <w:color w:val="1F3864"/>
          <w:sz w:val="26"/>
        </w:rPr>
        <w:t xml:space="preserve">SENT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$0.022422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+3.5%  ·  volatilité annualisée +124.2%  ·  drawdown vs plus-haut -52.1%  ·  momentum 7j/30j/90j +24.1% / +76.1% / +68.1%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1.24)</w:t>
      </w:r>
    </w:p>
    <w:p>
      <w:r>
        <w:rPr>
          <w:rFonts w:ascii="Calibri" w:hAnsi="Calibri"/>
          <w:b/>
          <w:i w:val="0"/>
          <w:sz w:val="19"/>
        </w:rPr>
        <w:t xml:space="preserve">Projection 30j (fourchette, pas une prévision) : </w:t>
      </w:r>
      <w:r>
        <w:rPr>
          <w:rFonts w:ascii="Calibri" w:hAnsi="Calibri"/>
          <w:b w:val="0"/>
          <w:i w:val="0"/>
          <w:sz w:val="19"/>
        </w:rPr>
        <w:t>-43% à +75%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~$0.022422  ·  </w:t>
      </w:r>
      <w:r>
        <w:rPr>
          <w:rFonts w:ascii="Calibri" w:hAnsi="Calibri"/>
          <w:b w:val="0"/>
          <w:i w:val="0"/>
          <w:color w:val="1E7D32"/>
          <w:sz w:val="18"/>
        </w:rPr>
        <w:t>vente ↑ $0.031000 (+38%)</w:t>
      </w:r>
      <w:r>
        <w:rPr>
          <w:rFonts w:ascii="Calibri" w:hAnsi="Calibri"/>
          <w:b w:val="0"/>
          <w:i w:val="0"/>
          <w:sz w:val="18"/>
        </w:rPr>
        <w:t xml:space="preserve">  ·  </w:t>
      </w:r>
      <w:r>
        <w:rPr>
          <w:rFonts w:ascii="Calibri" w:hAnsi="Calibri"/>
          <w:b w:val="0"/>
          <w:i w:val="0"/>
          <w:color w:val="C62828"/>
          <w:sz w:val="18"/>
        </w:rPr>
        <w:t>vente ↓ $0.018067 (-19%)</w:t>
      </w:r>
      <w:r>
        <w:rPr>
          <w:rFonts w:ascii="Calibri" w:hAnsi="Calibri"/>
          <w:b w:val="0"/>
          <w:i w:val="0"/>
          <w:sz w:val="18"/>
        </w:rPr>
        <w:t xml:space="preserve">  ·  détention ~17 j  ·  ratio G/P 1.97</w:t>
      </w:r>
    </w:p>
    <w:p>
      <w:pPr>
        <w:pStyle w:val="Heading2"/>
      </w:pPr>
      <w:r/>
      <w:r>
        <w:rPr>
          <w:rFonts w:ascii="Calibri" w:hAnsi="Calibri"/>
          <w:b/>
          <w:i w:val="0"/>
          <w:color w:val="1F3864"/>
          <w:sz w:val="26"/>
        </w:rPr>
        <w:t xml:space="preserve">牛来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$0.103933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+8.7%  ·  volatilité annualisée +401.6%  ·  drawdown vs plus-haut -23.4%  ·  momentum 7j/30j/90j +3.5% / +84.4%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4.02)</w:t>
      </w:r>
    </w:p>
    <w:p>
      <w:r>
        <w:rPr>
          <w:rFonts w:ascii="Calibri" w:hAnsi="Calibri"/>
          <w:b/>
          <w:i w:val="0"/>
          <w:sz w:val="19"/>
        </w:rPr>
        <w:t xml:space="preserve">Projection 30j (fourchette, pas une prévision) : </w:t>
      </w:r>
      <w:r>
        <w:rPr>
          <w:rFonts w:ascii="Calibri" w:hAnsi="Calibri"/>
          <w:b w:val="0"/>
          <w:i w:val="0"/>
          <w:sz w:val="19"/>
        </w:rPr>
        <w:t>-90% à +855%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~$0.103933  ·  </w:t>
      </w:r>
      <w:r>
        <w:rPr>
          <w:rFonts w:ascii="Calibri" w:hAnsi="Calibri"/>
          <w:b w:val="0"/>
          <w:i w:val="0"/>
          <w:color w:val="1E7D32"/>
          <w:sz w:val="18"/>
        </w:rPr>
        <w:t>vente ↑ $0.239347 (+130%)</w:t>
      </w:r>
      <w:r>
        <w:rPr>
          <w:rFonts w:ascii="Calibri" w:hAnsi="Calibri"/>
          <w:b w:val="0"/>
          <w:i w:val="0"/>
          <w:sz w:val="18"/>
        </w:rPr>
        <w:t xml:space="preserve">  ·  </w:t>
      </w:r>
      <w:r>
        <w:rPr>
          <w:rFonts w:ascii="Calibri" w:hAnsi="Calibri"/>
          <w:b w:val="0"/>
          <w:i w:val="0"/>
          <w:color w:val="C62828"/>
          <w:sz w:val="18"/>
        </w:rPr>
        <w:t>vente ↓ $0.059599 (-43%)</w:t>
      </w:r>
      <w:r>
        <w:rPr>
          <w:rFonts w:ascii="Calibri" w:hAnsi="Calibri"/>
          <w:b w:val="0"/>
          <w:i w:val="0"/>
          <w:sz w:val="18"/>
        </w:rPr>
        <w:t xml:space="preserve">  ·  détention ~7 j  ·  ratio G/P 3.05</w:t>
      </w:r>
    </w:p>
    <w:p>
      <w:pPr>
        <w:pStyle w:val="Heading2"/>
      </w:pPr>
      <w:r/>
      <w:r>
        <w:rPr>
          <w:rFonts w:ascii="Calibri" w:hAnsi="Calibri"/>
          <w:b/>
          <w:i w:val="0"/>
          <w:color w:val="1F3864"/>
          <w:sz w:val="26"/>
        </w:rPr>
        <w:t xml:space="preserve">DBR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$0.022641   |   Composite +0.67   |   Indicateurs actifs : ma,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+4.2%  ·  volatilité annualisée +79.2%  ·  drawdown vs plus-haut -41.3%  ·  momentum 7j/30j/90j +42.0% / +55.7% / +52.3%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rouge (AUC 0.667)  ·  </w:t>
      </w:r>
      <w:r>
        <w:rPr>
          <w:rFonts w:ascii="Calibri" w:hAnsi="Calibri"/>
          <w:b w:val="0"/>
          <w:i w:val="0"/>
          <w:color w:val="1E7D32"/>
          <w:sz w:val="18"/>
        </w:rPr>
        <w:t>Risque vert (vol 0.79)</w:t>
      </w:r>
    </w:p>
    <w:p>
      <w:r>
        <w:rPr>
          <w:rFonts w:ascii="Calibri" w:hAnsi="Calibri"/>
          <w:b/>
          <w:i w:val="0"/>
          <w:sz w:val="19"/>
        </w:rPr>
        <w:t xml:space="preserve">Projection 30j (fourchette, pas une prévision) : </w:t>
      </w:r>
      <w:r>
        <w:rPr>
          <w:rFonts w:ascii="Calibri" w:hAnsi="Calibri"/>
          <w:b w:val="0"/>
          <w:i w:val="0"/>
          <w:sz w:val="19"/>
        </w:rPr>
        <w:t>-31% à +45%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~$0.022641  ·  </w:t>
      </w:r>
      <w:r>
        <w:rPr>
          <w:rFonts w:ascii="Calibri" w:hAnsi="Calibri"/>
          <w:b w:val="0"/>
          <w:i w:val="0"/>
          <w:color w:val="1E7D32"/>
          <w:sz w:val="18"/>
        </w:rPr>
        <w:t>vente ↑ $0.029601 (+31%)</w:t>
      </w:r>
      <w:r>
        <w:rPr>
          <w:rFonts w:ascii="Calibri" w:hAnsi="Calibri"/>
          <w:b w:val="0"/>
          <w:i w:val="0"/>
          <w:sz w:val="18"/>
        </w:rPr>
        <w:t xml:space="preserve">  ·  </w:t>
      </w:r>
      <w:r>
        <w:rPr>
          <w:rFonts w:ascii="Calibri" w:hAnsi="Calibri"/>
          <w:b w:val="0"/>
          <w:i w:val="0"/>
          <w:color w:val="C62828"/>
          <w:sz w:val="18"/>
        </w:rPr>
        <w:t>vente ↓ $0.018936 (-16%)</w:t>
      </w:r>
      <w:r>
        <w:rPr>
          <w:rFonts w:ascii="Calibri" w:hAnsi="Calibri"/>
          <w:b w:val="0"/>
          <w:i w:val="0"/>
          <w:sz w:val="18"/>
        </w:rPr>
        <w:t xml:space="preserve">  ·  détention ~27 j  ·  ratio G/P 1.88</w:t>
      </w:r>
    </w:p>
    <w:p>
      <w:pPr>
        <w:pStyle w:val="Heading2"/>
      </w:pPr>
      <w:r/>
      <w:r>
        <w:rPr>
          <w:rFonts w:ascii="Calibri" w:hAnsi="Calibri"/>
          <w:b/>
          <w:i w:val="0"/>
          <w:color w:val="1F3864"/>
          <w:sz w:val="26"/>
        </w:rPr>
        <w:t xml:space="preserve">FET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$0.247470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+4.0%  ·  volatilité annualisée +129.8%  ·  drawdown vs plus-haut -58.7%  ·  momentum 7j/30j/90j +41.1% / +65.0% / +40.6%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1.3)</w:t>
      </w:r>
    </w:p>
    <w:p>
      <w:r>
        <w:rPr>
          <w:rFonts w:ascii="Calibri" w:hAnsi="Calibri"/>
          <w:b/>
          <w:i w:val="0"/>
          <w:sz w:val="19"/>
        </w:rPr>
        <w:t xml:space="preserve">Projection 30j (fourchette, pas une prévision) : </w:t>
      </w:r>
      <w:r>
        <w:rPr>
          <w:rFonts w:ascii="Calibri" w:hAnsi="Calibri"/>
          <w:b w:val="0"/>
          <w:i w:val="0"/>
          <w:sz w:val="19"/>
        </w:rPr>
        <w:t>-41% à +68%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~$0.247470  ·  </w:t>
      </w:r>
      <w:r>
        <w:rPr>
          <w:rFonts w:ascii="Calibri" w:hAnsi="Calibri"/>
          <w:b w:val="0"/>
          <w:i w:val="0"/>
          <w:color w:val="1E7D32"/>
          <w:sz w:val="18"/>
        </w:rPr>
        <w:t>vente ↑ $0.331057 (+34%)</w:t>
      </w:r>
      <w:r>
        <w:rPr>
          <w:rFonts w:ascii="Calibri" w:hAnsi="Calibri"/>
          <w:b w:val="0"/>
          <w:i w:val="0"/>
          <w:sz w:val="18"/>
        </w:rPr>
        <w:t xml:space="preserve">  ·  </w:t>
      </w:r>
      <w:r>
        <w:rPr>
          <w:rFonts w:ascii="Calibri" w:hAnsi="Calibri"/>
          <w:b w:val="0"/>
          <w:i w:val="0"/>
          <w:color w:val="C62828"/>
          <w:sz w:val="18"/>
        </w:rPr>
        <w:t>vente ↓ $0.203831 (-18%)</w:t>
      </w:r>
      <w:r>
        <w:rPr>
          <w:rFonts w:ascii="Calibri" w:hAnsi="Calibri"/>
          <w:b w:val="0"/>
          <w:i w:val="0"/>
          <w:sz w:val="18"/>
        </w:rPr>
        <w:t xml:space="preserve">  ·  détention ~16 j  ·  ratio G/P 1.92</w:t>
      </w:r>
    </w:p>
    <w:p>
      <w:pPr>
        <w:pStyle w:val="Heading2"/>
      </w:pPr>
      <w:r/>
      <w:r>
        <w:rPr>
          <w:rFonts w:ascii="Calibri" w:hAnsi="Calibri"/>
          <w:b/>
          <w:i w:val="0"/>
          <w:color w:val="1F3864"/>
          <w:sz w:val="26"/>
        </w:rPr>
        <w:t xml:space="preserve">SKR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$0.018721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+4.7%  ·  volatilité annualisée +209.9%  ·  drawdown vs plus-haut -56.0%  ·  momentum 7j/30j/90j -0.5% / +100.4% / +122.5%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2.1)</w:t>
      </w:r>
    </w:p>
    <w:p>
      <w:r>
        <w:rPr>
          <w:rFonts w:ascii="Calibri" w:hAnsi="Calibri"/>
          <w:b/>
          <w:i w:val="0"/>
          <w:sz w:val="19"/>
        </w:rPr>
        <w:t xml:space="preserve">Projection 30j (fourchette, pas une prévision) : </w:t>
      </w:r>
      <w:r>
        <w:rPr>
          <w:rFonts w:ascii="Calibri" w:hAnsi="Calibri"/>
          <w:b w:val="0"/>
          <w:i w:val="0"/>
          <w:sz w:val="19"/>
        </w:rPr>
        <w:t>-59% à +145%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~$0.018721  ·  </w:t>
      </w:r>
      <w:r>
        <w:rPr>
          <w:rFonts w:ascii="Calibri" w:hAnsi="Calibri"/>
          <w:b w:val="0"/>
          <w:i w:val="0"/>
          <w:color w:val="1E7D32"/>
          <w:sz w:val="18"/>
        </w:rPr>
        <w:t>vente ↑ $0.027833 (+49%)</w:t>
      </w:r>
      <w:r>
        <w:rPr>
          <w:rFonts w:ascii="Calibri" w:hAnsi="Calibri"/>
          <w:b w:val="0"/>
          <w:i w:val="0"/>
          <w:sz w:val="18"/>
        </w:rPr>
        <w:t xml:space="preserve">  ·  </w:t>
      </w:r>
      <w:r>
        <w:rPr>
          <w:rFonts w:ascii="Calibri" w:hAnsi="Calibri"/>
          <w:b w:val="0"/>
          <w:i w:val="0"/>
          <w:color w:val="C62828"/>
          <w:sz w:val="18"/>
        </w:rPr>
        <w:t>vente ↓ $0.014371 (-23%)</w:t>
      </w:r>
      <w:r>
        <w:rPr>
          <w:rFonts w:ascii="Calibri" w:hAnsi="Calibri"/>
          <w:b w:val="0"/>
          <w:i w:val="0"/>
          <w:sz w:val="18"/>
        </w:rPr>
        <w:t xml:space="preserve">  ·  détention ~10 j  ·  ratio G/P 2.1</w:t>
      </w:r>
    </w:p>
    <w:p>
      <w:pPr>
        <w:pStyle w:val="Heading2"/>
      </w:pPr>
      <w:r/>
      <w:r>
        <w:rPr>
          <w:rFonts w:ascii="Calibri" w:hAnsi="Calibri"/>
          <w:b/>
          <w:i w:val="0"/>
          <w:color w:val="1F3864"/>
          <w:sz w:val="26"/>
        </w:rPr>
        <w:t xml:space="preserve">STRK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$0.042018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+5.1%  ·  volatilité annualisée +345.2%  ·  drawdown vs plus-haut -83.1%  ·  momentum 7j/30j/90j -13.3% / +70.4% / +39.6%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0.659)  ·  </w:t>
      </w:r>
      <w:r>
        <w:rPr>
          <w:rFonts w:ascii="Calibri" w:hAnsi="Calibri"/>
          <w:b w:val="0"/>
          <w:i w:val="0"/>
          <w:color w:val="C62828"/>
          <w:sz w:val="18"/>
        </w:rPr>
        <w:t>Risque rouge (vol 3.45)</w:t>
      </w:r>
    </w:p>
    <w:p>
      <w:r>
        <w:rPr>
          <w:rFonts w:ascii="Calibri" w:hAnsi="Calibri"/>
          <w:b/>
          <w:i w:val="0"/>
          <w:sz w:val="19"/>
        </w:rPr>
        <w:t xml:space="preserve">Projection 30j (fourchette, pas une prévision) : </w:t>
      </w:r>
      <w:r>
        <w:rPr>
          <w:rFonts w:ascii="Calibri" w:hAnsi="Calibri"/>
          <w:b w:val="0"/>
          <w:i w:val="0"/>
          <w:sz w:val="19"/>
        </w:rPr>
        <w:t>-89% à +799%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~$0.042018  ·  </w:t>
      </w:r>
      <w:r>
        <w:rPr>
          <w:rFonts w:ascii="Calibri" w:hAnsi="Calibri"/>
          <w:b w:val="0"/>
          <w:i w:val="0"/>
          <w:color w:val="1E7D32"/>
          <w:sz w:val="18"/>
        </w:rPr>
        <w:t>vente ↑ $0.094621 (+125%)</w:t>
      </w:r>
      <w:r>
        <w:rPr>
          <w:rFonts w:ascii="Calibri" w:hAnsi="Calibri"/>
          <w:b w:val="0"/>
          <w:i w:val="0"/>
          <w:sz w:val="18"/>
        </w:rPr>
        <w:t xml:space="preserve">  ·  </w:t>
      </w:r>
      <w:r>
        <w:rPr>
          <w:rFonts w:ascii="Calibri" w:hAnsi="Calibri"/>
          <w:b w:val="0"/>
          <w:i w:val="0"/>
          <w:color w:val="C62828"/>
          <w:sz w:val="18"/>
        </w:rPr>
        <w:t>vente ↓ $0.024457 (-42%)</w:t>
      </w:r>
      <w:r>
        <w:rPr>
          <w:rFonts w:ascii="Calibri" w:hAnsi="Calibri"/>
          <w:b w:val="0"/>
          <w:i w:val="0"/>
          <w:sz w:val="18"/>
        </w:rPr>
        <w:t xml:space="preserve">  ·  détention ~7 j  ·  ratio G/P 3.0</w:t>
      </w:r>
    </w:p>
    <w:p>
      <w:pPr>
        <w:pStyle w:val="Heading2"/>
      </w:pPr>
      <w:r/>
      <w:r>
        <w:rPr>
          <w:rFonts w:ascii="Calibri" w:hAnsi="Calibri"/>
          <w:b/>
          <w:i w:val="0"/>
          <w:color w:val="1F3864"/>
          <w:sz w:val="26"/>
        </w:rPr>
        <w:t xml:space="preserve">ZAMA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$0.082710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+5.5%  ·  volatilité annualisée +122.5%  ·  drawdown vs plus-haut -18.5%  ·  momentum 7j/30j/90j -1.2% / +63.8% / +157.8%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1.22)</w:t>
      </w:r>
    </w:p>
    <w:p>
      <w:r>
        <w:rPr>
          <w:rFonts w:ascii="Calibri" w:hAnsi="Calibri"/>
          <w:b/>
          <w:i w:val="0"/>
          <w:sz w:val="19"/>
        </w:rPr>
        <w:t xml:space="preserve">Projection 30j (fourchette, pas une prévision) : </w:t>
      </w:r>
      <w:r>
        <w:rPr>
          <w:rFonts w:ascii="Calibri" w:hAnsi="Calibri"/>
          <w:b w:val="0"/>
          <w:i w:val="0"/>
          <w:sz w:val="19"/>
        </w:rPr>
        <w:t>-48% à +91%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~$0.082710  ·  </w:t>
      </w:r>
      <w:r>
        <w:rPr>
          <w:rFonts w:ascii="Calibri" w:hAnsi="Calibri"/>
          <w:b w:val="0"/>
          <w:i w:val="0"/>
          <w:color w:val="1E7D32"/>
          <w:sz w:val="18"/>
        </w:rPr>
        <w:t>vente ↑ $0.119931 (+45%)</w:t>
      </w:r>
      <w:r>
        <w:rPr>
          <w:rFonts w:ascii="Calibri" w:hAnsi="Calibri"/>
          <w:b w:val="0"/>
          <w:i w:val="0"/>
          <w:sz w:val="18"/>
        </w:rPr>
        <w:t xml:space="preserve">  ·  </w:t>
      </w:r>
      <w:r>
        <w:rPr>
          <w:rFonts w:ascii="Calibri" w:hAnsi="Calibri"/>
          <w:b w:val="0"/>
          <w:i w:val="0"/>
          <w:color w:val="C62828"/>
          <w:sz w:val="18"/>
        </w:rPr>
        <w:t>vente ↓ $0.064562 (-22%)</w:t>
      </w:r>
      <w:r>
        <w:rPr>
          <w:rFonts w:ascii="Calibri" w:hAnsi="Calibri"/>
          <w:b w:val="0"/>
          <w:i w:val="0"/>
          <w:sz w:val="18"/>
        </w:rPr>
        <w:t xml:space="preserve">  ·  détention ~17 j  ·  ratio G/P 2.05</w:t>
      </w:r>
    </w:p>
    <w:p>
      <w:pPr>
        <w:pStyle w:val="Heading2"/>
      </w:pPr>
      <w:r/>
      <w:r>
        <w:rPr>
          <w:rFonts w:ascii="Calibri" w:hAnsi="Calibri"/>
          <w:b/>
          <w:i w:val="0"/>
          <w:color w:val="1F3864"/>
          <w:sz w:val="26"/>
        </w:rPr>
        <w:t xml:space="preserve">RUNE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$0.759882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+3.4%  ·  volatilité annualisée +133.6%  ·  drawdown vs plus-haut -37.9%  ·  momentum 7j/30j/90j +34.5% / +59.3% / +96.5%</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1.34)</w:t>
      </w:r>
    </w:p>
    <w:p>
      <w:r>
        <w:rPr>
          <w:rFonts w:ascii="Calibri" w:hAnsi="Calibri"/>
          <w:b/>
          <w:i w:val="0"/>
          <w:sz w:val="19"/>
        </w:rPr>
        <w:t xml:space="preserve">Projection 30j (fourchette, pas une prévision) : </w:t>
      </w:r>
      <w:r>
        <w:rPr>
          <w:rFonts w:ascii="Calibri" w:hAnsi="Calibri"/>
          <w:b w:val="0"/>
          <w:i w:val="0"/>
          <w:sz w:val="19"/>
        </w:rPr>
        <w:t>-34% à +51%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~$0.759882  ·  </w:t>
      </w:r>
      <w:r>
        <w:rPr>
          <w:rFonts w:ascii="Calibri" w:hAnsi="Calibri"/>
          <w:b w:val="0"/>
          <w:i w:val="0"/>
          <w:color w:val="1E7D32"/>
          <w:sz w:val="18"/>
        </w:rPr>
        <w:t>vente ↑ $0.957230 (+26%)</w:t>
      </w:r>
      <w:r>
        <w:rPr>
          <w:rFonts w:ascii="Calibri" w:hAnsi="Calibri"/>
          <w:b w:val="0"/>
          <w:i w:val="0"/>
          <w:sz w:val="18"/>
        </w:rPr>
        <w:t xml:space="preserve">  ·  </w:t>
      </w:r>
      <w:r>
        <w:rPr>
          <w:rFonts w:ascii="Calibri" w:hAnsi="Calibri"/>
          <w:b w:val="0"/>
          <w:i w:val="0"/>
          <w:color w:val="C62828"/>
          <w:sz w:val="18"/>
        </w:rPr>
        <w:t>vente ↓ $0.651478 (-14%)</w:t>
      </w:r>
      <w:r>
        <w:rPr>
          <w:rFonts w:ascii="Calibri" w:hAnsi="Calibri"/>
          <w:b w:val="0"/>
          <w:i w:val="0"/>
          <w:sz w:val="18"/>
        </w:rPr>
        <w:t xml:space="preserve">  ·  détention ~16 j  ·  ratio G/P 1.82</w:t>
      </w:r>
    </w:p>
    <w:p>
      <w:r>
        <w:br w:type="page"/>
      </w:r>
    </w:p>
    <w:p>
      <w:pPr>
        <w:pStyle w:val="Heading1"/>
      </w:pPr>
      <w:r>
        <w:t>5. Méthodologie &amp; avertissements</w:t>
      </w:r>
    </w:p>
    <w:p>
      <w:r>
        <w:rPr>
          <w:rFonts w:ascii="Calibri" w:hAnsi="Calibri"/>
          <w:b/>
          <w:i w:val="0"/>
          <w:color w:val="2E5496"/>
          <w:sz w:val="20"/>
        </w:rPr>
        <w:t>Deux couches complémentaires</w:t>
      </w:r>
    </w:p>
    <w:p>
      <w:r>
        <w:rPr>
          <w:rFonts w:ascii="Calibri" w:hAnsi="Calibri"/>
          <w:b w:val="0"/>
          <w:i w:val="0"/>
          <w:sz w:val="19"/>
        </w:rPr>
        <w:t>Le SIGNAL TECHNIQUE résume ce que disent les indicateurs. La DÉCISION à 4 feux n'affiche INVESTIR que si Technique, Fondamental, Prédiction et Risque convergent. Un signal peut être neutre alors que la décision est INVESTIR, et inversement.</w:t>
      </w:r>
    </w:p>
    <w:p>
      <w:r>
        <w:rPr>
          <w:rFonts w:ascii="Calibri" w:hAnsi="Calibri"/>
          <w:b/>
          <w:i w:val="0"/>
          <w:color w:val="2E5496"/>
          <w:sz w:val="20"/>
        </w:rPr>
        <w:t>Les 5 indicateurs</w:t>
      </w:r>
    </w:p>
    <w:p>
      <w:r>
        <w:rPr>
          <w:rFonts w:ascii="Calibri" w:hAnsi="Calibri"/>
          <w:b w:val="0"/>
          <w:i w:val="0"/>
          <w:sz w:val="19"/>
        </w:rPr>
        <w:t>Moyennes mobiles, RSI, MACD, Stochastique, Bandes de Bollinger — paramètres ré-optimisés chaque semaine en walk-forward. Un indicateur qui ne bat pas le buy-and-hold hors-échantillon est désactivé.</w:t>
      </w:r>
    </w:p>
    <w:p>
      <w:r>
        <w:rPr>
          <w:rFonts w:ascii="Calibri" w:hAnsi="Calibri"/>
          <w:b/>
          <w:i w:val="0"/>
          <w:color w:val="2E5496"/>
          <w:sz w:val="20"/>
        </w:rPr>
        <w:t>Feu Prédiction</w:t>
      </w:r>
    </w:p>
    <w:p>
      <w:r>
        <w:rPr>
          <w:rFonts w:ascii="Calibri" w:hAnsi="Calibri"/>
          <w:b w:val="0"/>
          <w:i w:val="0"/>
          <w:sz w:val="19"/>
        </w:rPr>
        <w:t>Modèle logistique dont l'AUC est mesurée hors-échantillon. Sans edge (AUC ≈ 0,5), il est ignoré : aucune prédiction n'est présentée comme fiable sans pouvoir prédictif démontré.</w:t>
      </w:r>
    </w:p>
    <w:p>
      <w:r>
        <w:rPr>
          <w:rFonts w:ascii="Calibri" w:hAnsi="Calibri"/>
          <w:b/>
          <w:i w:val="0"/>
          <w:color w:val="2E5496"/>
          <w:sz w:val="20"/>
        </w:rPr>
        <w:t>Projection 30 jours</w:t>
      </w:r>
    </w:p>
    <w:p>
      <w:r>
        <w:rPr>
          <w:rFonts w:ascii="Calibri" w:hAnsi="Calibri"/>
          <w:b w:val="0"/>
          <w:i w:val="0"/>
          <w:sz w:val="19"/>
        </w:rPr>
        <w:t>Fourchette de plausibilité (marche aléatoire) : sa largeur mesure l'incertitude. Ce n'est pas une prévision de prix et elle n'indique aucune direction.</w:t>
      </w:r>
    </w:p>
    <w:p>
      <w:r>
        <w:rPr>
          <w:rFonts w:ascii="Calibri" w:hAnsi="Calibri"/>
          <w:b/>
          <w:i w:val="0"/>
          <w:color w:val="2E5496"/>
          <w:sz w:val="20"/>
        </w:rPr>
        <w:t>Plan de trade (niveaux)</w:t>
      </w:r>
    </w:p>
    <w:p>
      <w:r>
        <w:rPr>
          <w:rFonts w:ascii="Calibri" w:hAnsi="Calibri"/>
          <w:b w:val="0"/>
          <w:i w:val="0"/>
          <w:sz w:val="19"/>
        </w:rPr>
        <w:t>Prix d'achat = prix actuel (référence). Objectif de vente à la hausse = prix × exp(+1,5σ) et stop à la baisse = prix × exp(−1,0σ), où σ est l'amplitude typique (volatilité) sur la durée de détention. La durée = 21 ÷ volatilité annualisée, bornée 7–45 jours (un actif calme se tient plus longtemps). Ces niveaux sont des repères de gestion du risque dérivés de la volatilité, PAS des prévisions ni des ordres : ajustez-les à votre tolérance au risque.</w:t>
      </w:r>
    </w:p>
    <w:p>
      <w:r>
        <w:rPr>
          <w:rFonts w:ascii="Calibri" w:hAnsi="Calibri"/>
          <w:b/>
          <w:i w:val="0"/>
          <w:color w:val="2E5496"/>
          <w:sz w:val="20"/>
        </w:rPr>
        <w:t>Données</w:t>
      </w:r>
    </w:p>
    <w:p>
      <w:r>
        <w:rPr>
          <w:rFonts w:ascii="Calibri" w:hAnsi="Calibri"/>
          <w:b w:val="0"/>
          <w:i w:val="0"/>
          <w:sz w:val="19"/>
        </w:rPr>
        <w:t>Cours quotidiens CoinGecko (historique limité à 365 jours sur le plan gratuit).</w:t>
      </w:r>
    </w:p>
    <w:p>
      <w:r>
        <w:rPr>
          <w:rFonts w:ascii="Calibri" w:hAnsi="Calibri"/>
          <w:b/>
          <w:i w:val="0"/>
          <w:color w:val="C62828"/>
          <w:sz w:val="20"/>
        </w:rPr>
        <w:t>Avertissement</w:t>
      </w:r>
    </w:p>
    <w:p>
      <w:r>
        <w:rPr>
          <w:rFonts w:ascii="Calibri" w:hAnsi="Calibri"/>
          <w:b w:val="0"/>
          <w:i w:val="0"/>
          <w:sz w:val="19"/>
        </w:rPr>
        <w:t>Document d'information à but éducatif — pas un conseil en investissement. Cryptomonnaies très volatiles : pertes possibles, y compris totales. Les performances passées ne préjugent pas des performances futures.</w:t>
      </w:r>
    </w:p>
    <w:sectPr w:rsidR="00FC693F" w:rsidRPr="0006063C" w:rsidSect="00034616">
      <w:pgSz w:w="12240" w:h="15840"/>
      <w:pgMar w:top="900" w:right="1000" w:bottom="9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