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40"/>
      </w:tblGrid>
      <w:tr>
        <w:tc>
          <w:tcPr>
            <w:tcW w:type="dxa" w:w="10240"/>
            <w:shd w:val="clear" w:color="auto" w:fill="1F3864"/>
          </w:tcPr>
          <w:p>
            <w:r>
              <w:rPr>
                <w:rFonts w:ascii="Calibri" w:hAnsi="Calibri"/>
                <w:b/>
                <w:i w:val="0"/>
                <w:color w:val="FFFFFF"/>
                <w:sz w:val="44"/>
              </w:rPr>
              <w:t>NOTE CRYPTO QUOTIDIENNE</w:t>
            </w:r>
          </w:p>
        </w:tc>
      </w:tr>
      <w:tr>
        <w:tc>
          <w:tcPr>
            <w:tcW w:type="dxa" w:w="10240"/>
            <w:shd w:val="clear" w:color="auto" w:fill="1F3864"/>
          </w:tcPr>
          <w:p>
            <w:r>
              <w:rPr>
                <w:rFonts w:ascii="Calibri" w:hAnsi="Calibri"/>
                <w:b w:val="0"/>
                <w:i w:val="0"/>
                <w:color w:val="D9E1F2"/>
                <w:sz w:val="22"/>
              </w:rPr>
              <w:t>Analyse technique · fondamentale · prédiction — 2026-10-10</w:t>
            </w:r>
          </w:p>
        </w:tc>
      </w:tr>
    </w:tbl>
    <w:p/>
    <w:p>
      <w:r>
        <w:rPr>
          <w:rFonts w:ascii="Calibri" w:hAnsi="Calibri"/>
          <w:b w:val="0"/>
          <w:i/>
          <w:color w:val="555555"/>
          <w:sz w:val="18"/>
        </w:rPr>
        <w:t>Univers analysé : 130 cryptomonnaies (top capitalisation). Deux couches : signal technique transparent (ACHAT/CONSERVATION/VENTE) et décision d'investissement à 4 feux (Technique · Fondamental · Prédiction · Risque).</w:t>
      </w:r>
    </w:p>
    <w:p>
      <w:pPr>
        <w:pStyle w:val="Heading1"/>
      </w:pPr>
      <w:r>
        <w:t>1. Résumé exécutif</w:t>
      </w:r>
    </w:p>
    <w:p>
      <w:r>
        <w:rPr>
          <w:rFonts w:ascii="Calibri" w:hAnsi="Calibri"/>
          <w:b w:val="0"/>
          <w:i w:val="0"/>
          <w:sz w:val="20"/>
        </w:rPr>
        <w:t>Répartition des décisions à 4 feux sur les 130 cryptomonnaies :</w:t>
      </w:r>
    </w:p>
    <w:p>
      <w:pPr>
        <w:pStyle w:val="ListBullet"/>
      </w:pPr>
      <w:r>
        <w:rPr>
          <w:rFonts w:ascii="Calibri" w:hAnsi="Calibri"/>
          <w:b/>
          <w:i w:val="0"/>
          <w:color w:val="1E7D32"/>
          <w:sz w:val="20"/>
        </w:rPr>
        <w:t>INVESTIR (4 feux verts) : 6 — PUMP, JUP, ATOM, RAY, MET, ORCA.</w:t>
      </w:r>
    </w:p>
    <w:p>
      <w:pPr>
        <w:pStyle w:val="ListBullet"/>
      </w:pPr>
      <w:r>
        <w:rPr>
          <w:rFonts w:ascii="Calibri" w:hAnsi="Calibri"/>
          <w:b/>
          <w:i w:val="0"/>
          <w:color w:val="B26A00"/>
          <w:sz w:val="20"/>
        </w:rPr>
        <w:t>CONSERVER (pas de signal net) : 64.</w:t>
      </w:r>
    </w:p>
    <w:p>
      <w:pPr>
        <w:pStyle w:val="ListBullet"/>
      </w:pPr>
      <w:r>
        <w:rPr>
          <w:rFonts w:ascii="Calibri" w:hAnsi="Calibri"/>
          <w:b/>
          <w:i w:val="0"/>
          <w:color w:val="C62828"/>
          <w:sz w:val="20"/>
        </w:rPr>
        <w:t>ÉVITER (fondamental ou risque en échec) : 60 — FIGR_HELOC, XMR, LEO, XLM, CC, BTW, GRAM, CRO, OKB, USYC, USDY, M, BUIDL, MNT, USDF, SKY, MORPHO, EURSAFO, BGB, BFUSD, KAS, GT, KCS, BCAP, PI, NEXO, NIGHT, OUSD, USTB, STABLE, GHO, XDC, VET, EUTBL, AKE, BDX, FLR, 币安人生, JAAA, DRV, PRL, STRK, KAIA, ANVL, CAP, CARDS, WAL, BR, STONK, GRASS, FLUID, SHX, BP, Q, SOON, SHFL, MINA, S, HASH, USELESS.</w:t>
      </w:r>
    </w:p>
    <w:p>
      <w:pPr>
        <w:pStyle w:val="Heading1"/>
      </w:pPr>
      <w:r>
        <w:t>2. Tableau récapitulatif</w:t>
      </w:r>
    </w:p>
    <w:tbl>
      <w:tblPr>
        <w:tblW w:type="auto" w:w="0"/>
        <w:jc w:val="center"/>
        <w:tblLook w:firstColumn="1" w:firstRow="1" w:lastColumn="0" w:lastRow="0" w:noHBand="0" w:noVBand="1" w:val="04A0"/>
      </w:tblPr>
      <w:tblGrid>
        <w:gridCol w:w="1280"/>
        <w:gridCol w:w="1280"/>
        <w:gridCol w:w="1280"/>
        <w:gridCol w:w="1280"/>
        <w:gridCol w:w="1280"/>
        <w:gridCol w:w="1280"/>
        <w:gridCol w:w="1280"/>
        <w:gridCol w:w="1280"/>
      </w:tblGrid>
      <w:tr>
        <w:tc>
          <w:tcPr>
            <w:tcW w:type="dxa" w:w="1150"/>
            <w:shd w:val="clear" w:color="auto" w:fill="2E5496"/>
          </w:tcPr>
          <w:p>
            <w:pPr>
              <w:jc w:val="center"/>
            </w:pPr>
            <w:r>
              <w:rPr>
                <w:rFonts w:ascii="Calibri" w:hAnsi="Calibri"/>
                <w:b/>
                <w:i w:val="0"/>
                <w:color w:val="FFFFFF"/>
                <w:sz w:val="16"/>
              </w:rPr>
              <w:t>Crypto</w:t>
            </w:r>
          </w:p>
        </w:tc>
        <w:tc>
          <w:tcPr>
            <w:tcW w:type="dxa" w:w="1350"/>
            <w:shd w:val="clear" w:color="auto" w:fill="2E5496"/>
          </w:tcPr>
          <w:p>
            <w:pPr>
              <w:jc w:val="center"/>
            </w:pPr>
            <w:r>
              <w:rPr>
                <w:rFonts w:ascii="Calibri" w:hAnsi="Calibri"/>
                <w:b/>
                <w:i w:val="0"/>
                <w:color w:val="FFFFFF"/>
                <w:sz w:val="16"/>
              </w:rPr>
              <w:t>Signal tech.</w:t>
            </w:r>
          </w:p>
        </w:tc>
        <w:tc>
          <w:tcPr>
            <w:tcW w:type="dxa" w:w="1350"/>
            <w:shd w:val="clear" w:color="auto" w:fill="2E5496"/>
          </w:tcPr>
          <w:p>
            <w:pPr>
              <w:jc w:val="center"/>
            </w:pPr>
            <w:r>
              <w:rPr>
                <w:rFonts w:ascii="Calibri" w:hAnsi="Calibri"/>
                <w:b/>
                <w:i w:val="0"/>
                <w:color w:val="FFFFFF"/>
                <w:sz w:val="16"/>
              </w:rPr>
              <w:t>Décision</w:t>
            </w:r>
          </w:p>
        </w:tc>
        <w:tc>
          <w:tcPr>
            <w:tcW w:type="dxa" w:w="700"/>
            <w:shd w:val="clear" w:color="auto" w:fill="2E5496"/>
          </w:tcPr>
          <w:p>
            <w:pPr>
              <w:jc w:val="center"/>
            </w:pPr>
            <w:r>
              <w:rPr>
                <w:rFonts w:ascii="Calibri" w:hAnsi="Calibri"/>
                <w:b/>
                <w:i w:val="0"/>
                <w:color w:val="FFFFFF"/>
                <w:sz w:val="16"/>
              </w:rPr>
              <w:t>Feux</w:t>
            </w:r>
          </w:p>
        </w:tc>
        <w:tc>
          <w:tcPr>
            <w:tcW w:type="dxa" w:w="1000"/>
            <w:shd w:val="clear" w:color="auto" w:fill="2E5496"/>
          </w:tcPr>
          <w:p>
            <w:pPr>
              <w:jc w:val="center"/>
            </w:pPr>
            <w:r>
              <w:rPr>
                <w:rFonts w:ascii="Calibri" w:hAnsi="Calibri"/>
                <w:b/>
                <w:i w:val="0"/>
                <w:color w:val="FFFFFF"/>
                <w:sz w:val="16"/>
              </w:rPr>
              <w:t>Composite</w:t>
            </w:r>
          </w:p>
        </w:tc>
        <w:tc>
          <w:tcPr>
            <w:tcW w:type="dxa" w:w="700"/>
            <w:shd w:val="clear" w:color="auto" w:fill="2E5496"/>
          </w:tcPr>
          <w:p>
            <w:pPr>
              <w:jc w:val="center"/>
            </w:pPr>
            <w:r>
              <w:rPr>
                <w:rFonts w:ascii="Calibri" w:hAnsi="Calibri"/>
                <w:b/>
                <w:i w:val="0"/>
                <w:color w:val="FFFFFF"/>
                <w:sz w:val="16"/>
              </w:rPr>
              <w:t>Fond.</w:t>
            </w:r>
          </w:p>
        </w:tc>
        <w:tc>
          <w:tcPr>
            <w:tcW w:type="dxa" w:w="700"/>
            <w:shd w:val="clear" w:color="auto" w:fill="2E5496"/>
          </w:tcPr>
          <w:p>
            <w:pPr>
              <w:jc w:val="center"/>
            </w:pPr>
            <w:r>
              <w:rPr>
                <w:rFonts w:ascii="Calibri" w:hAnsi="Calibri"/>
                <w:b/>
                <w:i w:val="0"/>
                <w:color w:val="FFFFFF"/>
                <w:sz w:val="16"/>
              </w:rPr>
              <w:t>AUC</w:t>
            </w:r>
          </w:p>
        </w:tc>
        <w:tc>
          <w:tcPr>
            <w:tcW w:type="dxa" w:w="2100"/>
            <w:shd w:val="clear" w:color="auto" w:fill="2E5496"/>
          </w:tcPr>
          <w:p>
            <w:pPr>
              <w:jc w:val="center"/>
            </w:pPr>
            <w:r>
              <w:rPr>
                <w:rFonts w:ascii="Calibri" w:hAnsi="Calibri"/>
                <w:b/>
                <w:i w:val="0"/>
                <w:color w:val="FFFFFF"/>
                <w:sz w:val="16"/>
              </w:rPr>
              <w:t>Proj. 30j (95%)</w:t>
            </w:r>
          </w:p>
        </w:tc>
      </w:tr>
      <w:tr>
        <w:tc>
          <w:tcPr>
            <w:tcW w:type="dxa" w:w="1150"/>
          </w:tcPr>
          <w:p>
            <w:pPr>
              <w:jc w:val="left"/>
            </w:pPr>
            <w:r>
              <w:rPr>
                <w:rFonts w:ascii="Calibri" w:hAnsi="Calibri"/>
                <w:b/>
                <w:i w:val="0"/>
                <w:sz w:val="16"/>
              </w:rPr>
              <w:t>BTC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0.427</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0.556</w:t>
            </w:r>
          </w:p>
        </w:tc>
        <w:tc>
          <w:tcPr>
            <w:tcW w:type="dxa" w:w="2100"/>
            <w:shd w:val="clear" w:color="auto" w:fill="F2F5FB"/>
          </w:tcPr>
          <w:p>
            <w:pPr>
              <w:jc w:val="center"/>
            </w:pPr>
            <w:r>
              <w:rPr>
                <w:rFonts w:ascii="Calibri" w:hAnsi="Calibri"/>
                <w:b w:val="0"/>
                <w:i w:val="0"/>
                <w:sz w:val="16"/>
              </w:rPr>
              <w:t>-25%..+34%</w:t>
            </w:r>
          </w:p>
        </w:tc>
      </w:tr>
      <w:tr>
        <w:tc>
          <w:tcPr>
            <w:tcW w:type="dxa" w:w="1150"/>
          </w:tcPr>
          <w:p>
            <w:pPr>
              <w:jc w:val="left"/>
            </w:pPr>
            <w:r>
              <w:rPr>
                <w:rFonts w:ascii="Calibri" w:hAnsi="Calibri"/>
                <w:b/>
                <w:i w:val="0"/>
                <w:sz w:val="16"/>
              </w:rPr>
              <w:t>BNB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65</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-20%..+25%</w:t>
            </w:r>
          </w:p>
        </w:tc>
      </w:tr>
      <w:tr>
        <w:tc>
          <w:tcPr>
            <w:tcW w:type="dxa" w:w="1150"/>
            <w:shd w:val="clear" w:color="auto" w:fill="F2F5FB"/>
          </w:tcPr>
          <w:p>
            <w:pPr>
              <w:jc w:val="left"/>
            </w:pPr>
            <w:r>
              <w:rPr>
                <w:rFonts w:ascii="Calibri" w:hAnsi="Calibri"/>
                <w:b/>
                <w:i w:val="0"/>
                <w:sz w:val="16"/>
              </w:rPr>
              <w:t>XRP</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65</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SOL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-27%..+36%</w:t>
            </w:r>
          </w:p>
        </w:tc>
      </w:tr>
      <w:tr>
        <w:tc>
          <w:tcPr>
            <w:tcW w:type="dxa" w:w="1150"/>
            <w:shd w:val="clear" w:color="auto" w:fill="F2F5FB"/>
          </w:tcPr>
          <w:p>
            <w:pPr>
              <w:jc w:val="left"/>
            </w:pPr>
            <w:r>
              <w:rPr>
                <w:rFonts w:ascii="Calibri" w:hAnsi="Calibri"/>
                <w:b/>
                <w:i w:val="0"/>
                <w:sz w:val="16"/>
              </w:rPr>
              <w:t>TRX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58</w:t>
            </w:r>
          </w:p>
        </w:tc>
        <w:tc>
          <w:tcPr>
            <w:tcW w:type="dxa" w:w="700"/>
            <w:shd w:val="clear" w:color="auto" w:fill="F2F5FB"/>
          </w:tcPr>
          <w:p>
            <w:pPr>
              <w:jc w:val="center"/>
            </w:pPr>
            <w:r>
              <w:rPr>
                <w:rFonts w:ascii="Calibri" w:hAnsi="Calibri"/>
                <w:b w:val="0"/>
                <w:i w:val="0"/>
                <w:sz w:val="16"/>
              </w:rPr>
              <w:t>0.47</w:t>
            </w:r>
          </w:p>
        </w:tc>
        <w:tc>
          <w:tcPr>
            <w:tcW w:type="dxa" w:w="2100"/>
            <w:shd w:val="clear" w:color="auto" w:fill="F2F5FB"/>
          </w:tcPr>
          <w:p>
            <w:pPr>
              <w:jc w:val="center"/>
            </w:pPr>
            <w:r>
              <w:rPr>
                <w:rFonts w:ascii="Calibri" w:hAnsi="Calibri"/>
                <w:b w:val="0"/>
                <w:i w:val="0"/>
                <w:sz w:val="16"/>
              </w:rPr>
              <w:t>-10%..+12%</w:t>
            </w:r>
          </w:p>
        </w:tc>
      </w:tr>
      <w:tr>
        <w:tc>
          <w:tcPr>
            <w:tcW w:type="dxa" w:w="1150"/>
          </w:tcPr>
          <w:p>
            <w:pPr>
              <w:jc w:val="left"/>
            </w:pPr>
            <w:r>
              <w:rPr>
                <w:rFonts w:ascii="Calibri" w:hAnsi="Calibri"/>
                <w:b/>
                <w:i w:val="0"/>
                <w:sz w:val="16"/>
              </w:rPr>
              <w:t>FIGR_HELOC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83</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-18%..+21%</w:t>
            </w:r>
          </w:p>
        </w:tc>
      </w:tr>
      <w:tr>
        <w:tc>
          <w:tcPr>
            <w:tcW w:type="dxa" w:w="1150"/>
            <w:shd w:val="clear" w:color="auto" w:fill="F2F5FB"/>
          </w:tcPr>
          <w:p>
            <w:pPr>
              <w:jc w:val="left"/>
            </w:pPr>
            <w:r>
              <w:rPr>
                <w:rFonts w:ascii="Calibri" w:hAnsi="Calibri"/>
                <w:b/>
                <w:i w:val="0"/>
                <w:sz w:val="16"/>
              </w:rPr>
              <w:t>ZEC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90</w:t>
            </w:r>
          </w:p>
        </w:tc>
        <w:tc>
          <w:tcPr>
            <w:tcW w:type="dxa" w:w="700"/>
            <w:shd w:val="clear" w:color="auto" w:fill="F2F5FB"/>
          </w:tcPr>
          <w:p>
            <w:pPr>
              <w:jc w:val="center"/>
            </w:pPr>
            <w:r>
              <w:rPr>
                <w:rFonts w:ascii="Calibri" w:hAnsi="Calibri"/>
                <w:b w:val="0"/>
                <w:i w:val="0"/>
                <w:sz w:val="16"/>
              </w:rPr>
              <w:t>0.575</w:t>
            </w:r>
          </w:p>
        </w:tc>
        <w:tc>
          <w:tcPr>
            <w:tcW w:type="dxa" w:w="2100"/>
            <w:shd w:val="clear" w:color="auto" w:fill="F2F5FB"/>
          </w:tcPr>
          <w:p>
            <w:pPr>
              <w:jc w:val="center"/>
            </w:pPr>
            <w:r>
              <w:rPr>
                <w:rFonts w:ascii="Calibri" w:hAnsi="Calibri"/>
                <w:b w:val="0"/>
                <w:i w:val="0"/>
                <w:sz w:val="16"/>
              </w:rPr>
              <w:t>-52%..+107%</w:t>
            </w:r>
          </w:p>
        </w:tc>
      </w:tr>
      <w:tr>
        <w:tc>
          <w:tcPr>
            <w:tcW w:type="dxa" w:w="1150"/>
          </w:tcPr>
          <w:p>
            <w:pPr>
              <w:jc w:val="left"/>
            </w:pPr>
            <w:r>
              <w:rPr>
                <w:rFonts w:ascii="Calibri" w:hAnsi="Calibri"/>
                <w:b/>
                <w:i w:val="0"/>
                <w:sz w:val="16"/>
              </w:rPr>
              <w:t>HYPE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90</w:t>
            </w:r>
          </w:p>
        </w:tc>
        <w:tc>
          <w:tcPr>
            <w:tcW w:type="dxa" w:w="700"/>
          </w:tcPr>
          <w:p>
            <w:pPr>
              <w:jc w:val="center"/>
            </w:pPr>
            <w:r>
              <w:rPr>
                <w:rFonts w:ascii="Calibri" w:hAnsi="Calibri"/>
                <w:b w:val="0"/>
                <w:i w:val="0"/>
                <w:sz w:val="16"/>
              </w:rPr>
              <w:t>0.506</w:t>
            </w:r>
          </w:p>
        </w:tc>
        <w:tc>
          <w:tcPr>
            <w:tcW w:type="dxa" w:w="2100"/>
          </w:tcPr>
          <w:p>
            <w:pPr>
              <w:jc w:val="center"/>
            </w:pPr>
            <w:r>
              <w:rPr>
                <w:rFonts w:ascii="Calibri" w:hAnsi="Calibri"/>
                <w:b w:val="0"/>
                <w:i w:val="0"/>
                <w:sz w:val="16"/>
              </w:rPr>
              <w:t>-38%..+61%</w:t>
            </w:r>
          </w:p>
        </w:tc>
      </w:tr>
      <w:tr>
        <w:tc>
          <w:tcPr>
            <w:tcW w:type="dxa" w:w="1150"/>
            <w:shd w:val="clear" w:color="auto" w:fill="F2F5FB"/>
          </w:tcPr>
          <w:p>
            <w:pPr>
              <w:jc w:val="left"/>
            </w:pPr>
            <w:r>
              <w:rPr>
                <w:rFonts w:ascii="Calibri" w:hAnsi="Calibri"/>
                <w:b/>
                <w:i w:val="0"/>
                <w:sz w:val="16"/>
              </w:rPr>
              <w:t>DOGE</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83</w:t>
            </w:r>
          </w:p>
        </w:tc>
        <w:tc>
          <w:tcPr>
            <w:tcW w:type="dxa" w:w="700"/>
            <w:shd w:val="clear" w:color="auto" w:fill="F2F5FB"/>
          </w:tcPr>
          <w:p>
            <w:pPr>
              <w:jc w:val="center"/>
            </w:pPr>
            <w:r>
              <w:rPr>
                <w:rFonts w:ascii="Calibri" w:hAnsi="Calibri"/>
                <w:b w:val="0"/>
                <w:i w:val="0"/>
                <w:sz w:val="16"/>
              </w:rPr>
              <w:t>0.495</w:t>
            </w:r>
          </w:p>
        </w:tc>
        <w:tc>
          <w:tcPr>
            <w:tcW w:type="dxa" w:w="2100"/>
            <w:shd w:val="clear" w:color="auto" w:fill="F2F5FB"/>
          </w:tcPr>
          <w:p>
            <w:pPr>
              <w:jc w:val="center"/>
            </w:pPr>
            <w:r>
              <w:rPr>
                <w:rFonts w:ascii="Calibri" w:hAnsi="Calibri"/>
                <w:b w:val="0"/>
                <w:i w:val="0"/>
                <w:sz w:val="16"/>
              </w:rPr>
              <w:t>-27%..+38%</w:t>
            </w:r>
          </w:p>
        </w:tc>
      </w:tr>
      <w:tr>
        <w:tc>
          <w:tcPr>
            <w:tcW w:type="dxa" w:w="1150"/>
          </w:tcPr>
          <w:p>
            <w:pPr>
              <w:jc w:val="left"/>
            </w:pPr>
            <w:r>
              <w:rPr>
                <w:rFonts w:ascii="Calibri" w:hAnsi="Calibri"/>
                <w:b/>
                <w:i w:val="0"/>
                <w:sz w:val="16"/>
              </w:rPr>
              <w:t>XMR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0.608</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LINK</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-29%..+41%</w:t>
            </w:r>
          </w:p>
        </w:tc>
      </w:tr>
      <w:tr>
        <w:tc>
          <w:tcPr>
            <w:tcW w:type="dxa" w:w="1150"/>
          </w:tcPr>
          <w:p>
            <w:pPr>
              <w:jc w:val="left"/>
            </w:pPr>
            <w:r>
              <w:rPr>
                <w:rFonts w:ascii="Calibri" w:hAnsi="Calibri"/>
                <w:b/>
                <w:i w:val="0"/>
                <w:sz w:val="16"/>
              </w:rPr>
              <w:t>WBT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0.453</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ADA</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82</w:t>
            </w:r>
          </w:p>
        </w:tc>
        <w:tc>
          <w:tcPr>
            <w:tcW w:type="dxa" w:w="700"/>
            <w:shd w:val="clear" w:color="auto" w:fill="F2F5FB"/>
          </w:tcPr>
          <w:p>
            <w:pPr>
              <w:jc w:val="center"/>
            </w:pPr>
            <w:r>
              <w:rPr>
                <w:rFonts w:ascii="Calibri" w:hAnsi="Calibri"/>
                <w:b w:val="0"/>
                <w:i w:val="0"/>
                <w:sz w:val="16"/>
              </w:rPr>
              <w:t>0.695</w:t>
            </w:r>
          </w:p>
        </w:tc>
        <w:tc>
          <w:tcPr>
            <w:tcW w:type="dxa" w:w="2100"/>
            <w:shd w:val="clear" w:color="auto" w:fill="F2F5FB"/>
          </w:tcPr>
          <w:p>
            <w:pPr>
              <w:jc w:val="center"/>
            </w:pPr>
            <w:r>
              <w:rPr>
                <w:rFonts w:ascii="Calibri" w:hAnsi="Calibri"/>
                <w:b w:val="0"/>
                <w:i w:val="0"/>
                <w:sz w:val="16"/>
              </w:rPr>
              <w:t>-33%..+50%</w:t>
            </w:r>
          </w:p>
        </w:tc>
      </w:tr>
      <w:tr>
        <w:tc>
          <w:tcPr>
            <w:tcW w:type="dxa" w:w="1150"/>
          </w:tcPr>
          <w:p>
            <w:pPr>
              <w:jc w:val="left"/>
            </w:pPr>
            <w:r>
              <w:rPr>
                <w:rFonts w:ascii="Calibri" w:hAnsi="Calibri"/>
                <w:b/>
                <w:i w:val="0"/>
                <w:sz w:val="16"/>
              </w:rPr>
              <w:t>LEO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50</w:t>
            </w:r>
          </w:p>
        </w:tc>
        <w:tc>
          <w:tcPr>
            <w:tcW w:type="dxa" w:w="700"/>
          </w:tcPr>
          <w:p>
            <w:pPr>
              <w:jc w:val="center"/>
            </w:pPr>
            <w:r>
              <w:rPr>
                <w:rFonts w:ascii="Calibri" w:hAnsi="Calibri"/>
                <w:b w:val="0"/>
                <w:i w:val="0"/>
                <w:sz w:val="16"/>
              </w:rPr>
              <w:t>0.554</w:t>
            </w:r>
          </w:p>
        </w:tc>
        <w:tc>
          <w:tcPr>
            <w:tcW w:type="dxa" w:w="2100"/>
          </w:tcPr>
          <w:p>
            <w:pPr>
              <w:jc w:val="center"/>
            </w:pPr>
            <w:r>
              <w:rPr>
                <w:rFonts w:ascii="Calibri" w:hAnsi="Calibri"/>
                <w:b w:val="0"/>
                <w:i w:val="0"/>
                <w:sz w:val="16"/>
              </w:rPr>
              <w:t>-13%..+15%</w:t>
            </w:r>
          </w:p>
        </w:tc>
      </w:tr>
      <w:tr>
        <w:tc>
          <w:tcPr>
            <w:tcW w:type="dxa" w:w="1150"/>
            <w:shd w:val="clear" w:color="auto" w:fill="F2F5FB"/>
          </w:tcPr>
          <w:p>
            <w:pPr>
              <w:jc w:val="left"/>
            </w:pPr>
            <w:r>
              <w:rPr>
                <w:rFonts w:ascii="Calibri" w:hAnsi="Calibri"/>
                <w:b/>
                <w:i w:val="0"/>
                <w:sz w:val="16"/>
              </w:rPr>
              <w:t>RAIN</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0.531</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NEAR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75</w:t>
            </w:r>
          </w:p>
        </w:tc>
        <w:tc>
          <w:tcPr>
            <w:tcW w:type="dxa" w:w="700"/>
          </w:tcPr>
          <w:p>
            <w:pPr>
              <w:jc w:val="center"/>
            </w:pPr>
            <w:r>
              <w:rPr>
                <w:rFonts w:ascii="Calibri" w:hAnsi="Calibri"/>
                <w:b w:val="0"/>
                <w:i w:val="0"/>
                <w:sz w:val="16"/>
              </w:rPr>
              <w:t>0.466</w:t>
            </w:r>
          </w:p>
        </w:tc>
        <w:tc>
          <w:tcPr>
            <w:tcW w:type="dxa" w:w="2100"/>
          </w:tcPr>
          <w:p>
            <w:pPr>
              <w:jc w:val="center"/>
            </w:pPr>
            <w:r>
              <w:rPr>
                <w:rFonts w:ascii="Calibri" w:hAnsi="Calibri"/>
                <w:b w:val="0"/>
                <w:i w:val="0"/>
                <w:sz w:val="16"/>
              </w:rPr>
              <w:t>-46%..+86%</w:t>
            </w:r>
          </w:p>
        </w:tc>
      </w:tr>
      <w:tr>
        <w:tc>
          <w:tcPr>
            <w:tcW w:type="dxa" w:w="1150"/>
            <w:shd w:val="clear" w:color="auto" w:fill="F2F5FB"/>
          </w:tcPr>
          <w:p>
            <w:pPr>
              <w:jc w:val="left"/>
            </w:pPr>
            <w:r>
              <w:rPr>
                <w:rFonts w:ascii="Calibri" w:hAnsi="Calibri"/>
                <w:b/>
                <w:i w:val="0"/>
                <w:sz w:val="16"/>
              </w:rPr>
              <w:t>XLM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0.702</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BCH</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0.47</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LTC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CC</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AVAX</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-32%..+48%</w:t>
            </w:r>
          </w:p>
        </w:tc>
      </w:tr>
      <w:tr>
        <w:tc>
          <w:tcPr>
            <w:tcW w:type="dxa" w:w="1150"/>
          </w:tcPr>
          <w:p>
            <w:pPr>
              <w:jc w:val="left"/>
            </w:pPr>
            <w:r>
              <w:rPr>
                <w:rFonts w:ascii="Calibri" w:hAnsi="Calibri"/>
                <w:b/>
                <w:i w:val="0"/>
                <w:sz w:val="16"/>
              </w:rPr>
              <w:t>UNI</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0.66</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SUI</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BTW</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-82%..+453%</w:t>
            </w:r>
          </w:p>
        </w:tc>
      </w:tr>
      <w:tr>
        <w:tc>
          <w:tcPr>
            <w:tcW w:type="dxa" w:w="1150"/>
            <w:shd w:val="clear" w:color="auto" w:fill="F2F5FB"/>
          </w:tcPr>
          <w:p>
            <w:pPr>
              <w:jc w:val="left"/>
            </w:pPr>
            <w:r>
              <w:rPr>
                <w:rFonts w:ascii="Calibri" w:hAnsi="Calibri"/>
                <w:b/>
                <w:i w:val="0"/>
                <w:sz w:val="16"/>
              </w:rPr>
              <w:t>GRAM</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0.55</w:t>
            </w:r>
          </w:p>
        </w:tc>
        <w:tc>
          <w:tcPr>
            <w:tcW w:type="dxa" w:w="2100"/>
            <w:shd w:val="clear" w:color="auto" w:fill="F2F5FB"/>
          </w:tcPr>
          <w:p>
            <w:pPr>
              <w:jc w:val="center"/>
            </w:pPr>
            <w:r>
              <w:rPr>
                <w:rFonts w:ascii="Calibri" w:hAnsi="Calibri"/>
                <w:b w:val="0"/>
                <w:i w:val="0"/>
                <w:sz w:val="16"/>
              </w:rPr>
              <w:t>-38%..+62%</w:t>
            </w:r>
          </w:p>
        </w:tc>
      </w:tr>
      <w:tr>
        <w:tc>
          <w:tcPr>
            <w:tcW w:type="dxa" w:w="1150"/>
          </w:tcPr>
          <w:p>
            <w:pPr>
              <w:jc w:val="left"/>
            </w:pPr>
            <w:r>
              <w:rPr>
                <w:rFonts w:ascii="Calibri" w:hAnsi="Calibri"/>
                <w:b/>
                <w:i w:val="0"/>
                <w:sz w:val="16"/>
              </w:rPr>
              <w:t>HBAR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0.637</w:t>
            </w:r>
          </w:p>
        </w:tc>
        <w:tc>
          <w:tcPr>
            <w:tcW w:type="dxa" w:w="2100"/>
          </w:tcPr>
          <w:p>
            <w:pPr>
              <w:jc w:val="center"/>
            </w:pPr>
            <w:r>
              <w:rPr>
                <w:rFonts w:ascii="Calibri" w:hAnsi="Calibri"/>
                <w:b w:val="0"/>
                <w:i w:val="0"/>
                <w:sz w:val="16"/>
              </w:rPr>
              <w:t>-31%..+46%</w:t>
            </w:r>
          </w:p>
        </w:tc>
      </w:tr>
      <w:tr>
        <w:tc>
          <w:tcPr>
            <w:tcW w:type="dxa" w:w="1150"/>
            <w:shd w:val="clear" w:color="auto" w:fill="F2F5FB"/>
          </w:tcPr>
          <w:p>
            <w:pPr>
              <w:jc w:val="left"/>
            </w:pPr>
            <w:r>
              <w:rPr>
                <w:rFonts w:ascii="Calibri" w:hAnsi="Calibri"/>
                <w:b/>
                <w:i w:val="0"/>
                <w:sz w:val="16"/>
              </w:rPr>
              <w:t>QNT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-53%..+112%</w:t>
            </w:r>
          </w:p>
        </w:tc>
      </w:tr>
      <w:tr>
        <w:tc>
          <w:tcPr>
            <w:tcW w:type="dxa" w:w="1150"/>
          </w:tcPr>
          <w:p>
            <w:pPr>
              <w:jc w:val="left"/>
            </w:pPr>
            <w:r>
              <w:rPr>
                <w:rFonts w:ascii="Calibri" w:hAnsi="Calibri"/>
                <w:b/>
                <w:i w:val="0"/>
                <w:sz w:val="16"/>
              </w:rPr>
              <w:t>XAUT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0.572</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SHIB</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TAO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0.586</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CRO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0.678</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ENA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-47%..+89%</w:t>
            </w:r>
          </w:p>
        </w:tc>
      </w:tr>
      <w:tr>
        <w:tc>
          <w:tcPr>
            <w:tcW w:type="dxa" w:w="1150"/>
            <w:shd w:val="clear" w:color="auto" w:fill="F2F5FB"/>
          </w:tcPr>
          <w:p>
            <w:pPr>
              <w:jc w:val="left"/>
            </w:pPr>
            <w:r>
              <w:rPr>
                <w:rFonts w:ascii="Calibri" w:hAnsi="Calibri"/>
                <w:b/>
                <w:i w:val="0"/>
                <w:sz w:val="16"/>
              </w:rPr>
              <w:t>AAVE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0.581</w:t>
            </w:r>
          </w:p>
        </w:tc>
        <w:tc>
          <w:tcPr>
            <w:tcW w:type="dxa" w:w="2100"/>
            <w:shd w:val="clear" w:color="auto" w:fill="F2F5FB"/>
          </w:tcPr>
          <w:p>
            <w:pPr>
              <w:jc w:val="center"/>
            </w:pPr>
            <w:r>
              <w:rPr>
                <w:rFonts w:ascii="Calibri" w:hAnsi="Calibri"/>
                <w:b w:val="0"/>
                <w:i w:val="0"/>
                <w:sz w:val="16"/>
              </w:rPr>
              <w:t>-38%..+61%</w:t>
            </w:r>
          </w:p>
        </w:tc>
      </w:tr>
      <w:tr>
        <w:tc>
          <w:tcPr>
            <w:tcW w:type="dxa" w:w="1150"/>
          </w:tcPr>
          <w:p>
            <w:pPr>
              <w:jc w:val="left"/>
            </w:pPr>
            <w:r>
              <w:rPr>
                <w:rFonts w:ascii="Calibri" w:hAnsi="Calibri"/>
                <w:b/>
                <w:i w:val="0"/>
                <w:sz w:val="16"/>
              </w:rPr>
              <w:t>OKB</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-23%..+29%</w:t>
            </w:r>
          </w:p>
        </w:tc>
      </w:tr>
      <w:tr>
        <w:tc>
          <w:tcPr>
            <w:tcW w:type="dxa" w:w="1150"/>
            <w:shd w:val="clear" w:color="auto" w:fill="F2F5FB"/>
          </w:tcPr>
          <w:p>
            <w:pPr>
              <w:jc w:val="left"/>
            </w:pPr>
            <w:r>
              <w:rPr>
                <w:rFonts w:ascii="Calibri" w:hAnsi="Calibri"/>
                <w:b/>
                <w:i w:val="0"/>
                <w:sz w:val="16"/>
              </w:rPr>
              <w:t>PUMP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+0.67</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0.438</w:t>
            </w:r>
          </w:p>
        </w:tc>
        <w:tc>
          <w:tcPr>
            <w:tcW w:type="dxa" w:w="2100"/>
            <w:shd w:val="clear" w:color="auto" w:fill="F2F5FB"/>
          </w:tcPr>
          <w:p>
            <w:pPr>
              <w:jc w:val="center"/>
            </w:pPr>
            <w:r>
              <w:rPr>
                <w:rFonts w:ascii="Calibri" w:hAnsi="Calibri"/>
                <w:b w:val="0"/>
                <w:i w:val="0"/>
                <w:sz w:val="16"/>
              </w:rPr>
              <w:t>-49%..+97%</w:t>
            </w:r>
          </w:p>
        </w:tc>
      </w:tr>
      <w:tr>
        <w:tc>
          <w:tcPr>
            <w:tcW w:type="dxa" w:w="1150"/>
          </w:tcPr>
          <w:p>
            <w:pPr>
              <w:jc w:val="left"/>
            </w:pPr>
            <w:r>
              <w:rPr>
                <w:rFonts w:ascii="Calibri" w:hAnsi="Calibri"/>
                <w:b/>
                <w:i w:val="0"/>
                <w:sz w:val="16"/>
              </w:rPr>
              <w:t>RLUSD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0.767</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ONDO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0.595</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USYC</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-1%..+1%</w:t>
            </w:r>
          </w:p>
        </w:tc>
      </w:tr>
      <w:tr>
        <w:tc>
          <w:tcPr>
            <w:tcW w:type="dxa" w:w="1150"/>
            <w:shd w:val="clear" w:color="auto" w:fill="F2F5FB"/>
          </w:tcPr>
          <w:p>
            <w:pPr>
              <w:jc w:val="left"/>
            </w:pPr>
            <w:r>
              <w:rPr>
                <w:rFonts w:ascii="Calibri" w:hAnsi="Calibri"/>
                <w:b/>
                <w:i w:val="0"/>
                <w:sz w:val="16"/>
              </w:rPr>
              <w:t>USDY</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-9%..+10%</w:t>
            </w:r>
          </w:p>
        </w:tc>
      </w:tr>
      <w:tr>
        <w:tc>
          <w:tcPr>
            <w:tcW w:type="dxa" w:w="1150"/>
          </w:tcPr>
          <w:p>
            <w:pPr>
              <w:jc w:val="left"/>
            </w:pPr>
            <w:r>
              <w:rPr>
                <w:rFonts w:ascii="Calibri" w:hAnsi="Calibri"/>
                <w:b/>
                <w:i w:val="0"/>
                <w:sz w:val="16"/>
              </w:rPr>
              <w:t>M</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0.478</w:t>
            </w:r>
          </w:p>
        </w:tc>
        <w:tc>
          <w:tcPr>
            <w:tcW w:type="dxa" w:w="2100"/>
          </w:tcPr>
          <w:p>
            <w:pPr>
              <w:jc w:val="center"/>
            </w:pPr>
            <w:r>
              <w:rPr>
                <w:rFonts w:ascii="Calibri" w:hAnsi="Calibri"/>
                <w:b w:val="0"/>
                <w:i w:val="0"/>
                <w:sz w:val="16"/>
              </w:rPr>
              <w:t>-68%..+217%</w:t>
            </w:r>
          </w:p>
        </w:tc>
      </w:tr>
      <w:tr>
        <w:tc>
          <w:tcPr>
            <w:tcW w:type="dxa" w:w="1150"/>
            <w:shd w:val="clear" w:color="auto" w:fill="F2F5FB"/>
          </w:tcPr>
          <w:p>
            <w:pPr>
              <w:jc w:val="left"/>
            </w:pPr>
            <w:r>
              <w:rPr>
                <w:rFonts w:ascii="Calibri" w:hAnsi="Calibri"/>
                <w:b/>
                <w:i w:val="0"/>
                <w:sz w:val="16"/>
              </w:rPr>
              <w:t>BUIDL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DOT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0.71</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WLD</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0.568</w:t>
            </w:r>
          </w:p>
        </w:tc>
        <w:tc>
          <w:tcPr>
            <w:tcW w:type="dxa" w:w="2100"/>
            <w:shd w:val="clear" w:color="auto" w:fill="F2F5FB"/>
          </w:tcPr>
          <w:p>
            <w:pPr>
              <w:jc w:val="center"/>
            </w:pPr>
            <w:r>
              <w:rPr>
                <w:rFonts w:ascii="Calibri" w:hAnsi="Calibri"/>
                <w:b w:val="0"/>
                <w:i w:val="0"/>
                <w:sz w:val="16"/>
              </w:rPr>
              <w:t>-53%..+111%</w:t>
            </w:r>
          </w:p>
        </w:tc>
      </w:tr>
      <w:tr>
        <w:tc>
          <w:tcPr>
            <w:tcW w:type="dxa" w:w="1150"/>
          </w:tcPr>
          <w:p>
            <w:pPr>
              <w:jc w:val="left"/>
            </w:pPr>
            <w:r>
              <w:rPr>
                <w:rFonts w:ascii="Calibri" w:hAnsi="Calibri"/>
                <w:b/>
                <w:i w:val="0"/>
                <w:sz w:val="16"/>
              </w:rPr>
              <w:t>ASTER</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-25%..+33%</w:t>
            </w:r>
          </w:p>
        </w:tc>
      </w:tr>
      <w:tr>
        <w:tc>
          <w:tcPr>
            <w:tcW w:type="dxa" w:w="1150"/>
            <w:shd w:val="clear" w:color="auto" w:fill="F2F5FB"/>
          </w:tcPr>
          <w:p>
            <w:pPr>
              <w:jc w:val="left"/>
            </w:pPr>
            <w:r>
              <w:rPr>
                <w:rFonts w:ascii="Calibri" w:hAnsi="Calibri"/>
                <w:b/>
                <w:i w:val="0"/>
                <w:sz w:val="16"/>
              </w:rPr>
              <w:t>MNT</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0.544</w:t>
            </w:r>
          </w:p>
        </w:tc>
        <w:tc>
          <w:tcPr>
            <w:tcW w:type="dxa" w:w="2100"/>
            <w:shd w:val="clear" w:color="auto" w:fill="F2F5FB"/>
          </w:tcPr>
          <w:p>
            <w:pPr>
              <w:jc w:val="center"/>
            </w:pPr>
            <w:r>
              <w:rPr>
                <w:rFonts w:ascii="Calibri" w:hAnsi="Calibri"/>
                <w:b w:val="0"/>
                <w:i w:val="0"/>
                <w:sz w:val="16"/>
              </w:rPr>
              <w:t>-30%..+42%</w:t>
            </w:r>
          </w:p>
        </w:tc>
      </w:tr>
      <w:tr>
        <w:tc>
          <w:tcPr>
            <w:tcW w:type="dxa" w:w="1150"/>
          </w:tcPr>
          <w:p>
            <w:pPr>
              <w:jc w:val="left"/>
            </w:pPr>
            <w:r>
              <w:rPr>
                <w:rFonts w:ascii="Calibri" w:hAnsi="Calibri"/>
                <w:b/>
                <w:i w:val="0"/>
                <w:sz w:val="16"/>
              </w:rPr>
              <w:t>PAXG</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0.551</w:t>
            </w:r>
          </w:p>
        </w:tc>
        <w:tc>
          <w:tcPr>
            <w:tcW w:type="dxa" w:w="2100"/>
          </w:tcPr>
          <w:p>
            <w:pPr>
              <w:jc w:val="center"/>
            </w:pPr>
            <w:r>
              <w:rPr>
                <w:rFonts w:ascii="Calibri" w:hAnsi="Calibri"/>
                <w:b w:val="0"/>
                <w:i w:val="0"/>
                <w:sz w:val="16"/>
              </w:rPr>
              <w:t>-12%..+14%</w:t>
            </w:r>
          </w:p>
        </w:tc>
      </w:tr>
      <w:tr>
        <w:tc>
          <w:tcPr>
            <w:tcW w:type="dxa" w:w="1150"/>
            <w:shd w:val="clear" w:color="auto" w:fill="F2F5FB"/>
          </w:tcPr>
          <w:p>
            <w:pPr>
              <w:jc w:val="left"/>
            </w:pPr>
            <w:r>
              <w:rPr>
                <w:rFonts w:ascii="Calibri" w:hAnsi="Calibri"/>
                <w:b/>
                <w:i w:val="0"/>
                <w:sz w:val="16"/>
              </w:rPr>
              <w:t>USDF</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SKY</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0.596</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WLFI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0.609</w:t>
            </w:r>
          </w:p>
        </w:tc>
        <w:tc>
          <w:tcPr>
            <w:tcW w:type="dxa" w:w="2100"/>
            <w:shd w:val="clear" w:color="auto" w:fill="F2F5FB"/>
          </w:tcPr>
          <w:p>
            <w:pPr>
              <w:jc w:val="center"/>
            </w:pPr>
            <w:r>
              <w:rPr>
                <w:rFonts w:ascii="Calibri" w:hAnsi="Calibri"/>
                <w:b w:val="0"/>
                <w:i w:val="0"/>
                <w:sz w:val="16"/>
              </w:rPr>
              <w:t>-27%..+37%</w:t>
            </w:r>
          </w:p>
        </w:tc>
      </w:tr>
      <w:tr>
        <w:tc>
          <w:tcPr>
            <w:tcW w:type="dxa" w:w="1150"/>
          </w:tcPr>
          <w:p>
            <w:pPr>
              <w:jc w:val="left"/>
            </w:pPr>
            <w:r>
              <w:rPr>
                <w:rFonts w:ascii="Calibri" w:hAnsi="Calibri"/>
                <w:b/>
                <w:i w:val="0"/>
                <w:sz w:val="16"/>
              </w:rPr>
              <w:t>ICP</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PEPE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0.519</w:t>
            </w:r>
          </w:p>
        </w:tc>
        <w:tc>
          <w:tcPr>
            <w:tcW w:type="dxa" w:w="2100"/>
            <w:shd w:val="clear" w:color="auto" w:fill="F2F5FB"/>
          </w:tcPr>
          <w:p>
            <w:pPr>
              <w:jc w:val="center"/>
            </w:pPr>
            <w:r>
              <w:rPr>
                <w:rFonts w:ascii="Calibri" w:hAnsi="Calibri"/>
                <w:b w:val="0"/>
                <w:i w:val="0"/>
                <w:sz w:val="16"/>
              </w:rPr>
              <w:t>-37%..+58%</w:t>
            </w:r>
          </w:p>
        </w:tc>
      </w:tr>
      <w:tr>
        <w:tc>
          <w:tcPr>
            <w:tcW w:type="dxa" w:w="1150"/>
          </w:tcPr>
          <w:p>
            <w:pPr>
              <w:jc w:val="left"/>
            </w:pPr>
            <w:r>
              <w:rPr>
                <w:rFonts w:ascii="Calibri" w:hAnsi="Calibri"/>
                <w:b/>
                <w:i w:val="0"/>
                <w:sz w:val="16"/>
              </w:rPr>
              <w:t>MORPHO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-37%..+58%</w:t>
            </w:r>
          </w:p>
        </w:tc>
      </w:tr>
      <w:tr>
        <w:tc>
          <w:tcPr>
            <w:tcW w:type="dxa" w:w="1150"/>
            <w:shd w:val="clear" w:color="auto" w:fill="F2F5FB"/>
          </w:tcPr>
          <w:p>
            <w:pPr>
              <w:jc w:val="left"/>
            </w:pPr>
            <w:r>
              <w:rPr>
                <w:rFonts w:ascii="Calibri" w:hAnsi="Calibri"/>
                <w:b/>
                <w:i w:val="0"/>
                <w:sz w:val="16"/>
              </w:rPr>
              <w:t>EURSAFO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U</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HTX</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0.589</w:t>
            </w:r>
          </w:p>
        </w:tc>
        <w:tc>
          <w:tcPr>
            <w:tcW w:type="dxa" w:w="2100"/>
            <w:shd w:val="clear" w:color="auto" w:fill="F2F5FB"/>
          </w:tcPr>
          <w:p>
            <w:pPr>
              <w:jc w:val="center"/>
            </w:pPr>
            <w:r>
              <w:rPr>
                <w:rFonts w:ascii="Calibri" w:hAnsi="Calibri"/>
                <w:b w:val="0"/>
                <w:i w:val="0"/>
                <w:sz w:val="16"/>
              </w:rPr>
              <w:t>-13%..+15%</w:t>
            </w:r>
          </w:p>
        </w:tc>
      </w:tr>
      <w:tr>
        <w:tc>
          <w:tcPr>
            <w:tcW w:type="dxa" w:w="1150"/>
          </w:tcPr>
          <w:p>
            <w:pPr>
              <w:jc w:val="left"/>
            </w:pPr>
            <w:r>
              <w:rPr>
                <w:rFonts w:ascii="Calibri" w:hAnsi="Calibri"/>
                <w:b/>
                <w:i w:val="0"/>
                <w:sz w:val="16"/>
              </w:rPr>
              <w:t>BGB</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0.619</w:t>
            </w:r>
          </w:p>
        </w:tc>
        <w:tc>
          <w:tcPr>
            <w:tcW w:type="dxa" w:w="2100"/>
          </w:tcPr>
          <w:p>
            <w:pPr>
              <w:jc w:val="center"/>
            </w:pPr>
            <w:r>
              <w:rPr>
                <w:rFonts w:ascii="Calibri" w:hAnsi="Calibri"/>
                <w:b w:val="0"/>
                <w:i w:val="0"/>
                <w:sz w:val="16"/>
              </w:rPr>
              <w:t>-19%..+23%</w:t>
            </w:r>
          </w:p>
        </w:tc>
      </w:tr>
      <w:tr>
        <w:tc>
          <w:tcPr>
            <w:tcW w:type="dxa" w:w="1150"/>
            <w:shd w:val="clear" w:color="auto" w:fill="F2F5FB"/>
          </w:tcPr>
          <w:p>
            <w:pPr>
              <w:jc w:val="left"/>
            </w:pPr>
            <w:r>
              <w:rPr>
                <w:rFonts w:ascii="Calibri" w:hAnsi="Calibri"/>
                <w:b/>
                <w:i w:val="0"/>
                <w:sz w:val="16"/>
              </w:rPr>
              <w:t>ETC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-29%..+40%</w:t>
            </w:r>
          </w:p>
        </w:tc>
      </w:tr>
      <w:tr>
        <w:tc>
          <w:tcPr>
            <w:tcW w:type="dxa" w:w="1150"/>
          </w:tcPr>
          <w:p>
            <w:pPr>
              <w:jc w:val="left"/>
            </w:pPr>
            <w:r>
              <w:rPr>
                <w:rFonts w:ascii="Calibri" w:hAnsi="Calibri"/>
                <w:b/>
                <w:i w:val="0"/>
                <w:sz w:val="16"/>
              </w:rPr>
              <w:t>BFUSD</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USDGO</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-0%..+0%</w:t>
            </w:r>
          </w:p>
        </w:tc>
      </w:tr>
      <w:tr>
        <w:tc>
          <w:tcPr>
            <w:tcW w:type="dxa" w:w="1150"/>
          </w:tcPr>
          <w:p>
            <w:pPr>
              <w:jc w:val="left"/>
            </w:pPr>
            <w:r>
              <w:rPr>
                <w:rFonts w:ascii="Calibri" w:hAnsi="Calibri"/>
                <w:b/>
                <w:i w:val="0"/>
                <w:sz w:val="16"/>
              </w:rPr>
              <w:t>ARB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-45%..+82%</w:t>
            </w:r>
          </w:p>
        </w:tc>
      </w:tr>
      <w:tr>
        <w:tc>
          <w:tcPr>
            <w:tcW w:type="dxa" w:w="1150"/>
            <w:shd w:val="clear" w:color="auto" w:fill="F2F5FB"/>
          </w:tcPr>
          <w:p>
            <w:pPr>
              <w:jc w:val="left"/>
            </w:pPr>
            <w:r>
              <w:rPr>
                <w:rFonts w:ascii="Calibri" w:hAnsi="Calibri"/>
                <w:b/>
                <w:i w:val="0"/>
                <w:sz w:val="16"/>
              </w:rPr>
              <w:t>JUP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KAS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0.679</w:t>
            </w:r>
          </w:p>
        </w:tc>
        <w:tc>
          <w:tcPr>
            <w:tcW w:type="dxa" w:w="2100"/>
          </w:tcPr>
          <w:p>
            <w:pPr>
              <w:jc w:val="center"/>
            </w:pPr>
            <w:r>
              <w:rPr>
                <w:rFonts w:ascii="Calibri" w:hAnsi="Calibri"/>
                <w:b w:val="0"/>
                <w:i w:val="0"/>
                <w:sz w:val="16"/>
              </w:rPr>
              <w:t>-32%..+47%</w:t>
            </w:r>
          </w:p>
        </w:tc>
      </w:tr>
      <w:tr>
        <w:tc>
          <w:tcPr>
            <w:tcW w:type="dxa" w:w="1150"/>
            <w:shd w:val="clear" w:color="auto" w:fill="F2F5FB"/>
          </w:tcPr>
          <w:p>
            <w:pPr>
              <w:jc w:val="left"/>
            </w:pPr>
            <w:r>
              <w:rPr>
                <w:rFonts w:ascii="Calibri" w:hAnsi="Calibri"/>
                <w:b/>
                <w:i w:val="0"/>
                <w:sz w:val="16"/>
              </w:rPr>
              <w:t>JST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74</w:t>
            </w:r>
          </w:p>
        </w:tc>
        <w:tc>
          <w:tcPr>
            <w:tcW w:type="dxa" w:w="700"/>
            <w:shd w:val="clear" w:color="auto" w:fill="F2F5FB"/>
          </w:tcPr>
          <w:p>
            <w:pPr>
              <w:jc w:val="center"/>
            </w:pPr>
            <w:r>
              <w:rPr>
                <w:rFonts w:ascii="Calibri" w:hAnsi="Calibri"/>
                <w:b w:val="0"/>
                <w:i w:val="0"/>
                <w:sz w:val="16"/>
              </w:rPr>
              <w:t>0.647</w:t>
            </w:r>
          </w:p>
        </w:tc>
        <w:tc>
          <w:tcPr>
            <w:tcW w:type="dxa" w:w="2100"/>
            <w:shd w:val="clear" w:color="auto" w:fill="F2F5FB"/>
          </w:tcPr>
          <w:p>
            <w:pPr>
              <w:jc w:val="center"/>
            </w:pPr>
            <w:r>
              <w:rPr>
                <w:rFonts w:ascii="Calibri" w:hAnsi="Calibri"/>
                <w:b w:val="0"/>
                <w:i w:val="0"/>
                <w:sz w:val="16"/>
              </w:rPr>
              <w:t>-30%..+43%</w:t>
            </w:r>
          </w:p>
        </w:tc>
      </w:tr>
      <w:tr>
        <w:tc>
          <w:tcPr>
            <w:tcW w:type="dxa" w:w="1150"/>
          </w:tcPr>
          <w:p>
            <w:pPr>
              <w:jc w:val="left"/>
            </w:pPr>
            <w:r>
              <w:rPr>
                <w:rFonts w:ascii="Calibri" w:hAnsi="Calibri"/>
                <w:b/>
                <w:i w:val="0"/>
                <w:sz w:val="16"/>
              </w:rPr>
              <w:t>GT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-19%..+24%</w:t>
            </w:r>
          </w:p>
        </w:tc>
      </w:tr>
      <w:tr>
        <w:tc>
          <w:tcPr>
            <w:tcW w:type="dxa" w:w="1150"/>
            <w:shd w:val="clear" w:color="auto" w:fill="F2F5FB"/>
          </w:tcPr>
          <w:p>
            <w:pPr>
              <w:jc w:val="left"/>
            </w:pPr>
            <w:r>
              <w:rPr>
                <w:rFonts w:ascii="Calibri" w:hAnsi="Calibri"/>
                <w:b/>
                <w:i w:val="0"/>
                <w:sz w:val="16"/>
              </w:rPr>
              <w:t>VVV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-52%..+109%</w:t>
            </w:r>
          </w:p>
        </w:tc>
      </w:tr>
      <w:tr>
        <w:tc>
          <w:tcPr>
            <w:tcW w:type="dxa" w:w="1150"/>
          </w:tcPr>
          <w:p>
            <w:pPr>
              <w:jc w:val="left"/>
            </w:pPr>
            <w:r>
              <w:rPr>
                <w:rFonts w:ascii="Calibri" w:hAnsi="Calibri"/>
                <w:b/>
                <w:i w:val="0"/>
                <w:sz w:val="16"/>
              </w:rPr>
              <w:t>POL</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-31%..+44%</w:t>
            </w:r>
          </w:p>
        </w:tc>
      </w:tr>
      <w:tr>
        <w:tc>
          <w:tcPr>
            <w:tcW w:type="dxa" w:w="1150"/>
            <w:shd w:val="clear" w:color="auto" w:fill="F2F5FB"/>
          </w:tcPr>
          <w:p>
            <w:pPr>
              <w:jc w:val="left"/>
            </w:pPr>
            <w:r>
              <w:rPr>
                <w:rFonts w:ascii="Calibri" w:hAnsi="Calibri"/>
                <w:b/>
                <w:i w:val="0"/>
                <w:sz w:val="16"/>
              </w:rPr>
              <w:t>KCS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42</w:t>
            </w:r>
          </w:p>
        </w:tc>
        <w:tc>
          <w:tcPr>
            <w:tcW w:type="dxa" w:w="700"/>
            <w:shd w:val="clear" w:color="auto" w:fill="F2F5FB"/>
          </w:tcPr>
          <w:p>
            <w:pPr>
              <w:jc w:val="center"/>
            </w:pPr>
            <w:r>
              <w:rPr>
                <w:rFonts w:ascii="Calibri" w:hAnsi="Calibri"/>
                <w:b w:val="0"/>
                <w:i w:val="0"/>
                <w:sz w:val="16"/>
              </w:rPr>
              <w:t>0.689</w:t>
            </w:r>
          </w:p>
        </w:tc>
        <w:tc>
          <w:tcPr>
            <w:tcW w:type="dxa" w:w="2100"/>
            <w:shd w:val="clear" w:color="auto" w:fill="F2F5FB"/>
          </w:tcPr>
          <w:p>
            <w:pPr>
              <w:jc w:val="center"/>
            </w:pPr>
            <w:r>
              <w:rPr>
                <w:rFonts w:ascii="Calibri" w:hAnsi="Calibri"/>
                <w:b w:val="0"/>
                <w:i w:val="0"/>
                <w:sz w:val="16"/>
              </w:rPr>
              <w:t>-22%..+27%</w:t>
            </w:r>
          </w:p>
        </w:tc>
      </w:tr>
      <w:tr>
        <w:tc>
          <w:tcPr>
            <w:tcW w:type="dxa" w:w="1150"/>
          </w:tcPr>
          <w:p>
            <w:pPr>
              <w:jc w:val="left"/>
            </w:pPr>
            <w:r>
              <w:rPr>
                <w:rFonts w:ascii="Calibri" w:hAnsi="Calibri"/>
                <w:b/>
                <w:i w:val="0"/>
                <w:sz w:val="16"/>
              </w:rPr>
              <w:t>ALGO</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74</w:t>
            </w:r>
          </w:p>
        </w:tc>
        <w:tc>
          <w:tcPr>
            <w:tcW w:type="dxa" w:w="700"/>
          </w:tcPr>
          <w:p>
            <w:pPr>
              <w:jc w:val="center"/>
            </w:pPr>
            <w:r>
              <w:rPr>
                <w:rFonts w:ascii="Calibri" w:hAnsi="Calibri"/>
                <w:b w:val="0"/>
                <w:i w:val="0"/>
                <w:sz w:val="16"/>
              </w:rPr>
              <w:t>0.565</w:t>
            </w:r>
          </w:p>
        </w:tc>
        <w:tc>
          <w:tcPr>
            <w:tcW w:type="dxa" w:w="2100"/>
          </w:tcPr>
          <w:p>
            <w:pPr>
              <w:jc w:val="center"/>
            </w:pPr>
            <w:r>
              <w:rPr>
                <w:rFonts w:ascii="Calibri" w:hAnsi="Calibri"/>
                <w:b w:val="0"/>
                <w:i w:val="0"/>
                <w:sz w:val="16"/>
              </w:rPr>
              <w:t>-33%..+49%</w:t>
            </w:r>
          </w:p>
        </w:tc>
      </w:tr>
      <w:tr>
        <w:tc>
          <w:tcPr>
            <w:tcW w:type="dxa" w:w="1150"/>
            <w:shd w:val="clear" w:color="auto" w:fill="F2F5FB"/>
          </w:tcPr>
          <w:p>
            <w:pPr>
              <w:jc w:val="left"/>
            </w:pPr>
            <w:r>
              <w:rPr>
                <w:rFonts w:ascii="Calibri" w:hAnsi="Calibri"/>
                <w:b/>
                <w:i w:val="0"/>
                <w:sz w:val="16"/>
              </w:rPr>
              <w:t>ATOM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67</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-31%..+45%</w:t>
            </w:r>
          </w:p>
        </w:tc>
      </w:tr>
      <w:tr>
        <w:tc>
          <w:tcPr>
            <w:tcW w:type="dxa" w:w="1150"/>
          </w:tcPr>
          <w:p>
            <w:pPr>
              <w:jc w:val="left"/>
            </w:pPr>
            <w:r>
              <w:rPr>
                <w:rFonts w:ascii="Calibri" w:hAnsi="Calibri"/>
                <w:b/>
                <w:i w:val="0"/>
                <w:sz w:val="16"/>
              </w:rPr>
              <w:t>RENDER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BCAP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27</w:t>
            </w:r>
          </w:p>
        </w:tc>
        <w:tc>
          <w:tcPr>
            <w:tcW w:type="dxa" w:w="700"/>
            <w:shd w:val="clear" w:color="auto" w:fill="F2F5FB"/>
          </w:tcPr>
          <w:p>
            <w:pPr>
              <w:jc w:val="center"/>
            </w:pPr>
            <w:r>
              <w:rPr>
                <w:rFonts w:ascii="Calibri" w:hAnsi="Calibri"/>
                <w:b w:val="0"/>
                <w:i w:val="0"/>
                <w:sz w:val="16"/>
              </w:rPr>
              <w:t>0.535</w:t>
            </w:r>
          </w:p>
        </w:tc>
        <w:tc>
          <w:tcPr>
            <w:tcW w:type="dxa" w:w="2100"/>
            <w:shd w:val="clear" w:color="auto" w:fill="F2F5FB"/>
          </w:tcPr>
          <w:p>
            <w:pPr>
              <w:jc w:val="center"/>
            </w:pPr>
            <w:r>
              <w:rPr>
                <w:rFonts w:ascii="Calibri" w:hAnsi="Calibri"/>
                <w:b w:val="0"/>
                <w:i w:val="0"/>
                <w:sz w:val="16"/>
              </w:rPr>
              <w:t>-18%..+22%</w:t>
            </w:r>
          </w:p>
        </w:tc>
      </w:tr>
      <w:tr>
        <w:tc>
          <w:tcPr>
            <w:tcW w:type="dxa" w:w="1150"/>
          </w:tcPr>
          <w:p>
            <w:pPr>
              <w:jc w:val="left"/>
            </w:pPr>
            <w:r>
              <w:rPr>
                <w:rFonts w:ascii="Calibri" w:hAnsi="Calibri"/>
                <w:b/>
                <w:i w:val="0"/>
                <w:sz w:val="16"/>
              </w:rPr>
              <w:t>FIL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0.63</w:t>
            </w:r>
          </w:p>
        </w:tc>
        <w:tc>
          <w:tcPr>
            <w:tcW w:type="dxa" w:w="2100"/>
          </w:tcPr>
          <w:p>
            <w:pPr>
              <w:jc w:val="center"/>
            </w:pPr>
            <w:r>
              <w:rPr>
                <w:rFonts w:ascii="Calibri" w:hAnsi="Calibri"/>
                <w:b w:val="0"/>
                <w:i w:val="0"/>
                <w:sz w:val="16"/>
              </w:rPr>
              <w:t>-39%..+64%</w:t>
            </w:r>
          </w:p>
        </w:tc>
      </w:tr>
      <w:tr>
        <w:tc>
          <w:tcPr>
            <w:tcW w:type="dxa" w:w="1150"/>
            <w:shd w:val="clear" w:color="auto" w:fill="F2F5FB"/>
          </w:tcPr>
          <w:p>
            <w:pPr>
              <w:jc w:val="left"/>
            </w:pPr>
            <w:r>
              <w:rPr>
                <w:rFonts w:ascii="Calibri" w:hAnsi="Calibri"/>
                <w:b/>
                <w:i w:val="0"/>
                <w:sz w:val="16"/>
              </w:rPr>
              <w:t>PI</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39</w:t>
            </w:r>
          </w:p>
        </w:tc>
        <w:tc>
          <w:tcPr>
            <w:tcW w:type="dxa" w:w="700"/>
            <w:shd w:val="clear" w:color="auto" w:fill="F2F5FB"/>
          </w:tcPr>
          <w:p>
            <w:pPr>
              <w:jc w:val="center"/>
            </w:pPr>
            <w:r>
              <w:rPr>
                <w:rFonts w:ascii="Calibri" w:hAnsi="Calibri"/>
                <w:b w:val="0"/>
                <w:i w:val="0"/>
                <w:sz w:val="16"/>
              </w:rPr>
              <w:t>0.574</w:t>
            </w:r>
          </w:p>
        </w:tc>
        <w:tc>
          <w:tcPr>
            <w:tcW w:type="dxa" w:w="2100"/>
            <w:shd w:val="clear" w:color="auto" w:fill="F2F5FB"/>
          </w:tcPr>
          <w:p>
            <w:pPr>
              <w:jc w:val="center"/>
            </w:pPr>
            <w:r>
              <w:rPr>
                <w:rFonts w:ascii="Calibri" w:hAnsi="Calibri"/>
                <w:b w:val="0"/>
                <w:i w:val="0"/>
                <w:sz w:val="16"/>
              </w:rPr>
              <w:t>-29%..+42%</w:t>
            </w:r>
          </w:p>
        </w:tc>
      </w:tr>
      <w:tr>
        <w:tc>
          <w:tcPr>
            <w:tcW w:type="dxa" w:w="1150"/>
          </w:tcPr>
          <w:p>
            <w:pPr>
              <w:jc w:val="left"/>
            </w:pPr>
            <w:r>
              <w:rPr>
                <w:rFonts w:ascii="Calibri" w:hAnsi="Calibri"/>
                <w:b/>
                <w:i w:val="0"/>
                <w:sz w:val="16"/>
              </w:rPr>
              <w:t>LIT</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-50%..+99%</w:t>
            </w:r>
          </w:p>
        </w:tc>
      </w:tr>
      <w:tr>
        <w:tc>
          <w:tcPr>
            <w:tcW w:type="dxa" w:w="1150"/>
            <w:shd w:val="clear" w:color="auto" w:fill="F2F5FB"/>
          </w:tcPr>
          <w:p>
            <w:pPr>
              <w:jc w:val="left"/>
            </w:pPr>
            <w:r>
              <w:rPr>
                <w:rFonts w:ascii="Calibri" w:hAnsi="Calibri"/>
                <w:b/>
                <w:i w:val="0"/>
                <w:sz w:val="16"/>
              </w:rPr>
              <w:t>AERO</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0.464</w:t>
            </w:r>
          </w:p>
        </w:tc>
        <w:tc>
          <w:tcPr>
            <w:tcW w:type="dxa" w:w="2100"/>
            <w:shd w:val="clear" w:color="auto" w:fill="F2F5FB"/>
          </w:tcPr>
          <w:p>
            <w:pPr>
              <w:jc w:val="center"/>
            </w:pPr>
            <w:r>
              <w:rPr>
                <w:rFonts w:ascii="Calibri" w:hAnsi="Calibri"/>
                <w:b w:val="0"/>
                <w:i w:val="0"/>
                <w:sz w:val="16"/>
              </w:rPr>
              <w:t>-42%..+73%</w:t>
            </w:r>
          </w:p>
        </w:tc>
      </w:tr>
      <w:tr>
        <w:tc>
          <w:tcPr>
            <w:tcW w:type="dxa" w:w="1150"/>
          </w:tcPr>
          <w:p>
            <w:pPr>
              <w:jc w:val="left"/>
            </w:pPr>
            <w:r>
              <w:rPr>
                <w:rFonts w:ascii="Calibri" w:hAnsi="Calibri"/>
                <w:b/>
                <w:i w:val="0"/>
                <w:sz w:val="16"/>
              </w:rPr>
              <w:t>NEXO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w:t>
            </w:r>
          </w:p>
        </w:tc>
        <w:tc>
          <w:tcPr>
            <w:tcW w:type="dxa" w:w="2100"/>
          </w:tcPr>
          <w:p>
            <w:pPr>
              <w:jc w:val="center"/>
            </w:pPr>
            <w:r>
              <w:rPr>
                <w:rFonts w:ascii="Calibri" w:hAnsi="Calibri"/>
                <w:b w:val="0"/>
                <w:i w:val="0"/>
                <w:sz w:val="16"/>
              </w:rPr>
              <w:t>-20%..+24%</w:t>
            </w:r>
          </w:p>
        </w:tc>
      </w:tr>
      <w:tr>
        <w:tc>
          <w:tcPr>
            <w:tcW w:type="dxa" w:w="1150"/>
            <w:shd w:val="clear" w:color="auto" w:fill="F2F5FB"/>
          </w:tcPr>
          <w:p>
            <w:pPr>
              <w:jc w:val="left"/>
            </w:pPr>
            <w:r>
              <w:rPr>
                <w:rFonts w:ascii="Calibri" w:hAnsi="Calibri"/>
                <w:b/>
                <w:i w:val="0"/>
                <w:sz w:val="16"/>
              </w:rPr>
              <w:t>NIGHT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0.524</w:t>
            </w:r>
          </w:p>
        </w:tc>
        <w:tc>
          <w:tcPr>
            <w:tcW w:type="dxa" w:w="2100"/>
            <w:shd w:val="clear" w:color="auto" w:fill="F2F5FB"/>
          </w:tcPr>
          <w:p>
            <w:pPr>
              <w:jc w:val="center"/>
            </w:pPr>
            <w:r>
              <w:rPr>
                <w:rFonts w:ascii="Calibri" w:hAnsi="Calibri"/>
                <w:b w:val="0"/>
                <w:i w:val="0"/>
                <w:sz w:val="16"/>
              </w:rPr>
              <w:t>-49%..+94%</w:t>
            </w:r>
          </w:p>
        </w:tc>
      </w:tr>
      <w:tr>
        <w:tc>
          <w:tcPr>
            <w:tcW w:type="dxa" w:w="1150"/>
          </w:tcPr>
          <w:p>
            <w:pPr>
              <w:jc w:val="left"/>
            </w:pPr>
            <w:r>
              <w:rPr>
                <w:rFonts w:ascii="Calibri" w:hAnsi="Calibri"/>
                <w:b/>
                <w:i w:val="0"/>
                <w:sz w:val="16"/>
              </w:rPr>
              <w:t>CAKE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-29%..+40%</w:t>
            </w:r>
          </w:p>
        </w:tc>
      </w:tr>
      <w:tr>
        <w:tc>
          <w:tcPr>
            <w:tcW w:type="dxa" w:w="1150"/>
            <w:shd w:val="clear" w:color="auto" w:fill="F2F5FB"/>
          </w:tcPr>
          <w:p>
            <w:pPr>
              <w:jc w:val="left"/>
            </w:pPr>
            <w:r>
              <w:rPr>
                <w:rFonts w:ascii="Calibri" w:hAnsi="Calibri"/>
                <w:b/>
                <w:i w:val="0"/>
                <w:sz w:val="16"/>
              </w:rPr>
              <w:t>OUSD</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-1%..+1%</w:t>
            </w:r>
          </w:p>
        </w:tc>
      </w:tr>
      <w:tr>
        <w:tc>
          <w:tcPr>
            <w:tcW w:type="dxa" w:w="1150"/>
          </w:tcPr>
          <w:p>
            <w:pPr>
              <w:jc w:val="left"/>
            </w:pPr>
            <w:r>
              <w:rPr>
                <w:rFonts w:ascii="Calibri" w:hAnsi="Calibri"/>
                <w:b/>
                <w:i w:val="0"/>
                <w:sz w:val="16"/>
              </w:rPr>
              <w:t>USTB</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27</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ZRO</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0.427</w:t>
            </w:r>
          </w:p>
        </w:tc>
        <w:tc>
          <w:tcPr>
            <w:tcW w:type="dxa" w:w="2100"/>
            <w:shd w:val="clear" w:color="auto" w:fill="F2F5FB"/>
          </w:tcPr>
          <w:p>
            <w:pPr>
              <w:jc w:val="center"/>
            </w:pPr>
            <w:r>
              <w:rPr>
                <w:rFonts w:ascii="Calibri" w:hAnsi="Calibri"/>
                <w:b w:val="0"/>
                <w:i w:val="0"/>
                <w:sz w:val="16"/>
              </w:rPr>
              <w:t>-43%..+75%</w:t>
            </w:r>
          </w:p>
        </w:tc>
      </w:tr>
      <w:tr>
        <w:tc>
          <w:tcPr>
            <w:tcW w:type="dxa" w:w="1150"/>
          </w:tcPr>
          <w:p>
            <w:pPr>
              <w:jc w:val="left"/>
            </w:pPr>
            <w:r>
              <w:rPr>
                <w:rFonts w:ascii="Calibri" w:hAnsi="Calibri"/>
                <w:b/>
                <w:i w:val="0"/>
                <w:sz w:val="16"/>
              </w:rPr>
              <w:t>STABLE</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0.597</w:t>
            </w:r>
          </w:p>
        </w:tc>
        <w:tc>
          <w:tcPr>
            <w:tcW w:type="dxa" w:w="2100"/>
          </w:tcPr>
          <w:p>
            <w:pPr>
              <w:jc w:val="center"/>
            </w:pPr>
            <w:r>
              <w:rPr>
                <w:rFonts w:ascii="Calibri" w:hAnsi="Calibri"/>
                <w:b w:val="0"/>
                <w:i w:val="0"/>
                <w:sz w:val="16"/>
              </w:rPr>
              <w:t>-42%..+72%</w:t>
            </w:r>
          </w:p>
        </w:tc>
      </w:tr>
      <w:tr>
        <w:tc>
          <w:tcPr>
            <w:tcW w:type="dxa" w:w="1150"/>
            <w:shd w:val="clear" w:color="auto" w:fill="F2F5FB"/>
          </w:tcPr>
          <w:p>
            <w:pPr>
              <w:jc w:val="left"/>
            </w:pPr>
            <w:r>
              <w:rPr>
                <w:rFonts w:ascii="Calibri" w:hAnsi="Calibri"/>
                <w:b/>
                <w:i w:val="0"/>
                <w:sz w:val="16"/>
              </w:rPr>
              <w:t>STX</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57</w:t>
            </w:r>
          </w:p>
        </w:tc>
        <w:tc>
          <w:tcPr>
            <w:tcW w:type="dxa" w:w="700"/>
            <w:shd w:val="clear" w:color="auto" w:fill="F2F5FB"/>
          </w:tcPr>
          <w:p>
            <w:pPr>
              <w:jc w:val="center"/>
            </w:pPr>
            <w:r>
              <w:rPr>
                <w:rFonts w:ascii="Calibri" w:hAnsi="Calibri"/>
                <w:b w:val="0"/>
                <w:i w:val="0"/>
                <w:sz w:val="16"/>
              </w:rPr>
              <w:t>0.537</w:t>
            </w:r>
          </w:p>
        </w:tc>
        <w:tc>
          <w:tcPr>
            <w:tcW w:type="dxa" w:w="2100"/>
            <w:shd w:val="clear" w:color="auto" w:fill="F2F5FB"/>
          </w:tcPr>
          <w:p>
            <w:pPr>
              <w:jc w:val="center"/>
            </w:pPr>
            <w:r>
              <w:rPr>
                <w:rFonts w:ascii="Calibri" w:hAnsi="Calibri"/>
                <w:b w:val="0"/>
                <w:i w:val="0"/>
                <w:sz w:val="16"/>
              </w:rPr>
              <w:t>-40%..+66%</w:t>
            </w:r>
          </w:p>
        </w:tc>
      </w:tr>
      <w:tr>
        <w:tc>
          <w:tcPr>
            <w:tcW w:type="dxa" w:w="1150"/>
          </w:tcPr>
          <w:p>
            <w:pPr>
              <w:jc w:val="left"/>
            </w:pPr>
            <w:r>
              <w:rPr>
                <w:rFonts w:ascii="Calibri" w:hAnsi="Calibri"/>
                <w:b/>
                <w:i w:val="0"/>
                <w:sz w:val="16"/>
              </w:rPr>
              <w:t>INJ</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57</w:t>
            </w:r>
          </w:p>
        </w:tc>
        <w:tc>
          <w:tcPr>
            <w:tcW w:type="dxa" w:w="700"/>
          </w:tcPr>
          <w:p>
            <w:pPr>
              <w:jc w:val="center"/>
            </w:pPr>
            <w:r>
              <w:rPr>
                <w:rFonts w:ascii="Calibri" w:hAnsi="Calibri"/>
                <w:b w:val="0"/>
                <w:i w:val="0"/>
                <w:sz w:val="16"/>
              </w:rPr>
              <w:t>0.429</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APT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-36%..+56%</w:t>
            </w:r>
          </w:p>
        </w:tc>
      </w:tr>
      <w:tr>
        <w:tc>
          <w:tcPr>
            <w:tcW w:type="dxa" w:w="1150"/>
          </w:tcPr>
          <w:p>
            <w:pPr>
              <w:jc w:val="left"/>
            </w:pPr>
            <w:r>
              <w:rPr>
                <w:rFonts w:ascii="Calibri" w:hAnsi="Calibri"/>
                <w:b/>
                <w:i w:val="0"/>
                <w:sz w:val="16"/>
              </w:rPr>
              <w:t>GHO</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32</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XDC</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32</w:t>
            </w:r>
          </w:p>
        </w:tc>
        <w:tc>
          <w:tcPr>
            <w:tcW w:type="dxa" w:w="700"/>
            <w:shd w:val="clear" w:color="auto" w:fill="F2F5FB"/>
          </w:tcPr>
          <w:p>
            <w:pPr>
              <w:jc w:val="center"/>
            </w:pPr>
            <w:r>
              <w:rPr>
                <w:rFonts w:ascii="Calibri" w:hAnsi="Calibri"/>
                <w:b w:val="0"/>
                <w:i w:val="0"/>
                <w:sz w:val="16"/>
              </w:rPr>
              <w:t>0.633</w:t>
            </w:r>
          </w:p>
        </w:tc>
        <w:tc>
          <w:tcPr>
            <w:tcW w:type="dxa" w:w="2100"/>
            <w:shd w:val="clear" w:color="auto" w:fill="F2F5FB"/>
          </w:tcPr>
          <w:p>
            <w:pPr>
              <w:jc w:val="center"/>
            </w:pPr>
            <w:r>
              <w:rPr>
                <w:rFonts w:ascii="Calibri" w:hAnsi="Calibri"/>
                <w:b w:val="0"/>
                <w:i w:val="0"/>
                <w:sz w:val="16"/>
              </w:rPr>
              <w:t>-24%..+32%</w:t>
            </w:r>
          </w:p>
        </w:tc>
      </w:tr>
      <w:tr>
        <w:tc>
          <w:tcPr>
            <w:tcW w:type="dxa" w:w="1150"/>
          </w:tcPr>
          <w:p>
            <w:pPr>
              <w:jc w:val="left"/>
            </w:pPr>
            <w:r>
              <w:rPr>
                <w:rFonts w:ascii="Calibri" w:hAnsi="Calibri"/>
                <w:b/>
                <w:i w:val="0"/>
                <w:sz w:val="16"/>
              </w:rPr>
              <w:t>VET</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39</w:t>
            </w:r>
          </w:p>
        </w:tc>
        <w:tc>
          <w:tcPr>
            <w:tcW w:type="dxa" w:w="700"/>
          </w:tcPr>
          <w:p>
            <w:pPr>
              <w:jc w:val="center"/>
            </w:pPr>
            <w:r>
              <w:rPr>
                <w:rFonts w:ascii="Calibri" w:hAnsi="Calibri"/>
                <w:b w:val="0"/>
                <w:i w:val="0"/>
                <w:sz w:val="16"/>
              </w:rPr>
              <w:t>0.665</w:t>
            </w:r>
          </w:p>
        </w:tc>
        <w:tc>
          <w:tcPr>
            <w:tcW w:type="dxa" w:w="2100"/>
          </w:tcPr>
          <w:p>
            <w:pPr>
              <w:jc w:val="center"/>
            </w:pPr>
            <w:r>
              <w:rPr>
                <w:rFonts w:ascii="Calibri" w:hAnsi="Calibri"/>
                <w:b w:val="0"/>
                <w:i w:val="0"/>
                <w:sz w:val="16"/>
              </w:rPr>
              <w:t>-32%..+48%</w:t>
            </w:r>
          </w:p>
        </w:tc>
      </w:tr>
      <w:tr>
        <w:tc>
          <w:tcPr>
            <w:tcW w:type="dxa" w:w="1150"/>
            <w:shd w:val="clear" w:color="auto" w:fill="F2F5FB"/>
          </w:tcPr>
          <w:p>
            <w:pPr>
              <w:jc w:val="left"/>
            </w:pPr>
            <w:r>
              <w:rPr>
                <w:rFonts w:ascii="Calibri" w:hAnsi="Calibri"/>
                <w:b/>
                <w:i w:val="0"/>
                <w:sz w:val="16"/>
              </w:rPr>
              <w:t>DASH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64</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-45%..+81%</w:t>
            </w:r>
          </w:p>
        </w:tc>
      </w:tr>
      <w:tr>
        <w:tc>
          <w:tcPr>
            <w:tcW w:type="dxa" w:w="1150"/>
          </w:tcPr>
          <w:p>
            <w:pPr>
              <w:jc w:val="left"/>
            </w:pPr>
            <w:r>
              <w:rPr>
                <w:rFonts w:ascii="Calibri" w:hAnsi="Calibri"/>
                <w:b/>
                <w:i w:val="0"/>
                <w:sz w:val="16"/>
              </w:rPr>
              <w:t>ETHFI</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64</w:t>
            </w:r>
          </w:p>
        </w:tc>
        <w:tc>
          <w:tcPr>
            <w:tcW w:type="dxa" w:w="700"/>
          </w:tcPr>
          <w:p>
            <w:pPr>
              <w:jc w:val="center"/>
            </w:pPr>
            <w:r>
              <w:rPr>
                <w:rFonts w:ascii="Calibri" w:hAnsi="Calibri"/>
                <w:b w:val="0"/>
                <w:i w:val="0"/>
                <w:sz w:val="16"/>
              </w:rPr>
              <w:t>0.631</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EUTBL</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19</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-3%..+3%</w:t>
            </w:r>
          </w:p>
        </w:tc>
      </w:tr>
      <w:tr>
        <w:tc>
          <w:tcPr>
            <w:tcW w:type="dxa" w:w="1150"/>
          </w:tcPr>
          <w:p>
            <w:pPr>
              <w:jc w:val="left"/>
            </w:pPr>
            <w:r>
              <w:rPr>
                <w:rFonts w:ascii="Calibri" w:hAnsi="Calibri"/>
                <w:b/>
                <w:i w:val="0"/>
                <w:sz w:val="16"/>
              </w:rPr>
              <w:t>RAY</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-43%..+75%</w:t>
            </w:r>
          </w:p>
        </w:tc>
      </w:tr>
      <w:tr>
        <w:tc>
          <w:tcPr>
            <w:tcW w:type="dxa" w:w="1150"/>
            <w:shd w:val="clear" w:color="auto" w:fill="F2F5FB"/>
          </w:tcPr>
          <w:p>
            <w:pPr>
              <w:jc w:val="left"/>
            </w:pPr>
            <w:r>
              <w:rPr>
                <w:rFonts w:ascii="Calibri" w:hAnsi="Calibri"/>
                <w:b/>
                <w:i w:val="0"/>
                <w:sz w:val="16"/>
              </w:rPr>
              <w:t>AKE</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-87%..+642%</w:t>
            </w:r>
          </w:p>
        </w:tc>
      </w:tr>
      <w:tr>
        <w:tc>
          <w:tcPr>
            <w:tcW w:type="dxa" w:w="1150"/>
          </w:tcPr>
          <w:p>
            <w:pPr>
              <w:jc w:val="left"/>
            </w:pPr>
            <w:r>
              <w:rPr>
                <w:rFonts w:ascii="Calibri" w:hAnsi="Calibri"/>
                <w:b/>
                <w:i w:val="0"/>
                <w:sz w:val="16"/>
              </w:rPr>
              <w:t>BDX</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-37%..+59%</w:t>
            </w:r>
          </w:p>
        </w:tc>
      </w:tr>
      <w:tr>
        <w:tc>
          <w:tcPr>
            <w:tcW w:type="dxa" w:w="1150"/>
            <w:shd w:val="clear" w:color="auto" w:fill="F2F5FB"/>
          </w:tcPr>
          <w:p>
            <w:pPr>
              <w:jc w:val="left"/>
            </w:pPr>
            <w:r>
              <w:rPr>
                <w:rFonts w:ascii="Calibri" w:hAnsi="Calibri"/>
                <w:b/>
                <w:i w:val="0"/>
                <w:sz w:val="16"/>
              </w:rPr>
              <w:t>PYTH</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-39%..+63%</w:t>
            </w:r>
          </w:p>
        </w:tc>
      </w:tr>
      <w:tr>
        <w:tc>
          <w:tcPr>
            <w:tcW w:type="dxa" w:w="1150"/>
          </w:tcPr>
          <w:p>
            <w:pPr>
              <w:jc w:val="left"/>
            </w:pPr>
            <w:r>
              <w:rPr>
                <w:rFonts w:ascii="Calibri" w:hAnsi="Calibri"/>
                <w:b/>
                <w:i w:val="0"/>
                <w:sz w:val="16"/>
              </w:rPr>
              <w:t>FLR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+0.33</w:t>
            </w:r>
          </w:p>
        </w:tc>
        <w:tc>
          <w:tcPr>
            <w:tcW w:type="dxa" w:w="700"/>
          </w:tcPr>
          <w:p>
            <w:pPr>
              <w:jc w:val="center"/>
            </w:pPr>
            <w:r>
              <w:rPr>
                <w:rFonts w:ascii="Calibri" w:hAnsi="Calibri"/>
                <w:b w:val="0"/>
                <w:i w:val="0"/>
                <w:sz w:val="16"/>
              </w:rPr>
              <w:t>24</w:t>
            </w:r>
          </w:p>
        </w:tc>
        <w:tc>
          <w:tcPr>
            <w:tcW w:type="dxa" w:w="700"/>
          </w:tcPr>
          <w:p>
            <w:pPr>
              <w:jc w:val="center"/>
            </w:pPr>
            <w:r>
              <w:rPr>
                <w:rFonts w:ascii="Calibri" w:hAnsi="Calibri"/>
                <w:b w:val="0"/>
                <w:i w:val="0"/>
                <w:sz w:val="16"/>
              </w:rPr>
              <w:t>0.576</w:t>
            </w:r>
          </w:p>
        </w:tc>
        <w:tc>
          <w:tcPr>
            <w:tcW w:type="dxa" w:w="2100"/>
          </w:tcPr>
          <w:p>
            <w:pPr>
              <w:jc w:val="center"/>
            </w:pPr>
            <w:r>
              <w:rPr>
                <w:rFonts w:ascii="Calibri" w:hAnsi="Calibri"/>
                <w:b w:val="0"/>
                <w:i w:val="0"/>
                <w:sz w:val="16"/>
              </w:rPr>
              <w:t>-26%..+36%</w:t>
            </w:r>
          </w:p>
        </w:tc>
      </w:tr>
      <w:tr>
        <w:tc>
          <w:tcPr>
            <w:tcW w:type="dxa" w:w="1150"/>
            <w:shd w:val="clear" w:color="auto" w:fill="F2F5FB"/>
          </w:tcPr>
          <w:p>
            <w:pPr>
              <w:jc w:val="left"/>
            </w:pPr>
            <w:r>
              <w:rPr>
                <w:rFonts w:ascii="Calibri" w:hAnsi="Calibri"/>
                <w:b/>
                <w:i w:val="0"/>
                <w:sz w:val="16"/>
              </w:rPr>
              <w:t>币安人生</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+0.20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0.484</w:t>
            </w:r>
          </w:p>
        </w:tc>
        <w:tc>
          <w:tcPr>
            <w:tcW w:type="dxa" w:w="2100"/>
            <w:shd w:val="clear" w:color="auto" w:fill="F2F5FB"/>
          </w:tcPr>
          <w:p>
            <w:pPr>
              <w:jc w:val="center"/>
            </w:pPr>
            <w:r>
              <w:rPr>
                <w:rFonts w:ascii="Calibri" w:hAnsi="Calibri"/>
                <w:b w:val="0"/>
                <w:i w:val="0"/>
                <w:sz w:val="16"/>
              </w:rPr>
              <w:t>-55%..+121%</w:t>
            </w:r>
          </w:p>
        </w:tc>
      </w:tr>
      <w:tr>
        <w:tc>
          <w:tcPr>
            <w:tcW w:type="dxa" w:w="1150"/>
          </w:tcPr>
          <w:p>
            <w:pPr>
              <w:jc w:val="left"/>
            </w:pPr>
            <w:r>
              <w:rPr>
                <w:rFonts w:ascii="Calibri" w:hAnsi="Calibri"/>
                <w:b/>
                <w:i w:val="0"/>
                <w:sz w:val="16"/>
              </w:rPr>
              <w:t>JAAA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-0.40</w:t>
            </w:r>
          </w:p>
        </w:tc>
        <w:tc>
          <w:tcPr>
            <w:tcW w:type="dxa" w:w="700"/>
          </w:tcPr>
          <w:p>
            <w:pPr>
              <w:jc w:val="center"/>
            </w:pPr>
            <w:r>
              <w:rPr>
                <w:rFonts w:ascii="Calibri" w:hAnsi="Calibri"/>
                <w:b w:val="0"/>
                <w:i w:val="0"/>
                <w:sz w:val="16"/>
              </w:rPr>
              <w:t>19</w:t>
            </w:r>
          </w:p>
        </w:tc>
        <w:tc>
          <w:tcPr>
            <w:tcW w:type="dxa" w:w="700"/>
          </w:tcPr>
          <w:p>
            <w:pPr>
              <w:jc w:val="center"/>
            </w:pPr>
            <w:r>
              <w:rPr>
                <w:rFonts w:ascii="Calibri" w:hAnsi="Calibri"/>
                <w:b w:val="0"/>
                <w:i w:val="0"/>
                <w:sz w:val="16"/>
              </w:rPr>
              <w:t>0.656</w:t>
            </w:r>
          </w:p>
        </w:tc>
        <w:tc>
          <w:tcPr>
            <w:tcW w:type="dxa" w:w="2100"/>
          </w:tcPr>
          <w:p>
            <w:pPr>
              <w:jc w:val="center"/>
            </w:pPr>
            <w:r>
              <w:rPr>
                <w:rFonts w:ascii="Calibri" w:hAnsi="Calibri"/>
                <w:b w:val="0"/>
                <w:i w:val="0"/>
                <w:sz w:val="16"/>
              </w:rPr>
              <w:t>-0%..+0%</w:t>
            </w:r>
          </w:p>
        </w:tc>
      </w:tr>
      <w:tr>
        <w:tc>
          <w:tcPr>
            <w:tcW w:type="dxa" w:w="1150"/>
            <w:shd w:val="clear" w:color="auto" w:fill="F2F5FB"/>
          </w:tcPr>
          <w:p>
            <w:pPr>
              <w:jc w:val="left"/>
            </w:pPr>
            <w:r>
              <w:rPr>
                <w:rFonts w:ascii="Calibri" w:hAnsi="Calibri"/>
                <w:b/>
                <w:i w:val="0"/>
                <w:sz w:val="16"/>
              </w:rPr>
              <w:t>CRV</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-38%..+60%</w:t>
            </w:r>
          </w:p>
        </w:tc>
      </w:tr>
      <w:tr>
        <w:tc>
          <w:tcPr>
            <w:tcW w:type="dxa" w:w="1150"/>
          </w:tcPr>
          <w:p>
            <w:pPr>
              <w:jc w:val="left"/>
            </w:pPr>
            <w:r>
              <w:rPr>
                <w:rFonts w:ascii="Calibri" w:hAnsi="Calibri"/>
                <w:b/>
                <w:i w:val="0"/>
                <w:sz w:val="16"/>
              </w:rPr>
              <w:t>DRV</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0.668</w:t>
            </w:r>
          </w:p>
        </w:tc>
        <w:tc>
          <w:tcPr>
            <w:tcW w:type="dxa" w:w="2100"/>
          </w:tcPr>
          <w:p>
            <w:pPr>
              <w:jc w:val="center"/>
            </w:pPr>
            <w:r>
              <w:rPr>
                <w:rFonts w:ascii="Calibri" w:hAnsi="Calibri"/>
                <w:b w:val="0"/>
                <w:i w:val="0"/>
                <w:sz w:val="16"/>
              </w:rPr>
              <w:t>-61%..+155%</w:t>
            </w:r>
          </w:p>
        </w:tc>
      </w:tr>
      <w:tr>
        <w:tc>
          <w:tcPr>
            <w:tcW w:type="dxa" w:w="1150"/>
            <w:shd w:val="clear" w:color="auto" w:fill="F2F5FB"/>
          </w:tcPr>
          <w:p>
            <w:pPr>
              <w:jc w:val="left"/>
            </w:pPr>
            <w:r>
              <w:rPr>
                <w:rFonts w:ascii="Calibri" w:hAnsi="Calibri"/>
                <w:b/>
                <w:i w:val="0"/>
                <w:sz w:val="16"/>
              </w:rPr>
              <w:t>PRL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-67%..+204%</w:t>
            </w:r>
          </w:p>
        </w:tc>
      </w:tr>
      <w:tr>
        <w:tc>
          <w:tcPr>
            <w:tcW w:type="dxa" w:w="1150"/>
          </w:tcPr>
          <w:p>
            <w:pPr>
              <w:jc w:val="left"/>
            </w:pPr>
            <w:r>
              <w:rPr>
                <w:rFonts w:ascii="Calibri" w:hAnsi="Calibri"/>
                <w:b/>
                <w:i w:val="0"/>
                <w:sz w:val="16"/>
              </w:rPr>
              <w:t>STRK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0.459</w:t>
            </w:r>
          </w:p>
        </w:tc>
        <w:tc>
          <w:tcPr>
            <w:tcW w:type="dxa" w:w="2100"/>
          </w:tcPr>
          <w:p>
            <w:pPr>
              <w:jc w:val="center"/>
            </w:pPr>
            <w:r>
              <w:rPr>
                <w:rFonts w:ascii="Calibri" w:hAnsi="Calibri"/>
                <w:b w:val="0"/>
                <w:i w:val="0"/>
                <w:sz w:val="16"/>
              </w:rPr>
              <w:t>-72%..+254%</w:t>
            </w:r>
          </w:p>
        </w:tc>
      </w:tr>
      <w:tr>
        <w:tc>
          <w:tcPr>
            <w:tcW w:type="dxa" w:w="1150"/>
            <w:shd w:val="clear" w:color="auto" w:fill="F2F5FB"/>
          </w:tcPr>
          <w:p>
            <w:pPr>
              <w:jc w:val="left"/>
            </w:pPr>
            <w:r>
              <w:rPr>
                <w:rFonts w:ascii="Calibri" w:hAnsi="Calibri"/>
                <w:b/>
                <w:i w:val="0"/>
                <w:sz w:val="16"/>
              </w:rPr>
              <w:t>BAT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0.71</w:t>
            </w:r>
          </w:p>
        </w:tc>
        <w:tc>
          <w:tcPr>
            <w:tcW w:type="dxa" w:w="2100"/>
            <w:shd w:val="clear" w:color="auto" w:fill="F2F5FB"/>
          </w:tcPr>
          <w:p>
            <w:pPr>
              <w:jc w:val="center"/>
            </w:pPr>
            <w:r>
              <w:rPr>
                <w:rFonts w:ascii="Calibri" w:hAnsi="Calibri"/>
                <w:b w:val="0"/>
                <w:i w:val="0"/>
                <w:sz w:val="16"/>
              </w:rPr>
              <w:t>-36%..+57%</w:t>
            </w:r>
          </w:p>
        </w:tc>
      </w:tr>
      <w:tr>
        <w:tc>
          <w:tcPr>
            <w:tcW w:type="dxa" w:w="1150"/>
          </w:tcPr>
          <w:p>
            <w:pPr>
              <w:jc w:val="left"/>
            </w:pPr>
            <w:r>
              <w:rPr>
                <w:rFonts w:ascii="Calibri" w:hAnsi="Calibri"/>
                <w:b/>
                <w:i w:val="0"/>
                <w:sz w:val="16"/>
              </w:rPr>
              <w:t>KAIA</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0.599</w:t>
            </w:r>
          </w:p>
        </w:tc>
        <w:tc>
          <w:tcPr>
            <w:tcW w:type="dxa" w:w="2100"/>
          </w:tcPr>
          <w:p>
            <w:pPr>
              <w:jc w:val="center"/>
            </w:pPr>
            <w:r>
              <w:rPr>
                <w:rFonts w:ascii="Calibri" w:hAnsi="Calibri"/>
                <w:b w:val="0"/>
                <w:i w:val="0"/>
                <w:sz w:val="16"/>
              </w:rPr>
              <w:t>-42%..+71%</w:t>
            </w:r>
          </w:p>
        </w:tc>
      </w:tr>
      <w:tr>
        <w:tc>
          <w:tcPr>
            <w:tcW w:type="dxa" w:w="1150"/>
            <w:shd w:val="clear" w:color="auto" w:fill="F2F5FB"/>
          </w:tcPr>
          <w:p>
            <w:pPr>
              <w:jc w:val="left"/>
            </w:pPr>
            <w:r>
              <w:rPr>
                <w:rFonts w:ascii="Calibri" w:hAnsi="Calibri"/>
                <w:b/>
                <w:i w:val="0"/>
                <w:sz w:val="16"/>
              </w:rPr>
              <w:t>MET</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1E7D32"/>
                <w:sz w:val="16"/>
              </w:rPr>
              <w:t>INVESTIR</w:t>
            </w:r>
          </w:p>
        </w:tc>
        <w:tc>
          <w:tcPr>
            <w:tcW w:type="dxa" w:w="700"/>
            <w:shd w:val="clear" w:color="auto" w:fill="F2F5FB"/>
          </w:tcPr>
          <w:p>
            <w:pPr>
              <w:jc w:val="center"/>
            </w:pPr>
            <w:r>
              <w:rPr>
                <w:rFonts w:ascii="Calibri" w:hAnsi="Calibri"/>
                <w:b w:val="0"/>
                <w:i w:val="0"/>
                <w:sz w:val="16"/>
              </w:rPr>
              <w:t>4/4</w:t>
            </w:r>
          </w:p>
        </w:tc>
        <w:tc>
          <w:tcPr>
            <w:tcW w:type="dxa" w:w="1000"/>
            <w:shd w:val="clear" w:color="auto" w:fill="F2F5FB"/>
          </w:tcPr>
          <w:p>
            <w:pPr>
              <w:jc w:val="center"/>
            </w:pPr>
            <w:r>
              <w:rPr>
                <w:rFonts w:ascii="Calibri" w:hAnsi="Calibri"/>
                <w:b w:val="0"/>
                <w:i w:val="0"/>
                <w:sz w:val="16"/>
              </w:rPr>
              <w:t>+1.00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0.54</w:t>
            </w:r>
          </w:p>
        </w:tc>
        <w:tc>
          <w:tcPr>
            <w:tcW w:type="dxa" w:w="2100"/>
            <w:shd w:val="clear" w:color="auto" w:fill="F2F5FB"/>
          </w:tcPr>
          <w:p>
            <w:pPr>
              <w:jc w:val="center"/>
            </w:pPr>
            <w:r>
              <w:rPr>
                <w:rFonts w:ascii="Calibri" w:hAnsi="Calibri"/>
                <w:b w:val="0"/>
                <w:i w:val="0"/>
                <w:sz w:val="16"/>
              </w:rPr>
              <w:t>-50%..+100%</w:t>
            </w:r>
          </w:p>
        </w:tc>
      </w:tr>
      <w:tr>
        <w:tc>
          <w:tcPr>
            <w:tcW w:type="dxa" w:w="1150"/>
          </w:tcPr>
          <w:p>
            <w:pPr>
              <w:jc w:val="left"/>
            </w:pPr>
            <w:r>
              <w:rPr>
                <w:rFonts w:ascii="Calibri" w:hAnsi="Calibri"/>
                <w:b/>
                <w:i w:val="0"/>
                <w:sz w:val="16"/>
              </w:rPr>
              <w:t>ANVL</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0/4</w:t>
            </w:r>
          </w:p>
        </w:tc>
        <w:tc>
          <w:tcPr>
            <w:tcW w:type="dxa" w:w="1000"/>
          </w:tcPr>
          <w:p>
            <w:pPr>
              <w:jc w:val="center"/>
            </w:pPr>
            <w:r>
              <w:rPr>
                <w:rFonts w:ascii="Calibri" w:hAnsi="Calibri"/>
                <w:b w:val="0"/>
                <w:i w:val="0"/>
                <w:sz w:val="16"/>
              </w:rPr>
              <w:t>+0.20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0.609</w:t>
            </w:r>
          </w:p>
        </w:tc>
        <w:tc>
          <w:tcPr>
            <w:tcW w:type="dxa" w:w="2100"/>
          </w:tcPr>
          <w:p>
            <w:pPr>
              <w:jc w:val="center"/>
            </w:pPr>
            <w:r>
              <w:rPr>
                <w:rFonts w:ascii="Calibri" w:hAnsi="Calibri"/>
                <w:b w:val="0"/>
                <w:i w:val="0"/>
                <w:sz w:val="16"/>
              </w:rPr>
              <w:t>-52%..+110%</w:t>
            </w:r>
          </w:p>
        </w:tc>
      </w:tr>
      <w:tr>
        <w:tc>
          <w:tcPr>
            <w:tcW w:type="dxa" w:w="1150"/>
            <w:shd w:val="clear" w:color="auto" w:fill="F2F5FB"/>
          </w:tcPr>
          <w:p>
            <w:pPr>
              <w:jc w:val="left"/>
            </w:pPr>
            <w:r>
              <w:rPr>
                <w:rFonts w:ascii="Calibri" w:hAnsi="Calibri"/>
                <w:b/>
                <w:i w:val="0"/>
                <w:sz w:val="16"/>
              </w:rPr>
              <w:t>CAP</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-69%..+221%</w:t>
            </w:r>
          </w:p>
        </w:tc>
      </w:tr>
      <w:tr>
        <w:tc>
          <w:tcPr>
            <w:tcW w:type="dxa" w:w="1150"/>
          </w:tcPr>
          <w:p>
            <w:pPr>
              <w:jc w:val="left"/>
            </w:pPr>
            <w:r>
              <w:rPr>
                <w:rFonts w:ascii="Calibri" w:hAnsi="Calibri"/>
                <w:b/>
                <w:i w:val="0"/>
                <w:sz w:val="16"/>
              </w:rPr>
              <w:t>ORCA</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1E7D32"/>
                <w:sz w:val="16"/>
              </w:rPr>
              <w:t>INVESTIR</w:t>
            </w:r>
          </w:p>
        </w:tc>
        <w:tc>
          <w:tcPr>
            <w:tcW w:type="dxa" w:w="700"/>
          </w:tcPr>
          <w:p>
            <w:pPr>
              <w:jc w:val="center"/>
            </w:pPr>
            <w:r>
              <w:rPr>
                <w:rFonts w:ascii="Calibri" w:hAnsi="Calibri"/>
                <w:b w:val="0"/>
                <w:i w:val="0"/>
                <w:sz w:val="16"/>
              </w:rPr>
              <w:t>4/4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-46%..+86%</w:t>
            </w:r>
          </w:p>
        </w:tc>
      </w:tr>
      <w:tr>
        <w:tc>
          <w:tcPr>
            <w:tcW w:type="dxa" w:w="1150"/>
            <w:shd w:val="clear" w:color="auto" w:fill="F2F5FB"/>
          </w:tcPr>
          <w:p>
            <w:pPr>
              <w:jc w:val="left"/>
            </w:pPr>
            <w:r>
              <w:rPr>
                <w:rFonts w:ascii="Calibri" w:hAnsi="Calibri"/>
                <w:b/>
                <w:i w:val="0"/>
                <w:sz w:val="16"/>
              </w:rPr>
              <w:t>CARDS</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0.516</w:t>
            </w:r>
          </w:p>
        </w:tc>
        <w:tc>
          <w:tcPr>
            <w:tcW w:type="dxa" w:w="2100"/>
            <w:shd w:val="clear" w:color="auto" w:fill="F2F5FB"/>
          </w:tcPr>
          <w:p>
            <w:pPr>
              <w:jc w:val="center"/>
            </w:pPr>
            <w:r>
              <w:rPr>
                <w:rFonts w:ascii="Calibri" w:hAnsi="Calibri"/>
                <w:b w:val="0"/>
                <w:i w:val="0"/>
                <w:sz w:val="16"/>
              </w:rPr>
              <w:t>-75%..+297%</w:t>
            </w:r>
          </w:p>
        </w:tc>
      </w:tr>
      <w:tr>
        <w:tc>
          <w:tcPr>
            <w:tcW w:type="dxa" w:w="1150"/>
          </w:tcPr>
          <w:p>
            <w:pPr>
              <w:jc w:val="left"/>
            </w:pPr>
            <w:r>
              <w:rPr>
                <w:rFonts w:ascii="Calibri" w:hAnsi="Calibri"/>
                <w:b/>
                <w:i w:val="0"/>
                <w:sz w:val="16"/>
              </w:rPr>
              <w:t>WAL</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0.482</w:t>
            </w:r>
          </w:p>
        </w:tc>
        <w:tc>
          <w:tcPr>
            <w:tcW w:type="dxa" w:w="2100"/>
          </w:tcPr>
          <w:p>
            <w:pPr>
              <w:jc w:val="center"/>
            </w:pPr>
            <w:r>
              <w:rPr>
                <w:rFonts w:ascii="Calibri" w:hAnsi="Calibri"/>
                <w:b w:val="0"/>
                <w:i w:val="0"/>
                <w:sz w:val="16"/>
              </w:rPr>
              <w:t>-40%..+67%</w:t>
            </w:r>
          </w:p>
        </w:tc>
      </w:tr>
      <w:tr>
        <w:tc>
          <w:tcPr>
            <w:tcW w:type="dxa" w:w="1150"/>
            <w:shd w:val="clear" w:color="auto" w:fill="F2F5FB"/>
          </w:tcPr>
          <w:p>
            <w:pPr>
              <w:jc w:val="left"/>
            </w:pPr>
            <w:r>
              <w:rPr>
                <w:rFonts w:ascii="Calibri" w:hAnsi="Calibri"/>
                <w:b/>
                <w:i w:val="0"/>
                <w:sz w:val="16"/>
              </w:rPr>
              <w:t>BR</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0.553</w:t>
            </w:r>
          </w:p>
        </w:tc>
        <w:tc>
          <w:tcPr>
            <w:tcW w:type="dxa" w:w="2100"/>
            <w:shd w:val="clear" w:color="auto" w:fill="F2F5FB"/>
          </w:tcPr>
          <w:p>
            <w:pPr>
              <w:jc w:val="center"/>
            </w:pPr>
            <w:r>
              <w:rPr>
                <w:rFonts w:ascii="Calibri" w:hAnsi="Calibri"/>
                <w:b w:val="0"/>
                <w:i w:val="0"/>
                <w:sz w:val="16"/>
              </w:rPr>
              <w:t>-83%..+477%</w:t>
            </w:r>
          </w:p>
        </w:tc>
      </w:tr>
      <w:tr>
        <w:tc>
          <w:tcPr>
            <w:tcW w:type="dxa" w:w="1150"/>
          </w:tcPr>
          <w:p>
            <w:pPr>
              <w:jc w:val="left"/>
            </w:pPr>
            <w:r>
              <w:rPr>
                <w:rFonts w:ascii="Calibri" w:hAnsi="Calibri"/>
                <w:b/>
                <w:i w:val="0"/>
                <w:sz w:val="16"/>
              </w:rPr>
              <w:t>STONK</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n/d</w:t>
            </w:r>
          </w:p>
        </w:tc>
        <w:tc>
          <w:tcPr>
            <w:tcW w:type="dxa" w:w="2100"/>
          </w:tcPr>
          <w:p>
            <w:pPr>
              <w:jc w:val="center"/>
            </w:pPr>
            <w:r>
              <w:rPr>
                <w:rFonts w:ascii="Calibri" w:hAnsi="Calibri"/>
                <w:b w:val="0"/>
                <w:i w:val="0"/>
                <w:sz w:val="16"/>
              </w:rPr>
              <w:t>-95%..+2087%</w:t>
            </w:r>
          </w:p>
        </w:tc>
      </w:tr>
      <w:tr>
        <w:tc>
          <w:tcPr>
            <w:tcW w:type="dxa" w:w="1150"/>
            <w:shd w:val="clear" w:color="auto" w:fill="F2F5FB"/>
          </w:tcPr>
          <w:p>
            <w:pPr>
              <w:jc w:val="left"/>
            </w:pPr>
            <w:r>
              <w:rPr>
                <w:rFonts w:ascii="Calibri" w:hAnsi="Calibri"/>
                <w:b/>
                <w:i w:val="0"/>
                <w:sz w:val="16"/>
              </w:rPr>
              <w:t>W</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0.707</w:t>
            </w:r>
          </w:p>
        </w:tc>
        <w:tc>
          <w:tcPr>
            <w:tcW w:type="dxa" w:w="2100"/>
            <w:shd w:val="clear" w:color="auto" w:fill="F2F5FB"/>
          </w:tcPr>
          <w:p>
            <w:pPr>
              <w:jc w:val="center"/>
            </w:pPr>
            <w:r>
              <w:rPr>
                <w:rFonts w:ascii="Calibri" w:hAnsi="Calibri"/>
                <w:b w:val="0"/>
                <w:i w:val="0"/>
                <w:sz w:val="16"/>
              </w:rPr>
              <w:t>-40%..+67%</w:t>
            </w:r>
          </w:p>
        </w:tc>
      </w:tr>
      <w:tr>
        <w:tc>
          <w:tcPr>
            <w:tcW w:type="dxa" w:w="1150"/>
          </w:tcPr>
          <w:p>
            <w:pPr>
              <w:jc w:val="left"/>
            </w:pPr>
            <w:r>
              <w:rPr>
                <w:rFonts w:ascii="Calibri" w:hAnsi="Calibri"/>
                <w:b/>
                <w:i w:val="0"/>
                <w:sz w:val="16"/>
              </w:rPr>
              <w:t>GRASS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0.574</w:t>
            </w:r>
          </w:p>
        </w:tc>
        <w:tc>
          <w:tcPr>
            <w:tcW w:type="dxa" w:w="2100"/>
          </w:tcPr>
          <w:p>
            <w:pPr>
              <w:jc w:val="center"/>
            </w:pPr>
            <w:r>
              <w:rPr>
                <w:rFonts w:ascii="Calibri" w:hAnsi="Calibri"/>
                <w:b w:val="0"/>
                <w:i w:val="0"/>
                <w:sz w:val="16"/>
              </w:rPr>
              <w:t>-54%..+118%</w:t>
            </w:r>
          </w:p>
        </w:tc>
      </w:tr>
      <w:tr>
        <w:tc>
          <w:tcPr>
            <w:tcW w:type="dxa" w:w="1150"/>
            <w:shd w:val="clear" w:color="auto" w:fill="F2F5FB"/>
          </w:tcPr>
          <w:p>
            <w:pPr>
              <w:jc w:val="left"/>
            </w:pPr>
            <w:r>
              <w:rPr>
                <w:rFonts w:ascii="Calibri" w:hAnsi="Calibri"/>
                <w:b/>
                <w:i w:val="0"/>
                <w:sz w:val="16"/>
              </w:rPr>
              <w:t>FLUID</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+0.40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0.482</w:t>
            </w:r>
          </w:p>
        </w:tc>
        <w:tc>
          <w:tcPr>
            <w:tcW w:type="dxa" w:w="2100"/>
            <w:shd w:val="clear" w:color="auto" w:fill="F2F5FB"/>
          </w:tcPr>
          <w:p>
            <w:pPr>
              <w:jc w:val="center"/>
            </w:pPr>
            <w:r>
              <w:rPr>
                <w:rFonts w:ascii="Calibri" w:hAnsi="Calibri"/>
                <w:b w:val="0"/>
                <w:i w:val="0"/>
                <w:sz w:val="16"/>
              </w:rPr>
              <w:t>-41%..+69%</w:t>
            </w:r>
          </w:p>
        </w:tc>
      </w:tr>
      <w:tr>
        <w:tc>
          <w:tcPr>
            <w:tcW w:type="dxa" w:w="1150"/>
          </w:tcPr>
          <w:p>
            <w:pPr>
              <w:jc w:val="left"/>
            </w:pPr>
            <w:r>
              <w:rPr>
                <w:rFonts w:ascii="Calibri" w:hAnsi="Calibri"/>
                <w:b/>
                <w:i w:val="0"/>
                <w:sz w:val="16"/>
              </w:rPr>
              <w:t>SHX</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31</w:t>
            </w:r>
          </w:p>
        </w:tc>
        <w:tc>
          <w:tcPr>
            <w:tcW w:type="dxa" w:w="700"/>
          </w:tcPr>
          <w:p>
            <w:pPr>
              <w:jc w:val="center"/>
            </w:pPr>
            <w:r>
              <w:rPr>
                <w:rFonts w:ascii="Calibri" w:hAnsi="Calibri"/>
                <w:b w:val="0"/>
                <w:i w:val="0"/>
                <w:sz w:val="16"/>
              </w:rPr>
              <w:t>0.635</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BP</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-60%..+151%</w:t>
            </w:r>
          </w:p>
        </w:tc>
      </w:tr>
      <w:tr>
        <w:tc>
          <w:tcPr>
            <w:tcW w:type="dxa" w:w="1150"/>
          </w:tcPr>
          <w:p>
            <w:pPr>
              <w:jc w:val="left"/>
            </w:pPr>
            <w:r>
              <w:rPr>
                <w:rFonts w:ascii="Calibri" w:hAnsi="Calibri"/>
                <w:b/>
                <w:i w:val="0"/>
                <w:sz w:val="16"/>
              </w:rPr>
              <w:t>Q</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0.587</w:t>
            </w:r>
          </w:p>
        </w:tc>
        <w:tc>
          <w:tcPr>
            <w:tcW w:type="dxa" w:w="2100"/>
          </w:tcPr>
          <w:p>
            <w:pPr>
              <w:jc w:val="center"/>
            </w:pPr>
            <w:r>
              <w:rPr>
                <w:rFonts w:ascii="Calibri" w:hAnsi="Calibri"/>
                <w:b w:val="0"/>
                <w:i w:val="0"/>
                <w:sz w:val="16"/>
              </w:rPr>
              <w:t>-59%..+142%</w:t>
            </w:r>
          </w:p>
        </w:tc>
      </w:tr>
      <w:tr>
        <w:tc>
          <w:tcPr>
            <w:tcW w:type="dxa" w:w="1150"/>
            <w:shd w:val="clear" w:color="auto" w:fill="F2F5FB"/>
          </w:tcPr>
          <w:p>
            <w:pPr>
              <w:jc w:val="left"/>
            </w:pPr>
            <w:r>
              <w:rPr>
                <w:rFonts w:ascii="Calibri" w:hAnsi="Calibri"/>
                <w:b/>
                <w:i w:val="0"/>
                <w:sz w:val="16"/>
              </w:rPr>
              <w:t>BEAM</w:t>
            </w:r>
          </w:p>
        </w:tc>
        <w:tc>
          <w:tcPr>
            <w:tcW w:type="dxa" w:w="1350"/>
            <w:shd w:val="clear" w:color="auto" w:fill="F2F5FB"/>
          </w:tcPr>
          <w:p>
            <w:pPr>
              <w:jc w:val="center"/>
            </w:pPr>
            <w:r>
              <w:rPr>
                <w:rFonts w:ascii="Calibri" w:hAnsi="Calibri"/>
                <w:b w:val="0"/>
                <w:i w:val="0"/>
                <w:color w:val="1E7D32"/>
                <w:sz w:val="16"/>
              </w:rPr>
              <w:t>ACHAT</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0.727</w:t>
            </w:r>
          </w:p>
        </w:tc>
        <w:tc>
          <w:tcPr>
            <w:tcW w:type="dxa" w:w="2100"/>
            <w:shd w:val="clear" w:color="auto" w:fill="F2F5FB"/>
          </w:tcPr>
          <w:p>
            <w:pPr>
              <w:jc w:val="center"/>
            </w:pPr>
            <w:r>
              <w:rPr>
                <w:rFonts w:ascii="Calibri" w:hAnsi="Calibri"/>
                <w:b w:val="0"/>
                <w:i w:val="0"/>
                <w:sz w:val="16"/>
              </w:rPr>
              <w:t>-36%..+55%</w:t>
            </w:r>
          </w:p>
        </w:tc>
      </w:tr>
      <w:tr>
        <w:tc>
          <w:tcPr>
            <w:tcW w:type="dxa" w:w="1150"/>
          </w:tcPr>
          <w:p>
            <w:pPr>
              <w:jc w:val="left"/>
            </w:pPr>
            <w:r>
              <w:rPr>
                <w:rFonts w:ascii="Calibri" w:hAnsi="Calibri"/>
                <w:b/>
                <w:i w:val="0"/>
                <w:sz w:val="16"/>
              </w:rPr>
              <w:t>SAND</w:t>
            </w:r>
          </w:p>
        </w:tc>
        <w:tc>
          <w:tcPr>
            <w:tcW w:type="dxa" w:w="1350"/>
          </w:tcPr>
          <w:p>
            <w:pPr>
              <w:jc w:val="center"/>
            </w:pPr>
            <w:r>
              <w:rPr>
                <w:rFonts w:ascii="Calibri" w:hAnsi="Calibri"/>
                <w:b w:val="0"/>
                <w:i w:val="0"/>
                <w:color w:val="1E7D32"/>
                <w:sz w:val="16"/>
              </w:rPr>
              <w:t>ACHAT</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0.686</w:t>
            </w:r>
          </w:p>
        </w:tc>
        <w:tc>
          <w:tcPr>
            <w:tcW w:type="dxa" w:w="2100"/>
          </w:tcPr>
          <w:p>
            <w:pPr>
              <w:jc w:val="center"/>
            </w:pPr>
            <w:r>
              <w:rPr>
                <w:rFonts w:ascii="Calibri" w:hAnsi="Calibri"/>
                <w:b w:val="0"/>
                <w:i w:val="0"/>
                <w:sz w:val="16"/>
              </w:rPr>
              <w:t>-43%..+76%</w:t>
            </w:r>
          </w:p>
        </w:tc>
      </w:tr>
      <w:tr>
        <w:tc>
          <w:tcPr>
            <w:tcW w:type="dxa" w:w="1150"/>
            <w:shd w:val="clear" w:color="auto" w:fill="F2F5FB"/>
          </w:tcPr>
          <w:p>
            <w:pPr>
              <w:jc w:val="left"/>
            </w:pPr>
            <w:r>
              <w:rPr>
                <w:rFonts w:ascii="Calibri" w:hAnsi="Calibri"/>
                <w:b/>
                <w:i w:val="0"/>
                <w:sz w:val="16"/>
              </w:rPr>
              <w:t>SOON</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-0.50</w:t>
            </w:r>
          </w:p>
        </w:tc>
        <w:tc>
          <w:tcPr>
            <w:tcW w:type="dxa" w:w="700"/>
            <w:shd w:val="clear" w:color="auto" w:fill="F2F5FB"/>
          </w:tcPr>
          <w:p>
            <w:pPr>
              <w:jc w:val="center"/>
            </w:pPr>
            <w:r>
              <w:rPr>
                <w:rFonts w:ascii="Calibri" w:hAnsi="Calibri"/>
                <w:b w:val="0"/>
                <w:i w:val="0"/>
                <w:sz w:val="16"/>
              </w:rPr>
              <w:t>49</w:t>
            </w:r>
          </w:p>
        </w:tc>
        <w:tc>
          <w:tcPr>
            <w:tcW w:type="dxa" w:w="700"/>
            <w:shd w:val="clear" w:color="auto" w:fill="F2F5FB"/>
          </w:tcPr>
          <w:p>
            <w:pPr>
              <w:jc w:val="center"/>
            </w:pPr>
            <w:r>
              <w:rPr>
                <w:rFonts w:ascii="Calibri" w:hAnsi="Calibri"/>
                <w:b w:val="0"/>
                <w:i w:val="0"/>
                <w:sz w:val="16"/>
              </w:rPr>
              <w:t>0.559</w:t>
            </w:r>
          </w:p>
        </w:tc>
        <w:tc>
          <w:tcPr>
            <w:tcW w:type="dxa" w:w="2100"/>
            <w:shd w:val="clear" w:color="auto" w:fill="F2F5FB"/>
          </w:tcPr>
          <w:p>
            <w:pPr>
              <w:jc w:val="center"/>
            </w:pPr>
            <w:r>
              <w:rPr>
                <w:rFonts w:ascii="Calibri" w:hAnsi="Calibri"/>
                <w:b w:val="0"/>
                <w:i w:val="0"/>
                <w:sz w:val="16"/>
              </w:rPr>
              <w:t>-54%..+118%</w:t>
            </w:r>
          </w:p>
        </w:tc>
      </w:tr>
      <w:tr>
        <w:tc>
          <w:tcPr>
            <w:tcW w:type="dxa" w:w="1150"/>
          </w:tcPr>
          <w:p>
            <w:pPr>
              <w:jc w:val="left"/>
            </w:pPr>
            <w:r>
              <w:rPr>
                <w:rFonts w:ascii="Calibri" w:hAnsi="Calibri"/>
                <w:b/>
                <w:i w:val="0"/>
                <w:sz w:val="16"/>
              </w:rPr>
              <w:t>SUPER</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3/4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0.515</w:t>
            </w:r>
          </w:p>
        </w:tc>
        <w:tc>
          <w:tcPr>
            <w:tcW w:type="dxa" w:w="2100"/>
          </w:tcPr>
          <w:p>
            <w:pPr>
              <w:jc w:val="center"/>
            </w:pPr>
            <w:r>
              <w:rPr>
                <w:rFonts w:ascii="Calibri" w:hAnsi="Calibri"/>
                <w:b w:val="0"/>
                <w:i w:val="0"/>
                <w:sz w:val="16"/>
              </w:rPr>
              <w:t>-35%..+53%</w:t>
            </w:r>
          </w:p>
        </w:tc>
      </w:tr>
      <w:tr>
        <w:tc>
          <w:tcPr>
            <w:tcW w:type="dxa" w:w="1150"/>
            <w:shd w:val="clear" w:color="auto" w:fill="F2F5FB"/>
          </w:tcPr>
          <w:p>
            <w:pPr>
              <w:jc w:val="left"/>
            </w:pPr>
            <w:r>
              <w:rPr>
                <w:rFonts w:ascii="Calibri" w:hAnsi="Calibri"/>
                <w:b/>
                <w:i w:val="0"/>
                <w:sz w:val="16"/>
              </w:rPr>
              <w:t>SHFL</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1/4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0.578</w:t>
            </w:r>
          </w:p>
        </w:tc>
        <w:tc>
          <w:tcPr>
            <w:tcW w:type="dxa" w:w="2100"/>
            <w:shd w:val="clear" w:color="auto" w:fill="F2F5FB"/>
          </w:tcPr>
          <w:p>
            <w:pPr>
              <w:jc w:val="center"/>
            </w:pPr>
            <w:r>
              <w:rPr>
                <w:rFonts w:ascii="Calibri" w:hAnsi="Calibri"/>
                <w:b w:val="0"/>
                <w:i w:val="0"/>
                <w:sz w:val="16"/>
              </w:rPr>
              <w:t>-43%..+74%</w:t>
            </w:r>
          </w:p>
        </w:tc>
      </w:tr>
      <w:tr>
        <w:tc>
          <w:tcPr>
            <w:tcW w:type="dxa" w:w="1150"/>
          </w:tcPr>
          <w:p>
            <w:pPr>
              <w:jc w:val="left"/>
            </w:pPr>
            <w:r>
              <w:rPr>
                <w:rFonts w:ascii="Calibri" w:hAnsi="Calibri"/>
                <w:b/>
                <w:i w:val="0"/>
                <w:sz w:val="16"/>
              </w:rPr>
              <w:t>MINA</w:t>
            </w:r>
          </w:p>
        </w:tc>
        <w:tc>
          <w:tcPr>
            <w:tcW w:type="dxa" w:w="1350"/>
          </w:tcPr>
          <w:p>
            <w:pPr>
              <w:jc w:val="center"/>
            </w:pPr>
            <w:r>
              <w:rPr>
                <w:rFonts w:ascii="Calibri" w:hAnsi="Calibri"/>
                <w:b w:val="0"/>
                <w:i w:val="0"/>
                <w:color w:val="C62828"/>
                <w:sz w:val="16"/>
              </w:rPr>
              <w:t>VENTE</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+0.00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0.642</w:t>
            </w:r>
          </w:p>
        </w:tc>
        <w:tc>
          <w:tcPr>
            <w:tcW w:type="dxa" w:w="2100"/>
          </w:tcPr>
          <w:p>
            <w:pPr>
              <w:jc w:val="center"/>
            </w:pPr>
            <w:r>
              <w:rPr>
                <w:rFonts w:ascii="Calibri" w:hAnsi="Calibri"/>
                <w:b w:val="0"/>
                <w:i w:val="0"/>
                <w:sz w:val="16"/>
              </w:rPr>
              <w:t>-44%..+79%</w:t>
            </w:r>
          </w:p>
        </w:tc>
      </w:tr>
      <w:tr>
        <w:tc>
          <w:tcPr>
            <w:tcW w:type="dxa" w:w="1150"/>
            <w:shd w:val="clear" w:color="auto" w:fill="F2F5FB"/>
          </w:tcPr>
          <w:p>
            <w:pPr>
              <w:jc w:val="left"/>
            </w:pPr>
            <w:r>
              <w:rPr>
                <w:rFonts w:ascii="Calibri" w:hAnsi="Calibri"/>
                <w:b/>
                <w:i w:val="0"/>
                <w:sz w:val="16"/>
              </w:rPr>
              <w:t>SENT</w:t>
            </w:r>
          </w:p>
        </w:tc>
        <w:tc>
          <w:tcPr>
            <w:tcW w:type="dxa" w:w="1350"/>
            <w:shd w:val="clear" w:color="auto" w:fill="F2F5FB"/>
          </w:tcPr>
          <w:p>
            <w:pPr>
              <w:jc w:val="center"/>
            </w:pPr>
            <w:r>
              <w:rPr>
                <w:rFonts w:ascii="Calibri" w:hAnsi="Calibri"/>
                <w:b w:val="0"/>
                <w:i w:val="0"/>
                <w:color w:val="555555"/>
                <w:sz w:val="16"/>
              </w:rPr>
              <w:t>CONSERVATION</w:t>
            </w:r>
          </w:p>
        </w:tc>
        <w:tc>
          <w:tcPr>
            <w:tcW w:type="dxa" w:w="1350"/>
            <w:shd w:val="clear" w:color="auto" w:fill="F2F5FB"/>
          </w:tcPr>
          <w:p>
            <w:pPr>
              <w:jc w:val="center"/>
            </w:pPr>
            <w:r>
              <w:rPr>
                <w:rFonts w:ascii="Calibri" w:hAnsi="Calibri"/>
                <w:b/>
                <w:i w:val="0"/>
                <w:color w:val="B26A00"/>
                <w:sz w:val="16"/>
              </w:rPr>
              <w:t>CONSERVER</w:t>
            </w:r>
          </w:p>
        </w:tc>
        <w:tc>
          <w:tcPr>
            <w:tcW w:type="dxa" w:w="700"/>
            <w:shd w:val="clear" w:color="auto" w:fill="F2F5FB"/>
          </w:tcPr>
          <w:p>
            <w:pPr>
              <w:jc w:val="center"/>
            </w:pPr>
            <w:r>
              <w:rPr>
                <w:rFonts w:ascii="Calibri" w:hAnsi="Calibri"/>
                <w:b w:val="0"/>
                <w:i w:val="0"/>
                <w:sz w:val="16"/>
              </w:rPr>
              <w:t>3/4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n/d</w:t>
            </w:r>
          </w:p>
        </w:tc>
        <w:tc>
          <w:tcPr>
            <w:tcW w:type="dxa" w:w="2100"/>
            <w:shd w:val="clear" w:color="auto" w:fill="F2F5FB"/>
          </w:tcPr>
          <w:p>
            <w:pPr>
              <w:jc w:val="center"/>
            </w:pPr>
            <w:r>
              <w:rPr>
                <w:rFonts w:ascii="Calibri" w:hAnsi="Calibri"/>
                <w:b w:val="0"/>
                <w:i w:val="0"/>
                <w:sz w:val="16"/>
              </w:rPr>
              <w:t>-44%..+78%</w:t>
            </w:r>
          </w:p>
        </w:tc>
      </w:tr>
      <w:tr>
        <w:tc>
          <w:tcPr>
            <w:tcW w:type="dxa" w:w="1150"/>
          </w:tcPr>
          <w:p>
            <w:pPr>
              <w:jc w:val="left"/>
            </w:pPr>
            <w:r>
              <w:rPr>
                <w:rFonts w:ascii="Calibri" w:hAnsi="Calibri"/>
                <w:b/>
                <w:i w:val="0"/>
                <w:sz w:val="16"/>
              </w:rPr>
              <w:t>S</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C62828"/>
                <w:sz w:val="16"/>
              </w:rPr>
              <w:t>EVITER</w:t>
            </w:r>
          </w:p>
        </w:tc>
        <w:tc>
          <w:tcPr>
            <w:tcW w:type="dxa" w:w="700"/>
          </w:tcPr>
          <w:p>
            <w:pPr>
              <w:jc w:val="center"/>
            </w:pPr>
            <w:r>
              <w:rPr>
                <w:rFonts w:ascii="Calibri" w:hAnsi="Calibri"/>
                <w:b w:val="0"/>
                <w:i w:val="0"/>
                <w:sz w:val="16"/>
              </w:rPr>
              <w:t>1/4</w:t>
            </w:r>
          </w:p>
        </w:tc>
        <w:tc>
          <w:tcPr>
            <w:tcW w:type="dxa" w:w="1000"/>
          </w:tcPr>
          <w:p>
            <w:pPr>
              <w:jc w:val="center"/>
            </w:pPr>
            <w:r>
              <w:rPr>
                <w:rFonts w:ascii="Calibri" w:hAnsi="Calibri"/>
                <w:b w:val="0"/>
                <w:i w:val="0"/>
                <w:sz w:val="16"/>
              </w:rPr>
              <w:t>+0.50</w:t>
            </w:r>
          </w:p>
        </w:tc>
        <w:tc>
          <w:tcPr>
            <w:tcW w:type="dxa" w:w="700"/>
          </w:tcPr>
          <w:p>
            <w:pPr>
              <w:jc w:val="center"/>
            </w:pPr>
            <w:r>
              <w:rPr>
                <w:rFonts w:ascii="Calibri" w:hAnsi="Calibri"/>
                <w:b w:val="0"/>
                <w:i w:val="0"/>
                <w:sz w:val="16"/>
              </w:rPr>
              <w:t>49</w:t>
            </w:r>
          </w:p>
        </w:tc>
        <w:tc>
          <w:tcPr>
            <w:tcW w:type="dxa" w:w="700"/>
          </w:tcPr>
          <w:p>
            <w:pPr>
              <w:jc w:val="center"/>
            </w:pPr>
            <w:r>
              <w:rPr>
                <w:rFonts w:ascii="Calibri" w:hAnsi="Calibri"/>
                <w:b w:val="0"/>
                <w:i w:val="0"/>
                <w:sz w:val="16"/>
              </w:rPr>
              <w:t>0.503</w:t>
            </w:r>
          </w:p>
        </w:tc>
        <w:tc>
          <w:tcPr>
            <w:tcW w:type="dxa" w:w="2100"/>
          </w:tcPr>
          <w:p>
            <w:pPr>
              <w:jc w:val="center"/>
            </w:pPr>
            <w:r>
              <w:rPr>
                <w:rFonts w:ascii="Calibri" w:hAnsi="Calibri"/>
                <w:b w:val="0"/>
                <w:i w:val="0"/>
                <w:sz w:val="16"/>
              </w:rPr>
              <w:t>-42%..+74%</w:t>
            </w:r>
          </w:p>
        </w:tc>
      </w:tr>
      <w:tr>
        <w:tc>
          <w:tcPr>
            <w:tcW w:type="dxa" w:w="1150"/>
            <w:shd w:val="clear" w:color="auto" w:fill="F2F5FB"/>
          </w:tcPr>
          <w:p>
            <w:pPr>
              <w:jc w:val="left"/>
            </w:pPr>
            <w:r>
              <w:rPr>
                <w:rFonts w:ascii="Calibri" w:hAnsi="Calibri"/>
                <w:b/>
                <w:i w:val="0"/>
                <w:sz w:val="16"/>
              </w:rPr>
              <w:t>HASH</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0/4</w:t>
            </w:r>
          </w:p>
        </w:tc>
        <w:tc>
          <w:tcPr>
            <w:tcW w:type="dxa" w:w="1000"/>
            <w:shd w:val="clear" w:color="auto" w:fill="F2F5FB"/>
          </w:tcPr>
          <w:p>
            <w:pPr>
              <w:jc w:val="center"/>
            </w:pPr>
            <w:r>
              <w:rPr>
                <w:rFonts w:ascii="Calibri" w:hAnsi="Calibri"/>
                <w:b w:val="0"/>
                <w:i w:val="0"/>
                <w:sz w:val="16"/>
              </w:rPr>
              <w:t>+0.00</w:t>
            </w:r>
          </w:p>
        </w:tc>
        <w:tc>
          <w:tcPr>
            <w:tcW w:type="dxa" w:w="700"/>
            <w:shd w:val="clear" w:color="auto" w:fill="F2F5FB"/>
          </w:tcPr>
          <w:p>
            <w:pPr>
              <w:jc w:val="center"/>
            </w:pPr>
            <w:r>
              <w:rPr>
                <w:rFonts w:ascii="Calibri" w:hAnsi="Calibri"/>
                <w:b w:val="0"/>
                <w:i w:val="0"/>
                <w:sz w:val="16"/>
              </w:rPr>
              <w:t>31</w:t>
            </w:r>
          </w:p>
        </w:tc>
        <w:tc>
          <w:tcPr>
            <w:tcW w:type="dxa" w:w="700"/>
            <w:shd w:val="clear" w:color="auto" w:fill="F2F5FB"/>
          </w:tcPr>
          <w:p>
            <w:pPr>
              <w:jc w:val="center"/>
            </w:pPr>
            <w:r>
              <w:rPr>
                <w:rFonts w:ascii="Calibri" w:hAnsi="Calibri"/>
                <w:b w:val="0"/>
                <w:i w:val="0"/>
                <w:sz w:val="16"/>
              </w:rPr>
              <w:t>0.701</w:t>
            </w:r>
          </w:p>
        </w:tc>
        <w:tc>
          <w:tcPr>
            <w:tcW w:type="dxa" w:w="2100"/>
            <w:shd w:val="clear" w:color="auto" w:fill="F2F5FB"/>
          </w:tcPr>
          <w:p>
            <w:pPr>
              <w:jc w:val="center"/>
            </w:pPr>
            <w:r>
              <w:rPr>
                <w:rFonts w:ascii="Calibri" w:hAnsi="Calibri"/>
                <w:b w:val="0"/>
                <w:i w:val="0"/>
                <w:sz w:val="16"/>
              </w:rPr>
              <w:t>-59%..+144%</w:t>
            </w:r>
          </w:p>
        </w:tc>
      </w:tr>
      <w:tr>
        <w:tc>
          <w:tcPr>
            <w:tcW w:type="dxa" w:w="1150"/>
          </w:tcPr>
          <w:p>
            <w:pPr>
              <w:jc w:val="left"/>
            </w:pPr>
            <w:r>
              <w:rPr>
                <w:rFonts w:ascii="Calibri" w:hAnsi="Calibri"/>
                <w:b/>
                <w:i w:val="0"/>
                <w:sz w:val="16"/>
              </w:rPr>
              <w:t>ZK</w:t>
            </w:r>
          </w:p>
        </w:tc>
        <w:tc>
          <w:tcPr>
            <w:tcW w:type="dxa" w:w="1350"/>
          </w:tcPr>
          <w:p>
            <w:pPr>
              <w:jc w:val="center"/>
            </w:pPr>
            <w:r>
              <w:rPr>
                <w:rFonts w:ascii="Calibri" w:hAnsi="Calibri"/>
                <w:b w:val="0"/>
                <w:i w:val="0"/>
                <w:color w:val="555555"/>
                <w:sz w:val="16"/>
              </w:rPr>
              <w:t>CONSERVATION</w:t>
            </w:r>
          </w:p>
        </w:tc>
        <w:tc>
          <w:tcPr>
            <w:tcW w:type="dxa" w:w="1350"/>
          </w:tcPr>
          <w:p>
            <w:pPr>
              <w:jc w:val="center"/>
            </w:pPr>
            <w:r>
              <w:rPr>
                <w:rFonts w:ascii="Calibri" w:hAnsi="Calibri"/>
                <w:b/>
                <w:i w:val="0"/>
                <w:color w:val="B26A00"/>
                <w:sz w:val="16"/>
              </w:rPr>
              <w:t>CONSERVER</w:t>
            </w:r>
          </w:p>
        </w:tc>
        <w:tc>
          <w:tcPr>
            <w:tcW w:type="dxa" w:w="700"/>
          </w:tcPr>
          <w:p>
            <w:pPr>
              <w:jc w:val="center"/>
            </w:pPr>
            <w:r>
              <w:rPr>
                <w:rFonts w:ascii="Calibri" w:hAnsi="Calibri"/>
                <w:b w:val="0"/>
                <w:i w:val="0"/>
                <w:sz w:val="16"/>
              </w:rPr>
              <w:t>2/4</w:t>
            </w:r>
          </w:p>
        </w:tc>
        <w:tc>
          <w:tcPr>
            <w:tcW w:type="dxa" w:w="1000"/>
          </w:tcPr>
          <w:p>
            <w:pPr>
              <w:jc w:val="center"/>
            </w:pPr>
            <w:r>
              <w:rPr>
                <w:rFonts w:ascii="Calibri" w:hAnsi="Calibri"/>
                <w:b w:val="0"/>
                <w:i w:val="0"/>
                <w:sz w:val="16"/>
              </w:rPr>
              <w:t>-1.00</w:t>
            </w:r>
          </w:p>
        </w:tc>
        <w:tc>
          <w:tcPr>
            <w:tcW w:type="dxa" w:w="700"/>
          </w:tcPr>
          <w:p>
            <w:pPr>
              <w:jc w:val="center"/>
            </w:pPr>
            <w:r>
              <w:rPr>
                <w:rFonts w:ascii="Calibri" w:hAnsi="Calibri"/>
                <w:b w:val="0"/>
                <w:i w:val="0"/>
                <w:sz w:val="16"/>
              </w:rPr>
              <w:t>56</w:t>
            </w:r>
          </w:p>
        </w:tc>
        <w:tc>
          <w:tcPr>
            <w:tcW w:type="dxa" w:w="700"/>
          </w:tcPr>
          <w:p>
            <w:pPr>
              <w:jc w:val="center"/>
            </w:pPr>
            <w:r>
              <w:rPr>
                <w:rFonts w:ascii="Calibri" w:hAnsi="Calibri"/>
                <w:b w:val="0"/>
                <w:i w:val="0"/>
                <w:sz w:val="16"/>
              </w:rPr>
              <w:t>0.765</w:t>
            </w:r>
          </w:p>
        </w:tc>
        <w:tc>
          <w:tcPr>
            <w:tcW w:type="dxa" w:w="2100"/>
          </w:tcPr>
          <w:p>
            <w:pPr>
              <w:jc w:val="center"/>
            </w:pPr>
            <w:r>
              <w:rPr>
                <w:rFonts w:ascii="Calibri" w:hAnsi="Calibri"/>
                <w:b w:val="0"/>
                <w:i w:val="0"/>
                <w:sz w:val="16"/>
              </w:rPr>
              <w:t>-39%..+63%</w:t>
            </w:r>
          </w:p>
        </w:tc>
      </w:tr>
      <w:tr>
        <w:tc>
          <w:tcPr>
            <w:tcW w:type="dxa" w:w="1150"/>
            <w:shd w:val="clear" w:color="auto" w:fill="F2F5FB"/>
          </w:tcPr>
          <w:p>
            <w:pPr>
              <w:jc w:val="left"/>
            </w:pPr>
            <w:r>
              <w:rPr>
                <w:rFonts w:ascii="Calibri" w:hAnsi="Calibri"/>
                <w:b/>
                <w:i w:val="0"/>
                <w:sz w:val="16"/>
              </w:rPr>
              <w:t>USELESS</w:t>
            </w:r>
          </w:p>
        </w:tc>
        <w:tc>
          <w:tcPr>
            <w:tcW w:type="dxa" w:w="1350"/>
            <w:shd w:val="clear" w:color="auto" w:fill="F2F5FB"/>
          </w:tcPr>
          <w:p>
            <w:pPr>
              <w:jc w:val="center"/>
            </w:pPr>
            <w:r>
              <w:rPr>
                <w:rFonts w:ascii="Calibri" w:hAnsi="Calibri"/>
                <w:b w:val="0"/>
                <w:i w:val="0"/>
                <w:color w:val="C62828"/>
                <w:sz w:val="16"/>
              </w:rPr>
              <w:t>VENTE</w:t>
            </w:r>
          </w:p>
        </w:tc>
        <w:tc>
          <w:tcPr>
            <w:tcW w:type="dxa" w:w="1350"/>
            <w:shd w:val="clear" w:color="auto" w:fill="F2F5FB"/>
          </w:tcPr>
          <w:p>
            <w:pPr>
              <w:jc w:val="center"/>
            </w:pPr>
            <w:r>
              <w:rPr>
                <w:rFonts w:ascii="Calibri" w:hAnsi="Calibri"/>
                <w:b/>
                <w:i w:val="0"/>
                <w:color w:val="C62828"/>
                <w:sz w:val="16"/>
              </w:rPr>
              <w:t>EVITER</w:t>
            </w:r>
          </w:p>
        </w:tc>
        <w:tc>
          <w:tcPr>
            <w:tcW w:type="dxa" w:w="700"/>
            <w:shd w:val="clear" w:color="auto" w:fill="F2F5FB"/>
          </w:tcPr>
          <w:p>
            <w:pPr>
              <w:jc w:val="center"/>
            </w:pPr>
            <w:r>
              <w:rPr>
                <w:rFonts w:ascii="Calibri" w:hAnsi="Calibri"/>
                <w:b w:val="0"/>
                <w:i w:val="0"/>
                <w:sz w:val="16"/>
              </w:rPr>
              <w:t>2/4</w:t>
            </w:r>
          </w:p>
        </w:tc>
        <w:tc>
          <w:tcPr>
            <w:tcW w:type="dxa" w:w="1000"/>
            <w:shd w:val="clear" w:color="auto" w:fill="F2F5FB"/>
          </w:tcPr>
          <w:p>
            <w:pPr>
              <w:jc w:val="center"/>
            </w:pPr>
            <w:r>
              <w:rPr>
                <w:rFonts w:ascii="Calibri" w:hAnsi="Calibri"/>
                <w:b w:val="0"/>
                <w:i w:val="0"/>
                <w:sz w:val="16"/>
              </w:rPr>
              <w:t>-0.33</w:t>
            </w:r>
          </w:p>
        </w:tc>
        <w:tc>
          <w:tcPr>
            <w:tcW w:type="dxa" w:w="700"/>
            <w:shd w:val="clear" w:color="auto" w:fill="F2F5FB"/>
          </w:tcPr>
          <w:p>
            <w:pPr>
              <w:jc w:val="center"/>
            </w:pPr>
            <w:r>
              <w:rPr>
                <w:rFonts w:ascii="Calibri" w:hAnsi="Calibri"/>
                <w:b w:val="0"/>
                <w:i w:val="0"/>
                <w:sz w:val="16"/>
              </w:rPr>
              <w:t>56</w:t>
            </w:r>
          </w:p>
        </w:tc>
        <w:tc>
          <w:tcPr>
            <w:tcW w:type="dxa" w:w="700"/>
            <w:shd w:val="clear" w:color="auto" w:fill="F2F5FB"/>
          </w:tcPr>
          <w:p>
            <w:pPr>
              <w:jc w:val="center"/>
            </w:pPr>
            <w:r>
              <w:rPr>
                <w:rFonts w:ascii="Calibri" w:hAnsi="Calibri"/>
                <w:b w:val="0"/>
                <w:i w:val="0"/>
                <w:sz w:val="16"/>
              </w:rPr>
              <w:t>0.514</w:t>
            </w:r>
          </w:p>
        </w:tc>
        <w:tc>
          <w:tcPr>
            <w:tcW w:type="dxa" w:w="2100"/>
            <w:shd w:val="clear" w:color="auto" w:fill="F2F5FB"/>
          </w:tcPr>
          <w:p>
            <w:pPr>
              <w:jc w:val="center"/>
            </w:pPr>
            <w:r>
              <w:rPr>
                <w:rFonts w:ascii="Calibri" w:hAnsi="Calibri"/>
                <w:b w:val="0"/>
                <w:i w:val="0"/>
                <w:sz w:val="16"/>
              </w:rPr>
              <w:t>-65%..+188%</w:t>
            </w:r>
          </w:p>
        </w:tc>
      </w:tr>
    </w:tbl>
    <w:p>
      <w:r>
        <w:rPr>
          <w:rFonts w:ascii="Calibri" w:hAnsi="Calibri"/>
          <w:b w:val="0"/>
          <w:i w:val="0"/>
          <w:color w:val="555555"/>
          <w:sz w:val="16"/>
        </w:rPr>
        <w:t>Composite = moyenne des indicateurs actifs (−1 à +1). Fond. = score fondamental /100. AUC = pouvoir prédictif mesuré (0,5 = hasard). Projection = fourchette de plausibilité à 30 jours, pas une prévision.</w:t>
      </w:r>
    </w:p>
    <w:p>
      <w:r>
        <w:br w:type="page"/>
      </w:r>
    </w:p>
    <w:p>
      <w:pPr>
        <w:pStyle w:val="Heading1"/>
      </w:pPr>
      <w:r>
        <w:t>3. Plan de trade — niveaux indicatifs</w:t>
      </w:r>
    </w:p>
    <w:p>
      <w:r>
        <w:rPr>
          <w:rFonts w:ascii="Calibri" w:hAnsi="Calibri"/>
          <w:b w:val="0"/>
          <w:i/>
          <w:color w:val="555555"/>
          <w:sz w:val="18"/>
        </w:rPr>
        <w:t>Niveaux dérivés de la VOLATILITÉ (pas d'une prévision) : objectif à +1,5σ, stop à −1,0σ sur la durée indiquée. Prix d'achat = prix actuel (référence, ordre au marché). Durée = fenêtre de détention avant revue, d'autant plus courte que l'actif est volatil. À ajuster selon votre tolérance au risque.</w:t>
      </w:r>
    </w:p>
    <w:tbl>
      <w:tblPr>
        <w:tblW w:type="auto" w:w="0"/>
        <w:jc w:val="center"/>
        <w:tblLook w:firstColumn="1" w:firstRow="1" w:lastColumn="0" w:lastRow="0" w:noHBand="0" w:noVBand="1" w:val="04A0"/>
      </w:tblPr>
      <w:tblGrid>
        <w:gridCol w:w="1463"/>
        <w:gridCol w:w="1463"/>
        <w:gridCol w:w="1463"/>
        <w:gridCol w:w="1463"/>
        <w:gridCol w:w="1463"/>
        <w:gridCol w:w="1463"/>
        <w:gridCol w:w="1463"/>
      </w:tblGrid>
      <w:tr>
        <w:tc>
          <w:tcPr>
            <w:tcW w:type="dxa" w:w="1150"/>
            <w:shd w:val="clear" w:color="auto" w:fill="2E5496"/>
          </w:tcPr>
          <w:p>
            <w:pPr>
              <w:jc w:val="center"/>
            </w:pPr>
            <w:r>
              <w:rPr>
                <w:rFonts w:ascii="Calibri" w:hAnsi="Calibri"/>
                <w:b/>
                <w:i w:val="0"/>
                <w:color w:val="FFFFFF"/>
                <w:sz w:val="16"/>
              </w:rPr>
              <w:t>Crypto</w:t>
            </w:r>
          </w:p>
        </w:tc>
        <w:tc>
          <w:tcPr>
            <w:tcW w:type="dxa" w:w="1300"/>
            <w:shd w:val="clear" w:color="auto" w:fill="2E5496"/>
          </w:tcPr>
          <w:p>
            <w:pPr>
              <w:jc w:val="center"/>
            </w:pPr>
            <w:r>
              <w:rPr>
                <w:rFonts w:ascii="Calibri" w:hAnsi="Calibri"/>
                <w:b/>
                <w:i w:val="0"/>
                <w:color w:val="FFFFFF"/>
                <w:sz w:val="16"/>
              </w:rPr>
              <w:t>Décision</w:t>
            </w:r>
          </w:p>
        </w:tc>
        <w:tc>
          <w:tcPr>
            <w:tcW w:type="dxa" w:w="1500"/>
            <w:shd w:val="clear" w:color="auto" w:fill="2E5496"/>
          </w:tcPr>
          <w:p>
            <w:pPr>
              <w:jc w:val="center"/>
            </w:pPr>
            <w:r>
              <w:rPr>
                <w:rFonts w:ascii="Calibri" w:hAnsi="Calibri"/>
                <w:b/>
                <w:i w:val="0"/>
                <w:color w:val="FFFFFF"/>
                <w:sz w:val="16"/>
              </w:rPr>
              <w:t>Prix d'achat</w:t>
            </w:r>
          </w:p>
        </w:tc>
        <w:tc>
          <w:tcPr>
            <w:tcW w:type="dxa" w:w="1700"/>
            <w:shd w:val="clear" w:color="auto" w:fill="2E5496"/>
          </w:tcPr>
          <w:p>
            <w:pPr>
              <w:jc w:val="center"/>
            </w:pPr>
            <w:r>
              <w:rPr>
                <w:rFonts w:ascii="Calibri" w:hAnsi="Calibri"/>
                <w:b/>
                <w:i w:val="0"/>
                <w:color w:val="FFFFFF"/>
                <w:sz w:val="16"/>
              </w:rPr>
              <w:t>Vente ↑ (objectif)</w:t>
            </w:r>
          </w:p>
        </w:tc>
        <w:tc>
          <w:tcPr>
            <w:tcW w:type="dxa" w:w="1600"/>
            <w:shd w:val="clear" w:color="auto" w:fill="2E5496"/>
          </w:tcPr>
          <w:p>
            <w:pPr>
              <w:jc w:val="center"/>
            </w:pPr>
            <w:r>
              <w:rPr>
                <w:rFonts w:ascii="Calibri" w:hAnsi="Calibri"/>
                <w:b/>
                <w:i w:val="0"/>
                <w:color w:val="FFFFFF"/>
                <w:sz w:val="16"/>
              </w:rPr>
              <w:t>Vente ↓ (stop)</w:t>
            </w:r>
          </w:p>
        </w:tc>
        <w:tc>
          <w:tcPr>
            <w:tcW w:type="dxa" w:w="900"/>
            <w:shd w:val="clear" w:color="auto" w:fill="2E5496"/>
          </w:tcPr>
          <w:p>
            <w:pPr>
              <w:jc w:val="center"/>
            </w:pPr>
            <w:r>
              <w:rPr>
                <w:rFonts w:ascii="Calibri" w:hAnsi="Calibri"/>
                <w:b/>
                <w:i w:val="0"/>
                <w:color w:val="FFFFFF"/>
                <w:sz w:val="16"/>
              </w:rPr>
              <w:t>Durée (j)</w:t>
            </w:r>
          </w:p>
        </w:tc>
        <w:tc>
          <w:tcPr>
            <w:tcW w:type="dxa" w:w="900"/>
            <w:shd w:val="clear" w:color="auto" w:fill="2E5496"/>
          </w:tcPr>
          <w:p>
            <w:pPr>
              <w:jc w:val="center"/>
            </w:pPr>
            <w:r>
              <w:rPr>
                <w:rFonts w:ascii="Calibri" w:hAnsi="Calibri"/>
                <w:b/>
                <w:i w:val="0"/>
                <w:color w:val="FFFFFF"/>
                <w:sz w:val="16"/>
              </w:rPr>
              <w:t>Ratio G/P</w:t>
            </w:r>
          </w:p>
        </w:tc>
      </w:tr>
      <w:tr>
        <w:tc>
          <w:tcPr>
            <w:tcW w:type="dxa" w:w="1150"/>
          </w:tcPr>
          <w:p>
            <w:pPr>
              <w:jc w:val="left"/>
            </w:pPr>
            <w:r>
              <w:rPr>
                <w:rFonts w:ascii="Calibri" w:hAnsi="Calibri"/>
                <w:b/>
                <w:i w:val="0"/>
                <w:sz w:val="16"/>
              </w:rPr>
              <w:t>BTC</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$82 564.29</w:t>
            </w:r>
          </w:p>
        </w:tc>
        <w:tc>
          <w:tcPr>
            <w:tcW w:type="dxa" w:w="1700"/>
          </w:tcPr>
          <w:p>
            <w:pPr>
              <w:jc w:val="center"/>
            </w:pPr>
            <w:r>
              <w:rPr>
                <w:rFonts w:ascii="Calibri" w:hAnsi="Calibri"/>
                <w:b w:val="0"/>
                <w:i w:val="0"/>
                <w:color w:val="1E7D32"/>
                <w:sz w:val="16"/>
              </w:rPr>
              <w:t>$100 604.90  (+22%)</w:t>
            </w:r>
          </w:p>
        </w:tc>
        <w:tc>
          <w:tcPr>
            <w:tcW w:type="dxa" w:w="1600"/>
          </w:tcPr>
          <w:p>
            <w:pPr>
              <w:jc w:val="center"/>
            </w:pPr>
            <w:r>
              <w:rPr>
                <w:rFonts w:ascii="Calibri" w:hAnsi="Calibri"/>
                <w:b w:val="0"/>
                <w:i w:val="0"/>
                <w:color w:val="C62828"/>
                <w:sz w:val="16"/>
              </w:rPr>
              <w:t>$72 372.63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$2 485.70</w:t>
            </w:r>
          </w:p>
        </w:tc>
        <w:tc>
          <w:tcPr>
            <w:tcW w:type="dxa" w:w="1700"/>
            <w:shd w:val="clear" w:color="auto" w:fill="F2F5FB"/>
          </w:tcPr>
          <w:p>
            <w:pPr>
              <w:jc w:val="center"/>
            </w:pPr>
            <w:r>
              <w:rPr>
                <w:rFonts w:ascii="Calibri" w:hAnsi="Calibri"/>
                <w:b w:val="0"/>
                <w:i w:val="0"/>
                <w:color w:val="1E7D32"/>
                <w:sz w:val="16"/>
              </w:rPr>
              <w:t>$3 154.16  (+27%)</w:t>
            </w:r>
          </w:p>
        </w:tc>
        <w:tc>
          <w:tcPr>
            <w:tcW w:type="dxa" w:w="1600"/>
            <w:shd w:val="clear" w:color="auto" w:fill="F2F5FB"/>
          </w:tcPr>
          <w:p>
            <w:pPr>
              <w:jc w:val="center"/>
            </w:pPr>
            <w:r>
              <w:rPr>
                <w:rFonts w:ascii="Calibri" w:hAnsi="Calibri"/>
                <w:b w:val="0"/>
                <w:i w:val="0"/>
                <w:color w:val="C62828"/>
                <w:sz w:val="16"/>
              </w:rPr>
              <w:t>$2 120.77  (-15%)</w:t>
            </w:r>
          </w:p>
        </w:tc>
        <w:tc>
          <w:tcPr>
            <w:tcW w:type="dxa" w:w="900"/>
            <w:shd w:val="clear" w:color="auto" w:fill="F2F5FB"/>
          </w:tcPr>
          <w:p>
            <w:pPr>
              <w:jc w:val="center"/>
            </w:pPr>
            <w:r>
              <w:rPr>
                <w:rFonts w:ascii="Calibri" w:hAnsi="Calibri"/>
                <w:b w:val="0"/>
                <w:i w:val="0"/>
                <w:sz w:val="16"/>
              </w:rPr>
              <w:t>34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BNB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$741.7373</w:t>
            </w:r>
          </w:p>
        </w:tc>
        <w:tc>
          <w:tcPr>
            <w:tcW w:type="dxa" w:w="1700"/>
          </w:tcPr>
          <w:p>
            <w:pPr>
              <w:jc w:val="center"/>
            </w:pPr>
            <w:r>
              <w:rPr>
                <w:rFonts w:ascii="Calibri" w:hAnsi="Calibri"/>
                <w:b w:val="0"/>
                <w:i w:val="0"/>
                <w:color w:val="1E7D32"/>
                <w:sz w:val="16"/>
              </w:rPr>
              <w:t>$911.1145  (+23%)</w:t>
            </w:r>
          </w:p>
        </w:tc>
        <w:tc>
          <w:tcPr>
            <w:tcW w:type="dxa" w:w="1600"/>
          </w:tcPr>
          <w:p>
            <w:pPr>
              <w:jc w:val="center"/>
            </w:pPr>
            <w:r>
              <w:rPr>
                <w:rFonts w:ascii="Calibri" w:hAnsi="Calibri"/>
                <w:b w:val="0"/>
                <w:i w:val="0"/>
                <w:color w:val="C62828"/>
                <w:sz w:val="16"/>
              </w:rPr>
              <w:t>$646.6980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XRP</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$1.3947</w:t>
            </w:r>
          </w:p>
        </w:tc>
        <w:tc>
          <w:tcPr>
            <w:tcW w:type="dxa" w:w="1700"/>
            <w:shd w:val="clear" w:color="auto" w:fill="F2F5FB"/>
          </w:tcPr>
          <w:p>
            <w:pPr>
              <w:jc w:val="center"/>
            </w:pPr>
            <w:r>
              <w:rPr>
                <w:rFonts w:ascii="Calibri" w:hAnsi="Calibri"/>
                <w:b w:val="0"/>
                <w:i w:val="0"/>
                <w:color w:val="1E7D32"/>
                <w:sz w:val="16"/>
              </w:rPr>
              <w:t>$1.7951  (+29%)</w:t>
            </w:r>
          </w:p>
        </w:tc>
        <w:tc>
          <w:tcPr>
            <w:tcW w:type="dxa" w:w="1600"/>
            <w:shd w:val="clear" w:color="auto" w:fill="F2F5FB"/>
          </w:tcPr>
          <w:p>
            <w:pPr>
              <w:jc w:val="center"/>
            </w:pPr>
            <w:r>
              <w:rPr>
                <w:rFonts w:ascii="Calibri" w:hAnsi="Calibri"/>
                <w:b w:val="0"/>
                <w:i w:val="0"/>
                <w:color w:val="C62828"/>
                <w:sz w:val="16"/>
              </w:rPr>
              <w:t>$1.1788  (-15%)</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SOL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$109.0743</w:t>
            </w:r>
          </w:p>
        </w:tc>
        <w:tc>
          <w:tcPr>
            <w:tcW w:type="dxa" w:w="1700"/>
          </w:tcPr>
          <w:p>
            <w:pPr>
              <w:jc w:val="center"/>
            </w:pPr>
            <w:r>
              <w:rPr>
                <w:rFonts w:ascii="Calibri" w:hAnsi="Calibri"/>
                <w:b w:val="0"/>
                <w:i w:val="0"/>
                <w:color w:val="1E7D32"/>
                <w:sz w:val="16"/>
              </w:rPr>
              <w:t>$140.0024  (+28%)</w:t>
            </w:r>
          </w:p>
        </w:tc>
        <w:tc>
          <w:tcPr>
            <w:tcW w:type="dxa" w:w="1600"/>
          </w:tcPr>
          <w:p>
            <w:pPr>
              <w:jc w:val="center"/>
            </w:pPr>
            <w:r>
              <w:rPr>
                <w:rFonts w:ascii="Calibri" w:hAnsi="Calibri"/>
                <w:b w:val="0"/>
                <w:i w:val="0"/>
                <w:color w:val="C62828"/>
                <w:sz w:val="16"/>
              </w:rPr>
              <w:t>$92.3522  (-15%)</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TRX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$0.331705</w:t>
            </w:r>
          </w:p>
        </w:tc>
        <w:tc>
          <w:tcPr>
            <w:tcW w:type="dxa" w:w="1700"/>
            <w:shd w:val="clear" w:color="auto" w:fill="F2F5FB"/>
          </w:tcPr>
          <w:p>
            <w:pPr>
              <w:jc w:val="center"/>
            </w:pPr>
            <w:r>
              <w:rPr>
                <w:rFonts w:ascii="Calibri" w:hAnsi="Calibri"/>
                <w:b w:val="0"/>
                <w:i w:val="0"/>
                <w:color w:val="1E7D32"/>
                <w:sz w:val="16"/>
              </w:rPr>
              <w:t>$0.367410  (+11%)</w:t>
            </w:r>
          </w:p>
        </w:tc>
        <w:tc>
          <w:tcPr>
            <w:tcW w:type="dxa" w:w="1600"/>
            <w:shd w:val="clear" w:color="auto" w:fill="F2F5FB"/>
          </w:tcPr>
          <w:p>
            <w:pPr>
              <w:jc w:val="center"/>
            </w:pPr>
            <w:r>
              <w:rPr>
                <w:rFonts w:ascii="Calibri" w:hAnsi="Calibri"/>
                <w:b w:val="0"/>
                <w:i w:val="0"/>
                <w:color w:val="C62828"/>
                <w:sz w:val="16"/>
              </w:rPr>
              <w:t>$0.309851  (-7%)</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1.63</w:t>
            </w:r>
          </w:p>
        </w:tc>
      </w:tr>
      <w:tr>
        <w:tc>
          <w:tcPr>
            <w:tcW w:type="dxa" w:w="1150"/>
          </w:tcPr>
          <w:p>
            <w:pPr>
              <w:jc w:val="left"/>
            </w:pPr>
            <w:r>
              <w:rPr>
                <w:rFonts w:ascii="Calibri" w:hAnsi="Calibri"/>
                <w:b/>
                <w:i w:val="0"/>
                <w:sz w:val="16"/>
              </w:rPr>
              <w:t>FIGR_HELOC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$1.0012</w:t>
            </w:r>
          </w:p>
        </w:tc>
        <w:tc>
          <w:tcPr>
            <w:tcW w:type="dxa" w:w="1700"/>
          </w:tcPr>
          <w:p>
            <w:pPr>
              <w:jc w:val="center"/>
            </w:pPr>
            <w:r>
              <w:rPr>
                <w:rFonts w:ascii="Calibri" w:hAnsi="Calibri"/>
                <w:b w:val="0"/>
                <w:i w:val="0"/>
                <w:color w:val="1E7D32"/>
                <w:sz w:val="16"/>
              </w:rPr>
              <w:t>$1.0852  (+8%)</w:t>
            </w:r>
          </w:p>
        </w:tc>
        <w:tc>
          <w:tcPr>
            <w:tcW w:type="dxa" w:w="1600"/>
          </w:tcPr>
          <w:p>
            <w:pPr>
              <w:jc w:val="center"/>
            </w:pPr>
            <w:r>
              <w:rPr>
                <w:rFonts w:ascii="Calibri" w:hAnsi="Calibri"/>
                <w:b w:val="0"/>
                <w:i w:val="0"/>
                <w:color w:val="C62828"/>
                <w:sz w:val="16"/>
              </w:rPr>
              <w:t>$0.948754  (-5%)</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1.6</w:t>
            </w:r>
          </w:p>
        </w:tc>
      </w:tr>
      <w:tr>
        <w:tc>
          <w:tcPr>
            <w:tcW w:type="dxa" w:w="1150"/>
            <w:shd w:val="clear" w:color="auto" w:fill="F2F5FB"/>
          </w:tcPr>
          <w:p>
            <w:pPr>
              <w:jc w:val="left"/>
            </w:pPr>
            <w:r>
              <w:rPr>
                <w:rFonts w:ascii="Calibri" w:hAnsi="Calibri"/>
                <w:b/>
                <w:i w:val="0"/>
                <w:sz w:val="16"/>
              </w:rPr>
              <w:t>ZEC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$1 205.38</w:t>
            </w:r>
          </w:p>
        </w:tc>
        <w:tc>
          <w:tcPr>
            <w:tcW w:type="dxa" w:w="1700"/>
            <w:shd w:val="clear" w:color="auto" w:fill="F2F5FB"/>
          </w:tcPr>
          <w:p>
            <w:pPr>
              <w:jc w:val="center"/>
            </w:pPr>
            <w:r>
              <w:rPr>
                <w:rFonts w:ascii="Calibri" w:hAnsi="Calibri"/>
                <w:b w:val="0"/>
                <w:i w:val="0"/>
                <w:color w:val="1E7D32"/>
                <w:sz w:val="16"/>
              </w:rPr>
              <w:t>$1 788.28  (+48%)</w:t>
            </w:r>
          </w:p>
        </w:tc>
        <w:tc>
          <w:tcPr>
            <w:tcW w:type="dxa" w:w="1600"/>
            <w:shd w:val="clear" w:color="auto" w:fill="F2F5FB"/>
          </w:tcPr>
          <w:p>
            <w:pPr>
              <w:jc w:val="center"/>
            </w:pPr>
            <w:r>
              <w:rPr>
                <w:rFonts w:ascii="Calibri" w:hAnsi="Calibri"/>
                <w:b w:val="0"/>
                <w:i w:val="0"/>
                <w:color w:val="C62828"/>
                <w:sz w:val="16"/>
              </w:rPr>
              <w:t>$926.6475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HYPE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$84.1354</w:t>
            </w:r>
          </w:p>
        </w:tc>
        <w:tc>
          <w:tcPr>
            <w:tcW w:type="dxa" w:w="1700"/>
          </w:tcPr>
          <w:p>
            <w:pPr>
              <w:jc w:val="center"/>
            </w:pPr>
            <w:r>
              <w:rPr>
                <w:rFonts w:ascii="Calibri" w:hAnsi="Calibri"/>
                <w:b w:val="0"/>
                <w:i w:val="0"/>
                <w:color w:val="1E7D32"/>
                <w:sz w:val="16"/>
              </w:rPr>
              <w:t>$115.9044  (+38%)</w:t>
            </w:r>
          </w:p>
        </w:tc>
        <w:tc>
          <w:tcPr>
            <w:tcW w:type="dxa" w:w="1600"/>
          </w:tcPr>
          <w:p>
            <w:pPr>
              <w:jc w:val="center"/>
            </w:pPr>
            <w:r>
              <w:rPr>
                <w:rFonts w:ascii="Calibri" w:hAnsi="Calibri"/>
                <w:b w:val="0"/>
                <w:i w:val="0"/>
                <w:color w:val="C62828"/>
                <w:sz w:val="16"/>
              </w:rPr>
              <w:t>$67.9566  (-19%)</w:t>
            </w:r>
          </w:p>
        </w:tc>
        <w:tc>
          <w:tcPr>
            <w:tcW w:type="dxa" w:w="900"/>
          </w:tcPr>
          <w:p>
            <w:pPr>
              <w:jc w:val="center"/>
            </w:pPr>
            <w:r>
              <w:rPr>
                <w:rFonts w:ascii="Calibri" w:hAnsi="Calibri"/>
                <w:b w:val="0"/>
                <w:i w:val="0"/>
                <w:sz w:val="16"/>
              </w:rPr>
              <w:t>23</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DOGE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$0.085324</w:t>
            </w:r>
          </w:p>
        </w:tc>
        <w:tc>
          <w:tcPr>
            <w:tcW w:type="dxa" w:w="1700"/>
            <w:shd w:val="clear" w:color="auto" w:fill="F2F5FB"/>
          </w:tcPr>
          <w:p>
            <w:pPr>
              <w:jc w:val="center"/>
            </w:pPr>
            <w:r>
              <w:rPr>
                <w:rFonts w:ascii="Calibri" w:hAnsi="Calibri"/>
                <w:b w:val="0"/>
                <w:i w:val="0"/>
                <w:color w:val="1E7D32"/>
                <w:sz w:val="16"/>
              </w:rPr>
              <w:t>$0.109435  (+28%)</w:t>
            </w:r>
          </w:p>
        </w:tc>
        <w:tc>
          <w:tcPr>
            <w:tcW w:type="dxa" w:w="1600"/>
            <w:shd w:val="clear" w:color="auto" w:fill="F2F5FB"/>
          </w:tcPr>
          <w:p>
            <w:pPr>
              <w:jc w:val="center"/>
            </w:pPr>
            <w:r>
              <w:rPr>
                <w:rFonts w:ascii="Calibri" w:hAnsi="Calibri"/>
                <w:b w:val="0"/>
                <w:i w:val="0"/>
                <w:color w:val="C62828"/>
                <w:sz w:val="16"/>
              </w:rPr>
              <w:t>$0.072279  (-15%)</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1.85</w:t>
            </w:r>
          </w:p>
        </w:tc>
      </w:tr>
      <w:tr>
        <w:tc>
          <w:tcPr>
            <w:tcW w:type="dxa" w:w="1150"/>
          </w:tcPr>
          <w:p>
            <w:pPr>
              <w:jc w:val="left"/>
            </w:pPr>
            <w:r>
              <w:rPr>
                <w:rFonts w:ascii="Calibri" w:hAnsi="Calibri"/>
                <w:b/>
                <w:i w:val="0"/>
                <w:sz w:val="16"/>
              </w:rPr>
              <w:t>XMR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$519.3799</w:t>
            </w:r>
          </w:p>
        </w:tc>
        <w:tc>
          <w:tcPr>
            <w:tcW w:type="dxa" w:w="1700"/>
          </w:tcPr>
          <w:p>
            <w:pPr>
              <w:jc w:val="center"/>
            </w:pPr>
            <w:r>
              <w:rPr>
                <w:rFonts w:ascii="Calibri" w:hAnsi="Calibri"/>
                <w:b w:val="0"/>
                <w:i w:val="0"/>
                <w:color w:val="1E7D32"/>
                <w:sz w:val="16"/>
              </w:rPr>
              <w:t>$685.3884  (+32%)</w:t>
            </w:r>
          </w:p>
        </w:tc>
        <w:tc>
          <w:tcPr>
            <w:tcW w:type="dxa" w:w="1600"/>
          </w:tcPr>
          <w:p>
            <w:pPr>
              <w:jc w:val="center"/>
            </w:pPr>
            <w:r>
              <w:rPr>
                <w:rFonts w:ascii="Calibri" w:hAnsi="Calibri"/>
                <w:b w:val="0"/>
                <w:i w:val="0"/>
                <w:color w:val="C62828"/>
                <w:sz w:val="16"/>
              </w:rPr>
              <w:t>$431.7021  (-17%)</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LINK</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$12.8017</w:t>
            </w:r>
          </w:p>
        </w:tc>
        <w:tc>
          <w:tcPr>
            <w:tcW w:type="dxa" w:w="1700"/>
            <w:shd w:val="clear" w:color="auto" w:fill="F2F5FB"/>
          </w:tcPr>
          <w:p>
            <w:pPr>
              <w:jc w:val="center"/>
            </w:pPr>
            <w:r>
              <w:rPr>
                <w:rFonts w:ascii="Calibri" w:hAnsi="Calibri"/>
                <w:b w:val="0"/>
                <w:i w:val="0"/>
                <w:color w:val="1E7D32"/>
                <w:sz w:val="16"/>
              </w:rPr>
              <w:t>$16.5417  (+29%)</w:t>
            </w:r>
          </w:p>
        </w:tc>
        <w:tc>
          <w:tcPr>
            <w:tcW w:type="dxa" w:w="1600"/>
            <w:shd w:val="clear" w:color="auto" w:fill="F2F5FB"/>
          </w:tcPr>
          <w:p>
            <w:pPr>
              <w:jc w:val="center"/>
            </w:pPr>
            <w:r>
              <w:rPr>
                <w:rFonts w:ascii="Calibri" w:hAnsi="Calibri"/>
                <w:b w:val="0"/>
                <w:i w:val="0"/>
                <w:color w:val="C62828"/>
                <w:sz w:val="16"/>
              </w:rPr>
              <w:t>$10.7909  (-16%)</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WBT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$81.1588</w:t>
            </w:r>
          </w:p>
        </w:tc>
        <w:tc>
          <w:tcPr>
            <w:tcW w:type="dxa" w:w="1700"/>
          </w:tcPr>
          <w:p>
            <w:pPr>
              <w:jc w:val="center"/>
            </w:pPr>
            <w:r>
              <w:rPr>
                <w:rFonts w:ascii="Calibri" w:hAnsi="Calibri"/>
                <w:b w:val="0"/>
                <w:i w:val="0"/>
                <w:color w:val="1E7D32"/>
                <w:sz w:val="16"/>
              </w:rPr>
              <w:t>$104.0753  (+28%)</w:t>
            </w:r>
          </w:p>
        </w:tc>
        <w:tc>
          <w:tcPr>
            <w:tcW w:type="dxa" w:w="1600"/>
          </w:tcPr>
          <w:p>
            <w:pPr>
              <w:jc w:val="center"/>
            </w:pPr>
            <w:r>
              <w:rPr>
                <w:rFonts w:ascii="Calibri" w:hAnsi="Calibri"/>
                <w:b w:val="0"/>
                <w:i w:val="0"/>
                <w:color w:val="C62828"/>
                <w:sz w:val="16"/>
              </w:rPr>
              <w:t>$68.7587  (-15%)</w:t>
            </w:r>
          </w:p>
        </w:tc>
        <w:tc>
          <w:tcPr>
            <w:tcW w:type="dxa" w:w="900"/>
          </w:tcPr>
          <w:p>
            <w:pPr>
              <w:jc w:val="center"/>
            </w:pPr>
            <w:r>
              <w:rPr>
                <w:rFonts w:ascii="Calibri" w:hAnsi="Calibri"/>
                <w:b w:val="0"/>
                <w:i w:val="0"/>
                <w:sz w:val="16"/>
              </w:rPr>
              <w:t>39</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ADA</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$0.242959</w:t>
            </w:r>
          </w:p>
        </w:tc>
        <w:tc>
          <w:tcPr>
            <w:tcW w:type="dxa" w:w="1700"/>
            <w:shd w:val="clear" w:color="auto" w:fill="F2F5FB"/>
          </w:tcPr>
          <w:p>
            <w:pPr>
              <w:jc w:val="center"/>
            </w:pPr>
            <w:r>
              <w:rPr>
                <w:rFonts w:ascii="Calibri" w:hAnsi="Calibri"/>
                <w:b w:val="0"/>
                <w:i w:val="0"/>
                <w:color w:val="1E7D32"/>
                <w:sz w:val="16"/>
              </w:rPr>
              <w:t>$0.325770  (+34%)</w:t>
            </w:r>
          </w:p>
        </w:tc>
        <w:tc>
          <w:tcPr>
            <w:tcW w:type="dxa" w:w="1600"/>
            <w:shd w:val="clear" w:color="auto" w:fill="F2F5FB"/>
          </w:tcPr>
          <w:p>
            <w:pPr>
              <w:jc w:val="center"/>
            </w:pPr>
            <w:r>
              <w:rPr>
                <w:rFonts w:ascii="Calibri" w:hAnsi="Calibri"/>
                <w:b w:val="0"/>
                <w:i w:val="0"/>
                <w:color w:val="C62828"/>
                <w:sz w:val="16"/>
              </w:rPr>
              <w:t>$0.199809  (-18%)</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LEO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$8.8897</w:t>
            </w:r>
          </w:p>
        </w:tc>
        <w:tc>
          <w:tcPr>
            <w:tcW w:type="dxa" w:w="1700"/>
          </w:tcPr>
          <w:p>
            <w:pPr>
              <w:jc w:val="center"/>
            </w:pPr>
            <w:r>
              <w:rPr>
                <w:rFonts w:ascii="Calibri" w:hAnsi="Calibri"/>
                <w:b w:val="0"/>
                <w:i w:val="0"/>
                <w:color w:val="1E7D32"/>
                <w:sz w:val="16"/>
              </w:rPr>
              <w:t>$10.0095  (+13%)</w:t>
            </w:r>
          </w:p>
        </w:tc>
        <w:tc>
          <w:tcPr>
            <w:tcW w:type="dxa" w:w="1600"/>
          </w:tcPr>
          <w:p>
            <w:pPr>
              <w:jc w:val="center"/>
            </w:pPr>
            <w:r>
              <w:rPr>
                <w:rFonts w:ascii="Calibri" w:hAnsi="Calibri"/>
                <w:b w:val="0"/>
                <w:i w:val="0"/>
                <w:color w:val="C62828"/>
                <w:sz w:val="16"/>
              </w:rPr>
              <w:t>$8.2137  (-8%)</w:t>
            </w:r>
          </w:p>
        </w:tc>
        <w:tc>
          <w:tcPr>
            <w:tcW w:type="dxa" w:w="900"/>
          </w:tcPr>
          <w:p>
            <w:pPr>
              <w:jc w:val="center"/>
            </w:pPr>
            <w:r>
              <w:rPr>
                <w:rFonts w:ascii="Calibri" w:hAnsi="Calibri"/>
                <w:b w:val="0"/>
                <w:i w:val="0"/>
                <w:sz w:val="16"/>
              </w:rPr>
              <w:t>38</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RAIN</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$0.010336</w:t>
            </w:r>
          </w:p>
        </w:tc>
        <w:tc>
          <w:tcPr>
            <w:tcW w:type="dxa" w:w="1700"/>
            <w:shd w:val="clear" w:color="auto" w:fill="F2F5FB"/>
          </w:tcPr>
          <w:p>
            <w:pPr>
              <w:jc w:val="center"/>
            </w:pPr>
            <w:r>
              <w:rPr>
                <w:rFonts w:ascii="Calibri" w:hAnsi="Calibri"/>
                <w:b w:val="0"/>
                <w:i w:val="0"/>
                <w:color w:val="1E7D32"/>
                <w:sz w:val="16"/>
              </w:rPr>
              <w:t>$0.014118  (+37%)</w:t>
            </w:r>
          </w:p>
        </w:tc>
        <w:tc>
          <w:tcPr>
            <w:tcW w:type="dxa" w:w="1600"/>
            <w:shd w:val="clear" w:color="auto" w:fill="F2F5FB"/>
          </w:tcPr>
          <w:p>
            <w:pPr>
              <w:jc w:val="center"/>
            </w:pPr>
            <w:r>
              <w:rPr>
                <w:rFonts w:ascii="Calibri" w:hAnsi="Calibri"/>
                <w:b w:val="0"/>
                <w:i w:val="0"/>
                <w:color w:val="C62828"/>
                <w:sz w:val="16"/>
              </w:rPr>
              <w:t>$0.008396  (-19%)</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NEAR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$4.8824</w:t>
            </w:r>
          </w:p>
        </w:tc>
        <w:tc>
          <w:tcPr>
            <w:tcW w:type="dxa" w:w="1700"/>
          </w:tcPr>
          <w:p>
            <w:pPr>
              <w:jc w:val="center"/>
            </w:pPr>
            <w:r>
              <w:rPr>
                <w:rFonts w:ascii="Calibri" w:hAnsi="Calibri"/>
                <w:b w:val="0"/>
                <w:i w:val="0"/>
                <w:color w:val="1E7D32"/>
                <w:sz w:val="16"/>
              </w:rPr>
              <w:t>$7.1858  (+47%)</w:t>
            </w:r>
          </w:p>
        </w:tc>
        <w:tc>
          <w:tcPr>
            <w:tcW w:type="dxa" w:w="1600"/>
          </w:tcPr>
          <w:p>
            <w:pPr>
              <w:jc w:val="center"/>
            </w:pPr>
            <w:r>
              <w:rPr>
                <w:rFonts w:ascii="Calibri" w:hAnsi="Calibri"/>
                <w:b w:val="0"/>
                <w:i w:val="0"/>
                <w:color w:val="C62828"/>
                <w:sz w:val="16"/>
              </w:rPr>
              <w:t>$3.7735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2.08</w:t>
            </w:r>
          </w:p>
        </w:tc>
      </w:tr>
      <w:tr>
        <w:tc>
          <w:tcPr>
            <w:tcW w:type="dxa" w:w="1150"/>
            <w:shd w:val="clear" w:color="auto" w:fill="F2F5FB"/>
          </w:tcPr>
          <w:p>
            <w:pPr>
              <w:jc w:val="left"/>
            </w:pPr>
            <w:r>
              <w:rPr>
                <w:rFonts w:ascii="Calibri" w:hAnsi="Calibri"/>
                <w:b/>
                <w:i w:val="0"/>
                <w:sz w:val="16"/>
              </w:rPr>
              <w:t>XLM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$0.194586</w:t>
            </w:r>
          </w:p>
        </w:tc>
        <w:tc>
          <w:tcPr>
            <w:tcW w:type="dxa" w:w="1700"/>
            <w:shd w:val="clear" w:color="auto" w:fill="F2F5FB"/>
          </w:tcPr>
          <w:p>
            <w:pPr>
              <w:jc w:val="center"/>
            </w:pPr>
            <w:r>
              <w:rPr>
                <w:rFonts w:ascii="Calibri" w:hAnsi="Calibri"/>
                <w:b w:val="0"/>
                <w:i w:val="0"/>
                <w:color w:val="1E7D32"/>
                <w:sz w:val="16"/>
              </w:rPr>
              <w:t>$0.275840  (+42%)</w:t>
            </w:r>
          </w:p>
        </w:tc>
        <w:tc>
          <w:tcPr>
            <w:tcW w:type="dxa" w:w="1600"/>
            <w:shd w:val="clear" w:color="auto" w:fill="F2F5FB"/>
          </w:tcPr>
          <w:p>
            <w:pPr>
              <w:jc w:val="center"/>
            </w:pPr>
            <w:r>
              <w:rPr>
                <w:rFonts w:ascii="Calibri" w:hAnsi="Calibri"/>
                <w:b w:val="0"/>
                <w:i w:val="0"/>
                <w:color w:val="C62828"/>
                <w:sz w:val="16"/>
              </w:rPr>
              <w:t>$0.154199  (-21%)</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BCH</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$276.3733</w:t>
            </w:r>
          </w:p>
        </w:tc>
        <w:tc>
          <w:tcPr>
            <w:tcW w:type="dxa" w:w="1700"/>
          </w:tcPr>
          <w:p>
            <w:pPr>
              <w:jc w:val="center"/>
            </w:pPr>
            <w:r>
              <w:rPr>
                <w:rFonts w:ascii="Calibri" w:hAnsi="Calibri"/>
                <w:b w:val="0"/>
                <w:i w:val="0"/>
                <w:color w:val="1E7D32"/>
                <w:sz w:val="16"/>
              </w:rPr>
              <w:t>$390.1251  (+41%)</w:t>
            </w:r>
          </w:p>
        </w:tc>
        <w:tc>
          <w:tcPr>
            <w:tcW w:type="dxa" w:w="1600"/>
          </w:tcPr>
          <w:p>
            <w:pPr>
              <w:jc w:val="center"/>
            </w:pPr>
            <w:r>
              <w:rPr>
                <w:rFonts w:ascii="Calibri" w:hAnsi="Calibri"/>
                <w:b w:val="0"/>
                <w:i w:val="0"/>
                <w:color w:val="C62828"/>
                <w:sz w:val="16"/>
              </w:rPr>
              <w:t>$219.6296  (-21%)</w:t>
            </w:r>
          </w:p>
        </w:tc>
        <w:tc>
          <w:tcPr>
            <w:tcW w:type="dxa" w:w="900"/>
          </w:tcPr>
          <w:p>
            <w:pPr>
              <w:jc w:val="center"/>
            </w:pPr>
            <w:r>
              <w:rPr>
                <w:rFonts w:ascii="Calibri" w:hAnsi="Calibri"/>
                <w:b w:val="0"/>
                <w:i w:val="0"/>
                <w:sz w:val="16"/>
              </w:rPr>
              <w:t>28</w:t>
            </w:r>
          </w:p>
        </w:tc>
        <w:tc>
          <w:tcPr>
            <w:tcW w:type="dxa" w:w="900"/>
          </w:tcPr>
          <w:p>
            <w:pPr>
              <w:jc w:val="center"/>
            </w:pPr>
            <w:r>
              <w:rPr>
                <w:rFonts w:ascii="Calibri" w:hAnsi="Calibri"/>
                <w:b w:val="0"/>
                <w:i w:val="0"/>
                <w:sz w:val="16"/>
              </w:rPr>
              <w:t>2.0</w:t>
            </w:r>
          </w:p>
        </w:tc>
      </w:tr>
      <w:tr>
        <w:tc>
          <w:tcPr>
            <w:tcW w:type="dxa" w:w="1150"/>
            <w:shd w:val="clear" w:color="auto" w:fill="F2F5FB"/>
          </w:tcPr>
          <w:p>
            <w:pPr>
              <w:jc w:val="left"/>
            </w:pPr>
            <w:r>
              <w:rPr>
                <w:rFonts w:ascii="Calibri" w:hAnsi="Calibri"/>
                <w:b/>
                <w:i w:val="0"/>
                <w:sz w:val="16"/>
              </w:rPr>
              <w:t>LTC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$63.4394</w:t>
            </w:r>
          </w:p>
        </w:tc>
        <w:tc>
          <w:tcPr>
            <w:tcW w:type="dxa" w:w="1700"/>
            <w:shd w:val="clear" w:color="auto" w:fill="F2F5FB"/>
          </w:tcPr>
          <w:p>
            <w:pPr>
              <w:jc w:val="center"/>
            </w:pPr>
            <w:r>
              <w:rPr>
                <w:rFonts w:ascii="Calibri" w:hAnsi="Calibri"/>
                <w:b w:val="0"/>
                <w:i w:val="0"/>
                <w:color w:val="1E7D32"/>
                <w:sz w:val="16"/>
              </w:rPr>
              <w:t>$79.8193  (+26%)</w:t>
            </w:r>
          </w:p>
        </w:tc>
        <w:tc>
          <w:tcPr>
            <w:tcW w:type="dxa" w:w="1600"/>
            <w:shd w:val="clear" w:color="auto" w:fill="F2F5FB"/>
          </w:tcPr>
          <w:p>
            <w:pPr>
              <w:jc w:val="center"/>
            </w:pPr>
            <w:r>
              <w:rPr>
                <w:rFonts w:ascii="Calibri" w:hAnsi="Calibri"/>
                <w:b w:val="0"/>
                <w:i w:val="0"/>
                <w:color w:val="C62828"/>
                <w:sz w:val="16"/>
              </w:rPr>
              <w:t>$54.4327  (-14%)</w:t>
            </w:r>
          </w:p>
        </w:tc>
        <w:tc>
          <w:tcPr>
            <w:tcW w:type="dxa" w:w="900"/>
            <w:shd w:val="clear" w:color="auto" w:fill="F2F5FB"/>
          </w:tcPr>
          <w:p>
            <w:pPr>
              <w:jc w:val="center"/>
            </w:pPr>
            <w:r>
              <w:rPr>
                <w:rFonts w:ascii="Calibri" w:hAnsi="Calibri"/>
                <w:b w:val="0"/>
                <w:i w:val="0"/>
                <w:sz w:val="16"/>
              </w:rPr>
              <w:t>36</w:t>
            </w:r>
          </w:p>
        </w:tc>
        <w:tc>
          <w:tcPr>
            <w:tcW w:type="dxa" w:w="900"/>
            <w:shd w:val="clear" w:color="auto" w:fill="F2F5FB"/>
          </w:tcPr>
          <w:p>
            <w:pPr>
              <w:jc w:val="center"/>
            </w:pPr>
            <w:r>
              <w:rPr>
                <w:rFonts w:ascii="Calibri" w:hAnsi="Calibri"/>
                <w:b w:val="0"/>
                <w:i w:val="0"/>
                <w:sz w:val="16"/>
              </w:rPr>
              <w:t>1.82</w:t>
            </w:r>
          </w:p>
        </w:tc>
      </w:tr>
      <w:tr>
        <w:tc>
          <w:tcPr>
            <w:tcW w:type="dxa" w:w="1150"/>
          </w:tcPr>
          <w:p>
            <w:pPr>
              <w:jc w:val="left"/>
            </w:pPr>
            <w:r>
              <w:rPr>
                <w:rFonts w:ascii="Calibri" w:hAnsi="Calibri"/>
                <w:b/>
                <w:i w:val="0"/>
                <w:sz w:val="16"/>
              </w:rPr>
              <w:t>CC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$0.122846</w:t>
            </w:r>
          </w:p>
        </w:tc>
        <w:tc>
          <w:tcPr>
            <w:tcW w:type="dxa" w:w="1700"/>
          </w:tcPr>
          <w:p>
            <w:pPr>
              <w:jc w:val="center"/>
            </w:pPr>
            <w:r>
              <w:rPr>
                <w:rFonts w:ascii="Calibri" w:hAnsi="Calibri"/>
                <w:b w:val="0"/>
                <w:i w:val="0"/>
                <w:color w:val="1E7D32"/>
                <w:sz w:val="16"/>
              </w:rPr>
              <w:t>$0.158200  (+29%)</w:t>
            </w:r>
          </w:p>
        </w:tc>
        <w:tc>
          <w:tcPr>
            <w:tcW w:type="dxa" w:w="1600"/>
          </w:tcPr>
          <w:p>
            <w:pPr>
              <w:jc w:val="center"/>
            </w:pPr>
            <w:r>
              <w:rPr>
                <w:rFonts w:ascii="Calibri" w:hAnsi="Calibri"/>
                <w:b w:val="0"/>
                <w:i w:val="0"/>
                <w:color w:val="C62828"/>
                <w:sz w:val="16"/>
              </w:rPr>
              <w:t>$0.103784  (-16%)</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1.85</w:t>
            </w:r>
          </w:p>
        </w:tc>
      </w:tr>
      <w:tr>
        <w:tc>
          <w:tcPr>
            <w:tcW w:type="dxa" w:w="1150"/>
            <w:shd w:val="clear" w:color="auto" w:fill="F2F5FB"/>
          </w:tcPr>
          <w:p>
            <w:pPr>
              <w:jc w:val="left"/>
            </w:pPr>
            <w:r>
              <w:rPr>
                <w:rFonts w:ascii="Calibri" w:hAnsi="Calibri"/>
                <w:b/>
                <w:i w:val="0"/>
                <w:sz w:val="16"/>
              </w:rPr>
              <w:t>AVAX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$10.3290</w:t>
            </w:r>
          </w:p>
        </w:tc>
        <w:tc>
          <w:tcPr>
            <w:tcW w:type="dxa" w:w="1700"/>
            <w:shd w:val="clear" w:color="auto" w:fill="F2F5FB"/>
          </w:tcPr>
          <w:p>
            <w:pPr>
              <w:jc w:val="center"/>
            </w:pPr>
            <w:r>
              <w:rPr>
                <w:rFonts w:ascii="Calibri" w:hAnsi="Calibri"/>
                <w:b w:val="0"/>
                <w:i w:val="0"/>
                <w:color w:val="1E7D32"/>
                <w:sz w:val="16"/>
              </w:rPr>
              <w:t>$13.8754  (+34%)</w:t>
            </w:r>
          </w:p>
        </w:tc>
        <w:tc>
          <w:tcPr>
            <w:tcW w:type="dxa" w:w="1600"/>
            <w:shd w:val="clear" w:color="auto" w:fill="F2F5FB"/>
          </w:tcPr>
          <w:p>
            <w:pPr>
              <w:jc w:val="center"/>
            </w:pPr>
            <w:r>
              <w:rPr>
                <w:rFonts w:ascii="Calibri" w:hAnsi="Calibri"/>
                <w:b w:val="0"/>
                <w:i w:val="0"/>
                <w:color w:val="C62828"/>
                <w:sz w:val="16"/>
              </w:rPr>
              <w:t>$8.4840  (-18%)</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UNI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$7.3193</w:t>
            </w:r>
          </w:p>
        </w:tc>
        <w:tc>
          <w:tcPr>
            <w:tcW w:type="dxa" w:w="1700"/>
          </w:tcPr>
          <w:p>
            <w:pPr>
              <w:jc w:val="center"/>
            </w:pPr>
            <w:r>
              <w:rPr>
                <w:rFonts w:ascii="Calibri" w:hAnsi="Calibri"/>
                <w:b w:val="0"/>
                <w:i w:val="0"/>
                <w:color w:val="1E7D32"/>
                <w:sz w:val="16"/>
              </w:rPr>
              <w:t>$10.1114  (+38%)</w:t>
            </w:r>
          </w:p>
        </w:tc>
        <w:tc>
          <w:tcPr>
            <w:tcW w:type="dxa" w:w="1600"/>
          </w:tcPr>
          <w:p>
            <w:pPr>
              <w:jc w:val="center"/>
            </w:pPr>
            <w:r>
              <w:rPr>
                <w:rFonts w:ascii="Calibri" w:hAnsi="Calibri"/>
                <w:b w:val="0"/>
                <w:i w:val="0"/>
                <w:color w:val="C62828"/>
                <w:sz w:val="16"/>
              </w:rPr>
              <w:t>$5.9008  (-19%)</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SUI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$1.0691</w:t>
            </w:r>
          </w:p>
        </w:tc>
        <w:tc>
          <w:tcPr>
            <w:tcW w:type="dxa" w:w="1700"/>
            <w:shd w:val="clear" w:color="auto" w:fill="F2F5FB"/>
          </w:tcPr>
          <w:p>
            <w:pPr>
              <w:jc w:val="center"/>
            </w:pPr>
            <w:r>
              <w:rPr>
                <w:rFonts w:ascii="Calibri" w:hAnsi="Calibri"/>
                <w:b w:val="0"/>
                <w:i w:val="0"/>
                <w:color w:val="1E7D32"/>
                <w:sz w:val="16"/>
              </w:rPr>
              <w:t>$1.4638  (+37%)</w:t>
            </w:r>
          </w:p>
        </w:tc>
        <w:tc>
          <w:tcPr>
            <w:tcW w:type="dxa" w:w="1600"/>
            <w:shd w:val="clear" w:color="auto" w:fill="F2F5FB"/>
          </w:tcPr>
          <w:p>
            <w:pPr>
              <w:jc w:val="center"/>
            </w:pPr>
            <w:r>
              <w:rPr>
                <w:rFonts w:ascii="Calibri" w:hAnsi="Calibri"/>
                <w:b w:val="0"/>
                <w:i w:val="0"/>
                <w:color w:val="C62828"/>
                <w:sz w:val="16"/>
              </w:rPr>
              <w:t>$0.867006  (-19%)</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1.95</w:t>
            </w:r>
          </w:p>
        </w:tc>
      </w:tr>
      <w:tr>
        <w:tc>
          <w:tcPr>
            <w:tcW w:type="dxa" w:w="1150"/>
          </w:tcPr>
          <w:p>
            <w:pPr>
              <w:jc w:val="left"/>
            </w:pPr>
            <w:r>
              <w:rPr>
                <w:rFonts w:ascii="Calibri" w:hAnsi="Calibri"/>
                <w:b/>
                <w:i w:val="0"/>
                <w:sz w:val="16"/>
              </w:rPr>
              <w:t>BTW</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$1.5742</w:t>
            </w:r>
          </w:p>
        </w:tc>
        <w:tc>
          <w:tcPr>
            <w:tcW w:type="dxa" w:w="1700"/>
          </w:tcPr>
          <w:p>
            <w:pPr>
              <w:jc w:val="center"/>
            </w:pPr>
            <w:r>
              <w:rPr>
                <w:rFonts w:ascii="Calibri" w:hAnsi="Calibri"/>
                <w:b w:val="0"/>
                <w:i w:val="0"/>
                <w:color w:val="1E7D32"/>
                <w:sz w:val="16"/>
              </w:rPr>
              <w:t>$2.9626  (+88%)</w:t>
            </w:r>
          </w:p>
        </w:tc>
        <w:tc>
          <w:tcPr>
            <w:tcW w:type="dxa" w:w="1600"/>
          </w:tcPr>
          <w:p>
            <w:pPr>
              <w:jc w:val="center"/>
            </w:pPr>
            <w:r>
              <w:rPr>
                <w:rFonts w:ascii="Calibri" w:hAnsi="Calibri"/>
                <w:b w:val="0"/>
                <w:i w:val="0"/>
                <w:color w:val="C62828"/>
                <w:sz w:val="16"/>
              </w:rPr>
              <w:t>$1.0327  (-34%)</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2.56</w:t>
            </w:r>
          </w:p>
        </w:tc>
      </w:tr>
      <w:tr>
        <w:tc>
          <w:tcPr>
            <w:tcW w:type="dxa" w:w="1150"/>
            <w:shd w:val="clear" w:color="auto" w:fill="F2F5FB"/>
          </w:tcPr>
          <w:p>
            <w:pPr>
              <w:jc w:val="left"/>
            </w:pPr>
            <w:r>
              <w:rPr>
                <w:rFonts w:ascii="Calibri" w:hAnsi="Calibri"/>
                <w:b/>
                <w:i w:val="0"/>
                <w:sz w:val="16"/>
              </w:rPr>
              <w:t>GRAM</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$1.4536</w:t>
            </w:r>
          </w:p>
        </w:tc>
        <w:tc>
          <w:tcPr>
            <w:tcW w:type="dxa" w:w="1700"/>
            <w:shd w:val="clear" w:color="auto" w:fill="F2F5FB"/>
          </w:tcPr>
          <w:p>
            <w:pPr>
              <w:jc w:val="center"/>
            </w:pPr>
            <w:r>
              <w:rPr>
                <w:rFonts w:ascii="Calibri" w:hAnsi="Calibri"/>
                <w:b w:val="0"/>
                <w:i w:val="0"/>
                <w:color w:val="1E7D32"/>
                <w:sz w:val="16"/>
              </w:rPr>
              <w:t>$2.0807  (+43%)</w:t>
            </w:r>
          </w:p>
        </w:tc>
        <w:tc>
          <w:tcPr>
            <w:tcW w:type="dxa" w:w="1600"/>
            <w:shd w:val="clear" w:color="auto" w:fill="F2F5FB"/>
          </w:tcPr>
          <w:p>
            <w:pPr>
              <w:jc w:val="center"/>
            </w:pPr>
            <w:r>
              <w:rPr>
                <w:rFonts w:ascii="Calibri" w:hAnsi="Calibri"/>
                <w:b w:val="0"/>
                <w:i w:val="0"/>
                <w:color w:val="C62828"/>
                <w:sz w:val="16"/>
              </w:rPr>
              <w:t>$1.1444  (-21%)</w:t>
            </w:r>
          </w:p>
        </w:tc>
        <w:tc>
          <w:tcPr>
            <w:tcW w:type="dxa" w:w="900"/>
            <w:shd w:val="clear" w:color="auto" w:fill="F2F5FB"/>
          </w:tcPr>
          <w:p>
            <w:pPr>
              <w:jc w:val="center"/>
            </w:pPr>
            <w:r>
              <w:rPr>
                <w:rFonts w:ascii="Calibri" w:hAnsi="Calibri"/>
                <w:b w:val="0"/>
                <w:i w:val="0"/>
                <w:sz w:val="16"/>
              </w:rPr>
              <w:t>28</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HBAR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$0.092216</w:t>
            </w:r>
          </w:p>
        </w:tc>
        <w:tc>
          <w:tcPr>
            <w:tcW w:type="dxa" w:w="1700"/>
          </w:tcPr>
          <w:p>
            <w:pPr>
              <w:jc w:val="center"/>
            </w:pPr>
            <w:r>
              <w:rPr>
                <w:rFonts w:ascii="Calibri" w:hAnsi="Calibri"/>
                <w:b w:val="0"/>
                <w:i w:val="0"/>
                <w:color w:val="1E7D32"/>
                <w:sz w:val="16"/>
              </w:rPr>
              <w:t>$0.122929  (+33%)</w:t>
            </w:r>
          </w:p>
        </w:tc>
        <w:tc>
          <w:tcPr>
            <w:tcW w:type="dxa" w:w="1600"/>
          </w:tcPr>
          <w:p>
            <w:pPr>
              <w:jc w:val="center"/>
            </w:pPr>
            <w:r>
              <w:rPr>
                <w:rFonts w:ascii="Calibri" w:hAnsi="Calibri"/>
                <w:b w:val="0"/>
                <w:i w:val="0"/>
                <w:color w:val="C62828"/>
                <w:sz w:val="16"/>
              </w:rPr>
              <w:t>$0.076133  (-17%)</w:t>
            </w:r>
          </w:p>
        </w:tc>
        <w:tc>
          <w:tcPr>
            <w:tcW w:type="dxa" w:w="900"/>
          </w:tcPr>
          <w:p>
            <w:pPr>
              <w:jc w:val="center"/>
            </w:pPr>
            <w:r>
              <w:rPr>
                <w:rFonts w:ascii="Calibri" w:hAnsi="Calibri"/>
                <w:b w:val="0"/>
                <w:i w:val="0"/>
                <w:sz w:val="16"/>
              </w:rPr>
              <w:t>30</w:t>
            </w:r>
          </w:p>
        </w:tc>
        <w:tc>
          <w:tcPr>
            <w:tcW w:type="dxa" w:w="900"/>
          </w:tcPr>
          <w:p>
            <w:pPr>
              <w:jc w:val="center"/>
            </w:pPr>
            <w:r>
              <w:rPr>
                <w:rFonts w:ascii="Calibri" w:hAnsi="Calibri"/>
                <w:b w:val="0"/>
                <w:i w:val="0"/>
                <w:sz w:val="16"/>
              </w:rPr>
              <w:t>1.91</w:t>
            </w:r>
          </w:p>
        </w:tc>
      </w:tr>
      <w:tr>
        <w:tc>
          <w:tcPr>
            <w:tcW w:type="dxa" w:w="1150"/>
            <w:shd w:val="clear" w:color="auto" w:fill="F2F5FB"/>
          </w:tcPr>
          <w:p>
            <w:pPr>
              <w:jc w:val="left"/>
            </w:pPr>
            <w:r>
              <w:rPr>
                <w:rFonts w:ascii="Calibri" w:hAnsi="Calibri"/>
                <w:b/>
                <w:i w:val="0"/>
                <w:sz w:val="16"/>
              </w:rPr>
              <w:t>QNT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$248.1269</w:t>
            </w:r>
          </w:p>
        </w:tc>
        <w:tc>
          <w:tcPr>
            <w:tcW w:type="dxa" w:w="1700"/>
            <w:shd w:val="clear" w:color="auto" w:fill="F2F5FB"/>
          </w:tcPr>
          <w:p>
            <w:pPr>
              <w:jc w:val="center"/>
            </w:pPr>
            <w:r>
              <w:rPr>
                <w:rFonts w:ascii="Calibri" w:hAnsi="Calibri"/>
                <w:b w:val="0"/>
                <w:i w:val="0"/>
                <w:color w:val="1E7D32"/>
                <w:sz w:val="16"/>
              </w:rPr>
              <w:t>$391.7066  (+58%)</w:t>
            </w:r>
          </w:p>
        </w:tc>
        <w:tc>
          <w:tcPr>
            <w:tcW w:type="dxa" w:w="1600"/>
            <w:shd w:val="clear" w:color="auto" w:fill="F2F5FB"/>
          </w:tcPr>
          <w:p>
            <w:pPr>
              <w:jc w:val="center"/>
            </w:pPr>
            <w:r>
              <w:rPr>
                <w:rFonts w:ascii="Calibri" w:hAnsi="Calibri"/>
                <w:b w:val="0"/>
                <w:i w:val="0"/>
                <w:color w:val="C62828"/>
                <w:sz w:val="16"/>
              </w:rPr>
              <w:t>$183.0132  (-26%)</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2.21</w:t>
            </w:r>
          </w:p>
        </w:tc>
      </w:tr>
      <w:tr>
        <w:tc>
          <w:tcPr>
            <w:tcW w:type="dxa" w:w="1150"/>
          </w:tcPr>
          <w:p>
            <w:pPr>
              <w:jc w:val="left"/>
            </w:pPr>
            <w:r>
              <w:rPr>
                <w:rFonts w:ascii="Calibri" w:hAnsi="Calibri"/>
                <w:b/>
                <w:i w:val="0"/>
                <w:sz w:val="16"/>
              </w:rPr>
              <w:t>XAUT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$4 182.44</w:t>
            </w:r>
          </w:p>
        </w:tc>
        <w:tc>
          <w:tcPr>
            <w:tcW w:type="dxa" w:w="1700"/>
          </w:tcPr>
          <w:p>
            <w:pPr>
              <w:jc w:val="center"/>
            </w:pPr>
            <w:r>
              <w:rPr>
                <w:rFonts w:ascii="Calibri" w:hAnsi="Calibri"/>
                <w:b w:val="0"/>
                <w:i w:val="0"/>
                <w:color w:val="1E7D32"/>
                <w:sz w:val="16"/>
              </w:rPr>
              <w:t>$4 727.30  (+13%)</w:t>
            </w:r>
          </w:p>
        </w:tc>
        <w:tc>
          <w:tcPr>
            <w:tcW w:type="dxa" w:w="1600"/>
          </w:tcPr>
          <w:p>
            <w:pPr>
              <w:jc w:val="center"/>
            </w:pPr>
            <w:r>
              <w:rPr>
                <w:rFonts w:ascii="Calibri" w:hAnsi="Calibri"/>
                <w:b w:val="0"/>
                <w:i w:val="0"/>
                <w:color w:val="C62828"/>
                <w:sz w:val="16"/>
              </w:rPr>
              <w:t>$3 854.56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SHIB</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$0.000005</w:t>
            </w:r>
          </w:p>
        </w:tc>
        <w:tc>
          <w:tcPr>
            <w:tcW w:type="dxa" w:w="1700"/>
            <w:shd w:val="clear" w:color="auto" w:fill="F2F5FB"/>
          </w:tcPr>
          <w:p>
            <w:pPr>
              <w:jc w:val="center"/>
            </w:pPr>
            <w:r>
              <w:rPr>
                <w:rFonts w:ascii="Calibri" w:hAnsi="Calibri"/>
                <w:b w:val="0"/>
                <w:i w:val="0"/>
                <w:color w:val="1E7D32"/>
                <w:sz w:val="16"/>
              </w:rPr>
              <w:t>$0.000007  (+32%)</w:t>
            </w:r>
          </w:p>
        </w:tc>
        <w:tc>
          <w:tcPr>
            <w:tcW w:type="dxa" w:w="1600"/>
            <w:shd w:val="clear" w:color="auto" w:fill="F2F5FB"/>
          </w:tcPr>
          <w:p>
            <w:pPr>
              <w:jc w:val="center"/>
            </w:pPr>
            <w:r>
              <w:rPr>
                <w:rFonts w:ascii="Calibri" w:hAnsi="Calibri"/>
                <w:b w:val="0"/>
                <w:i w:val="0"/>
                <w:color w:val="C62828"/>
                <w:sz w:val="16"/>
              </w:rPr>
              <w:t>$0.000005  (-17%)</w:t>
            </w:r>
          </w:p>
        </w:tc>
        <w:tc>
          <w:tcPr>
            <w:tcW w:type="dxa" w:w="900"/>
            <w:shd w:val="clear" w:color="auto" w:fill="F2F5FB"/>
          </w:tcPr>
          <w:p>
            <w:pPr>
              <w:jc w:val="center"/>
            </w:pPr>
            <w:r>
              <w:rPr>
                <w:rFonts w:ascii="Calibri" w:hAnsi="Calibri"/>
                <w:b w:val="0"/>
                <w:i w:val="0"/>
                <w:sz w:val="16"/>
              </w:rPr>
              <w:t>31</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TAO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$274.9418</w:t>
            </w:r>
          </w:p>
        </w:tc>
        <w:tc>
          <w:tcPr>
            <w:tcW w:type="dxa" w:w="1700"/>
          </w:tcPr>
          <w:p>
            <w:pPr>
              <w:jc w:val="center"/>
            </w:pPr>
            <w:r>
              <w:rPr>
                <w:rFonts w:ascii="Calibri" w:hAnsi="Calibri"/>
                <w:b w:val="0"/>
                <w:i w:val="0"/>
                <w:color w:val="1E7D32"/>
                <w:sz w:val="16"/>
              </w:rPr>
              <w:t>$370.0790  (+35%)</w:t>
            </w:r>
          </w:p>
        </w:tc>
        <w:tc>
          <w:tcPr>
            <w:tcW w:type="dxa" w:w="1600"/>
          </w:tcPr>
          <w:p>
            <w:pPr>
              <w:jc w:val="center"/>
            </w:pPr>
            <w:r>
              <w:rPr>
                <w:rFonts w:ascii="Calibri" w:hAnsi="Calibri"/>
                <w:b w:val="0"/>
                <w:i w:val="0"/>
                <w:color w:val="C62828"/>
                <w:sz w:val="16"/>
              </w:rPr>
              <w:t>$225.5303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1.93</w:t>
            </w:r>
          </w:p>
        </w:tc>
      </w:tr>
      <w:tr>
        <w:tc>
          <w:tcPr>
            <w:tcW w:type="dxa" w:w="1150"/>
            <w:shd w:val="clear" w:color="auto" w:fill="F2F5FB"/>
          </w:tcPr>
          <w:p>
            <w:pPr>
              <w:jc w:val="left"/>
            </w:pPr>
            <w:r>
              <w:rPr>
                <w:rFonts w:ascii="Calibri" w:hAnsi="Calibri"/>
                <w:b/>
                <w:i w:val="0"/>
                <w:sz w:val="16"/>
              </w:rPr>
              <w:t>CRO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$0.061683</w:t>
            </w:r>
          </w:p>
        </w:tc>
        <w:tc>
          <w:tcPr>
            <w:tcW w:type="dxa" w:w="1700"/>
            <w:shd w:val="clear" w:color="auto" w:fill="F2F5FB"/>
          </w:tcPr>
          <w:p>
            <w:pPr>
              <w:jc w:val="center"/>
            </w:pPr>
            <w:r>
              <w:rPr>
                <w:rFonts w:ascii="Calibri" w:hAnsi="Calibri"/>
                <w:b w:val="0"/>
                <w:i w:val="0"/>
                <w:color w:val="1E7D32"/>
                <w:sz w:val="16"/>
              </w:rPr>
              <w:t>$0.077972  (+26%)</w:t>
            </w:r>
          </w:p>
        </w:tc>
        <w:tc>
          <w:tcPr>
            <w:tcW w:type="dxa" w:w="1600"/>
            <w:shd w:val="clear" w:color="auto" w:fill="F2F5FB"/>
          </w:tcPr>
          <w:p>
            <w:pPr>
              <w:jc w:val="center"/>
            </w:pPr>
            <w:r>
              <w:rPr>
                <w:rFonts w:ascii="Calibri" w:hAnsi="Calibri"/>
                <w:b w:val="0"/>
                <w:i w:val="0"/>
                <w:color w:val="C62828"/>
                <w:sz w:val="16"/>
              </w:rPr>
              <w:t>$0.052762  (-14%)</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ENA</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$0.215034</w:t>
            </w:r>
          </w:p>
        </w:tc>
        <w:tc>
          <w:tcPr>
            <w:tcW w:type="dxa" w:w="1700"/>
          </w:tcPr>
          <w:p>
            <w:pPr>
              <w:jc w:val="center"/>
            </w:pPr>
            <w:r>
              <w:rPr>
                <w:rFonts w:ascii="Calibri" w:hAnsi="Calibri"/>
                <w:b w:val="0"/>
                <w:i w:val="0"/>
                <w:color w:val="1E7D32"/>
                <w:sz w:val="16"/>
              </w:rPr>
              <w:t>$0.320367  (+49%)</w:t>
            </w:r>
          </w:p>
        </w:tc>
        <w:tc>
          <w:tcPr>
            <w:tcW w:type="dxa" w:w="1600"/>
          </w:tcPr>
          <w:p>
            <w:pPr>
              <w:jc w:val="center"/>
            </w:pPr>
            <w:r>
              <w:rPr>
                <w:rFonts w:ascii="Calibri" w:hAnsi="Calibri"/>
                <w:b w:val="0"/>
                <w:i w:val="0"/>
                <w:color w:val="C62828"/>
                <w:sz w:val="16"/>
              </w:rPr>
              <w:t>$0.164847  (-23%)</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2.1</w:t>
            </w:r>
          </w:p>
        </w:tc>
      </w:tr>
      <w:tr>
        <w:tc>
          <w:tcPr>
            <w:tcW w:type="dxa" w:w="1150"/>
            <w:shd w:val="clear" w:color="auto" w:fill="F2F5FB"/>
          </w:tcPr>
          <w:p>
            <w:pPr>
              <w:jc w:val="left"/>
            </w:pPr>
            <w:r>
              <w:rPr>
                <w:rFonts w:ascii="Calibri" w:hAnsi="Calibri"/>
                <w:b/>
                <w:i w:val="0"/>
                <w:sz w:val="16"/>
              </w:rPr>
              <w:t>AAVE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$167.2442</w:t>
            </w:r>
          </w:p>
        </w:tc>
        <w:tc>
          <w:tcPr>
            <w:tcW w:type="dxa" w:w="1700"/>
            <w:shd w:val="clear" w:color="auto" w:fill="F2F5FB"/>
          </w:tcPr>
          <w:p>
            <w:pPr>
              <w:jc w:val="center"/>
            </w:pPr>
            <w:r>
              <w:rPr>
                <w:rFonts w:ascii="Calibri" w:hAnsi="Calibri"/>
                <w:b w:val="0"/>
                <w:i w:val="0"/>
                <w:color w:val="1E7D32"/>
                <w:sz w:val="16"/>
              </w:rPr>
              <w:t>$231.7828  (+39%)</w:t>
            </w:r>
          </w:p>
        </w:tc>
        <w:tc>
          <w:tcPr>
            <w:tcW w:type="dxa" w:w="1600"/>
            <w:shd w:val="clear" w:color="auto" w:fill="F2F5FB"/>
          </w:tcPr>
          <w:p>
            <w:pPr>
              <w:jc w:val="center"/>
            </w:pPr>
            <w:r>
              <w:rPr>
                <w:rFonts w:ascii="Calibri" w:hAnsi="Calibri"/>
                <w:b w:val="0"/>
                <w:i w:val="0"/>
                <w:color w:val="C62828"/>
                <w:sz w:val="16"/>
              </w:rPr>
              <w:t>$134.5440  (-20%)</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OKB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$125.5966</w:t>
            </w:r>
          </w:p>
        </w:tc>
        <w:tc>
          <w:tcPr>
            <w:tcW w:type="dxa" w:w="1700"/>
          </w:tcPr>
          <w:p>
            <w:pPr>
              <w:jc w:val="center"/>
            </w:pPr>
            <w:r>
              <w:rPr>
                <w:rFonts w:ascii="Calibri" w:hAnsi="Calibri"/>
                <w:b w:val="0"/>
                <w:i w:val="0"/>
                <w:color w:val="1E7D32"/>
                <w:sz w:val="16"/>
              </w:rPr>
              <w:t>$151.3022  (+20%)</w:t>
            </w:r>
          </w:p>
        </w:tc>
        <w:tc>
          <w:tcPr>
            <w:tcW w:type="dxa" w:w="1600"/>
          </w:tcPr>
          <w:p>
            <w:pPr>
              <w:jc w:val="center"/>
            </w:pPr>
            <w:r>
              <w:rPr>
                <w:rFonts w:ascii="Calibri" w:hAnsi="Calibri"/>
                <w:b w:val="0"/>
                <w:i w:val="0"/>
                <w:color w:val="C62828"/>
                <w:sz w:val="16"/>
              </w:rPr>
              <w:t>$110.9344  (-12%)</w:t>
            </w:r>
          </w:p>
        </w:tc>
        <w:tc>
          <w:tcPr>
            <w:tcW w:type="dxa" w:w="900"/>
          </w:tcPr>
          <w:p>
            <w:pPr>
              <w:jc w:val="center"/>
            </w:pPr>
            <w:r>
              <w:rPr>
                <w:rFonts w:ascii="Calibri" w:hAnsi="Calibri"/>
                <w:b w:val="0"/>
                <w:i w:val="0"/>
                <w:sz w:val="16"/>
              </w:rPr>
              <w:t>27</w:t>
            </w:r>
          </w:p>
        </w:tc>
        <w:tc>
          <w:tcPr>
            <w:tcW w:type="dxa" w:w="900"/>
          </w:tcPr>
          <w:p>
            <w:pPr>
              <w:jc w:val="center"/>
            </w:pPr>
            <w:r>
              <w:rPr>
                <w:rFonts w:ascii="Calibri" w:hAnsi="Calibri"/>
                <w:b w:val="0"/>
                <w:i w:val="0"/>
                <w:sz w:val="16"/>
              </w:rPr>
              <w:t>1.75</w:t>
            </w:r>
          </w:p>
        </w:tc>
      </w:tr>
      <w:tr>
        <w:tc>
          <w:tcPr>
            <w:tcW w:type="dxa" w:w="1150"/>
            <w:shd w:val="clear" w:color="auto" w:fill="F2F5FB"/>
          </w:tcPr>
          <w:p>
            <w:pPr>
              <w:jc w:val="left"/>
            </w:pPr>
            <w:r>
              <w:rPr>
                <w:rFonts w:ascii="Calibri" w:hAnsi="Calibri"/>
                <w:b/>
                <w:i w:val="0"/>
                <w:sz w:val="16"/>
              </w:rPr>
              <w:t>PUMP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$0.005459</w:t>
            </w:r>
          </w:p>
        </w:tc>
        <w:tc>
          <w:tcPr>
            <w:tcW w:type="dxa" w:w="1700"/>
            <w:shd w:val="clear" w:color="auto" w:fill="F2F5FB"/>
          </w:tcPr>
          <w:p>
            <w:pPr>
              <w:jc w:val="center"/>
            </w:pPr>
            <w:r>
              <w:rPr>
                <w:rFonts w:ascii="Calibri" w:hAnsi="Calibri"/>
                <w:b w:val="0"/>
                <w:i w:val="0"/>
                <w:color w:val="1E7D32"/>
                <w:sz w:val="16"/>
              </w:rPr>
              <w:t>$0.008076  (+48%)</w:t>
            </w:r>
          </w:p>
        </w:tc>
        <w:tc>
          <w:tcPr>
            <w:tcW w:type="dxa" w:w="1600"/>
            <w:shd w:val="clear" w:color="auto" w:fill="F2F5FB"/>
          </w:tcPr>
          <w:p>
            <w:pPr>
              <w:jc w:val="center"/>
            </w:pPr>
            <w:r>
              <w:rPr>
                <w:rFonts w:ascii="Calibri" w:hAnsi="Calibri"/>
                <w:b w:val="0"/>
                <w:i w:val="0"/>
                <w:color w:val="C62828"/>
                <w:sz w:val="16"/>
              </w:rPr>
              <w:t>$0.004204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2.09</w:t>
            </w:r>
          </w:p>
        </w:tc>
      </w:tr>
      <w:tr>
        <w:tc>
          <w:tcPr>
            <w:tcW w:type="dxa" w:w="1150"/>
          </w:tcPr>
          <w:p>
            <w:pPr>
              <w:jc w:val="left"/>
            </w:pPr>
            <w:r>
              <w:rPr>
                <w:rFonts w:ascii="Calibri" w:hAnsi="Calibri"/>
                <w:b/>
                <w:i w:val="0"/>
                <w:sz w:val="16"/>
              </w:rPr>
              <w:t>RLUSD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$0.999946</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$0.999074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ONDO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$0.482304</w:t>
            </w:r>
          </w:p>
        </w:tc>
        <w:tc>
          <w:tcPr>
            <w:tcW w:type="dxa" w:w="1700"/>
            <w:shd w:val="clear" w:color="auto" w:fill="F2F5FB"/>
          </w:tcPr>
          <w:p>
            <w:pPr>
              <w:jc w:val="center"/>
            </w:pPr>
            <w:r>
              <w:rPr>
                <w:rFonts w:ascii="Calibri" w:hAnsi="Calibri"/>
                <w:b w:val="0"/>
                <w:i w:val="0"/>
                <w:color w:val="1E7D32"/>
                <w:sz w:val="16"/>
              </w:rPr>
              <w:t>$0.684057  (+42%)</w:t>
            </w:r>
          </w:p>
        </w:tc>
        <w:tc>
          <w:tcPr>
            <w:tcW w:type="dxa" w:w="1600"/>
            <w:shd w:val="clear" w:color="auto" w:fill="F2F5FB"/>
          </w:tcPr>
          <w:p>
            <w:pPr>
              <w:jc w:val="center"/>
            </w:pPr>
            <w:r>
              <w:rPr>
                <w:rFonts w:ascii="Calibri" w:hAnsi="Calibri"/>
                <w:b w:val="0"/>
                <w:i w:val="0"/>
                <w:color w:val="C62828"/>
                <w:sz w:val="16"/>
              </w:rPr>
              <w:t>$0.382067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2.01</w:t>
            </w:r>
          </w:p>
        </w:tc>
      </w:tr>
      <w:tr>
        <w:tc>
          <w:tcPr>
            <w:tcW w:type="dxa" w:w="1150"/>
          </w:tcPr>
          <w:p>
            <w:pPr>
              <w:jc w:val="left"/>
            </w:pPr>
            <w:r>
              <w:rPr>
                <w:rFonts w:ascii="Calibri" w:hAnsi="Calibri"/>
                <w:b/>
                <w:i w:val="0"/>
                <w:sz w:val="16"/>
              </w:rPr>
              <w:t>USYC</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$1.1402</w:t>
            </w:r>
          </w:p>
        </w:tc>
        <w:tc>
          <w:tcPr>
            <w:tcW w:type="dxa" w:w="1700"/>
          </w:tcPr>
          <w:p>
            <w:pPr>
              <w:jc w:val="center"/>
            </w:pPr>
            <w:r>
              <w:rPr>
                <w:rFonts w:ascii="Calibri" w:hAnsi="Calibri"/>
                <w:b w:val="0"/>
                <w:i w:val="0"/>
                <w:color w:val="1E7D32"/>
                <w:sz w:val="16"/>
              </w:rPr>
              <w:t>$1.1478  (+1%)</w:t>
            </w:r>
          </w:p>
        </w:tc>
        <w:tc>
          <w:tcPr>
            <w:tcW w:type="dxa" w:w="1600"/>
          </w:tcPr>
          <w:p>
            <w:pPr>
              <w:jc w:val="center"/>
            </w:pPr>
            <w:r>
              <w:rPr>
                <w:rFonts w:ascii="Calibri" w:hAnsi="Calibri"/>
                <w:b w:val="0"/>
                <w:i w:val="0"/>
                <w:color w:val="C62828"/>
                <w:sz w:val="16"/>
              </w:rPr>
              <w:t>$1.1352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1.51</w:t>
            </w:r>
          </w:p>
        </w:tc>
      </w:tr>
      <w:tr>
        <w:tc>
          <w:tcPr>
            <w:tcW w:type="dxa" w:w="1150"/>
            <w:shd w:val="clear" w:color="auto" w:fill="F2F5FB"/>
          </w:tcPr>
          <w:p>
            <w:pPr>
              <w:jc w:val="left"/>
            </w:pPr>
            <w:r>
              <w:rPr>
                <w:rFonts w:ascii="Calibri" w:hAnsi="Calibri"/>
                <w:b/>
                <w:i w:val="0"/>
                <w:sz w:val="16"/>
              </w:rPr>
              <w:t>USDY</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$1.1484</w:t>
            </w:r>
          </w:p>
        </w:tc>
        <w:tc>
          <w:tcPr>
            <w:tcW w:type="dxa" w:w="1700"/>
            <w:shd w:val="clear" w:color="auto" w:fill="F2F5FB"/>
          </w:tcPr>
          <w:p>
            <w:pPr>
              <w:jc w:val="center"/>
            </w:pPr>
            <w:r>
              <w:rPr>
                <w:rFonts w:ascii="Calibri" w:hAnsi="Calibri"/>
                <w:b w:val="0"/>
                <w:i w:val="0"/>
                <w:color w:val="1E7D32"/>
                <w:sz w:val="16"/>
              </w:rPr>
              <w:t>$1.2551  (+9%)</w:t>
            </w:r>
          </w:p>
        </w:tc>
        <w:tc>
          <w:tcPr>
            <w:tcW w:type="dxa" w:w="1600"/>
            <w:shd w:val="clear" w:color="auto" w:fill="F2F5FB"/>
          </w:tcPr>
          <w:p>
            <w:pPr>
              <w:jc w:val="center"/>
            </w:pPr>
            <w:r>
              <w:rPr>
                <w:rFonts w:ascii="Calibri" w:hAnsi="Calibri"/>
                <w:b w:val="0"/>
                <w:i w:val="0"/>
                <w:color w:val="C62828"/>
                <w:sz w:val="16"/>
              </w:rPr>
              <w:t>$1.0823  (-6%)</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1.62</w:t>
            </w:r>
          </w:p>
        </w:tc>
      </w:tr>
      <w:tr>
        <w:tc>
          <w:tcPr>
            <w:tcW w:type="dxa" w:w="1150"/>
          </w:tcPr>
          <w:p>
            <w:pPr>
              <w:jc w:val="left"/>
            </w:pPr>
            <w:r>
              <w:rPr>
                <w:rFonts w:ascii="Calibri" w:hAnsi="Calibri"/>
                <w:b/>
                <w:i w:val="0"/>
                <w:sz w:val="16"/>
              </w:rPr>
              <w:t>M</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$1.0204</w:t>
            </w:r>
          </w:p>
        </w:tc>
        <w:tc>
          <w:tcPr>
            <w:tcW w:type="dxa" w:w="1700"/>
          </w:tcPr>
          <w:p>
            <w:pPr>
              <w:jc w:val="center"/>
            </w:pPr>
            <w:r>
              <w:rPr>
                <w:rFonts w:ascii="Calibri" w:hAnsi="Calibri"/>
                <w:b w:val="0"/>
                <w:i w:val="0"/>
                <w:color w:val="1E7D32"/>
                <w:sz w:val="16"/>
              </w:rPr>
              <w:t>$1.7842  (+75%)</w:t>
            </w:r>
          </w:p>
        </w:tc>
        <w:tc>
          <w:tcPr>
            <w:tcW w:type="dxa" w:w="1600"/>
          </w:tcPr>
          <w:p>
            <w:pPr>
              <w:jc w:val="center"/>
            </w:pPr>
            <w:r>
              <w:rPr>
                <w:rFonts w:ascii="Calibri" w:hAnsi="Calibri"/>
                <w:b w:val="0"/>
                <w:i w:val="0"/>
                <w:color w:val="C62828"/>
                <w:sz w:val="16"/>
              </w:rPr>
              <w:t>$0.703026  (-31%)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2.41</w:t>
            </w:r>
          </w:p>
        </w:tc>
      </w:tr>
      <w:tr>
        <w:tc>
          <w:tcPr>
            <w:tcW w:type="dxa" w:w="1150"/>
            <w:shd w:val="clear" w:color="auto" w:fill="F2F5FB"/>
          </w:tcPr>
          <w:p>
            <w:pPr>
              <w:jc w:val="left"/>
            </w:pPr>
            <w:r>
              <w:rPr>
                <w:rFonts w:ascii="Calibri" w:hAnsi="Calibri"/>
                <w:b/>
                <w:i w:val="0"/>
                <w:sz w:val="16"/>
              </w:rPr>
              <w:t>BUIDL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$1.000000</w:t>
            </w:r>
          </w:p>
        </w:tc>
        <w:tc>
          <w:tcPr>
            <w:tcW w:type="dxa" w:w="1700"/>
            <w:shd w:val="clear" w:color="auto" w:fill="F2F5FB"/>
          </w:tcPr>
          <w:p>
            <w:pPr>
              <w:jc w:val="center"/>
            </w:pPr>
            <w:r>
              <w:rPr>
                <w:rFonts w:ascii="Calibri" w:hAnsi="Calibri"/>
                <w:b w:val="0"/>
                <w:i w:val="0"/>
                <w:color w:val="1E7D32"/>
                <w:sz w:val="16"/>
              </w:rPr>
              <w:t>$1.0000  (+0%)</w:t>
            </w:r>
          </w:p>
        </w:tc>
        <w:tc>
          <w:tcPr>
            <w:tcW w:type="dxa" w:w="1600"/>
            <w:shd w:val="clear" w:color="auto" w:fill="F2F5FB"/>
          </w:tcPr>
          <w:p>
            <w:pPr>
              <w:jc w:val="center"/>
            </w:pPr>
            <w:r>
              <w:rPr>
                <w:rFonts w:ascii="Calibri" w:hAnsi="Calibri"/>
                <w:b w:val="0"/>
                <w:i w:val="0"/>
                <w:color w:val="C62828"/>
                <w:sz w:val="16"/>
              </w:rPr>
              <w:t>$1.000000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2.0</w:t>
            </w:r>
          </w:p>
        </w:tc>
      </w:tr>
      <w:tr>
        <w:tc>
          <w:tcPr>
            <w:tcW w:type="dxa" w:w="1150"/>
          </w:tcPr>
          <w:p>
            <w:pPr>
              <w:jc w:val="left"/>
            </w:pPr>
            <w:r>
              <w:rPr>
                <w:rFonts w:ascii="Calibri" w:hAnsi="Calibri"/>
                <w:b/>
                <w:i w:val="0"/>
                <w:sz w:val="16"/>
              </w:rPr>
              <w:t>DOT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$1.2358</w:t>
            </w:r>
          </w:p>
        </w:tc>
        <w:tc>
          <w:tcPr>
            <w:tcW w:type="dxa" w:w="1700"/>
          </w:tcPr>
          <w:p>
            <w:pPr>
              <w:jc w:val="center"/>
            </w:pPr>
            <w:r>
              <w:rPr>
                <w:rFonts w:ascii="Calibri" w:hAnsi="Calibri"/>
                <w:b w:val="0"/>
                <w:i w:val="0"/>
                <w:color w:val="1E7D32"/>
                <w:sz w:val="16"/>
              </w:rPr>
              <w:t>$1.6409  (+33%)</w:t>
            </w:r>
          </w:p>
        </w:tc>
        <w:tc>
          <w:tcPr>
            <w:tcW w:type="dxa" w:w="1600"/>
          </w:tcPr>
          <w:p>
            <w:pPr>
              <w:jc w:val="center"/>
            </w:pPr>
            <w:r>
              <w:rPr>
                <w:rFonts w:ascii="Calibri" w:hAnsi="Calibri"/>
                <w:b w:val="0"/>
                <w:i w:val="0"/>
                <w:color w:val="C62828"/>
                <w:sz w:val="16"/>
              </w:rPr>
              <w:t>$1.0229  (-17%)</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1.9</w:t>
            </w:r>
          </w:p>
        </w:tc>
      </w:tr>
      <w:tr>
        <w:tc>
          <w:tcPr>
            <w:tcW w:type="dxa" w:w="1150"/>
            <w:shd w:val="clear" w:color="auto" w:fill="F2F5FB"/>
          </w:tcPr>
          <w:p>
            <w:pPr>
              <w:jc w:val="left"/>
            </w:pPr>
            <w:r>
              <w:rPr>
                <w:rFonts w:ascii="Calibri" w:hAnsi="Calibri"/>
                <w:b/>
                <w:i w:val="0"/>
                <w:sz w:val="16"/>
              </w:rPr>
              <w:t>WLD</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$0.506973</w:t>
            </w:r>
          </w:p>
        </w:tc>
        <w:tc>
          <w:tcPr>
            <w:tcW w:type="dxa" w:w="1700"/>
            <w:shd w:val="clear" w:color="auto" w:fill="F2F5FB"/>
          </w:tcPr>
          <w:p>
            <w:pPr>
              <w:jc w:val="center"/>
            </w:pPr>
            <w:r>
              <w:rPr>
                <w:rFonts w:ascii="Calibri" w:hAnsi="Calibri"/>
                <w:b w:val="0"/>
                <w:i w:val="0"/>
                <w:color w:val="1E7D32"/>
                <w:sz w:val="16"/>
              </w:rPr>
              <w:t>$0.789794  (+56%)</w:t>
            </w:r>
          </w:p>
        </w:tc>
        <w:tc>
          <w:tcPr>
            <w:tcW w:type="dxa" w:w="1600"/>
            <w:shd w:val="clear" w:color="auto" w:fill="F2F5FB"/>
          </w:tcPr>
          <w:p>
            <w:pPr>
              <w:jc w:val="center"/>
            </w:pPr>
            <w:r>
              <w:rPr>
                <w:rFonts w:ascii="Calibri" w:hAnsi="Calibri"/>
                <w:b w:val="0"/>
                <w:i w:val="0"/>
                <w:color w:val="C62828"/>
                <w:sz w:val="16"/>
              </w:rPr>
              <w:t>$0.377253  (-26%)</w:t>
            </w:r>
          </w:p>
        </w:tc>
        <w:tc>
          <w:tcPr>
            <w:tcW w:type="dxa" w:w="900"/>
            <w:shd w:val="clear" w:color="auto" w:fill="F2F5FB"/>
          </w:tcPr>
          <w:p>
            <w:pPr>
              <w:jc w:val="center"/>
            </w:pPr>
            <w:r>
              <w:rPr>
                <w:rFonts w:ascii="Calibri" w:hAnsi="Calibri"/>
                <w:b w:val="0"/>
                <w:i w:val="0"/>
                <w:sz w:val="16"/>
              </w:rPr>
              <w:t>18</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ASTER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$0.703339</w:t>
            </w:r>
          </w:p>
        </w:tc>
        <w:tc>
          <w:tcPr>
            <w:tcW w:type="dxa" w:w="1700"/>
          </w:tcPr>
          <w:p>
            <w:pPr>
              <w:jc w:val="center"/>
            </w:pPr>
            <w:r>
              <w:rPr>
                <w:rFonts w:ascii="Calibri" w:hAnsi="Calibri"/>
                <w:b w:val="0"/>
                <w:i w:val="0"/>
                <w:color w:val="1E7D32"/>
                <w:sz w:val="16"/>
              </w:rPr>
              <w:t>$0.859468  (+22%)</w:t>
            </w:r>
          </w:p>
        </w:tc>
        <w:tc>
          <w:tcPr>
            <w:tcW w:type="dxa" w:w="1600"/>
          </w:tcPr>
          <w:p>
            <w:pPr>
              <w:jc w:val="center"/>
            </w:pPr>
            <w:r>
              <w:rPr>
                <w:rFonts w:ascii="Calibri" w:hAnsi="Calibri"/>
                <w:b w:val="0"/>
                <w:i w:val="0"/>
                <w:color w:val="C62828"/>
                <w:sz w:val="16"/>
              </w:rPr>
              <w:t>$0.615349  (-13%)</w:t>
            </w:r>
          </w:p>
        </w:tc>
        <w:tc>
          <w:tcPr>
            <w:tcW w:type="dxa" w:w="900"/>
          </w:tcPr>
          <w:p>
            <w:pPr>
              <w:jc w:val="center"/>
            </w:pPr>
            <w:r>
              <w:rPr>
                <w:rFonts w:ascii="Calibri" w:hAnsi="Calibri"/>
                <w:b w:val="0"/>
                <w:i w:val="0"/>
                <w:sz w:val="16"/>
              </w:rPr>
              <w:t>25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MNT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$0.552546</w:t>
            </w:r>
          </w:p>
        </w:tc>
        <w:tc>
          <w:tcPr>
            <w:tcW w:type="dxa" w:w="1700"/>
            <w:shd w:val="clear" w:color="auto" w:fill="F2F5FB"/>
          </w:tcPr>
          <w:p>
            <w:pPr>
              <w:jc w:val="center"/>
            </w:pPr>
            <w:r>
              <w:rPr>
                <w:rFonts w:ascii="Calibri" w:hAnsi="Calibri"/>
                <w:b w:val="0"/>
                <w:i w:val="0"/>
                <w:color w:val="1E7D32"/>
                <w:sz w:val="16"/>
              </w:rPr>
              <w:t>$0.713226  (+29%)</w:t>
            </w:r>
          </w:p>
        </w:tc>
        <w:tc>
          <w:tcPr>
            <w:tcW w:type="dxa" w:w="1600"/>
            <w:shd w:val="clear" w:color="auto" w:fill="F2F5FB"/>
          </w:tcPr>
          <w:p>
            <w:pPr>
              <w:jc w:val="center"/>
            </w:pPr>
            <w:r>
              <w:rPr>
                <w:rFonts w:ascii="Calibri" w:hAnsi="Calibri"/>
                <w:b w:val="0"/>
                <w:i w:val="0"/>
                <w:color w:val="C62828"/>
                <w:sz w:val="16"/>
              </w:rPr>
              <w:t>$0.466083  (-16%)</w:t>
            </w:r>
          </w:p>
        </w:tc>
        <w:tc>
          <w:tcPr>
            <w:tcW w:type="dxa" w:w="900"/>
            <w:shd w:val="clear" w:color="auto" w:fill="F2F5FB"/>
          </w:tcPr>
          <w:p>
            <w:pPr>
              <w:jc w:val="center"/>
            </w:pPr>
            <w:r>
              <w:rPr>
                <w:rFonts w:ascii="Calibri" w:hAnsi="Calibri"/>
                <w:b w:val="0"/>
                <w:i w:val="0"/>
                <w:sz w:val="16"/>
              </w:rPr>
              <w:t>27</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PAXG</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$4 183.72</w:t>
            </w:r>
          </w:p>
        </w:tc>
        <w:tc>
          <w:tcPr>
            <w:tcW w:type="dxa" w:w="1700"/>
          </w:tcPr>
          <w:p>
            <w:pPr>
              <w:jc w:val="center"/>
            </w:pPr>
            <w:r>
              <w:rPr>
                <w:rFonts w:ascii="Calibri" w:hAnsi="Calibri"/>
                <w:b w:val="0"/>
                <w:i w:val="0"/>
                <w:color w:val="1E7D32"/>
                <w:sz w:val="16"/>
              </w:rPr>
              <w:t>$4 735.89  (+13%)</w:t>
            </w:r>
          </w:p>
        </w:tc>
        <w:tc>
          <w:tcPr>
            <w:tcW w:type="dxa" w:w="1600"/>
          </w:tcPr>
          <w:p>
            <w:pPr>
              <w:jc w:val="center"/>
            </w:pPr>
            <w:r>
              <w:rPr>
                <w:rFonts w:ascii="Calibri" w:hAnsi="Calibri"/>
                <w:b w:val="0"/>
                <w:i w:val="0"/>
                <w:color w:val="C62828"/>
                <w:sz w:val="16"/>
              </w:rPr>
              <w:t>$3 851.86  (-8%)</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1.66</w:t>
            </w:r>
          </w:p>
        </w:tc>
      </w:tr>
      <w:tr>
        <w:tc>
          <w:tcPr>
            <w:tcW w:type="dxa" w:w="1150"/>
            <w:shd w:val="clear" w:color="auto" w:fill="F2F5FB"/>
          </w:tcPr>
          <w:p>
            <w:pPr>
              <w:jc w:val="left"/>
            </w:pPr>
            <w:r>
              <w:rPr>
                <w:rFonts w:ascii="Calibri" w:hAnsi="Calibri"/>
                <w:b/>
                <w:i w:val="0"/>
                <w:sz w:val="16"/>
              </w:rPr>
              <w:t>USDF</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$0.994624</w:t>
            </w:r>
          </w:p>
        </w:tc>
        <w:tc>
          <w:tcPr>
            <w:tcW w:type="dxa" w:w="1700"/>
            <w:shd w:val="clear" w:color="auto" w:fill="F2F5FB"/>
          </w:tcPr>
          <w:p>
            <w:pPr>
              <w:jc w:val="center"/>
            </w:pPr>
            <w:r>
              <w:rPr>
                <w:rFonts w:ascii="Calibri" w:hAnsi="Calibri"/>
                <w:b w:val="0"/>
                <w:i w:val="0"/>
                <w:color w:val="1E7D32"/>
                <w:sz w:val="16"/>
              </w:rPr>
              <w:t>$0.999138  (+0%)</w:t>
            </w:r>
          </w:p>
        </w:tc>
        <w:tc>
          <w:tcPr>
            <w:tcW w:type="dxa" w:w="1600"/>
            <w:shd w:val="clear" w:color="auto" w:fill="F2F5FB"/>
          </w:tcPr>
          <w:p>
            <w:pPr>
              <w:jc w:val="center"/>
            </w:pPr>
            <w:r>
              <w:rPr>
                <w:rFonts w:ascii="Calibri" w:hAnsi="Calibri"/>
                <w:b w:val="0"/>
                <w:i w:val="0"/>
                <w:color w:val="C62828"/>
                <w:sz w:val="16"/>
              </w:rPr>
              <w:t>$0.991626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SKY</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$0.076137</w:t>
            </w:r>
          </w:p>
        </w:tc>
        <w:tc>
          <w:tcPr>
            <w:tcW w:type="dxa" w:w="1700"/>
          </w:tcPr>
          <w:p>
            <w:pPr>
              <w:jc w:val="center"/>
            </w:pPr>
            <w:r>
              <w:rPr>
                <w:rFonts w:ascii="Calibri" w:hAnsi="Calibri"/>
                <w:b w:val="0"/>
                <w:i w:val="0"/>
                <w:color w:val="1E7D32"/>
                <w:sz w:val="16"/>
              </w:rPr>
              <w:t>$0.102253  (+34%)</w:t>
            </w:r>
          </w:p>
        </w:tc>
        <w:tc>
          <w:tcPr>
            <w:tcW w:type="dxa" w:w="1600"/>
          </w:tcPr>
          <w:p>
            <w:pPr>
              <w:jc w:val="center"/>
            </w:pPr>
            <w:r>
              <w:rPr>
                <w:rFonts w:ascii="Calibri" w:hAnsi="Calibri"/>
                <w:b w:val="0"/>
                <w:i w:val="0"/>
                <w:color w:val="C62828"/>
                <w:sz w:val="16"/>
              </w:rPr>
              <w:t>$0.062547  (-18%)</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WLFI</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$0.057004</w:t>
            </w:r>
          </w:p>
        </w:tc>
        <w:tc>
          <w:tcPr>
            <w:tcW w:type="dxa" w:w="1700"/>
            <w:shd w:val="clear" w:color="auto" w:fill="F2F5FB"/>
          </w:tcPr>
          <w:p>
            <w:pPr>
              <w:jc w:val="center"/>
            </w:pPr>
            <w:r>
              <w:rPr>
                <w:rFonts w:ascii="Calibri" w:hAnsi="Calibri"/>
                <w:b w:val="0"/>
                <w:i w:val="0"/>
                <w:color w:val="1E7D32"/>
                <w:sz w:val="16"/>
              </w:rPr>
              <w:t>$0.072390  (+27%)</w:t>
            </w:r>
          </w:p>
        </w:tc>
        <w:tc>
          <w:tcPr>
            <w:tcW w:type="dxa" w:w="1600"/>
            <w:shd w:val="clear" w:color="auto" w:fill="F2F5FB"/>
          </w:tcPr>
          <w:p>
            <w:pPr>
              <w:jc w:val="center"/>
            </w:pPr>
            <w:r>
              <w:rPr>
                <w:rFonts w:ascii="Calibri" w:hAnsi="Calibri"/>
                <w:b w:val="0"/>
                <w:i w:val="0"/>
                <w:color w:val="C62828"/>
                <w:sz w:val="16"/>
              </w:rPr>
              <w:t>$0.048610  (-15%)</w:t>
            </w:r>
          </w:p>
        </w:tc>
        <w:tc>
          <w:tcPr>
            <w:tcW w:type="dxa" w:w="900"/>
            <w:shd w:val="clear" w:color="auto" w:fill="F2F5FB"/>
          </w:tcPr>
          <w:p>
            <w:pPr>
              <w:jc w:val="center"/>
            </w:pPr>
            <w:r>
              <w:rPr>
                <w:rFonts w:ascii="Calibri" w:hAnsi="Calibri"/>
                <w:b w:val="0"/>
                <w:i w:val="0"/>
                <w:sz w:val="16"/>
              </w:rPr>
              <w:t>29</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ICP</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$3.0595</w:t>
            </w:r>
          </w:p>
        </w:tc>
        <w:tc>
          <w:tcPr>
            <w:tcW w:type="dxa" w:w="1700"/>
          </w:tcPr>
          <w:p>
            <w:pPr>
              <w:jc w:val="center"/>
            </w:pPr>
            <w:r>
              <w:rPr>
                <w:rFonts w:ascii="Calibri" w:hAnsi="Calibri"/>
                <w:b w:val="0"/>
                <w:i w:val="0"/>
                <w:color w:val="1E7D32"/>
                <w:sz w:val="16"/>
              </w:rPr>
              <w:t>$4.1051  (+34%)</w:t>
            </w:r>
          </w:p>
        </w:tc>
        <w:tc>
          <w:tcPr>
            <w:tcW w:type="dxa" w:w="1600"/>
          </w:tcPr>
          <w:p>
            <w:pPr>
              <w:jc w:val="center"/>
            </w:pPr>
            <w:r>
              <w:rPr>
                <w:rFonts w:ascii="Calibri" w:hAnsi="Calibri"/>
                <w:b w:val="0"/>
                <w:i w:val="0"/>
                <w:color w:val="C62828"/>
                <w:sz w:val="16"/>
              </w:rPr>
              <w:t>$2.5149  (-18%)</w:t>
            </w:r>
          </w:p>
        </w:tc>
        <w:tc>
          <w:tcPr>
            <w:tcW w:type="dxa" w:w="900"/>
          </w:tcPr>
          <w:p>
            <w:pPr>
              <w:jc w:val="center"/>
            </w:pPr>
            <w:r>
              <w:rPr>
                <w:rFonts w:ascii="Calibri" w:hAnsi="Calibri"/>
                <w:b w:val="0"/>
                <w:i w:val="0"/>
                <w:sz w:val="16"/>
              </w:rPr>
              <w:t>21</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PEPE</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$0.000004</w:t>
            </w:r>
          </w:p>
        </w:tc>
        <w:tc>
          <w:tcPr>
            <w:tcW w:type="dxa" w:w="1700"/>
            <w:shd w:val="clear" w:color="auto" w:fill="F2F5FB"/>
          </w:tcPr>
          <w:p>
            <w:pPr>
              <w:jc w:val="center"/>
            </w:pPr>
            <w:r>
              <w:rPr>
                <w:rFonts w:ascii="Calibri" w:hAnsi="Calibri"/>
                <w:b w:val="0"/>
                <w:i w:val="0"/>
                <w:color w:val="1E7D32"/>
                <w:sz w:val="16"/>
              </w:rPr>
              <w:t>$0.000005  (+35%)</w:t>
            </w:r>
          </w:p>
        </w:tc>
        <w:tc>
          <w:tcPr>
            <w:tcW w:type="dxa" w:w="1600"/>
            <w:shd w:val="clear" w:color="auto" w:fill="F2F5FB"/>
          </w:tcPr>
          <w:p>
            <w:pPr>
              <w:jc w:val="center"/>
            </w:pPr>
            <w:r>
              <w:rPr>
                <w:rFonts w:ascii="Calibri" w:hAnsi="Calibri"/>
                <w:b w:val="0"/>
                <w:i w:val="0"/>
                <w:color w:val="C62828"/>
                <w:sz w:val="16"/>
              </w:rPr>
              <w:t>$0.000003  (-18%)</w:t>
            </w:r>
          </w:p>
        </w:tc>
        <w:tc>
          <w:tcPr>
            <w:tcW w:type="dxa" w:w="900"/>
            <w:shd w:val="clear" w:color="auto" w:fill="F2F5FB"/>
          </w:tcPr>
          <w:p>
            <w:pPr>
              <w:jc w:val="center"/>
            </w:pPr>
            <w:r>
              <w:rPr>
                <w:rFonts w:ascii="Calibri" w:hAnsi="Calibri"/>
                <w:b w:val="0"/>
                <w:i w:val="0"/>
                <w:sz w:val="16"/>
              </w:rPr>
              <w:t>22</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MORPHO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$2.3870</w:t>
            </w:r>
          </w:p>
        </w:tc>
        <w:tc>
          <w:tcPr>
            <w:tcW w:type="dxa" w:w="1700"/>
          </w:tcPr>
          <w:p>
            <w:pPr>
              <w:jc w:val="center"/>
            </w:pPr>
            <w:r>
              <w:rPr>
                <w:rFonts w:ascii="Calibri" w:hAnsi="Calibri"/>
                <w:b w:val="0"/>
                <w:i w:val="0"/>
                <w:color w:val="1E7D32"/>
                <w:sz w:val="16"/>
              </w:rPr>
              <w:t>$3.2683  (+37%)</w:t>
            </w:r>
          </w:p>
        </w:tc>
        <w:tc>
          <w:tcPr>
            <w:tcW w:type="dxa" w:w="1600"/>
          </w:tcPr>
          <w:p>
            <w:pPr>
              <w:jc w:val="center"/>
            </w:pPr>
            <w:r>
              <w:rPr>
                <w:rFonts w:ascii="Calibri" w:hAnsi="Calibri"/>
                <w:b w:val="0"/>
                <w:i w:val="0"/>
                <w:color w:val="C62828"/>
                <w:sz w:val="16"/>
              </w:rPr>
              <w:t>$1.9359  (-19%)</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EURSAFO</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$1.1368</w:t>
            </w:r>
          </w:p>
        </w:tc>
        <w:tc>
          <w:tcPr>
            <w:tcW w:type="dxa" w:w="1700"/>
            <w:shd w:val="clear" w:color="auto" w:fill="F2F5FB"/>
          </w:tcPr>
          <w:p>
            <w:pPr>
              <w:jc w:val="center"/>
            </w:pPr>
            <w:r>
              <w:rPr>
                <w:rFonts w:ascii="Calibri" w:hAnsi="Calibri"/>
                <w:b w:val="0"/>
                <w:i w:val="0"/>
                <w:color w:val="1E7D32"/>
                <w:sz w:val="16"/>
              </w:rPr>
              <w:t>$1.1657  (+3%)</w:t>
            </w:r>
          </w:p>
        </w:tc>
        <w:tc>
          <w:tcPr>
            <w:tcW w:type="dxa" w:w="1600"/>
            <w:shd w:val="clear" w:color="auto" w:fill="F2F5FB"/>
          </w:tcPr>
          <w:p>
            <w:pPr>
              <w:jc w:val="center"/>
            </w:pPr>
            <w:r>
              <w:rPr>
                <w:rFonts w:ascii="Calibri" w:hAnsi="Calibri"/>
                <w:b w:val="0"/>
                <w:i w:val="0"/>
                <w:color w:val="C62828"/>
                <w:sz w:val="16"/>
              </w:rPr>
              <w:t>$1.1180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U</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$0.999521</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$0.998315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HTX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$0.000002</w:t>
            </w:r>
          </w:p>
        </w:tc>
        <w:tc>
          <w:tcPr>
            <w:tcW w:type="dxa" w:w="1700"/>
            <w:shd w:val="clear" w:color="auto" w:fill="F2F5FB"/>
          </w:tcPr>
          <w:p>
            <w:pPr>
              <w:jc w:val="center"/>
            </w:pPr>
            <w:r>
              <w:rPr>
                <w:rFonts w:ascii="Calibri" w:hAnsi="Calibri"/>
                <w:b w:val="0"/>
                <w:i w:val="0"/>
                <w:color w:val="1E7D32"/>
                <w:sz w:val="16"/>
              </w:rPr>
              <w:t>$0.000002  (+14%)</w:t>
            </w:r>
          </w:p>
        </w:tc>
        <w:tc>
          <w:tcPr>
            <w:tcW w:type="dxa" w:w="1600"/>
            <w:shd w:val="clear" w:color="auto" w:fill="F2F5FB"/>
          </w:tcPr>
          <w:p>
            <w:pPr>
              <w:jc w:val="center"/>
            </w:pPr>
            <w:r>
              <w:rPr>
                <w:rFonts w:ascii="Calibri" w:hAnsi="Calibri"/>
                <w:b w:val="0"/>
                <w:i w:val="0"/>
                <w:color w:val="C62828"/>
                <w:sz w:val="16"/>
              </w:rPr>
              <w:t>$0.000002  (-9%)</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1.68</w:t>
            </w:r>
          </w:p>
        </w:tc>
      </w:tr>
      <w:tr>
        <w:tc>
          <w:tcPr>
            <w:tcW w:type="dxa" w:w="1150"/>
          </w:tcPr>
          <w:p>
            <w:pPr>
              <w:jc w:val="left"/>
            </w:pPr>
            <w:r>
              <w:rPr>
                <w:rFonts w:ascii="Calibri" w:hAnsi="Calibri"/>
                <w:b/>
                <w:i w:val="0"/>
                <w:sz w:val="16"/>
              </w:rPr>
              <w:t>BGB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$1.9450</w:t>
            </w:r>
          </w:p>
        </w:tc>
        <w:tc>
          <w:tcPr>
            <w:tcW w:type="dxa" w:w="1700"/>
          </w:tcPr>
          <w:p>
            <w:pPr>
              <w:jc w:val="center"/>
            </w:pPr>
            <w:r>
              <w:rPr>
                <w:rFonts w:ascii="Calibri" w:hAnsi="Calibri"/>
                <w:b w:val="0"/>
                <w:i w:val="0"/>
                <w:color w:val="1E7D32"/>
                <w:sz w:val="16"/>
              </w:rPr>
              <w:t>$2.3652  (+22%)</w:t>
            </w:r>
          </w:p>
        </w:tc>
        <w:tc>
          <w:tcPr>
            <w:tcW w:type="dxa" w:w="1600"/>
          </w:tcPr>
          <w:p>
            <w:pPr>
              <w:jc w:val="center"/>
            </w:pPr>
            <w:r>
              <w:rPr>
                <w:rFonts w:ascii="Calibri" w:hAnsi="Calibri"/>
                <w:b w:val="0"/>
                <w:i w:val="0"/>
                <w:color w:val="C62828"/>
                <w:sz w:val="16"/>
              </w:rPr>
              <w:t>$1.7072  (-12%)</w:t>
            </w:r>
          </w:p>
        </w:tc>
        <w:tc>
          <w:tcPr>
            <w:tcW w:type="dxa" w:w="900"/>
          </w:tcPr>
          <w:p>
            <w:pPr>
              <w:jc w:val="center"/>
            </w:pPr>
            <w:r>
              <w:rPr>
                <w:rFonts w:ascii="Calibri" w:hAnsi="Calibri"/>
                <w:b w:val="0"/>
                <w:i w:val="0"/>
                <w:sz w:val="16"/>
              </w:rPr>
              <w:t>44</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ETC</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$8.3708</w:t>
            </w:r>
          </w:p>
        </w:tc>
        <w:tc>
          <w:tcPr>
            <w:tcW w:type="dxa" w:w="1700"/>
            <w:shd w:val="clear" w:color="auto" w:fill="F2F5FB"/>
          </w:tcPr>
          <w:p>
            <w:pPr>
              <w:jc w:val="center"/>
            </w:pPr>
            <w:r>
              <w:rPr>
                <w:rFonts w:ascii="Calibri" w:hAnsi="Calibri"/>
                <w:b w:val="0"/>
                <w:i w:val="0"/>
                <w:color w:val="1E7D32"/>
                <w:sz w:val="16"/>
              </w:rPr>
              <w:t>$10.8246  (+29%)</w:t>
            </w:r>
          </w:p>
        </w:tc>
        <w:tc>
          <w:tcPr>
            <w:tcW w:type="dxa" w:w="1600"/>
            <w:shd w:val="clear" w:color="auto" w:fill="F2F5FB"/>
          </w:tcPr>
          <w:p>
            <w:pPr>
              <w:jc w:val="center"/>
            </w:pPr>
            <w:r>
              <w:rPr>
                <w:rFonts w:ascii="Calibri" w:hAnsi="Calibri"/>
                <w:b w:val="0"/>
                <w:i w:val="0"/>
                <w:color w:val="C62828"/>
                <w:sz w:val="16"/>
              </w:rPr>
              <w:t>$7.0524  (-16%)</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1.86</w:t>
            </w:r>
          </w:p>
        </w:tc>
      </w:tr>
      <w:tr>
        <w:tc>
          <w:tcPr>
            <w:tcW w:type="dxa" w:w="1150"/>
          </w:tcPr>
          <w:p>
            <w:pPr>
              <w:jc w:val="left"/>
            </w:pPr>
            <w:r>
              <w:rPr>
                <w:rFonts w:ascii="Calibri" w:hAnsi="Calibri"/>
                <w:b/>
                <w:i w:val="0"/>
                <w:sz w:val="16"/>
              </w:rPr>
              <w:t>BFUSD</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$0.998754</w:t>
            </w:r>
          </w:p>
        </w:tc>
        <w:tc>
          <w:tcPr>
            <w:tcW w:type="dxa" w:w="1700"/>
          </w:tcPr>
          <w:p>
            <w:pPr>
              <w:jc w:val="center"/>
            </w:pPr>
            <w:r>
              <w:rPr>
                <w:rFonts w:ascii="Calibri" w:hAnsi="Calibri"/>
                <w:b w:val="0"/>
                <w:i w:val="0"/>
                <w:color w:val="1E7D32"/>
                <w:sz w:val="16"/>
              </w:rPr>
              <w:t>$1.0015  (+0%)</w:t>
            </w:r>
          </w:p>
        </w:tc>
        <w:tc>
          <w:tcPr>
            <w:tcW w:type="dxa" w:w="1600"/>
          </w:tcPr>
          <w:p>
            <w:pPr>
              <w:jc w:val="center"/>
            </w:pPr>
            <w:r>
              <w:rPr>
                <w:rFonts w:ascii="Calibri" w:hAnsi="Calibri"/>
                <w:b w:val="0"/>
                <w:i w:val="0"/>
                <w:color w:val="C62828"/>
                <w:sz w:val="16"/>
              </w:rPr>
              <w:t>$0.996946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USDGO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$0.999906</w:t>
            </w:r>
          </w:p>
        </w:tc>
        <w:tc>
          <w:tcPr>
            <w:tcW w:type="dxa" w:w="1700"/>
            <w:shd w:val="clear" w:color="auto" w:fill="F2F5FB"/>
          </w:tcPr>
          <w:p>
            <w:pPr>
              <w:jc w:val="center"/>
            </w:pPr>
            <w:r>
              <w:rPr>
                <w:rFonts w:ascii="Calibri" w:hAnsi="Calibri"/>
                <w:b w:val="0"/>
                <w:i w:val="0"/>
                <w:color w:val="1E7D32"/>
                <w:sz w:val="16"/>
              </w:rPr>
              <w:t>$1.0022  (+0%)</w:t>
            </w:r>
          </w:p>
        </w:tc>
        <w:tc>
          <w:tcPr>
            <w:tcW w:type="dxa" w:w="1600"/>
            <w:shd w:val="clear" w:color="auto" w:fill="F2F5FB"/>
          </w:tcPr>
          <w:p>
            <w:pPr>
              <w:jc w:val="center"/>
            </w:pPr>
            <w:r>
              <w:rPr>
                <w:rFonts w:ascii="Calibri" w:hAnsi="Calibri"/>
                <w:b w:val="0"/>
                <w:i w:val="0"/>
                <w:color w:val="C62828"/>
                <w:sz w:val="16"/>
              </w:rPr>
              <w:t>$0.998365  (-0%)</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w:t>
            </w:r>
          </w:p>
        </w:tc>
      </w:tr>
      <w:tr>
        <w:tc>
          <w:tcPr>
            <w:tcW w:type="dxa" w:w="1150"/>
          </w:tcPr>
          <w:p>
            <w:pPr>
              <w:jc w:val="left"/>
            </w:pPr>
            <w:r>
              <w:rPr>
                <w:rFonts w:ascii="Calibri" w:hAnsi="Calibri"/>
                <w:b/>
                <w:i w:val="0"/>
                <w:sz w:val="16"/>
              </w:rPr>
              <w:t>ARB</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$0.182587</w:t>
            </w:r>
          </w:p>
        </w:tc>
        <w:tc>
          <w:tcPr>
            <w:tcW w:type="dxa" w:w="1700"/>
          </w:tcPr>
          <w:p>
            <w:pPr>
              <w:jc w:val="center"/>
            </w:pPr>
            <w:r>
              <w:rPr>
                <w:rFonts w:ascii="Calibri" w:hAnsi="Calibri"/>
                <w:b w:val="0"/>
                <w:i w:val="0"/>
                <w:color w:val="1E7D32"/>
                <w:sz w:val="16"/>
              </w:rPr>
              <w:t>$0.269958  (+48%)</w:t>
            </w:r>
          </w:p>
        </w:tc>
        <w:tc>
          <w:tcPr>
            <w:tcW w:type="dxa" w:w="1600"/>
          </w:tcPr>
          <w:p>
            <w:pPr>
              <w:jc w:val="center"/>
            </w:pPr>
            <w:r>
              <w:rPr>
                <w:rFonts w:ascii="Calibri" w:hAnsi="Calibri"/>
                <w:b w:val="0"/>
                <w:i w:val="0"/>
                <w:color w:val="C62828"/>
                <w:sz w:val="16"/>
              </w:rPr>
              <w:t>$0.140686  (-23%)</w:t>
            </w:r>
          </w:p>
        </w:tc>
        <w:tc>
          <w:tcPr>
            <w:tcW w:type="dxa" w:w="900"/>
          </w:tcPr>
          <w:p>
            <w:pPr>
              <w:jc w:val="center"/>
            </w:pPr>
            <w:r>
              <w:rPr>
                <w:rFonts w:ascii="Calibri" w:hAnsi="Calibri"/>
                <w:b w:val="0"/>
                <w:i w:val="0"/>
                <w:sz w:val="16"/>
              </w:rPr>
              <w:t>22</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JUP</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$0.374733</w:t>
            </w:r>
          </w:p>
        </w:tc>
        <w:tc>
          <w:tcPr>
            <w:tcW w:type="dxa" w:w="1700"/>
            <w:shd w:val="clear" w:color="auto" w:fill="F2F5FB"/>
          </w:tcPr>
          <w:p>
            <w:pPr>
              <w:jc w:val="center"/>
            </w:pPr>
            <w:r>
              <w:rPr>
                <w:rFonts w:ascii="Calibri" w:hAnsi="Calibri"/>
                <w:b w:val="0"/>
                <w:i w:val="0"/>
                <w:color w:val="1E7D32"/>
                <w:sz w:val="16"/>
              </w:rPr>
              <w:t>$0.535485  (+43%)</w:t>
            </w:r>
          </w:p>
        </w:tc>
        <w:tc>
          <w:tcPr>
            <w:tcW w:type="dxa" w:w="1600"/>
            <w:shd w:val="clear" w:color="auto" w:fill="F2F5FB"/>
          </w:tcPr>
          <w:p>
            <w:pPr>
              <w:jc w:val="center"/>
            </w:pPr>
            <w:r>
              <w:rPr>
                <w:rFonts w:ascii="Calibri" w:hAnsi="Calibri"/>
                <w:b w:val="0"/>
                <w:i w:val="0"/>
                <w:color w:val="C62828"/>
                <w:sz w:val="16"/>
              </w:rPr>
              <w:t>$0.295373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KAS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$0.041390</w:t>
            </w:r>
          </w:p>
        </w:tc>
        <w:tc>
          <w:tcPr>
            <w:tcW w:type="dxa" w:w="1700"/>
          </w:tcPr>
          <w:p>
            <w:pPr>
              <w:jc w:val="center"/>
            </w:pPr>
            <w:r>
              <w:rPr>
                <w:rFonts w:ascii="Calibri" w:hAnsi="Calibri"/>
                <w:b w:val="0"/>
                <w:i w:val="0"/>
                <w:color w:val="1E7D32"/>
                <w:sz w:val="16"/>
              </w:rPr>
              <w:t>$0.050216  (+21%)</w:t>
            </w:r>
          </w:p>
        </w:tc>
        <w:tc>
          <w:tcPr>
            <w:tcW w:type="dxa" w:w="1600"/>
          </w:tcPr>
          <w:p>
            <w:pPr>
              <w:jc w:val="center"/>
            </w:pPr>
            <w:r>
              <w:rPr>
                <w:rFonts w:ascii="Calibri" w:hAnsi="Calibri"/>
                <w:b w:val="0"/>
                <w:i w:val="0"/>
                <w:color w:val="C62828"/>
                <w:sz w:val="16"/>
              </w:rPr>
              <w:t>$0.036386  (-12%)</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1.76</w:t>
            </w:r>
          </w:p>
        </w:tc>
      </w:tr>
      <w:tr>
        <w:tc>
          <w:tcPr>
            <w:tcW w:type="dxa" w:w="1150"/>
            <w:shd w:val="clear" w:color="auto" w:fill="F2F5FB"/>
          </w:tcPr>
          <w:p>
            <w:pPr>
              <w:jc w:val="left"/>
            </w:pPr>
            <w:r>
              <w:rPr>
                <w:rFonts w:ascii="Calibri" w:hAnsi="Calibri"/>
                <w:b/>
                <w:i w:val="0"/>
                <w:sz w:val="16"/>
              </w:rPr>
              <w:t>JST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$0.142659</w:t>
            </w:r>
          </w:p>
        </w:tc>
        <w:tc>
          <w:tcPr>
            <w:tcW w:type="dxa" w:w="1700"/>
            <w:shd w:val="clear" w:color="auto" w:fill="F2F5FB"/>
          </w:tcPr>
          <w:p>
            <w:pPr>
              <w:jc w:val="center"/>
            </w:pPr>
            <w:r>
              <w:rPr>
                <w:rFonts w:ascii="Calibri" w:hAnsi="Calibri"/>
                <w:b w:val="0"/>
                <w:i w:val="0"/>
                <w:color w:val="1E7D32"/>
                <w:sz w:val="16"/>
              </w:rPr>
              <w:t>$0.191502  (+34%)</w:t>
            </w:r>
          </w:p>
        </w:tc>
        <w:tc>
          <w:tcPr>
            <w:tcW w:type="dxa" w:w="1600"/>
            <w:shd w:val="clear" w:color="auto" w:fill="F2F5FB"/>
          </w:tcPr>
          <w:p>
            <w:pPr>
              <w:jc w:val="center"/>
            </w:pPr>
            <w:r>
              <w:rPr>
                <w:rFonts w:ascii="Calibri" w:hAnsi="Calibri"/>
                <w:b w:val="0"/>
                <w:i w:val="0"/>
                <w:color w:val="C62828"/>
                <w:sz w:val="16"/>
              </w:rPr>
              <w:t>$0.117232  (-18%)</w:t>
            </w:r>
          </w:p>
        </w:tc>
        <w:tc>
          <w:tcPr>
            <w:tcW w:type="dxa" w:w="900"/>
            <w:shd w:val="clear" w:color="auto" w:fill="F2F5FB"/>
          </w:tcPr>
          <w:p>
            <w:pPr>
              <w:jc w:val="center"/>
            </w:pPr>
            <w:r>
              <w:rPr>
                <w:rFonts w:ascii="Calibri" w:hAnsi="Calibri"/>
                <w:b w:val="0"/>
                <w:i w:val="0"/>
                <w:sz w:val="16"/>
              </w:rPr>
              <w:t>35</w:t>
            </w:r>
          </w:p>
        </w:tc>
        <w:tc>
          <w:tcPr>
            <w:tcW w:type="dxa" w:w="900"/>
            <w:shd w:val="clear" w:color="auto" w:fill="F2F5FB"/>
          </w:tcPr>
          <w:p>
            <w:pPr>
              <w:jc w:val="center"/>
            </w:pPr>
            <w:r>
              <w:rPr>
                <w:rFonts w:ascii="Calibri" w:hAnsi="Calibri"/>
                <w:b w:val="0"/>
                <w:i w:val="0"/>
                <w:sz w:val="16"/>
              </w:rPr>
              <w:t>1.92</w:t>
            </w:r>
          </w:p>
        </w:tc>
      </w:tr>
      <w:tr>
        <w:tc>
          <w:tcPr>
            <w:tcW w:type="dxa" w:w="1150"/>
          </w:tcPr>
          <w:p>
            <w:pPr>
              <w:jc w:val="left"/>
            </w:pPr>
            <w:r>
              <w:rPr>
                <w:rFonts w:ascii="Calibri" w:hAnsi="Calibri"/>
                <w:b/>
                <w:i w:val="0"/>
                <w:sz w:val="16"/>
              </w:rPr>
              <w:t>GT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$10.6977</w:t>
            </w:r>
          </w:p>
        </w:tc>
        <w:tc>
          <w:tcPr>
            <w:tcW w:type="dxa" w:w="1700"/>
          </w:tcPr>
          <w:p>
            <w:pPr>
              <w:jc w:val="center"/>
            </w:pPr>
            <w:r>
              <w:rPr>
                <w:rFonts w:ascii="Calibri" w:hAnsi="Calibri"/>
                <w:b w:val="0"/>
                <w:i w:val="0"/>
                <w:color w:val="1E7D32"/>
                <w:sz w:val="16"/>
              </w:rPr>
              <w:t>$13.0614  (+22%)</w:t>
            </w:r>
          </w:p>
        </w:tc>
        <w:tc>
          <w:tcPr>
            <w:tcW w:type="dxa" w:w="1600"/>
          </w:tcPr>
          <w:p>
            <w:pPr>
              <w:jc w:val="center"/>
            </w:pPr>
            <w:r>
              <w:rPr>
                <w:rFonts w:ascii="Calibri" w:hAnsi="Calibri"/>
                <w:b w:val="0"/>
                <w:i w:val="0"/>
                <w:color w:val="C62828"/>
                <w:sz w:val="16"/>
              </w:rPr>
              <w:t>$9.3646  (-12%)</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1.77</w:t>
            </w:r>
          </w:p>
        </w:tc>
      </w:tr>
      <w:tr>
        <w:tc>
          <w:tcPr>
            <w:tcW w:type="dxa" w:w="1150"/>
            <w:shd w:val="clear" w:color="auto" w:fill="F2F5FB"/>
          </w:tcPr>
          <w:p>
            <w:pPr>
              <w:jc w:val="left"/>
            </w:pPr>
            <w:r>
              <w:rPr>
                <w:rFonts w:ascii="Calibri" w:hAnsi="Calibri"/>
                <w:b/>
                <w:i w:val="0"/>
                <w:sz w:val="16"/>
              </w:rPr>
              <w:t>VVV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$22.0566</w:t>
            </w:r>
          </w:p>
        </w:tc>
        <w:tc>
          <w:tcPr>
            <w:tcW w:type="dxa" w:w="1700"/>
            <w:shd w:val="clear" w:color="auto" w:fill="F2F5FB"/>
          </w:tcPr>
          <w:p>
            <w:pPr>
              <w:jc w:val="center"/>
            </w:pPr>
            <w:r>
              <w:rPr>
                <w:rFonts w:ascii="Calibri" w:hAnsi="Calibri"/>
                <w:b w:val="0"/>
                <w:i w:val="0"/>
                <w:color w:val="1E7D32"/>
                <w:sz w:val="16"/>
              </w:rPr>
              <w:t>$32.8735  (+49%)</w:t>
            </w:r>
          </w:p>
        </w:tc>
        <w:tc>
          <w:tcPr>
            <w:tcW w:type="dxa" w:w="1600"/>
            <w:shd w:val="clear" w:color="auto" w:fill="F2F5FB"/>
          </w:tcPr>
          <w:p>
            <w:pPr>
              <w:jc w:val="center"/>
            </w:pPr>
            <w:r>
              <w:rPr>
                <w:rFonts w:ascii="Calibri" w:hAnsi="Calibri"/>
                <w:b w:val="0"/>
                <w:i w:val="0"/>
                <w:color w:val="C62828"/>
                <w:sz w:val="16"/>
              </w:rPr>
              <w:t>$16.9045  (-23%)</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POL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$0.100849</w:t>
            </w:r>
          </w:p>
        </w:tc>
        <w:tc>
          <w:tcPr>
            <w:tcW w:type="dxa" w:w="1700"/>
          </w:tcPr>
          <w:p>
            <w:pPr>
              <w:jc w:val="center"/>
            </w:pPr>
            <w:r>
              <w:rPr>
                <w:rFonts w:ascii="Calibri" w:hAnsi="Calibri"/>
                <w:b w:val="0"/>
                <w:i w:val="0"/>
                <w:color w:val="1E7D32"/>
                <w:sz w:val="16"/>
              </w:rPr>
              <w:t>$0.132949  (+32%)</w:t>
            </w:r>
          </w:p>
        </w:tc>
        <w:tc>
          <w:tcPr>
            <w:tcW w:type="dxa" w:w="1600"/>
          </w:tcPr>
          <w:p>
            <w:pPr>
              <w:jc w:val="center"/>
            </w:pPr>
            <w:r>
              <w:rPr>
                <w:rFonts w:ascii="Calibri" w:hAnsi="Calibri"/>
                <w:b w:val="0"/>
                <w:i w:val="0"/>
                <w:color w:val="C62828"/>
                <w:sz w:val="16"/>
              </w:rPr>
              <w:t>$0.083881  (-17%)</w:t>
            </w:r>
          </w:p>
        </w:tc>
        <w:tc>
          <w:tcPr>
            <w:tcW w:type="dxa" w:w="900"/>
          </w:tcPr>
          <w:p>
            <w:pPr>
              <w:jc w:val="center"/>
            </w:pPr>
            <w:r>
              <w:rPr>
                <w:rFonts w:ascii="Calibri" w:hAnsi="Calibri"/>
                <w:b w:val="0"/>
                <w:i w:val="0"/>
                <w:sz w:val="16"/>
              </w:rPr>
              <w:t>29</w:t>
            </w:r>
          </w:p>
        </w:tc>
        <w:tc>
          <w:tcPr>
            <w:tcW w:type="dxa" w:w="900"/>
          </w:tcPr>
          <w:p>
            <w:pPr>
              <w:jc w:val="center"/>
            </w:pPr>
            <w:r>
              <w:rPr>
                <w:rFonts w:ascii="Calibri" w:hAnsi="Calibri"/>
                <w:b w:val="0"/>
                <w:i w:val="0"/>
                <w:sz w:val="16"/>
              </w:rPr>
              <w:t>1.89</w:t>
            </w:r>
          </w:p>
        </w:tc>
      </w:tr>
      <w:tr>
        <w:tc>
          <w:tcPr>
            <w:tcW w:type="dxa" w:w="1150"/>
            <w:shd w:val="clear" w:color="auto" w:fill="F2F5FB"/>
          </w:tcPr>
          <w:p>
            <w:pPr>
              <w:jc w:val="left"/>
            </w:pPr>
            <w:r>
              <w:rPr>
                <w:rFonts w:ascii="Calibri" w:hAnsi="Calibri"/>
                <w:b/>
                <w:i w:val="0"/>
                <w:sz w:val="16"/>
              </w:rPr>
              <w:t>KCS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$7.5521</w:t>
            </w:r>
          </w:p>
        </w:tc>
        <w:tc>
          <w:tcPr>
            <w:tcW w:type="dxa" w:w="1700"/>
            <w:shd w:val="clear" w:color="auto" w:fill="F2F5FB"/>
          </w:tcPr>
          <w:p>
            <w:pPr>
              <w:jc w:val="center"/>
            </w:pPr>
            <w:r>
              <w:rPr>
                <w:rFonts w:ascii="Calibri" w:hAnsi="Calibri"/>
                <w:b w:val="0"/>
                <w:i w:val="0"/>
                <w:color w:val="1E7D32"/>
                <w:sz w:val="16"/>
              </w:rPr>
              <w:t>$9.1485  (+21%)</w:t>
            </w:r>
          </w:p>
        </w:tc>
        <w:tc>
          <w:tcPr>
            <w:tcW w:type="dxa" w:w="1600"/>
            <w:shd w:val="clear" w:color="auto" w:fill="F2F5FB"/>
          </w:tcPr>
          <w:p>
            <w:pPr>
              <w:jc w:val="center"/>
            </w:pPr>
            <w:r>
              <w:rPr>
                <w:rFonts w:ascii="Calibri" w:hAnsi="Calibri"/>
                <w:b w:val="0"/>
                <w:i w:val="0"/>
                <w:color w:val="C62828"/>
                <w:sz w:val="16"/>
              </w:rPr>
              <w:t>$6.6458  (-12%)</w:t>
            </w:r>
          </w:p>
        </w:tc>
        <w:tc>
          <w:tcPr>
            <w:tcW w:type="dxa" w:w="900"/>
            <w:shd w:val="clear" w:color="auto" w:fill="F2F5FB"/>
          </w:tcPr>
          <w:p>
            <w:pPr>
              <w:jc w:val="center"/>
            </w:pPr>
            <w:r>
              <w:rPr>
                <w:rFonts w:ascii="Calibri" w:hAnsi="Calibri"/>
                <w:b w:val="0"/>
                <w:i w:val="0"/>
                <w:sz w:val="16"/>
              </w:rPr>
              <w:t>32</w:t>
            </w:r>
          </w:p>
        </w:tc>
        <w:tc>
          <w:tcPr>
            <w:tcW w:type="dxa" w:w="900"/>
            <w:shd w:val="clear" w:color="auto" w:fill="F2F5FB"/>
          </w:tcPr>
          <w:p>
            <w:pPr>
              <w:jc w:val="center"/>
            </w:pPr>
            <w:r>
              <w:rPr>
                <w:rFonts w:ascii="Calibri" w:hAnsi="Calibri"/>
                <w:b w:val="0"/>
                <w:i w:val="0"/>
                <w:sz w:val="16"/>
              </w:rPr>
              <w:t>1.76</w:t>
            </w:r>
          </w:p>
        </w:tc>
      </w:tr>
      <w:tr>
        <w:tc>
          <w:tcPr>
            <w:tcW w:type="dxa" w:w="1150"/>
          </w:tcPr>
          <w:p>
            <w:pPr>
              <w:jc w:val="left"/>
            </w:pPr>
            <w:r>
              <w:rPr>
                <w:rFonts w:ascii="Calibri" w:hAnsi="Calibri"/>
                <w:b/>
                <w:i w:val="0"/>
                <w:sz w:val="16"/>
              </w:rPr>
              <w:t>ALGO</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$0.114568</w:t>
            </w:r>
          </w:p>
        </w:tc>
        <w:tc>
          <w:tcPr>
            <w:tcW w:type="dxa" w:w="1700"/>
          </w:tcPr>
          <w:p>
            <w:pPr>
              <w:jc w:val="center"/>
            </w:pPr>
            <w:r>
              <w:rPr>
                <w:rFonts w:ascii="Calibri" w:hAnsi="Calibri"/>
                <w:b w:val="0"/>
                <w:i w:val="0"/>
                <w:color w:val="1E7D32"/>
                <w:sz w:val="16"/>
              </w:rPr>
              <w:t>$0.140899  (+23%)</w:t>
            </w:r>
          </w:p>
        </w:tc>
        <w:tc>
          <w:tcPr>
            <w:tcW w:type="dxa" w:w="1600"/>
          </w:tcPr>
          <w:p>
            <w:pPr>
              <w:jc w:val="center"/>
            </w:pPr>
            <w:r>
              <w:rPr>
                <w:rFonts w:ascii="Calibri" w:hAnsi="Calibri"/>
                <w:b w:val="0"/>
                <w:i w:val="0"/>
                <w:color w:val="C62828"/>
                <w:sz w:val="16"/>
              </w:rPr>
              <w:t>$0.099808  (-13%)</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ATOM</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$2.0649</w:t>
            </w:r>
          </w:p>
        </w:tc>
        <w:tc>
          <w:tcPr>
            <w:tcW w:type="dxa" w:w="1700"/>
            <w:shd w:val="clear" w:color="auto" w:fill="F2F5FB"/>
          </w:tcPr>
          <w:p>
            <w:pPr>
              <w:jc w:val="center"/>
            </w:pPr>
            <w:r>
              <w:rPr>
                <w:rFonts w:ascii="Calibri" w:hAnsi="Calibri"/>
                <w:b w:val="0"/>
                <w:i w:val="0"/>
                <w:color w:val="1E7D32"/>
                <w:sz w:val="16"/>
              </w:rPr>
              <w:t>$2.6948  (+31%)</w:t>
            </w:r>
          </w:p>
        </w:tc>
        <w:tc>
          <w:tcPr>
            <w:tcW w:type="dxa" w:w="1600"/>
            <w:shd w:val="clear" w:color="auto" w:fill="F2F5FB"/>
          </w:tcPr>
          <w:p>
            <w:pPr>
              <w:jc w:val="center"/>
            </w:pPr>
            <w:r>
              <w:rPr>
                <w:rFonts w:ascii="Calibri" w:hAnsi="Calibri"/>
                <w:b w:val="0"/>
                <w:i w:val="0"/>
                <w:color w:val="C62828"/>
                <w:sz w:val="16"/>
              </w:rPr>
              <w:t>$1.7290  (-16%)</w:t>
            </w:r>
          </w:p>
        </w:tc>
        <w:tc>
          <w:tcPr>
            <w:tcW w:type="dxa" w:w="900"/>
            <w:shd w:val="clear" w:color="auto" w:fill="F2F5FB"/>
          </w:tcPr>
          <w:p>
            <w:pPr>
              <w:jc w:val="center"/>
            </w:pPr>
            <w:r>
              <w:rPr>
                <w:rFonts w:ascii="Calibri" w:hAnsi="Calibri"/>
                <w:b w:val="0"/>
                <w:i w:val="0"/>
                <w:sz w:val="16"/>
              </w:rPr>
              <w:t>26</w:t>
            </w:r>
          </w:p>
        </w:tc>
        <w:tc>
          <w:tcPr>
            <w:tcW w:type="dxa" w:w="900"/>
            <w:shd w:val="clear" w:color="auto" w:fill="F2F5FB"/>
          </w:tcPr>
          <w:p>
            <w:pPr>
              <w:jc w:val="center"/>
            </w:pPr>
            <w:r>
              <w:rPr>
                <w:rFonts w:ascii="Calibri" w:hAnsi="Calibri"/>
                <w:b w:val="0"/>
                <w:i w:val="0"/>
                <w:sz w:val="16"/>
              </w:rPr>
              <w:t>1.88</w:t>
            </w:r>
          </w:p>
        </w:tc>
      </w:tr>
      <w:tr>
        <w:tc>
          <w:tcPr>
            <w:tcW w:type="dxa" w:w="1150"/>
          </w:tcPr>
          <w:p>
            <w:pPr>
              <w:jc w:val="left"/>
            </w:pPr>
            <w:r>
              <w:rPr>
                <w:rFonts w:ascii="Calibri" w:hAnsi="Calibri"/>
                <w:b/>
                <w:i w:val="0"/>
                <w:sz w:val="16"/>
              </w:rPr>
              <w:t>RENDER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$1.8989</w:t>
            </w:r>
          </w:p>
        </w:tc>
        <w:tc>
          <w:tcPr>
            <w:tcW w:type="dxa" w:w="1700"/>
          </w:tcPr>
          <w:p>
            <w:pPr>
              <w:jc w:val="center"/>
            </w:pPr>
            <w:r>
              <w:rPr>
                <w:rFonts w:ascii="Calibri" w:hAnsi="Calibri"/>
                <w:b w:val="0"/>
                <w:i w:val="0"/>
                <w:color w:val="1E7D32"/>
                <w:sz w:val="16"/>
              </w:rPr>
              <w:t>$2.4829  (+31%)</w:t>
            </w:r>
          </w:p>
        </w:tc>
        <w:tc>
          <w:tcPr>
            <w:tcW w:type="dxa" w:w="1600"/>
          </w:tcPr>
          <w:p>
            <w:pPr>
              <w:jc w:val="center"/>
            </w:pPr>
            <w:r>
              <w:rPr>
                <w:rFonts w:ascii="Calibri" w:hAnsi="Calibri"/>
                <w:b w:val="0"/>
                <w:i w:val="0"/>
                <w:color w:val="C62828"/>
                <w:sz w:val="16"/>
              </w:rPr>
              <w:t>$1.5881  (-16%)</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1.88</w:t>
            </w:r>
          </w:p>
        </w:tc>
      </w:tr>
      <w:tr>
        <w:tc>
          <w:tcPr>
            <w:tcW w:type="dxa" w:w="1150"/>
            <w:shd w:val="clear" w:color="auto" w:fill="F2F5FB"/>
          </w:tcPr>
          <w:p>
            <w:pPr>
              <w:jc w:val="left"/>
            </w:pPr>
            <w:r>
              <w:rPr>
                <w:rFonts w:ascii="Calibri" w:hAnsi="Calibri"/>
                <w:b/>
                <w:i w:val="0"/>
                <w:sz w:val="16"/>
              </w:rPr>
              <w:t>BCAP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$105.6900</w:t>
            </w:r>
          </w:p>
        </w:tc>
        <w:tc>
          <w:tcPr>
            <w:tcW w:type="dxa" w:w="1700"/>
            <w:shd w:val="clear" w:color="auto" w:fill="F2F5FB"/>
          </w:tcPr>
          <w:p>
            <w:pPr>
              <w:jc w:val="center"/>
            </w:pPr>
            <w:r>
              <w:rPr>
                <w:rFonts w:ascii="Calibri" w:hAnsi="Calibri"/>
                <w:b w:val="0"/>
                <w:i w:val="0"/>
                <w:color w:val="1E7D32"/>
                <w:sz w:val="16"/>
              </w:rPr>
              <w:t>$118.0337  (+12%)</w:t>
            </w:r>
          </w:p>
        </w:tc>
        <w:tc>
          <w:tcPr>
            <w:tcW w:type="dxa" w:w="1600"/>
            <w:shd w:val="clear" w:color="auto" w:fill="F2F5FB"/>
          </w:tcPr>
          <w:p>
            <w:pPr>
              <w:jc w:val="center"/>
            </w:pPr>
            <w:r>
              <w:rPr>
                <w:rFonts w:ascii="Calibri" w:hAnsi="Calibri"/>
                <w:b w:val="0"/>
                <w:i w:val="0"/>
                <w:color w:val="C62828"/>
                <w:sz w:val="16"/>
              </w:rPr>
              <w:t>$98.1867  (-7%)</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1.65</w:t>
            </w:r>
          </w:p>
        </w:tc>
      </w:tr>
      <w:tr>
        <w:tc>
          <w:tcPr>
            <w:tcW w:type="dxa" w:w="1150"/>
          </w:tcPr>
          <w:p>
            <w:pPr>
              <w:jc w:val="left"/>
            </w:pPr>
            <w:r>
              <w:rPr>
                <w:rFonts w:ascii="Calibri" w:hAnsi="Calibri"/>
                <w:b/>
                <w:i w:val="0"/>
                <w:sz w:val="16"/>
              </w:rPr>
              <w:t>FIL</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$1.0832</w:t>
            </w:r>
          </w:p>
        </w:tc>
        <w:tc>
          <w:tcPr>
            <w:tcW w:type="dxa" w:w="1700"/>
          </w:tcPr>
          <w:p>
            <w:pPr>
              <w:jc w:val="center"/>
            </w:pPr>
            <w:r>
              <w:rPr>
                <w:rFonts w:ascii="Calibri" w:hAnsi="Calibri"/>
                <w:b w:val="0"/>
                <w:i w:val="0"/>
                <w:color w:val="1E7D32"/>
                <w:sz w:val="16"/>
              </w:rPr>
              <w:t>$1.4510  (+34%)</w:t>
            </w:r>
          </w:p>
        </w:tc>
        <w:tc>
          <w:tcPr>
            <w:tcW w:type="dxa" w:w="1600"/>
          </w:tcPr>
          <w:p>
            <w:pPr>
              <w:jc w:val="center"/>
            </w:pPr>
            <w:r>
              <w:rPr>
                <w:rFonts w:ascii="Calibri" w:hAnsi="Calibri"/>
                <w:b w:val="0"/>
                <w:i w:val="0"/>
                <w:color w:val="C62828"/>
                <w:sz w:val="16"/>
              </w:rPr>
              <w:t>$0.891384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PI</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$0.081773</w:t>
            </w:r>
          </w:p>
        </w:tc>
        <w:tc>
          <w:tcPr>
            <w:tcW w:type="dxa" w:w="1700"/>
            <w:shd w:val="clear" w:color="auto" w:fill="F2F5FB"/>
          </w:tcPr>
          <w:p>
            <w:pPr>
              <w:jc w:val="center"/>
            </w:pPr>
            <w:r>
              <w:rPr>
                <w:rFonts w:ascii="Calibri" w:hAnsi="Calibri"/>
                <w:b w:val="0"/>
                <w:i w:val="0"/>
                <w:color w:val="1E7D32"/>
                <w:sz w:val="16"/>
              </w:rPr>
              <w:t>$0.103801  (+27%)</w:t>
            </w:r>
          </w:p>
        </w:tc>
        <w:tc>
          <w:tcPr>
            <w:tcW w:type="dxa" w:w="1600"/>
            <w:shd w:val="clear" w:color="auto" w:fill="F2F5FB"/>
          </w:tcPr>
          <w:p>
            <w:pPr>
              <w:jc w:val="center"/>
            </w:pPr>
            <w:r>
              <w:rPr>
                <w:rFonts w:ascii="Calibri" w:hAnsi="Calibri"/>
                <w:b w:val="0"/>
                <w:i w:val="0"/>
                <w:color w:val="C62828"/>
                <w:sz w:val="16"/>
              </w:rPr>
              <w:t>$0.069750  (-15%)</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1.83</w:t>
            </w:r>
          </w:p>
        </w:tc>
      </w:tr>
      <w:tr>
        <w:tc>
          <w:tcPr>
            <w:tcW w:type="dxa" w:w="1150"/>
          </w:tcPr>
          <w:p>
            <w:pPr>
              <w:jc w:val="left"/>
            </w:pPr>
            <w:r>
              <w:rPr>
                <w:rFonts w:ascii="Calibri" w:hAnsi="Calibri"/>
                <w:b/>
                <w:i w:val="0"/>
                <w:sz w:val="16"/>
              </w:rPr>
              <w:t>LIT</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$3.6252</w:t>
            </w:r>
          </w:p>
        </w:tc>
        <w:tc>
          <w:tcPr>
            <w:tcW w:type="dxa" w:w="1700"/>
          </w:tcPr>
          <w:p>
            <w:pPr>
              <w:jc w:val="center"/>
            </w:pPr>
            <w:r>
              <w:rPr>
                <w:rFonts w:ascii="Calibri" w:hAnsi="Calibri"/>
                <w:b w:val="0"/>
                <w:i w:val="0"/>
                <w:color w:val="1E7D32"/>
                <w:sz w:val="16"/>
              </w:rPr>
              <w:t>$5.3882  (+49%)</w:t>
            </w:r>
          </w:p>
        </w:tc>
        <w:tc>
          <w:tcPr>
            <w:tcW w:type="dxa" w:w="1600"/>
          </w:tcPr>
          <w:p>
            <w:pPr>
              <w:jc w:val="center"/>
            </w:pPr>
            <w:r>
              <w:rPr>
                <w:rFonts w:ascii="Calibri" w:hAnsi="Calibri"/>
                <w:b w:val="0"/>
                <w:i w:val="0"/>
                <w:color w:val="C62828"/>
                <w:sz w:val="16"/>
              </w:rPr>
              <w:t>$2.7835  (-23%)</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2.09</w:t>
            </w:r>
          </w:p>
        </w:tc>
      </w:tr>
      <w:tr>
        <w:tc>
          <w:tcPr>
            <w:tcW w:type="dxa" w:w="1150"/>
            <w:shd w:val="clear" w:color="auto" w:fill="F2F5FB"/>
          </w:tcPr>
          <w:p>
            <w:pPr>
              <w:jc w:val="left"/>
            </w:pPr>
            <w:r>
              <w:rPr>
                <w:rFonts w:ascii="Calibri" w:hAnsi="Calibri"/>
                <w:b/>
                <w:i w:val="0"/>
                <w:sz w:val="16"/>
              </w:rPr>
              <w:t>AERO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$0.799858</w:t>
            </w:r>
          </w:p>
        </w:tc>
        <w:tc>
          <w:tcPr>
            <w:tcW w:type="dxa" w:w="1700"/>
            <w:shd w:val="clear" w:color="auto" w:fill="F2F5FB"/>
          </w:tcPr>
          <w:p>
            <w:pPr>
              <w:jc w:val="center"/>
            </w:pPr>
            <w:r>
              <w:rPr>
                <w:rFonts w:ascii="Calibri" w:hAnsi="Calibri"/>
                <w:b w:val="0"/>
                <w:i w:val="0"/>
                <w:color w:val="1E7D32"/>
                <w:sz w:val="16"/>
              </w:rPr>
              <w:t>$1.0863  (+36%)</w:t>
            </w:r>
          </w:p>
        </w:tc>
        <w:tc>
          <w:tcPr>
            <w:tcW w:type="dxa" w:w="1600"/>
            <w:shd w:val="clear" w:color="auto" w:fill="F2F5FB"/>
          </w:tcPr>
          <w:p>
            <w:pPr>
              <w:jc w:val="center"/>
            </w:pPr>
            <w:r>
              <w:rPr>
                <w:rFonts w:ascii="Calibri" w:hAnsi="Calibri"/>
                <w:b w:val="0"/>
                <w:i w:val="0"/>
                <w:color w:val="C62828"/>
                <w:sz w:val="16"/>
              </w:rPr>
              <w:t>$0.652228  (-18%)</w:t>
            </w:r>
          </w:p>
        </w:tc>
        <w:tc>
          <w:tcPr>
            <w:tcW w:type="dxa" w:w="900"/>
            <w:shd w:val="clear" w:color="auto" w:fill="F2F5FB"/>
          </w:tcPr>
          <w:p>
            <w:pPr>
              <w:jc w:val="center"/>
            </w:pPr>
            <w:r>
              <w:rPr>
                <w:rFonts w:ascii="Calibri" w:hAnsi="Calibri"/>
                <w:b w:val="0"/>
                <w:i w:val="0"/>
                <w:sz w:val="16"/>
              </w:rPr>
              <w:t>16</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NEXO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$0.837002</w:t>
            </w:r>
          </w:p>
        </w:tc>
        <w:tc>
          <w:tcPr>
            <w:tcW w:type="dxa" w:w="1700"/>
          </w:tcPr>
          <w:p>
            <w:pPr>
              <w:jc w:val="center"/>
            </w:pPr>
            <w:r>
              <w:rPr>
                <w:rFonts w:ascii="Calibri" w:hAnsi="Calibri"/>
                <w:b w:val="0"/>
                <w:i w:val="0"/>
                <w:color w:val="1E7D32"/>
                <w:sz w:val="16"/>
              </w:rPr>
              <w:t>$1.0270  (+23%)</w:t>
            </w:r>
          </w:p>
        </w:tc>
        <w:tc>
          <w:tcPr>
            <w:tcW w:type="dxa" w:w="1600"/>
          </w:tcPr>
          <w:p>
            <w:pPr>
              <w:jc w:val="center"/>
            </w:pPr>
            <w:r>
              <w:rPr>
                <w:rFonts w:ascii="Calibri" w:hAnsi="Calibri"/>
                <w:b w:val="0"/>
                <w:i w:val="0"/>
                <w:color w:val="C62828"/>
                <w:sz w:val="16"/>
              </w:rPr>
              <w:t>$0.730295  (-13%)</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NIGHT</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$0.045157</w:t>
            </w:r>
          </w:p>
        </w:tc>
        <w:tc>
          <w:tcPr>
            <w:tcW w:type="dxa" w:w="1700"/>
            <w:shd w:val="clear" w:color="auto" w:fill="F2F5FB"/>
          </w:tcPr>
          <w:p>
            <w:pPr>
              <w:jc w:val="center"/>
            </w:pPr>
            <w:r>
              <w:rPr>
                <w:rFonts w:ascii="Calibri" w:hAnsi="Calibri"/>
                <w:b w:val="0"/>
                <w:i w:val="0"/>
                <w:color w:val="1E7D32"/>
                <w:sz w:val="16"/>
              </w:rPr>
              <w:t>$0.062273  (+38%)</w:t>
            </w:r>
          </w:p>
        </w:tc>
        <w:tc>
          <w:tcPr>
            <w:tcW w:type="dxa" w:w="1600"/>
            <w:shd w:val="clear" w:color="auto" w:fill="F2F5FB"/>
          </w:tcPr>
          <w:p>
            <w:pPr>
              <w:jc w:val="center"/>
            </w:pPr>
            <w:r>
              <w:rPr>
                <w:rFonts w:ascii="Calibri" w:hAnsi="Calibri"/>
                <w:b w:val="0"/>
                <w:i w:val="0"/>
                <w:color w:val="C62828"/>
                <w:sz w:val="16"/>
              </w:rPr>
              <w:t>$0.036448  (-19%)</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CAKE</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$2.1944</w:t>
            </w:r>
          </w:p>
        </w:tc>
        <w:tc>
          <w:tcPr>
            <w:tcW w:type="dxa" w:w="1700"/>
          </w:tcPr>
          <w:p>
            <w:pPr>
              <w:jc w:val="center"/>
            </w:pPr>
            <w:r>
              <w:rPr>
                <w:rFonts w:ascii="Calibri" w:hAnsi="Calibri"/>
                <w:b w:val="0"/>
                <w:i w:val="0"/>
                <w:color w:val="1E7D32"/>
                <w:sz w:val="16"/>
              </w:rPr>
              <w:t>$2.7905  (+27%)</w:t>
            </w:r>
          </w:p>
        </w:tc>
        <w:tc>
          <w:tcPr>
            <w:tcW w:type="dxa" w:w="1600"/>
          </w:tcPr>
          <w:p>
            <w:pPr>
              <w:jc w:val="center"/>
            </w:pPr>
            <w:r>
              <w:rPr>
                <w:rFonts w:ascii="Calibri" w:hAnsi="Calibri"/>
                <w:b w:val="0"/>
                <w:i w:val="0"/>
                <w:color w:val="C62828"/>
                <w:sz w:val="16"/>
              </w:rPr>
              <w:t>$1.8696  (-15%)</w:t>
            </w:r>
          </w:p>
        </w:tc>
        <w:tc>
          <w:tcPr>
            <w:tcW w:type="dxa" w:w="900"/>
          </w:tcPr>
          <w:p>
            <w:pPr>
              <w:jc w:val="center"/>
            </w:pPr>
            <w:r>
              <w:rPr>
                <w:rFonts w:ascii="Calibri" w:hAnsi="Calibri"/>
                <w:b w:val="0"/>
                <w:i w:val="0"/>
                <w:sz w:val="16"/>
              </w:rPr>
              <w:t>26</w:t>
            </w:r>
          </w:p>
        </w:tc>
        <w:tc>
          <w:tcPr>
            <w:tcW w:type="dxa" w:w="900"/>
          </w:tcPr>
          <w:p>
            <w:pPr>
              <w:jc w:val="center"/>
            </w:pPr>
            <w:r>
              <w:rPr>
                <w:rFonts w:ascii="Calibri" w:hAnsi="Calibri"/>
                <w:b w:val="0"/>
                <w:i w:val="0"/>
                <w:sz w:val="16"/>
              </w:rPr>
              <w:t>1.84</w:t>
            </w:r>
          </w:p>
        </w:tc>
      </w:tr>
      <w:tr>
        <w:tc>
          <w:tcPr>
            <w:tcW w:type="dxa" w:w="1150"/>
            <w:shd w:val="clear" w:color="auto" w:fill="F2F5FB"/>
          </w:tcPr>
          <w:p>
            <w:pPr>
              <w:jc w:val="left"/>
            </w:pPr>
            <w:r>
              <w:rPr>
                <w:rFonts w:ascii="Calibri" w:hAnsi="Calibri"/>
                <w:b/>
                <w:i w:val="0"/>
                <w:sz w:val="16"/>
              </w:rPr>
              <w:t>OUSD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$0.997469</w:t>
            </w:r>
          </w:p>
        </w:tc>
        <w:tc>
          <w:tcPr>
            <w:tcW w:type="dxa" w:w="1700"/>
            <w:shd w:val="clear" w:color="auto" w:fill="F2F5FB"/>
          </w:tcPr>
          <w:p>
            <w:pPr>
              <w:jc w:val="center"/>
            </w:pPr>
            <w:r>
              <w:rPr>
                <w:rFonts w:ascii="Calibri" w:hAnsi="Calibri"/>
                <w:b w:val="0"/>
                <w:i w:val="0"/>
                <w:color w:val="1E7D32"/>
                <w:sz w:val="16"/>
              </w:rPr>
              <w:t>$1.0059  (+1%)</w:t>
            </w:r>
          </w:p>
        </w:tc>
        <w:tc>
          <w:tcPr>
            <w:tcW w:type="dxa" w:w="1600"/>
            <w:shd w:val="clear" w:color="auto" w:fill="F2F5FB"/>
          </w:tcPr>
          <w:p>
            <w:pPr>
              <w:jc w:val="center"/>
            </w:pPr>
            <w:r>
              <w:rPr>
                <w:rFonts w:ascii="Calibri" w:hAnsi="Calibri"/>
                <w:b w:val="0"/>
                <w:i w:val="0"/>
                <w:color w:val="C62828"/>
                <w:sz w:val="16"/>
              </w:rPr>
              <w:t>$0.991864  (-1%)</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1.51</w:t>
            </w:r>
          </w:p>
        </w:tc>
      </w:tr>
      <w:tr>
        <w:tc>
          <w:tcPr>
            <w:tcW w:type="dxa" w:w="1150"/>
          </w:tcPr>
          <w:p>
            <w:pPr>
              <w:jc w:val="left"/>
            </w:pPr>
            <w:r>
              <w:rPr>
                <w:rFonts w:ascii="Calibri" w:hAnsi="Calibri"/>
                <w:b/>
                <w:i w:val="0"/>
                <w:sz w:val="16"/>
              </w:rPr>
              <w:t>USTB</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$11.2389</w:t>
            </w:r>
          </w:p>
        </w:tc>
        <w:tc>
          <w:tcPr>
            <w:tcW w:type="dxa" w:w="1700"/>
          </w:tcPr>
          <w:p>
            <w:pPr>
              <w:jc w:val="center"/>
            </w:pPr>
            <w:r>
              <w:rPr>
                <w:rFonts w:ascii="Calibri" w:hAnsi="Calibri"/>
                <w:b w:val="0"/>
                <w:i w:val="0"/>
                <w:color w:val="1E7D32"/>
                <w:sz w:val="16"/>
              </w:rPr>
              <w:t>$11.2491  (+0%)</w:t>
            </w:r>
          </w:p>
        </w:tc>
        <w:tc>
          <w:tcPr>
            <w:tcW w:type="dxa" w:w="1600"/>
          </w:tcPr>
          <w:p>
            <w:pPr>
              <w:jc w:val="center"/>
            </w:pPr>
            <w:r>
              <w:rPr>
                <w:rFonts w:ascii="Calibri" w:hAnsi="Calibri"/>
                <w:b w:val="0"/>
                <w:i w:val="0"/>
                <w:color w:val="C62828"/>
                <w:sz w:val="16"/>
              </w:rPr>
              <w:t>$11.2321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ZRO</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$1.9567</w:t>
            </w:r>
          </w:p>
        </w:tc>
        <w:tc>
          <w:tcPr>
            <w:tcW w:type="dxa" w:w="1700"/>
            <w:shd w:val="clear" w:color="auto" w:fill="F2F5FB"/>
          </w:tcPr>
          <w:p>
            <w:pPr>
              <w:jc w:val="center"/>
            </w:pPr>
            <w:r>
              <w:rPr>
                <w:rFonts w:ascii="Calibri" w:hAnsi="Calibri"/>
                <w:b w:val="0"/>
                <w:i w:val="0"/>
                <w:color w:val="1E7D32"/>
                <w:sz w:val="16"/>
              </w:rPr>
              <w:t>$2.7974  (+43%)</w:t>
            </w:r>
          </w:p>
        </w:tc>
        <w:tc>
          <w:tcPr>
            <w:tcW w:type="dxa" w:w="1600"/>
            <w:shd w:val="clear" w:color="auto" w:fill="F2F5FB"/>
          </w:tcPr>
          <w:p>
            <w:pPr>
              <w:jc w:val="center"/>
            </w:pPr>
            <w:r>
              <w:rPr>
                <w:rFonts w:ascii="Calibri" w:hAnsi="Calibri"/>
                <w:b w:val="0"/>
                <w:i w:val="0"/>
                <w:color w:val="C62828"/>
                <w:sz w:val="16"/>
              </w:rPr>
              <w:t>$1.5418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2.03</w:t>
            </w:r>
          </w:p>
        </w:tc>
      </w:tr>
      <w:tr>
        <w:tc>
          <w:tcPr>
            <w:tcW w:type="dxa" w:w="1150"/>
          </w:tcPr>
          <w:p>
            <w:pPr>
              <w:jc w:val="left"/>
            </w:pPr>
            <w:r>
              <w:rPr>
                <w:rFonts w:ascii="Calibri" w:hAnsi="Calibri"/>
                <w:b/>
                <w:i w:val="0"/>
                <w:sz w:val="16"/>
              </w:rPr>
              <w:t>STABLE</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$0.025894</w:t>
            </w:r>
          </w:p>
        </w:tc>
        <w:tc>
          <w:tcPr>
            <w:tcW w:type="dxa" w:w="1700"/>
          </w:tcPr>
          <w:p>
            <w:pPr>
              <w:jc w:val="center"/>
            </w:pPr>
            <w:r>
              <w:rPr>
                <w:rFonts w:ascii="Calibri" w:hAnsi="Calibri"/>
                <w:b w:val="0"/>
                <w:i w:val="0"/>
                <w:color w:val="1E7D32"/>
                <w:sz w:val="16"/>
              </w:rPr>
              <w:t>$0.035358  (+37%)</w:t>
            </w:r>
          </w:p>
        </w:tc>
        <w:tc>
          <w:tcPr>
            <w:tcW w:type="dxa" w:w="1600"/>
          </w:tcPr>
          <w:p>
            <w:pPr>
              <w:jc w:val="center"/>
            </w:pPr>
            <w:r>
              <w:rPr>
                <w:rFonts w:ascii="Calibri" w:hAnsi="Calibri"/>
                <w:b w:val="0"/>
                <w:i w:val="0"/>
                <w:color w:val="C62828"/>
                <w:sz w:val="16"/>
              </w:rPr>
              <w:t>$0.021038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1.95</w:t>
            </w:r>
          </w:p>
        </w:tc>
      </w:tr>
      <w:tr>
        <w:tc>
          <w:tcPr>
            <w:tcW w:type="dxa" w:w="1150"/>
            <w:shd w:val="clear" w:color="auto" w:fill="F2F5FB"/>
          </w:tcPr>
          <w:p>
            <w:pPr>
              <w:jc w:val="left"/>
            </w:pPr>
            <w:r>
              <w:rPr>
                <w:rFonts w:ascii="Calibri" w:hAnsi="Calibri"/>
                <w:b/>
                <w:i w:val="0"/>
                <w:sz w:val="16"/>
              </w:rPr>
              <w:t>STX</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$0.395096</w:t>
            </w:r>
          </w:p>
        </w:tc>
        <w:tc>
          <w:tcPr>
            <w:tcW w:type="dxa" w:w="1700"/>
            <w:shd w:val="clear" w:color="auto" w:fill="F2F5FB"/>
          </w:tcPr>
          <w:p>
            <w:pPr>
              <w:jc w:val="center"/>
            </w:pPr>
            <w:r>
              <w:rPr>
                <w:rFonts w:ascii="Calibri" w:hAnsi="Calibri"/>
                <w:b w:val="0"/>
                <w:i w:val="0"/>
                <w:color w:val="1E7D32"/>
                <w:sz w:val="16"/>
              </w:rPr>
              <w:t>$0.546635  (+38%)</w:t>
            </w:r>
          </w:p>
        </w:tc>
        <w:tc>
          <w:tcPr>
            <w:tcW w:type="dxa" w:w="1600"/>
            <w:shd w:val="clear" w:color="auto" w:fill="F2F5FB"/>
          </w:tcPr>
          <w:p>
            <w:pPr>
              <w:jc w:val="center"/>
            </w:pPr>
            <w:r>
              <w:rPr>
                <w:rFonts w:ascii="Calibri" w:hAnsi="Calibri"/>
                <w:b w:val="0"/>
                <w:i w:val="0"/>
                <w:color w:val="C62828"/>
                <w:sz w:val="16"/>
              </w:rPr>
              <w:t>$0.318204  (-19%)</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1.97</w:t>
            </w:r>
          </w:p>
        </w:tc>
      </w:tr>
      <w:tr>
        <w:tc>
          <w:tcPr>
            <w:tcW w:type="dxa" w:w="1150"/>
          </w:tcPr>
          <w:p>
            <w:pPr>
              <w:jc w:val="left"/>
            </w:pPr>
            <w:r>
              <w:rPr>
                <w:rFonts w:ascii="Calibri" w:hAnsi="Calibri"/>
                <w:b/>
                <w:i w:val="0"/>
                <w:sz w:val="16"/>
              </w:rPr>
              <w:t>INJ</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$6.9333</w:t>
            </w:r>
          </w:p>
        </w:tc>
        <w:tc>
          <w:tcPr>
            <w:tcW w:type="dxa" w:w="1700"/>
          </w:tcPr>
          <w:p>
            <w:pPr>
              <w:jc w:val="center"/>
            </w:pPr>
            <w:r>
              <w:rPr>
                <w:rFonts w:ascii="Calibri" w:hAnsi="Calibri"/>
                <w:b w:val="0"/>
                <w:i w:val="0"/>
                <w:color w:val="1E7D32"/>
                <w:sz w:val="16"/>
              </w:rPr>
              <w:t>$9.7911  (+41%)</w:t>
            </w:r>
          </w:p>
        </w:tc>
        <w:tc>
          <w:tcPr>
            <w:tcW w:type="dxa" w:w="1600"/>
          </w:tcPr>
          <w:p>
            <w:pPr>
              <w:jc w:val="center"/>
            </w:pPr>
            <w:r>
              <w:rPr>
                <w:rFonts w:ascii="Calibri" w:hAnsi="Calibri"/>
                <w:b w:val="0"/>
                <w:i w:val="0"/>
                <w:color w:val="C62828"/>
                <w:sz w:val="16"/>
              </w:rPr>
              <w:t>$5.5082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APT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$0.814101</w:t>
            </w:r>
          </w:p>
        </w:tc>
        <w:tc>
          <w:tcPr>
            <w:tcW w:type="dxa" w:w="1700"/>
            <w:shd w:val="clear" w:color="auto" w:fill="F2F5FB"/>
          </w:tcPr>
          <w:p>
            <w:pPr>
              <w:jc w:val="center"/>
            </w:pPr>
            <w:r>
              <w:rPr>
                <w:rFonts w:ascii="Calibri" w:hAnsi="Calibri"/>
                <w:b w:val="0"/>
                <w:i w:val="0"/>
                <w:color w:val="1E7D32"/>
                <w:sz w:val="16"/>
              </w:rPr>
              <w:t>$1.0733  (+32%)</w:t>
            </w:r>
          </w:p>
        </w:tc>
        <w:tc>
          <w:tcPr>
            <w:tcW w:type="dxa" w:w="1600"/>
            <w:shd w:val="clear" w:color="auto" w:fill="F2F5FB"/>
          </w:tcPr>
          <w:p>
            <w:pPr>
              <w:jc w:val="center"/>
            </w:pPr>
            <w:r>
              <w:rPr>
                <w:rFonts w:ascii="Calibri" w:hAnsi="Calibri"/>
                <w:b w:val="0"/>
                <w:i w:val="0"/>
                <w:color w:val="C62828"/>
                <w:sz w:val="16"/>
              </w:rPr>
              <w:t>$0.677079  (-17%)</w:t>
            </w:r>
          </w:p>
        </w:tc>
        <w:tc>
          <w:tcPr>
            <w:tcW w:type="dxa" w:w="900"/>
            <w:shd w:val="clear" w:color="auto" w:fill="F2F5FB"/>
          </w:tcPr>
          <w:p>
            <w:pPr>
              <w:jc w:val="center"/>
            </w:pPr>
            <w:r>
              <w:rPr>
                <w:rFonts w:ascii="Calibri" w:hAnsi="Calibri"/>
                <w:b w:val="0"/>
                <w:i w:val="0"/>
                <w:sz w:val="16"/>
              </w:rPr>
              <w:t>20</w:t>
            </w:r>
          </w:p>
        </w:tc>
        <w:tc>
          <w:tcPr>
            <w:tcW w:type="dxa" w:w="900"/>
            <w:shd w:val="clear" w:color="auto" w:fill="F2F5FB"/>
          </w:tcPr>
          <w:p>
            <w:pPr>
              <w:jc w:val="center"/>
            </w:pPr>
            <w:r>
              <w:rPr>
                <w:rFonts w:ascii="Calibri" w:hAnsi="Calibri"/>
                <w:b w:val="0"/>
                <w:i w:val="0"/>
                <w:sz w:val="16"/>
              </w:rPr>
              <w:t>1.89</w:t>
            </w:r>
          </w:p>
        </w:tc>
      </w:tr>
      <w:tr>
        <w:tc>
          <w:tcPr>
            <w:tcW w:type="dxa" w:w="1150"/>
          </w:tcPr>
          <w:p>
            <w:pPr>
              <w:jc w:val="left"/>
            </w:pPr>
            <w:r>
              <w:rPr>
                <w:rFonts w:ascii="Calibri" w:hAnsi="Calibri"/>
                <w:b/>
                <w:i w:val="0"/>
                <w:sz w:val="16"/>
              </w:rPr>
              <w:t>GHO</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$0.998578</w:t>
            </w:r>
          </w:p>
        </w:tc>
        <w:tc>
          <w:tcPr>
            <w:tcW w:type="dxa" w:w="1700"/>
          </w:tcPr>
          <w:p>
            <w:pPr>
              <w:jc w:val="center"/>
            </w:pPr>
            <w:r>
              <w:rPr>
                <w:rFonts w:ascii="Calibri" w:hAnsi="Calibri"/>
                <w:b w:val="0"/>
                <w:i w:val="0"/>
                <w:color w:val="1E7D32"/>
                <w:sz w:val="16"/>
              </w:rPr>
              <w:t>$1.0013  (+0%)</w:t>
            </w:r>
          </w:p>
        </w:tc>
        <w:tc>
          <w:tcPr>
            <w:tcW w:type="dxa" w:w="1600"/>
          </w:tcPr>
          <w:p>
            <w:pPr>
              <w:jc w:val="center"/>
            </w:pPr>
            <w:r>
              <w:rPr>
                <w:rFonts w:ascii="Calibri" w:hAnsi="Calibri"/>
                <w:b w:val="0"/>
                <w:i w:val="0"/>
                <w:color w:val="C62828"/>
                <w:sz w:val="16"/>
              </w:rPr>
              <w:t>$0.996771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XDC</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$0.035250</w:t>
            </w:r>
          </w:p>
        </w:tc>
        <w:tc>
          <w:tcPr>
            <w:tcW w:type="dxa" w:w="1700"/>
            <w:shd w:val="clear" w:color="auto" w:fill="F2F5FB"/>
          </w:tcPr>
          <w:p>
            <w:pPr>
              <w:jc w:val="center"/>
            </w:pPr>
            <w:r>
              <w:rPr>
                <w:rFonts w:ascii="Calibri" w:hAnsi="Calibri"/>
                <w:b w:val="0"/>
                <w:i w:val="0"/>
                <w:color w:val="1E7D32"/>
                <w:sz w:val="16"/>
              </w:rPr>
              <w:t>$0.043630  (+24%)</w:t>
            </w:r>
          </w:p>
        </w:tc>
        <w:tc>
          <w:tcPr>
            <w:tcW w:type="dxa" w:w="1600"/>
            <w:shd w:val="clear" w:color="auto" w:fill="F2F5FB"/>
          </w:tcPr>
          <w:p>
            <w:pPr>
              <w:jc w:val="center"/>
            </w:pPr>
            <w:r>
              <w:rPr>
                <w:rFonts w:ascii="Calibri" w:hAnsi="Calibri"/>
                <w:b w:val="0"/>
                <w:i w:val="0"/>
                <w:color w:val="C62828"/>
                <w:sz w:val="16"/>
              </w:rPr>
              <w:t>$0.030578  (-13%)</w:t>
            </w:r>
          </w:p>
        </w:tc>
        <w:tc>
          <w:tcPr>
            <w:tcW w:type="dxa" w:w="900"/>
            <w:shd w:val="clear" w:color="auto" w:fill="F2F5FB"/>
          </w:tcPr>
          <w:p>
            <w:pPr>
              <w:jc w:val="center"/>
            </w:pPr>
            <w:r>
              <w:rPr>
                <w:rFonts w:ascii="Calibri" w:hAnsi="Calibri"/>
                <w:b w:val="0"/>
                <w:i w:val="0"/>
                <w:sz w:val="16"/>
              </w:rPr>
              <w:t>30</w:t>
            </w:r>
          </w:p>
        </w:tc>
        <w:tc>
          <w:tcPr>
            <w:tcW w:type="dxa" w:w="900"/>
            <w:shd w:val="clear" w:color="auto" w:fill="F2F5FB"/>
          </w:tcPr>
          <w:p>
            <w:pPr>
              <w:jc w:val="center"/>
            </w:pPr>
            <w:r>
              <w:rPr>
                <w:rFonts w:ascii="Calibri" w:hAnsi="Calibri"/>
                <w:b w:val="0"/>
                <w:i w:val="0"/>
                <w:sz w:val="16"/>
              </w:rPr>
              <w:t>1.79</w:t>
            </w:r>
          </w:p>
        </w:tc>
      </w:tr>
      <w:tr>
        <w:tc>
          <w:tcPr>
            <w:tcW w:type="dxa" w:w="1150"/>
          </w:tcPr>
          <w:p>
            <w:pPr>
              <w:jc w:val="left"/>
            </w:pPr>
            <w:r>
              <w:rPr>
                <w:rFonts w:ascii="Calibri" w:hAnsi="Calibri"/>
                <w:b/>
                <w:i w:val="0"/>
                <w:sz w:val="16"/>
              </w:rPr>
              <w:t>VET</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$0.007853</w:t>
            </w:r>
          </w:p>
        </w:tc>
        <w:tc>
          <w:tcPr>
            <w:tcW w:type="dxa" w:w="1700"/>
          </w:tcPr>
          <w:p>
            <w:pPr>
              <w:jc w:val="center"/>
            </w:pPr>
            <w:r>
              <w:rPr>
                <w:rFonts w:ascii="Calibri" w:hAnsi="Calibri"/>
                <w:b w:val="0"/>
                <w:i w:val="0"/>
                <w:color w:val="1E7D32"/>
                <w:sz w:val="16"/>
              </w:rPr>
              <w:t>$0.009909  (+26%)</w:t>
            </w:r>
          </w:p>
        </w:tc>
        <w:tc>
          <w:tcPr>
            <w:tcW w:type="dxa" w:w="1600"/>
          </w:tcPr>
          <w:p>
            <w:pPr>
              <w:jc w:val="center"/>
            </w:pPr>
            <w:r>
              <w:rPr>
                <w:rFonts w:ascii="Calibri" w:hAnsi="Calibri"/>
                <w:b w:val="0"/>
                <w:i w:val="0"/>
                <w:color w:val="C62828"/>
                <w:sz w:val="16"/>
              </w:rPr>
              <w:t>$0.006726  (-14%)</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1.82</w:t>
            </w:r>
          </w:p>
        </w:tc>
      </w:tr>
      <w:tr>
        <w:tc>
          <w:tcPr>
            <w:tcW w:type="dxa" w:w="1150"/>
            <w:shd w:val="clear" w:color="auto" w:fill="F2F5FB"/>
          </w:tcPr>
          <w:p>
            <w:pPr>
              <w:jc w:val="left"/>
            </w:pPr>
            <w:r>
              <w:rPr>
                <w:rFonts w:ascii="Calibri" w:hAnsi="Calibri"/>
                <w:b/>
                <w:i w:val="0"/>
                <w:sz w:val="16"/>
              </w:rPr>
              <w:t>DASH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$51.2098</w:t>
            </w:r>
          </w:p>
        </w:tc>
        <w:tc>
          <w:tcPr>
            <w:tcW w:type="dxa" w:w="1700"/>
            <w:shd w:val="clear" w:color="auto" w:fill="F2F5FB"/>
          </w:tcPr>
          <w:p>
            <w:pPr>
              <w:jc w:val="center"/>
            </w:pPr>
            <w:r>
              <w:rPr>
                <w:rFonts w:ascii="Calibri" w:hAnsi="Calibri"/>
                <w:b w:val="0"/>
                <w:i w:val="0"/>
                <w:color w:val="1E7D32"/>
                <w:sz w:val="16"/>
              </w:rPr>
              <w:t>$70.5830  (+38%)</w:t>
            </w:r>
          </w:p>
        </w:tc>
        <w:tc>
          <w:tcPr>
            <w:tcW w:type="dxa" w:w="1600"/>
            <w:shd w:val="clear" w:color="auto" w:fill="F2F5FB"/>
          </w:tcPr>
          <w:p>
            <w:pPr>
              <w:jc w:val="center"/>
            </w:pPr>
            <w:r>
              <w:rPr>
                <w:rFonts w:ascii="Calibri" w:hAnsi="Calibri"/>
                <w:b w:val="0"/>
                <w:i w:val="0"/>
                <w:color w:val="C62828"/>
                <w:sz w:val="16"/>
              </w:rPr>
              <w:t>$41.3481  (-19%)</w:t>
            </w:r>
          </w:p>
        </w:tc>
        <w:tc>
          <w:tcPr>
            <w:tcW w:type="dxa" w:w="900"/>
            <w:shd w:val="clear" w:color="auto" w:fill="F2F5FB"/>
          </w:tcPr>
          <w:p>
            <w:pPr>
              <w:jc w:val="center"/>
            </w:pPr>
            <w:r>
              <w:rPr>
                <w:rFonts w:ascii="Calibri" w:hAnsi="Calibri"/>
                <w:b w:val="0"/>
                <w:i w:val="0"/>
                <w:sz w:val="16"/>
              </w:rPr>
              <w:t>15</w:t>
            </w:r>
          </w:p>
        </w:tc>
        <w:tc>
          <w:tcPr>
            <w:tcW w:type="dxa" w:w="900"/>
            <w:shd w:val="clear" w:color="auto" w:fill="F2F5FB"/>
          </w:tcPr>
          <w:p>
            <w:pPr>
              <w:jc w:val="center"/>
            </w:pPr>
            <w:r>
              <w:rPr>
                <w:rFonts w:ascii="Calibri" w:hAnsi="Calibri"/>
                <w:b w:val="0"/>
                <w:i w:val="0"/>
                <w:sz w:val="16"/>
              </w:rPr>
              <w:t>1.96</w:t>
            </w:r>
          </w:p>
        </w:tc>
      </w:tr>
      <w:tr>
        <w:tc>
          <w:tcPr>
            <w:tcW w:type="dxa" w:w="1150"/>
          </w:tcPr>
          <w:p>
            <w:pPr>
              <w:jc w:val="left"/>
            </w:pPr>
            <w:r>
              <w:rPr>
                <w:rFonts w:ascii="Calibri" w:hAnsi="Calibri"/>
                <w:b/>
                <w:i w:val="0"/>
                <w:sz w:val="16"/>
              </w:rPr>
              <w:t>ETHFI</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$0.671443</w:t>
            </w:r>
          </w:p>
        </w:tc>
        <w:tc>
          <w:tcPr>
            <w:tcW w:type="dxa" w:w="1700"/>
          </w:tcPr>
          <w:p>
            <w:pPr>
              <w:jc w:val="center"/>
            </w:pPr>
            <w:r>
              <w:rPr>
                <w:rFonts w:ascii="Calibri" w:hAnsi="Calibri"/>
                <w:b w:val="0"/>
                <w:i w:val="0"/>
                <w:color w:val="1E7D32"/>
                <w:sz w:val="16"/>
              </w:rPr>
              <w:t>$0.914591  (+36%)</w:t>
            </w:r>
          </w:p>
        </w:tc>
        <w:tc>
          <w:tcPr>
            <w:tcW w:type="dxa" w:w="1600"/>
          </w:tcPr>
          <w:p>
            <w:pPr>
              <w:jc w:val="center"/>
            </w:pPr>
            <w:r>
              <w:rPr>
                <w:rFonts w:ascii="Calibri" w:hAnsi="Calibri"/>
                <w:b w:val="0"/>
                <w:i w:val="0"/>
                <w:color w:val="C62828"/>
                <w:sz w:val="16"/>
              </w:rPr>
              <w:t>$0.546426  (-19%)</w:t>
            </w:r>
          </w:p>
        </w:tc>
        <w:tc>
          <w:tcPr>
            <w:tcW w:type="dxa" w:w="900"/>
          </w:tcPr>
          <w:p>
            <w:pPr>
              <w:jc w:val="center"/>
            </w:pPr>
            <w:r>
              <w:rPr>
                <w:rFonts w:ascii="Calibri" w:hAnsi="Calibri"/>
                <w:b w:val="0"/>
                <w:i w:val="0"/>
                <w:sz w:val="16"/>
              </w:rPr>
              <w:t>17</w:t>
            </w:r>
          </w:p>
        </w:tc>
        <w:tc>
          <w:tcPr>
            <w:tcW w:type="dxa" w:w="900"/>
          </w:tcPr>
          <w:p>
            <w:pPr>
              <w:jc w:val="center"/>
            </w:pPr>
            <w:r>
              <w:rPr>
                <w:rFonts w:ascii="Calibri" w:hAnsi="Calibri"/>
                <w:b w:val="0"/>
                <w:i w:val="0"/>
                <w:sz w:val="16"/>
              </w:rPr>
              <w:t>1.94</w:t>
            </w:r>
          </w:p>
        </w:tc>
      </w:tr>
      <w:tr>
        <w:tc>
          <w:tcPr>
            <w:tcW w:type="dxa" w:w="1150"/>
            <w:shd w:val="clear" w:color="auto" w:fill="F2F5FB"/>
          </w:tcPr>
          <w:p>
            <w:pPr>
              <w:jc w:val="left"/>
            </w:pPr>
            <w:r>
              <w:rPr>
                <w:rFonts w:ascii="Calibri" w:hAnsi="Calibri"/>
                <w:b/>
                <w:i w:val="0"/>
                <w:sz w:val="16"/>
              </w:rPr>
              <w:t>EUTBL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$1.1883</w:t>
            </w:r>
          </w:p>
        </w:tc>
        <w:tc>
          <w:tcPr>
            <w:tcW w:type="dxa" w:w="1700"/>
            <w:shd w:val="clear" w:color="auto" w:fill="F2F5FB"/>
          </w:tcPr>
          <w:p>
            <w:pPr>
              <w:jc w:val="center"/>
            </w:pPr>
            <w:r>
              <w:rPr>
                <w:rFonts w:ascii="Calibri" w:hAnsi="Calibri"/>
                <w:b w:val="0"/>
                <w:i w:val="0"/>
                <w:color w:val="1E7D32"/>
                <w:sz w:val="16"/>
              </w:rPr>
              <w:t>$1.2192  (+3%)</w:t>
            </w:r>
          </w:p>
        </w:tc>
        <w:tc>
          <w:tcPr>
            <w:tcW w:type="dxa" w:w="1600"/>
            <w:shd w:val="clear" w:color="auto" w:fill="F2F5FB"/>
          </w:tcPr>
          <w:p>
            <w:pPr>
              <w:jc w:val="center"/>
            </w:pPr>
            <w:r>
              <w:rPr>
                <w:rFonts w:ascii="Calibri" w:hAnsi="Calibri"/>
                <w:b w:val="0"/>
                <w:i w:val="0"/>
                <w:color w:val="C62828"/>
                <w:sz w:val="16"/>
              </w:rPr>
              <w:t>$1.1682  (-2%)</w:t>
            </w:r>
          </w:p>
        </w:tc>
        <w:tc>
          <w:tcPr>
            <w:tcW w:type="dxa" w:w="900"/>
            <w:shd w:val="clear" w:color="auto" w:fill="F2F5FB"/>
          </w:tcPr>
          <w:p>
            <w:pPr>
              <w:jc w:val="center"/>
            </w:pPr>
            <w:r>
              <w:rPr>
                <w:rFonts w:ascii="Calibri" w:hAnsi="Calibri"/>
                <w:b w:val="0"/>
                <w:i w:val="0"/>
                <w:sz w:val="16"/>
              </w:rPr>
              <w:t>45</w:t>
            </w:r>
          </w:p>
        </w:tc>
        <w:tc>
          <w:tcPr>
            <w:tcW w:type="dxa" w:w="900"/>
            <w:shd w:val="clear" w:color="auto" w:fill="F2F5FB"/>
          </w:tcPr>
          <w:p>
            <w:pPr>
              <w:jc w:val="center"/>
            </w:pPr>
            <w:r>
              <w:rPr>
                <w:rFonts w:ascii="Calibri" w:hAnsi="Calibri"/>
                <w:b w:val="0"/>
                <w:i w:val="0"/>
                <w:sz w:val="16"/>
              </w:rPr>
              <w:t>1.53</w:t>
            </w:r>
          </w:p>
        </w:tc>
      </w:tr>
      <w:tr>
        <w:tc>
          <w:tcPr>
            <w:tcW w:type="dxa" w:w="1150"/>
          </w:tcPr>
          <w:p>
            <w:pPr>
              <w:jc w:val="left"/>
            </w:pPr>
            <w:r>
              <w:rPr>
                <w:rFonts w:ascii="Calibri" w:hAnsi="Calibri"/>
                <w:b/>
                <w:i w:val="0"/>
                <w:sz w:val="16"/>
              </w:rPr>
              <w:t>RAY</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$2.2826</w:t>
            </w:r>
          </w:p>
        </w:tc>
        <w:tc>
          <w:tcPr>
            <w:tcW w:type="dxa" w:w="1700"/>
          </w:tcPr>
          <w:p>
            <w:pPr>
              <w:jc w:val="center"/>
            </w:pPr>
            <w:r>
              <w:rPr>
                <w:rFonts w:ascii="Calibri" w:hAnsi="Calibri"/>
                <w:b w:val="0"/>
                <w:i w:val="0"/>
                <w:color w:val="1E7D32"/>
                <w:sz w:val="16"/>
              </w:rPr>
              <w:t>$3.2391  (+42%)</w:t>
            </w:r>
          </w:p>
        </w:tc>
        <w:tc>
          <w:tcPr>
            <w:tcW w:type="dxa" w:w="1600"/>
          </w:tcPr>
          <w:p>
            <w:pPr>
              <w:jc w:val="center"/>
            </w:pPr>
            <w:r>
              <w:rPr>
                <w:rFonts w:ascii="Calibri" w:hAnsi="Calibri"/>
                <w:b w:val="0"/>
                <w:i w:val="0"/>
                <w:color w:val="C62828"/>
                <w:sz w:val="16"/>
              </w:rPr>
              <w:t>$1.8076  (-21%)</w:t>
            </w:r>
          </w:p>
        </w:tc>
        <w:tc>
          <w:tcPr>
            <w:tcW w:type="dxa" w:w="900"/>
          </w:tcPr>
          <w:p>
            <w:pPr>
              <w:jc w:val="center"/>
            </w:pPr>
            <w:r>
              <w:rPr>
                <w:rFonts w:ascii="Calibri" w:hAnsi="Calibri"/>
                <w:b w:val="0"/>
                <w:i w:val="0"/>
                <w:sz w:val="16"/>
              </w:rPr>
              <w:t>20</w:t>
            </w:r>
          </w:p>
        </w:tc>
        <w:tc>
          <w:tcPr>
            <w:tcW w:type="dxa" w:w="900"/>
          </w:tcPr>
          <w:p>
            <w:pPr>
              <w:jc w:val="center"/>
            </w:pPr>
            <w:r>
              <w:rPr>
                <w:rFonts w:ascii="Calibri" w:hAnsi="Calibri"/>
                <w:b w:val="0"/>
                <w:i w:val="0"/>
                <w:sz w:val="16"/>
              </w:rPr>
              <w:t>2.01</w:t>
            </w:r>
          </w:p>
        </w:tc>
      </w:tr>
      <w:tr>
        <w:tc>
          <w:tcPr>
            <w:tcW w:type="dxa" w:w="1150"/>
            <w:shd w:val="clear" w:color="auto" w:fill="F2F5FB"/>
          </w:tcPr>
          <w:p>
            <w:pPr>
              <w:jc w:val="left"/>
            </w:pPr>
            <w:r>
              <w:rPr>
                <w:rFonts w:ascii="Calibri" w:hAnsi="Calibri"/>
                <w:b/>
                <w:i w:val="0"/>
                <w:sz w:val="16"/>
              </w:rPr>
              <w:t>AKE</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$0.027712</w:t>
            </w:r>
          </w:p>
        </w:tc>
        <w:tc>
          <w:tcPr>
            <w:tcW w:type="dxa" w:w="1700"/>
            <w:shd w:val="clear" w:color="auto" w:fill="F2F5FB"/>
          </w:tcPr>
          <w:p>
            <w:pPr>
              <w:jc w:val="center"/>
            </w:pPr>
            <w:r>
              <w:rPr>
                <w:rFonts w:ascii="Calibri" w:hAnsi="Calibri"/>
                <w:b w:val="0"/>
                <w:i w:val="0"/>
                <w:color w:val="1E7D32"/>
                <w:sz w:val="16"/>
              </w:rPr>
              <w:t>$0.058142  (+110%)</w:t>
            </w:r>
          </w:p>
        </w:tc>
        <w:tc>
          <w:tcPr>
            <w:tcW w:type="dxa" w:w="1600"/>
            <w:shd w:val="clear" w:color="auto" w:fill="F2F5FB"/>
          </w:tcPr>
          <w:p>
            <w:pPr>
              <w:jc w:val="center"/>
            </w:pPr>
            <w:r>
              <w:rPr>
                <w:rFonts w:ascii="Calibri" w:hAnsi="Calibri"/>
                <w:b w:val="0"/>
                <w:i w:val="0"/>
                <w:color w:val="C62828"/>
                <w:sz w:val="16"/>
              </w:rPr>
              <w:t>$0.016909  (-39%)</w:t>
            </w:r>
          </w:p>
        </w:tc>
        <w:tc>
          <w:tcPr>
            <w:tcW w:type="dxa" w:w="900"/>
            <w:shd w:val="clear" w:color="auto" w:fill="F2F5FB"/>
          </w:tcPr>
          <w:p>
            <w:pPr>
              <w:jc w:val="center"/>
            </w:pPr>
            <w:r>
              <w:rPr>
                <w:rFonts w:ascii="Calibri" w:hAnsi="Calibri"/>
                <w:b w:val="0"/>
                <w:i w:val="0"/>
                <w:sz w:val="16"/>
              </w:rPr>
              <w:t>7</w:t>
            </w:r>
          </w:p>
        </w:tc>
        <w:tc>
          <w:tcPr>
            <w:tcW w:type="dxa" w:w="900"/>
            <w:shd w:val="clear" w:color="auto" w:fill="F2F5FB"/>
          </w:tcPr>
          <w:p>
            <w:pPr>
              <w:jc w:val="center"/>
            </w:pPr>
            <w:r>
              <w:rPr>
                <w:rFonts w:ascii="Calibri" w:hAnsi="Calibri"/>
                <w:b w:val="0"/>
                <w:i w:val="0"/>
                <w:sz w:val="16"/>
              </w:rPr>
              <w:t>2.82</w:t>
            </w:r>
          </w:p>
        </w:tc>
      </w:tr>
      <w:tr>
        <w:tc>
          <w:tcPr>
            <w:tcW w:type="dxa" w:w="1150"/>
          </w:tcPr>
          <w:p>
            <w:pPr>
              <w:jc w:val="left"/>
            </w:pPr>
            <w:r>
              <w:rPr>
                <w:rFonts w:ascii="Calibri" w:hAnsi="Calibri"/>
                <w:b/>
                <w:i w:val="0"/>
                <w:sz w:val="16"/>
              </w:rPr>
              <w:t>BDX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$0.077214</w:t>
            </w:r>
          </w:p>
        </w:tc>
        <w:tc>
          <w:tcPr>
            <w:tcW w:type="dxa" w:w="1700"/>
          </w:tcPr>
          <w:p>
            <w:pPr>
              <w:jc w:val="center"/>
            </w:pPr>
            <w:r>
              <w:rPr>
                <w:rFonts w:ascii="Calibri" w:hAnsi="Calibri"/>
                <w:b w:val="0"/>
                <w:i w:val="0"/>
                <w:color w:val="1E7D32"/>
                <w:sz w:val="16"/>
              </w:rPr>
              <w:t>$0.112173  (+45%)</w:t>
            </w:r>
          </w:p>
        </w:tc>
        <w:tc>
          <w:tcPr>
            <w:tcW w:type="dxa" w:w="1600"/>
          </w:tcPr>
          <w:p>
            <w:pPr>
              <w:jc w:val="center"/>
            </w:pPr>
            <w:r>
              <w:rPr>
                <w:rFonts w:ascii="Calibri" w:hAnsi="Calibri"/>
                <w:b w:val="0"/>
                <w:i w:val="0"/>
                <w:color w:val="C62828"/>
                <w:sz w:val="16"/>
              </w:rPr>
              <w:t>$0.060197  (-22%)</w:t>
            </w:r>
          </w:p>
        </w:tc>
        <w:tc>
          <w:tcPr>
            <w:tcW w:type="dxa" w:w="900"/>
          </w:tcPr>
          <w:p>
            <w:pPr>
              <w:jc w:val="center"/>
            </w:pPr>
            <w:r>
              <w:rPr>
                <w:rFonts w:ascii="Calibri" w:hAnsi="Calibri"/>
                <w:b w:val="0"/>
                <w:i w:val="0"/>
                <w:sz w:val="16"/>
              </w:rPr>
              <w:t>33</w:t>
            </w:r>
          </w:p>
        </w:tc>
        <w:tc>
          <w:tcPr>
            <w:tcW w:type="dxa" w:w="900"/>
          </w:tcPr>
          <w:p>
            <w:pPr>
              <w:jc w:val="center"/>
            </w:pPr>
            <w:r>
              <w:rPr>
                <w:rFonts w:ascii="Calibri" w:hAnsi="Calibri"/>
                <w:b w:val="0"/>
                <w:i w:val="0"/>
                <w:sz w:val="16"/>
              </w:rPr>
              <w:t>2.05</w:t>
            </w:r>
          </w:p>
        </w:tc>
      </w:tr>
      <w:tr>
        <w:tc>
          <w:tcPr>
            <w:tcW w:type="dxa" w:w="1150"/>
            <w:shd w:val="clear" w:color="auto" w:fill="F2F5FB"/>
          </w:tcPr>
          <w:p>
            <w:pPr>
              <w:jc w:val="left"/>
            </w:pPr>
            <w:r>
              <w:rPr>
                <w:rFonts w:ascii="Calibri" w:hAnsi="Calibri"/>
                <w:b/>
                <w:i w:val="0"/>
                <w:sz w:val="16"/>
              </w:rPr>
              <w:t>PYTH</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$0.080303</w:t>
            </w:r>
          </w:p>
        </w:tc>
        <w:tc>
          <w:tcPr>
            <w:tcW w:type="dxa" w:w="1700"/>
            <w:shd w:val="clear" w:color="auto" w:fill="F2F5FB"/>
          </w:tcPr>
          <w:p>
            <w:pPr>
              <w:jc w:val="center"/>
            </w:pPr>
            <w:r>
              <w:rPr>
                <w:rFonts w:ascii="Calibri" w:hAnsi="Calibri"/>
                <w:b w:val="0"/>
                <w:i w:val="0"/>
                <w:color w:val="1E7D32"/>
                <w:sz w:val="16"/>
              </w:rPr>
              <w:t>$0.108275  (+35%)</w:t>
            </w:r>
          </w:p>
        </w:tc>
        <w:tc>
          <w:tcPr>
            <w:tcW w:type="dxa" w:w="1600"/>
            <w:shd w:val="clear" w:color="auto" w:fill="F2F5FB"/>
          </w:tcPr>
          <w:p>
            <w:pPr>
              <w:jc w:val="center"/>
            </w:pPr>
            <w:r>
              <w:rPr>
                <w:rFonts w:ascii="Calibri" w:hAnsi="Calibri"/>
                <w:b w:val="0"/>
                <w:i w:val="0"/>
                <w:color w:val="C62828"/>
                <w:sz w:val="16"/>
              </w:rPr>
              <w:t>$0.065796  (-18%)</w:t>
            </w:r>
          </w:p>
        </w:tc>
        <w:tc>
          <w:tcPr>
            <w:tcW w:type="dxa" w:w="900"/>
            <w:shd w:val="clear" w:color="auto" w:fill="F2F5FB"/>
          </w:tcPr>
          <w:p>
            <w:pPr>
              <w:jc w:val="center"/>
            </w:pPr>
            <w:r>
              <w:rPr>
                <w:rFonts w:ascii="Calibri" w:hAnsi="Calibri"/>
                <w:b w:val="0"/>
                <w:i w:val="0"/>
                <w:sz w:val="16"/>
              </w:rPr>
              <w:t>19</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FLR</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$0.007055</w:t>
            </w:r>
          </w:p>
        </w:tc>
        <w:tc>
          <w:tcPr>
            <w:tcW w:type="dxa" w:w="1700"/>
          </w:tcPr>
          <w:p>
            <w:pPr>
              <w:jc w:val="center"/>
            </w:pPr>
            <w:r>
              <w:rPr>
                <w:rFonts w:ascii="Calibri" w:hAnsi="Calibri"/>
                <w:b w:val="0"/>
                <w:i w:val="0"/>
                <w:color w:val="1E7D32"/>
                <w:sz w:val="16"/>
              </w:rPr>
              <w:t>$0.008077  (+14%)</w:t>
            </w:r>
          </w:p>
        </w:tc>
        <w:tc>
          <w:tcPr>
            <w:tcW w:type="dxa" w:w="1600"/>
          </w:tcPr>
          <w:p>
            <w:pPr>
              <w:jc w:val="center"/>
            </w:pPr>
            <w:r>
              <w:rPr>
                <w:rFonts w:ascii="Calibri" w:hAnsi="Calibri"/>
                <w:b w:val="0"/>
                <w:i w:val="0"/>
                <w:color w:val="C62828"/>
                <w:sz w:val="16"/>
              </w:rPr>
              <w:t>$0.006446  (-9%)</w:t>
            </w:r>
          </w:p>
        </w:tc>
        <w:tc>
          <w:tcPr>
            <w:tcW w:type="dxa" w:w="900"/>
          </w:tcPr>
          <w:p>
            <w:pPr>
              <w:jc w:val="center"/>
            </w:pPr>
            <w:r>
              <w:rPr>
                <w:rFonts w:ascii="Calibri" w:hAnsi="Calibri"/>
                <w:b w:val="0"/>
                <w:i w:val="0"/>
                <w:sz w:val="16"/>
              </w:rPr>
              <w:t>10</w:t>
            </w:r>
          </w:p>
        </w:tc>
        <w:tc>
          <w:tcPr>
            <w:tcW w:type="dxa" w:w="900"/>
          </w:tcPr>
          <w:p>
            <w:pPr>
              <w:jc w:val="center"/>
            </w:pPr>
            <w:r>
              <w:rPr>
                <w:rFonts w:ascii="Calibri" w:hAnsi="Calibri"/>
                <w:b w:val="0"/>
                <w:i w:val="0"/>
                <w:sz w:val="16"/>
              </w:rPr>
              <w:t>1.68</w:t>
            </w:r>
          </w:p>
        </w:tc>
      </w:tr>
      <w:tr>
        <w:tc>
          <w:tcPr>
            <w:tcW w:type="dxa" w:w="1150"/>
            <w:shd w:val="clear" w:color="auto" w:fill="F2F5FB"/>
          </w:tcPr>
          <w:p>
            <w:pPr>
              <w:jc w:val="left"/>
            </w:pPr>
            <w:r>
              <w:rPr>
                <w:rFonts w:ascii="Calibri" w:hAnsi="Calibri"/>
                <w:b/>
                <w:i w:val="0"/>
                <w:sz w:val="16"/>
              </w:rPr>
              <w:t>币安人生</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$0.555547</w:t>
            </w:r>
          </w:p>
        </w:tc>
        <w:tc>
          <w:tcPr>
            <w:tcW w:type="dxa" w:w="1700"/>
            <w:shd w:val="clear" w:color="auto" w:fill="F2F5FB"/>
          </w:tcPr>
          <w:p>
            <w:pPr>
              <w:jc w:val="center"/>
            </w:pPr>
            <w:r>
              <w:rPr>
                <w:rFonts w:ascii="Calibri" w:hAnsi="Calibri"/>
                <w:b w:val="0"/>
                <w:i w:val="0"/>
                <w:color w:val="1E7D32"/>
                <w:sz w:val="16"/>
              </w:rPr>
              <w:t>$0.801517  (+44%)</w:t>
            </w:r>
          </w:p>
        </w:tc>
        <w:tc>
          <w:tcPr>
            <w:tcW w:type="dxa" w:w="1600"/>
            <w:shd w:val="clear" w:color="auto" w:fill="F2F5FB"/>
          </w:tcPr>
          <w:p>
            <w:pPr>
              <w:jc w:val="center"/>
            </w:pPr>
            <w:r>
              <w:rPr>
                <w:rFonts w:ascii="Calibri" w:hAnsi="Calibri"/>
                <w:b w:val="0"/>
                <w:i w:val="0"/>
                <w:color w:val="C62828"/>
                <w:sz w:val="16"/>
              </w:rPr>
              <w:t>$0.435103  (-22%)</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2.04</w:t>
            </w:r>
          </w:p>
        </w:tc>
      </w:tr>
      <w:tr>
        <w:tc>
          <w:tcPr>
            <w:tcW w:type="dxa" w:w="1150"/>
          </w:tcPr>
          <w:p>
            <w:pPr>
              <w:jc w:val="left"/>
            </w:pPr>
            <w:r>
              <w:rPr>
                <w:rFonts w:ascii="Calibri" w:hAnsi="Calibri"/>
                <w:b/>
                <w:i w:val="0"/>
                <w:sz w:val="16"/>
              </w:rPr>
              <w:t>JAAA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$1.0517</w:t>
            </w:r>
          </w:p>
        </w:tc>
        <w:tc>
          <w:tcPr>
            <w:tcW w:type="dxa" w:w="1700"/>
          </w:tcPr>
          <w:p>
            <w:pPr>
              <w:jc w:val="center"/>
            </w:pPr>
            <w:r>
              <w:rPr>
                <w:rFonts w:ascii="Calibri" w:hAnsi="Calibri"/>
                <w:b w:val="0"/>
                <w:i w:val="0"/>
                <w:color w:val="1E7D32"/>
                <w:sz w:val="16"/>
              </w:rPr>
              <w:t>$1.0545  (+0%)</w:t>
            </w:r>
          </w:p>
        </w:tc>
        <w:tc>
          <w:tcPr>
            <w:tcW w:type="dxa" w:w="1600"/>
          </w:tcPr>
          <w:p>
            <w:pPr>
              <w:jc w:val="center"/>
            </w:pPr>
            <w:r>
              <w:rPr>
                <w:rFonts w:ascii="Calibri" w:hAnsi="Calibri"/>
                <w:b w:val="0"/>
                <w:i w:val="0"/>
                <w:color w:val="C62828"/>
                <w:sz w:val="16"/>
              </w:rPr>
              <w:t>$1.0498  (-0%)</w:t>
            </w:r>
          </w:p>
        </w:tc>
        <w:tc>
          <w:tcPr>
            <w:tcW w:type="dxa" w:w="900"/>
          </w:tcPr>
          <w:p>
            <w:pPr>
              <w:jc w:val="center"/>
            </w:pPr>
            <w:r>
              <w:rPr>
                <w:rFonts w:ascii="Calibri" w:hAnsi="Calibri"/>
                <w:b w:val="0"/>
                <w:i w:val="0"/>
                <w:sz w:val="16"/>
              </w:rPr>
              <w:t>45</w:t>
            </w:r>
          </w:p>
        </w:tc>
        <w:tc>
          <w:tcPr>
            <w:tcW w:type="dxa" w:w="900"/>
          </w:tcPr>
          <w:p>
            <w:pPr>
              <w:jc w:val="center"/>
            </w:pPr>
            <w:r>
              <w:rPr>
                <w:rFonts w:ascii="Calibri" w:hAnsi="Calibri"/>
                <w:b w:val="0"/>
                <w:i w:val="0"/>
                <w:sz w:val="16"/>
              </w:rPr>
              <w:t>1.5</w:t>
            </w:r>
          </w:p>
        </w:tc>
      </w:tr>
      <w:tr>
        <w:tc>
          <w:tcPr>
            <w:tcW w:type="dxa" w:w="1150"/>
            <w:shd w:val="clear" w:color="auto" w:fill="F2F5FB"/>
          </w:tcPr>
          <w:p>
            <w:pPr>
              <w:jc w:val="left"/>
            </w:pPr>
            <w:r>
              <w:rPr>
                <w:rFonts w:ascii="Calibri" w:hAnsi="Calibri"/>
                <w:b/>
                <w:i w:val="0"/>
                <w:sz w:val="16"/>
              </w:rPr>
              <w:t>CRV</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$0.359280</w:t>
            </w:r>
          </w:p>
        </w:tc>
        <w:tc>
          <w:tcPr>
            <w:tcW w:type="dxa" w:w="1700"/>
            <w:shd w:val="clear" w:color="auto" w:fill="F2F5FB"/>
          </w:tcPr>
          <w:p>
            <w:pPr>
              <w:jc w:val="center"/>
            </w:pPr>
            <w:r>
              <w:rPr>
                <w:rFonts w:ascii="Calibri" w:hAnsi="Calibri"/>
                <w:b w:val="0"/>
                <w:i w:val="0"/>
                <w:color w:val="1E7D32"/>
                <w:sz w:val="16"/>
              </w:rPr>
              <w:t>$0.499821  (+39%)</w:t>
            </w:r>
          </w:p>
        </w:tc>
        <w:tc>
          <w:tcPr>
            <w:tcW w:type="dxa" w:w="1600"/>
            <w:shd w:val="clear" w:color="auto" w:fill="F2F5FB"/>
          </w:tcPr>
          <w:p>
            <w:pPr>
              <w:jc w:val="center"/>
            </w:pPr>
            <w:r>
              <w:rPr>
                <w:rFonts w:ascii="Calibri" w:hAnsi="Calibri"/>
                <w:b w:val="0"/>
                <w:i w:val="0"/>
                <w:color w:val="C62828"/>
                <w:sz w:val="16"/>
              </w:rPr>
              <w:t>$0.288300  (-20%)</w:t>
            </w:r>
          </w:p>
        </w:tc>
        <w:tc>
          <w:tcPr>
            <w:tcW w:type="dxa" w:w="900"/>
            <w:shd w:val="clear" w:color="auto" w:fill="F2F5FB"/>
          </w:tcPr>
          <w:p>
            <w:pPr>
              <w:jc w:val="center"/>
            </w:pPr>
            <w:r>
              <w:rPr>
                <w:rFonts w:ascii="Calibri" w:hAnsi="Calibri"/>
                <w:b w:val="0"/>
                <w:i w:val="0"/>
                <w:sz w:val="16"/>
              </w:rPr>
              <w:t>25</w:t>
            </w:r>
          </w:p>
        </w:tc>
        <w:tc>
          <w:tcPr>
            <w:tcW w:type="dxa" w:w="900"/>
            <w:shd w:val="clear" w:color="auto" w:fill="F2F5FB"/>
          </w:tcPr>
          <w:p>
            <w:pPr>
              <w:jc w:val="center"/>
            </w:pPr>
            <w:r>
              <w:rPr>
                <w:rFonts w:ascii="Calibri" w:hAnsi="Calibri"/>
                <w:b w:val="0"/>
                <w:i w:val="0"/>
                <w:sz w:val="16"/>
              </w:rPr>
              <w:t>1.98</w:t>
            </w:r>
          </w:p>
        </w:tc>
      </w:tr>
      <w:tr>
        <w:tc>
          <w:tcPr>
            <w:tcW w:type="dxa" w:w="1150"/>
          </w:tcPr>
          <w:p>
            <w:pPr>
              <w:jc w:val="left"/>
            </w:pPr>
            <w:r>
              <w:rPr>
                <w:rFonts w:ascii="Calibri" w:hAnsi="Calibri"/>
                <w:b/>
                <w:i w:val="0"/>
                <w:sz w:val="16"/>
              </w:rPr>
              <w:t>DRV</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$0.521433</w:t>
            </w:r>
          </w:p>
        </w:tc>
        <w:tc>
          <w:tcPr>
            <w:tcW w:type="dxa" w:w="1700"/>
          </w:tcPr>
          <w:p>
            <w:pPr>
              <w:jc w:val="center"/>
            </w:pPr>
            <w:r>
              <w:rPr>
                <w:rFonts w:ascii="Calibri" w:hAnsi="Calibri"/>
                <w:b w:val="0"/>
                <w:i w:val="0"/>
                <w:color w:val="1E7D32"/>
                <w:sz w:val="16"/>
              </w:rPr>
              <w:t>$0.850927  (+63%)</w:t>
            </w:r>
          </w:p>
        </w:tc>
        <w:tc>
          <w:tcPr>
            <w:tcW w:type="dxa" w:w="1600"/>
          </w:tcPr>
          <w:p>
            <w:pPr>
              <w:jc w:val="center"/>
            </w:pPr>
            <w:r>
              <w:rPr>
                <w:rFonts w:ascii="Calibri" w:hAnsi="Calibri"/>
                <w:b w:val="0"/>
                <w:i w:val="0"/>
                <w:color w:val="C62828"/>
                <w:sz w:val="16"/>
              </w:rPr>
              <w:t>$0.376186  (-28%)</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2.27</w:t>
            </w:r>
          </w:p>
        </w:tc>
      </w:tr>
      <w:tr>
        <w:tc>
          <w:tcPr>
            <w:tcW w:type="dxa" w:w="1150"/>
            <w:shd w:val="clear" w:color="auto" w:fill="F2F5FB"/>
          </w:tcPr>
          <w:p>
            <w:pPr>
              <w:jc w:val="left"/>
            </w:pPr>
            <w:r>
              <w:rPr>
                <w:rFonts w:ascii="Calibri" w:hAnsi="Calibri"/>
                <w:b/>
                <w:i w:val="0"/>
                <w:sz w:val="16"/>
              </w:rPr>
              <w:t>PRL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$1.3668</w:t>
            </w:r>
          </w:p>
        </w:tc>
        <w:tc>
          <w:tcPr>
            <w:tcW w:type="dxa" w:w="1700"/>
            <w:shd w:val="clear" w:color="auto" w:fill="F2F5FB"/>
          </w:tcPr>
          <w:p>
            <w:pPr>
              <w:jc w:val="center"/>
            </w:pPr>
            <w:r>
              <w:rPr>
                <w:rFonts w:ascii="Calibri" w:hAnsi="Calibri"/>
                <w:b w:val="0"/>
                <w:i w:val="0"/>
                <w:color w:val="1E7D32"/>
                <w:sz w:val="16"/>
              </w:rPr>
              <w:t>$2.2872  (+67%)</w:t>
            </w:r>
          </w:p>
        </w:tc>
        <w:tc>
          <w:tcPr>
            <w:tcW w:type="dxa" w:w="1600"/>
            <w:shd w:val="clear" w:color="auto" w:fill="F2F5FB"/>
          </w:tcPr>
          <w:p>
            <w:pPr>
              <w:jc w:val="center"/>
            </w:pPr>
            <w:r>
              <w:rPr>
                <w:rFonts w:ascii="Calibri" w:hAnsi="Calibri"/>
                <w:b w:val="0"/>
                <w:i w:val="0"/>
                <w:color w:val="C62828"/>
                <w:sz w:val="16"/>
              </w:rPr>
              <w:t>$0.969716  (-29%)</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STRK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$0.072982</w:t>
            </w:r>
          </w:p>
        </w:tc>
        <w:tc>
          <w:tcPr>
            <w:tcW w:type="dxa" w:w="1700"/>
          </w:tcPr>
          <w:p>
            <w:pPr>
              <w:jc w:val="center"/>
            </w:pPr>
            <w:r>
              <w:rPr>
                <w:rFonts w:ascii="Calibri" w:hAnsi="Calibri"/>
                <w:b w:val="0"/>
                <w:i w:val="0"/>
                <w:color w:val="1E7D32"/>
                <w:sz w:val="16"/>
              </w:rPr>
              <w:t>$0.116452  (+60%)</w:t>
            </w:r>
          </w:p>
        </w:tc>
        <w:tc>
          <w:tcPr>
            <w:tcW w:type="dxa" w:w="1600"/>
          </w:tcPr>
          <w:p>
            <w:pPr>
              <w:jc w:val="center"/>
            </w:pPr>
            <w:r>
              <w:rPr>
                <w:rFonts w:ascii="Calibri" w:hAnsi="Calibri"/>
                <w:b w:val="0"/>
                <w:i w:val="0"/>
                <w:color w:val="C62828"/>
                <w:sz w:val="16"/>
              </w:rPr>
              <w:t>$0.053448  (-27%)</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2.23</w:t>
            </w:r>
          </w:p>
        </w:tc>
      </w:tr>
      <w:tr>
        <w:tc>
          <w:tcPr>
            <w:tcW w:type="dxa" w:w="1150"/>
            <w:shd w:val="clear" w:color="auto" w:fill="F2F5FB"/>
          </w:tcPr>
          <w:p>
            <w:pPr>
              <w:jc w:val="left"/>
            </w:pPr>
            <w:r>
              <w:rPr>
                <w:rFonts w:ascii="Calibri" w:hAnsi="Calibri"/>
                <w:b/>
                <w:i w:val="0"/>
                <w:sz w:val="16"/>
              </w:rPr>
              <w:t>BAT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$0.135236</w:t>
            </w:r>
          </w:p>
        </w:tc>
        <w:tc>
          <w:tcPr>
            <w:tcW w:type="dxa" w:w="1700"/>
            <w:shd w:val="clear" w:color="auto" w:fill="F2F5FB"/>
          </w:tcPr>
          <w:p>
            <w:pPr>
              <w:jc w:val="center"/>
            </w:pPr>
            <w:r>
              <w:rPr>
                <w:rFonts w:ascii="Calibri" w:hAnsi="Calibri"/>
                <w:b w:val="0"/>
                <w:i w:val="0"/>
                <w:color w:val="1E7D32"/>
                <w:sz w:val="16"/>
              </w:rPr>
              <w:t>$0.183889  (+36%)</w:t>
            </w:r>
          </w:p>
        </w:tc>
        <w:tc>
          <w:tcPr>
            <w:tcW w:type="dxa" w:w="1600"/>
            <w:shd w:val="clear" w:color="auto" w:fill="F2F5FB"/>
          </w:tcPr>
          <w:p>
            <w:pPr>
              <w:jc w:val="center"/>
            </w:pPr>
            <w:r>
              <w:rPr>
                <w:rFonts w:ascii="Calibri" w:hAnsi="Calibri"/>
                <w:b w:val="0"/>
                <w:i w:val="0"/>
                <w:color w:val="C62828"/>
                <w:sz w:val="16"/>
              </w:rPr>
              <w:t>$0.110183  (-19%)</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1.94</w:t>
            </w:r>
          </w:p>
        </w:tc>
      </w:tr>
      <w:tr>
        <w:tc>
          <w:tcPr>
            <w:tcW w:type="dxa" w:w="1150"/>
          </w:tcPr>
          <w:p>
            <w:pPr>
              <w:jc w:val="left"/>
            </w:pPr>
            <w:r>
              <w:rPr>
                <w:rFonts w:ascii="Calibri" w:hAnsi="Calibri"/>
                <w:b/>
                <w:i w:val="0"/>
                <w:sz w:val="16"/>
              </w:rPr>
              <w:t>KAIA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$0.060528</w:t>
            </w:r>
          </w:p>
        </w:tc>
        <w:tc>
          <w:tcPr>
            <w:tcW w:type="dxa" w:w="1700"/>
          </w:tcPr>
          <w:p>
            <w:pPr>
              <w:jc w:val="center"/>
            </w:pPr>
            <w:r>
              <w:rPr>
                <w:rFonts w:ascii="Calibri" w:hAnsi="Calibri"/>
                <w:b w:val="0"/>
                <w:i w:val="0"/>
                <w:color w:val="1E7D32"/>
                <w:sz w:val="16"/>
              </w:rPr>
              <w:t>$0.083226  (+37%)</w:t>
            </w:r>
          </w:p>
        </w:tc>
        <w:tc>
          <w:tcPr>
            <w:tcW w:type="dxa" w:w="1600"/>
          </w:tcPr>
          <w:p>
            <w:pPr>
              <w:jc w:val="center"/>
            </w:pPr>
            <w:r>
              <w:rPr>
                <w:rFonts w:ascii="Calibri" w:hAnsi="Calibri"/>
                <w:b w:val="0"/>
                <w:i w:val="0"/>
                <w:color w:val="C62828"/>
                <w:sz w:val="16"/>
              </w:rPr>
              <w:t>$0.048950  (-19%)</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1.96</w:t>
            </w:r>
          </w:p>
        </w:tc>
      </w:tr>
      <w:tr>
        <w:tc>
          <w:tcPr>
            <w:tcW w:type="dxa" w:w="1150"/>
            <w:shd w:val="clear" w:color="auto" w:fill="F2F5FB"/>
          </w:tcPr>
          <w:p>
            <w:pPr>
              <w:jc w:val="left"/>
            </w:pPr>
            <w:r>
              <w:rPr>
                <w:rFonts w:ascii="Calibri" w:hAnsi="Calibri"/>
                <w:b/>
                <w:i w:val="0"/>
                <w:sz w:val="16"/>
              </w:rPr>
              <w:t>MET</w:t>
            </w:r>
          </w:p>
        </w:tc>
        <w:tc>
          <w:tcPr>
            <w:tcW w:type="dxa" w:w="1300"/>
            <w:shd w:val="clear" w:color="auto" w:fill="F2F5FB"/>
          </w:tcPr>
          <w:p>
            <w:pPr>
              <w:jc w:val="center"/>
            </w:pPr>
            <w:r>
              <w:rPr>
                <w:rFonts w:ascii="Calibri" w:hAnsi="Calibri"/>
                <w:b/>
                <w:i w:val="0"/>
                <w:color w:val="1E7D32"/>
                <w:sz w:val="16"/>
              </w:rPr>
              <w:t>INVESTIR</w:t>
            </w:r>
          </w:p>
        </w:tc>
        <w:tc>
          <w:tcPr>
            <w:tcW w:type="dxa" w:w="1500"/>
            <w:shd w:val="clear" w:color="auto" w:fill="F2F5FB"/>
          </w:tcPr>
          <w:p>
            <w:pPr>
              <w:jc w:val="center"/>
            </w:pPr>
            <w:r>
              <w:rPr>
                <w:rFonts w:ascii="Calibri" w:hAnsi="Calibri"/>
                <w:b w:val="0"/>
                <w:i w:val="0"/>
                <w:sz w:val="16"/>
              </w:rPr>
              <w:t>$0.407891</w:t>
            </w:r>
          </w:p>
        </w:tc>
        <w:tc>
          <w:tcPr>
            <w:tcW w:type="dxa" w:w="1700"/>
            <w:shd w:val="clear" w:color="auto" w:fill="F2F5FB"/>
          </w:tcPr>
          <w:p>
            <w:pPr>
              <w:jc w:val="center"/>
            </w:pPr>
            <w:r>
              <w:rPr>
                <w:rFonts w:ascii="Calibri" w:hAnsi="Calibri"/>
                <w:b w:val="0"/>
                <w:i w:val="0"/>
                <w:color w:val="1E7D32"/>
                <w:sz w:val="16"/>
              </w:rPr>
              <w:t>$0.607727  (+49%)</w:t>
            </w:r>
          </w:p>
        </w:tc>
        <w:tc>
          <w:tcPr>
            <w:tcW w:type="dxa" w:w="1600"/>
            <w:shd w:val="clear" w:color="auto" w:fill="F2F5FB"/>
          </w:tcPr>
          <w:p>
            <w:pPr>
              <w:jc w:val="center"/>
            </w:pPr>
            <w:r>
              <w:rPr>
                <w:rFonts w:ascii="Calibri" w:hAnsi="Calibri"/>
                <w:b w:val="0"/>
                <w:i w:val="0"/>
                <w:color w:val="C62828"/>
                <w:sz w:val="16"/>
              </w:rPr>
              <w:t>$0.312681  (-23%)</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2.1</w:t>
            </w:r>
          </w:p>
        </w:tc>
      </w:tr>
      <w:tr>
        <w:tc>
          <w:tcPr>
            <w:tcW w:type="dxa" w:w="1150"/>
          </w:tcPr>
          <w:p>
            <w:pPr>
              <w:jc w:val="left"/>
            </w:pPr>
            <w:r>
              <w:rPr>
                <w:rFonts w:ascii="Calibri" w:hAnsi="Calibri"/>
                <w:b/>
                <w:i w:val="0"/>
                <w:sz w:val="16"/>
              </w:rPr>
              <w:t>ANVL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$0.001141</w:t>
            </w:r>
          </w:p>
        </w:tc>
        <w:tc>
          <w:tcPr>
            <w:tcW w:type="dxa" w:w="1700"/>
          </w:tcPr>
          <w:p>
            <w:pPr>
              <w:jc w:val="center"/>
            </w:pPr>
            <w:r>
              <w:rPr>
                <w:rFonts w:ascii="Calibri" w:hAnsi="Calibri"/>
                <w:b w:val="0"/>
                <w:i w:val="0"/>
                <w:color w:val="1E7D32"/>
                <w:sz w:val="16"/>
              </w:rPr>
              <w:t>$0.001635  (+43%)</w:t>
            </w:r>
          </w:p>
        </w:tc>
        <w:tc>
          <w:tcPr>
            <w:tcW w:type="dxa" w:w="1600"/>
          </w:tcPr>
          <w:p>
            <w:pPr>
              <w:jc w:val="center"/>
            </w:pPr>
            <w:r>
              <w:rPr>
                <w:rFonts w:ascii="Calibri" w:hAnsi="Calibri"/>
                <w:b w:val="0"/>
                <w:i w:val="0"/>
                <w:color w:val="C62828"/>
                <w:sz w:val="16"/>
              </w:rPr>
              <w:t>$0.000898  (-21%)</w:t>
            </w:r>
          </w:p>
        </w:tc>
        <w:tc>
          <w:tcPr>
            <w:tcW w:type="dxa" w:w="900"/>
          </w:tcPr>
          <w:p>
            <w:pPr>
              <w:jc w:val="center"/>
            </w:pPr>
            <w:r>
              <w:rPr>
                <w:rFonts w:ascii="Calibri" w:hAnsi="Calibri"/>
                <w:b w:val="0"/>
                <w:i w:val="0"/>
                <w:sz w:val="16"/>
              </w:rPr>
              <w:t>12</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CAP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$0.086660</w:t>
            </w:r>
          </w:p>
        </w:tc>
        <w:tc>
          <w:tcPr>
            <w:tcW w:type="dxa" w:w="1700"/>
            <w:shd w:val="clear" w:color="auto" w:fill="F2F5FB"/>
          </w:tcPr>
          <w:p>
            <w:pPr>
              <w:jc w:val="center"/>
            </w:pPr>
            <w:r>
              <w:rPr>
                <w:rFonts w:ascii="Calibri" w:hAnsi="Calibri"/>
                <w:b w:val="0"/>
                <w:i w:val="0"/>
                <w:color w:val="1E7D32"/>
                <w:sz w:val="16"/>
              </w:rPr>
              <w:t>$0.145071  (+67%)</w:t>
            </w:r>
          </w:p>
        </w:tc>
        <w:tc>
          <w:tcPr>
            <w:tcW w:type="dxa" w:w="1600"/>
            <w:shd w:val="clear" w:color="auto" w:fill="F2F5FB"/>
          </w:tcPr>
          <w:p>
            <w:pPr>
              <w:jc w:val="center"/>
            </w:pPr>
            <w:r>
              <w:rPr>
                <w:rFonts w:ascii="Calibri" w:hAnsi="Calibri"/>
                <w:b w:val="0"/>
                <w:i w:val="0"/>
                <w:color w:val="C62828"/>
                <w:sz w:val="16"/>
              </w:rPr>
              <w:t>$0.061467  (-29%)</w:t>
            </w:r>
          </w:p>
        </w:tc>
        <w:tc>
          <w:tcPr>
            <w:tcW w:type="dxa" w:w="900"/>
            <w:shd w:val="clear" w:color="auto" w:fill="F2F5FB"/>
          </w:tcPr>
          <w:p>
            <w:pPr>
              <w:jc w:val="center"/>
            </w:pPr>
            <w:r>
              <w:rPr>
                <w:rFonts w:ascii="Calibri" w:hAnsi="Calibri"/>
                <w:b w:val="0"/>
                <w:i w:val="0"/>
                <w:sz w:val="16"/>
              </w:rPr>
              <w:t>10</w:t>
            </w:r>
          </w:p>
        </w:tc>
        <w:tc>
          <w:tcPr>
            <w:tcW w:type="dxa" w:w="900"/>
            <w:shd w:val="clear" w:color="auto" w:fill="F2F5FB"/>
          </w:tcPr>
          <w:p>
            <w:pPr>
              <w:jc w:val="center"/>
            </w:pPr>
            <w:r>
              <w:rPr>
                <w:rFonts w:ascii="Calibri" w:hAnsi="Calibri"/>
                <w:b w:val="0"/>
                <w:i w:val="0"/>
                <w:sz w:val="16"/>
              </w:rPr>
              <w:t>2.32</w:t>
            </w:r>
          </w:p>
        </w:tc>
      </w:tr>
      <w:tr>
        <w:tc>
          <w:tcPr>
            <w:tcW w:type="dxa" w:w="1150"/>
          </w:tcPr>
          <w:p>
            <w:pPr>
              <w:jc w:val="left"/>
            </w:pPr>
            <w:r>
              <w:rPr>
                <w:rFonts w:ascii="Calibri" w:hAnsi="Calibri"/>
                <w:b/>
                <w:i w:val="0"/>
                <w:sz w:val="16"/>
              </w:rPr>
              <w:t>ORCA</w:t>
            </w:r>
          </w:p>
        </w:tc>
        <w:tc>
          <w:tcPr>
            <w:tcW w:type="dxa" w:w="1300"/>
          </w:tcPr>
          <w:p>
            <w:pPr>
              <w:jc w:val="center"/>
            </w:pPr>
            <w:r>
              <w:rPr>
                <w:rFonts w:ascii="Calibri" w:hAnsi="Calibri"/>
                <w:b/>
                <w:i w:val="0"/>
                <w:color w:val="1E7D32"/>
                <w:sz w:val="16"/>
              </w:rPr>
              <w:t>INVESTIR</w:t>
            </w:r>
          </w:p>
        </w:tc>
        <w:tc>
          <w:tcPr>
            <w:tcW w:type="dxa" w:w="1500"/>
          </w:tcPr>
          <w:p>
            <w:pPr>
              <w:jc w:val="center"/>
            </w:pPr>
            <w:r>
              <w:rPr>
                <w:rFonts w:ascii="Calibri" w:hAnsi="Calibri"/>
                <w:b w:val="0"/>
                <w:i w:val="0"/>
                <w:sz w:val="16"/>
              </w:rPr>
              <w:t>$2.2478</w:t>
            </w:r>
          </w:p>
        </w:tc>
        <w:tc>
          <w:tcPr>
            <w:tcW w:type="dxa" w:w="1700"/>
          </w:tcPr>
          <w:p>
            <w:pPr>
              <w:jc w:val="center"/>
            </w:pPr>
            <w:r>
              <w:rPr>
                <w:rFonts w:ascii="Calibri" w:hAnsi="Calibri"/>
                <w:b w:val="0"/>
                <w:i w:val="0"/>
                <w:color w:val="1E7D32"/>
                <w:sz w:val="16"/>
              </w:rPr>
              <w:t>$3.1079  (+38%)</w:t>
            </w:r>
          </w:p>
        </w:tc>
        <w:tc>
          <w:tcPr>
            <w:tcW w:type="dxa" w:w="1600"/>
          </w:tcPr>
          <w:p>
            <w:pPr>
              <w:jc w:val="center"/>
            </w:pPr>
            <w:r>
              <w:rPr>
                <w:rFonts w:ascii="Calibri" w:hAnsi="Calibri"/>
                <w:b w:val="0"/>
                <w:i w:val="0"/>
                <w:color w:val="C62828"/>
                <w:sz w:val="16"/>
              </w:rPr>
              <w:t>$1.8111  (-19%)</w:t>
            </w:r>
          </w:p>
        </w:tc>
        <w:tc>
          <w:tcPr>
            <w:tcW w:type="dxa" w:w="900"/>
          </w:tcPr>
          <w:p>
            <w:pPr>
              <w:jc w:val="center"/>
            </w:pPr>
            <w:r>
              <w:rPr>
                <w:rFonts w:ascii="Calibri" w:hAnsi="Calibri"/>
                <w:b w:val="0"/>
                <w:i w:val="0"/>
                <w:sz w:val="16"/>
              </w:rPr>
              <w:t>14</w:t>
            </w:r>
          </w:p>
        </w:tc>
        <w:tc>
          <w:tcPr>
            <w:tcW w:type="dxa" w:w="900"/>
          </w:tcPr>
          <w:p>
            <w:pPr>
              <w:jc w:val="center"/>
            </w:pPr>
            <w:r>
              <w:rPr>
                <w:rFonts w:ascii="Calibri" w:hAnsi="Calibri"/>
                <w:b w:val="0"/>
                <w:i w:val="0"/>
                <w:sz w:val="16"/>
              </w:rPr>
              <w:t>1.97</w:t>
            </w:r>
          </w:p>
        </w:tc>
      </w:tr>
      <w:tr>
        <w:tc>
          <w:tcPr>
            <w:tcW w:type="dxa" w:w="1150"/>
            <w:shd w:val="clear" w:color="auto" w:fill="F2F5FB"/>
          </w:tcPr>
          <w:p>
            <w:pPr>
              <w:jc w:val="left"/>
            </w:pPr>
            <w:r>
              <w:rPr>
                <w:rFonts w:ascii="Calibri" w:hAnsi="Calibri"/>
                <w:b/>
                <w:i w:val="0"/>
                <w:sz w:val="16"/>
              </w:rPr>
              <w:t>CARDS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$0.291273</w:t>
            </w:r>
          </w:p>
        </w:tc>
        <w:tc>
          <w:tcPr>
            <w:tcW w:type="dxa" w:w="1700"/>
            <w:shd w:val="clear" w:color="auto" w:fill="F2F5FB"/>
          </w:tcPr>
          <w:p>
            <w:pPr>
              <w:jc w:val="center"/>
            </w:pPr>
            <w:r>
              <w:rPr>
                <w:rFonts w:ascii="Calibri" w:hAnsi="Calibri"/>
                <w:b w:val="0"/>
                <w:i w:val="0"/>
                <w:color w:val="1E7D32"/>
                <w:sz w:val="16"/>
              </w:rPr>
              <w:t>$0.519012  (+78%)</w:t>
            </w:r>
          </w:p>
        </w:tc>
        <w:tc>
          <w:tcPr>
            <w:tcW w:type="dxa" w:w="1600"/>
            <w:shd w:val="clear" w:color="auto" w:fill="F2F5FB"/>
          </w:tcPr>
          <w:p>
            <w:pPr>
              <w:jc w:val="center"/>
            </w:pPr>
            <w:r>
              <w:rPr>
                <w:rFonts w:ascii="Calibri" w:hAnsi="Calibri"/>
                <w:b w:val="0"/>
                <w:i w:val="0"/>
                <w:color w:val="C62828"/>
                <w:sz w:val="16"/>
              </w:rPr>
              <w:t>$0.198175  (-32%)</w:t>
            </w:r>
          </w:p>
        </w:tc>
        <w:tc>
          <w:tcPr>
            <w:tcW w:type="dxa" w:w="900"/>
            <w:shd w:val="clear" w:color="auto" w:fill="F2F5FB"/>
          </w:tcPr>
          <w:p>
            <w:pPr>
              <w:jc w:val="center"/>
            </w:pPr>
            <w:r>
              <w:rPr>
                <w:rFonts w:ascii="Calibri" w:hAnsi="Calibri"/>
                <w:b w:val="0"/>
                <w:i w:val="0"/>
                <w:sz w:val="16"/>
              </w:rPr>
              <w:t>9</w:t>
            </w:r>
          </w:p>
        </w:tc>
        <w:tc>
          <w:tcPr>
            <w:tcW w:type="dxa" w:w="900"/>
            <w:shd w:val="clear" w:color="auto" w:fill="F2F5FB"/>
          </w:tcPr>
          <w:p>
            <w:pPr>
              <w:jc w:val="center"/>
            </w:pPr>
            <w:r>
              <w:rPr>
                <w:rFonts w:ascii="Calibri" w:hAnsi="Calibri"/>
                <w:b w:val="0"/>
                <w:i w:val="0"/>
                <w:sz w:val="16"/>
              </w:rPr>
              <w:t>2.45</w:t>
            </w:r>
          </w:p>
        </w:tc>
      </w:tr>
      <w:tr>
        <w:tc>
          <w:tcPr>
            <w:tcW w:type="dxa" w:w="1150"/>
          </w:tcPr>
          <w:p>
            <w:pPr>
              <w:jc w:val="left"/>
            </w:pPr>
            <w:r>
              <w:rPr>
                <w:rFonts w:ascii="Calibri" w:hAnsi="Calibri"/>
                <w:b/>
                <w:i w:val="0"/>
                <w:sz w:val="16"/>
              </w:rPr>
              <w:t>WAL</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$0.034678</w:t>
            </w:r>
          </w:p>
        </w:tc>
        <w:tc>
          <w:tcPr>
            <w:tcW w:type="dxa" w:w="1700"/>
          </w:tcPr>
          <w:p>
            <w:pPr>
              <w:jc w:val="center"/>
            </w:pPr>
            <w:r>
              <w:rPr>
                <w:rFonts w:ascii="Calibri" w:hAnsi="Calibri"/>
                <w:b w:val="0"/>
                <w:i w:val="0"/>
                <w:color w:val="1E7D32"/>
                <w:sz w:val="16"/>
              </w:rPr>
              <w:t>$0.042994  (+24%)</w:t>
            </w:r>
          </w:p>
        </w:tc>
        <w:tc>
          <w:tcPr>
            <w:tcW w:type="dxa" w:w="1600"/>
          </w:tcPr>
          <w:p>
            <w:pPr>
              <w:jc w:val="center"/>
            </w:pPr>
            <w:r>
              <w:rPr>
                <w:rFonts w:ascii="Calibri" w:hAnsi="Calibri"/>
                <w:b w:val="0"/>
                <w:i w:val="0"/>
                <w:color w:val="C62828"/>
                <w:sz w:val="16"/>
              </w:rPr>
              <w:t>$0.030048  (-13%)</w:t>
            </w:r>
          </w:p>
        </w:tc>
        <w:tc>
          <w:tcPr>
            <w:tcW w:type="dxa" w:w="900"/>
          </w:tcPr>
          <w:p>
            <w:pPr>
              <w:jc w:val="center"/>
            </w:pPr>
            <w:r>
              <w:rPr>
                <w:rFonts w:ascii="Calibri" w:hAnsi="Calibri"/>
                <w:b w:val="0"/>
                <w:i w:val="0"/>
                <w:sz w:val="16"/>
              </w:rPr>
              <w:t>9</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BR</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$0.520992</w:t>
            </w:r>
          </w:p>
        </w:tc>
        <w:tc>
          <w:tcPr>
            <w:tcW w:type="dxa" w:w="1700"/>
            <w:shd w:val="clear" w:color="auto" w:fill="F2F5FB"/>
          </w:tcPr>
          <w:p>
            <w:pPr>
              <w:jc w:val="center"/>
            </w:pPr>
            <w:r>
              <w:rPr>
                <w:rFonts w:ascii="Calibri" w:hAnsi="Calibri"/>
                <w:b w:val="0"/>
                <w:i w:val="0"/>
                <w:color w:val="1E7D32"/>
                <w:sz w:val="16"/>
              </w:rPr>
              <w:t>$1.0413  (+100%)</w:t>
            </w:r>
          </w:p>
        </w:tc>
        <w:tc>
          <w:tcPr>
            <w:tcW w:type="dxa" w:w="1600"/>
            <w:shd w:val="clear" w:color="auto" w:fill="F2F5FB"/>
          </w:tcPr>
          <w:p>
            <w:pPr>
              <w:jc w:val="center"/>
            </w:pPr>
            <w:r>
              <w:rPr>
                <w:rFonts w:ascii="Calibri" w:hAnsi="Calibri"/>
                <w:b w:val="0"/>
                <w:i w:val="0"/>
                <w:color w:val="C62828"/>
                <w:sz w:val="16"/>
              </w:rPr>
              <w:t>$0.328350  (-37%)</w:t>
            </w:r>
          </w:p>
        </w:tc>
        <w:tc>
          <w:tcPr>
            <w:tcW w:type="dxa" w:w="900"/>
            <w:shd w:val="clear" w:color="auto" w:fill="F2F5FB"/>
          </w:tcPr>
          <w:p>
            <w:pPr>
              <w:jc w:val="center"/>
            </w:pPr>
            <w:r>
              <w:rPr>
                <w:rFonts w:ascii="Calibri" w:hAnsi="Calibri"/>
                <w:b w:val="0"/>
                <w:i w:val="0"/>
                <w:sz w:val="16"/>
              </w:rPr>
              <w:t>8</w:t>
            </w:r>
          </w:p>
        </w:tc>
        <w:tc>
          <w:tcPr>
            <w:tcW w:type="dxa" w:w="900"/>
            <w:shd w:val="clear" w:color="auto" w:fill="F2F5FB"/>
          </w:tcPr>
          <w:p>
            <w:pPr>
              <w:jc w:val="center"/>
            </w:pPr>
            <w:r>
              <w:rPr>
                <w:rFonts w:ascii="Calibri" w:hAnsi="Calibri"/>
                <w:b w:val="0"/>
                <w:i w:val="0"/>
                <w:sz w:val="16"/>
              </w:rPr>
              <w:t>2.7</w:t>
            </w:r>
          </w:p>
        </w:tc>
      </w:tr>
      <w:tr>
        <w:tc>
          <w:tcPr>
            <w:tcW w:type="dxa" w:w="1150"/>
          </w:tcPr>
          <w:p>
            <w:pPr>
              <w:jc w:val="left"/>
            </w:pPr>
            <w:r>
              <w:rPr>
                <w:rFonts w:ascii="Calibri" w:hAnsi="Calibri"/>
                <w:b/>
                <w:i w:val="0"/>
                <w:sz w:val="16"/>
              </w:rPr>
              <w:t>STONK</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$0.140344</w:t>
            </w:r>
          </w:p>
        </w:tc>
        <w:tc>
          <w:tcPr>
            <w:tcW w:type="dxa" w:w="1700"/>
          </w:tcPr>
          <w:p>
            <w:pPr>
              <w:jc w:val="center"/>
            </w:pPr>
            <w:r>
              <w:rPr>
                <w:rFonts w:ascii="Calibri" w:hAnsi="Calibri"/>
                <w:b w:val="0"/>
                <w:i w:val="0"/>
                <w:color w:val="1E7D32"/>
                <w:sz w:val="16"/>
              </w:rPr>
              <w:t>$0.439010  (+213%)</w:t>
            </w:r>
          </w:p>
        </w:tc>
        <w:tc>
          <w:tcPr>
            <w:tcW w:type="dxa" w:w="1600"/>
          </w:tcPr>
          <w:p>
            <w:pPr>
              <w:jc w:val="center"/>
            </w:pPr>
            <w:r>
              <w:rPr>
                <w:rFonts w:ascii="Calibri" w:hAnsi="Calibri"/>
                <w:b w:val="0"/>
                <w:i w:val="0"/>
                <w:color w:val="C62828"/>
                <w:sz w:val="16"/>
              </w:rPr>
              <w:t>$0.065616  (-53%)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4.0</w:t>
            </w:r>
          </w:p>
        </w:tc>
      </w:tr>
      <w:tr>
        <w:tc>
          <w:tcPr>
            <w:tcW w:type="dxa" w:w="1150"/>
            <w:shd w:val="clear" w:color="auto" w:fill="F2F5FB"/>
          </w:tcPr>
          <w:p>
            <w:pPr>
              <w:jc w:val="left"/>
            </w:pPr>
            <w:r>
              <w:rPr>
                <w:rFonts w:ascii="Calibri" w:hAnsi="Calibri"/>
                <w:b/>
                <w:i w:val="0"/>
                <w:sz w:val="16"/>
              </w:rPr>
              <w:t>W</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$0.017106</w:t>
            </w:r>
          </w:p>
        </w:tc>
        <w:tc>
          <w:tcPr>
            <w:tcW w:type="dxa" w:w="1700"/>
            <w:shd w:val="clear" w:color="auto" w:fill="F2F5FB"/>
          </w:tcPr>
          <w:p>
            <w:pPr>
              <w:jc w:val="center"/>
            </w:pPr>
            <w:r>
              <w:rPr>
                <w:rFonts w:ascii="Calibri" w:hAnsi="Calibri"/>
                <w:b w:val="0"/>
                <w:i w:val="0"/>
                <w:color w:val="1E7D32"/>
                <w:sz w:val="16"/>
              </w:rPr>
              <w:t>$0.023023  (+35%)</w:t>
            </w:r>
          </w:p>
        </w:tc>
        <w:tc>
          <w:tcPr>
            <w:tcW w:type="dxa" w:w="1600"/>
            <w:shd w:val="clear" w:color="auto" w:fill="F2F5FB"/>
          </w:tcPr>
          <w:p>
            <w:pPr>
              <w:jc w:val="center"/>
            </w:pPr>
            <w:r>
              <w:rPr>
                <w:rFonts w:ascii="Calibri" w:hAnsi="Calibri"/>
                <w:b w:val="0"/>
                <w:i w:val="0"/>
                <w:color w:val="C62828"/>
                <w:sz w:val="16"/>
              </w:rPr>
              <w:t>$0.014033  (-18%)</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GRASS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$0.647971</w:t>
            </w:r>
          </w:p>
        </w:tc>
        <w:tc>
          <w:tcPr>
            <w:tcW w:type="dxa" w:w="1700"/>
          </w:tcPr>
          <w:p>
            <w:pPr>
              <w:jc w:val="center"/>
            </w:pPr>
            <w:r>
              <w:rPr>
                <w:rFonts w:ascii="Calibri" w:hAnsi="Calibri"/>
                <w:b w:val="0"/>
                <w:i w:val="0"/>
                <w:color w:val="1E7D32"/>
                <w:sz w:val="16"/>
              </w:rPr>
              <w:t>$0.929575  (+43%)</w:t>
            </w:r>
          </w:p>
        </w:tc>
        <w:tc>
          <w:tcPr>
            <w:tcW w:type="dxa" w:w="1600"/>
          </w:tcPr>
          <w:p>
            <w:pPr>
              <w:jc w:val="center"/>
            </w:pPr>
            <w:r>
              <w:rPr>
                <w:rFonts w:ascii="Calibri" w:hAnsi="Calibri"/>
                <w:b w:val="0"/>
                <w:i w:val="0"/>
                <w:color w:val="C62828"/>
                <w:sz w:val="16"/>
              </w:rPr>
              <w:t>$0.509412  (-21%)</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2.03</w:t>
            </w:r>
          </w:p>
        </w:tc>
      </w:tr>
      <w:tr>
        <w:tc>
          <w:tcPr>
            <w:tcW w:type="dxa" w:w="1150"/>
            <w:shd w:val="clear" w:color="auto" w:fill="F2F5FB"/>
          </w:tcPr>
          <w:p>
            <w:pPr>
              <w:jc w:val="left"/>
            </w:pPr>
            <w:r>
              <w:rPr>
                <w:rFonts w:ascii="Calibri" w:hAnsi="Calibri"/>
                <w:b/>
                <w:i w:val="0"/>
                <w:sz w:val="16"/>
              </w:rPr>
              <w:t>FLUID</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$2.0762</w:t>
            </w:r>
          </w:p>
        </w:tc>
        <w:tc>
          <w:tcPr>
            <w:tcW w:type="dxa" w:w="1700"/>
            <w:shd w:val="clear" w:color="auto" w:fill="F2F5FB"/>
          </w:tcPr>
          <w:p>
            <w:pPr>
              <w:jc w:val="center"/>
            </w:pPr>
            <w:r>
              <w:rPr>
                <w:rFonts w:ascii="Calibri" w:hAnsi="Calibri"/>
                <w:b w:val="0"/>
                <w:i w:val="0"/>
                <w:color w:val="1E7D32"/>
                <w:sz w:val="16"/>
              </w:rPr>
              <w:t>$2.9056  (+40%)</w:t>
            </w:r>
          </w:p>
        </w:tc>
        <w:tc>
          <w:tcPr>
            <w:tcW w:type="dxa" w:w="1600"/>
            <w:shd w:val="clear" w:color="auto" w:fill="F2F5FB"/>
          </w:tcPr>
          <w:p>
            <w:pPr>
              <w:jc w:val="center"/>
            </w:pPr>
            <w:r>
              <w:rPr>
                <w:rFonts w:ascii="Calibri" w:hAnsi="Calibri"/>
                <w:b w:val="0"/>
                <w:i w:val="0"/>
                <w:color w:val="C62828"/>
                <w:sz w:val="16"/>
              </w:rPr>
              <w:t>$1.6594  (-20%)</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SHX</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$0.007335</w:t>
            </w:r>
          </w:p>
        </w:tc>
        <w:tc>
          <w:tcPr>
            <w:tcW w:type="dxa" w:w="1700"/>
          </w:tcPr>
          <w:p>
            <w:pPr>
              <w:jc w:val="center"/>
            </w:pPr>
            <w:r>
              <w:rPr>
                <w:rFonts w:ascii="Calibri" w:hAnsi="Calibri"/>
                <w:b w:val="0"/>
                <w:i w:val="0"/>
                <w:color w:val="1E7D32"/>
                <w:sz w:val="16"/>
              </w:rPr>
              <w:t>$0.009100  (+24%)</w:t>
            </w:r>
          </w:p>
        </w:tc>
        <w:tc>
          <w:tcPr>
            <w:tcW w:type="dxa" w:w="1600"/>
          </w:tcPr>
          <w:p>
            <w:pPr>
              <w:jc w:val="center"/>
            </w:pPr>
            <w:r>
              <w:rPr>
                <w:rFonts w:ascii="Calibri" w:hAnsi="Calibri"/>
                <w:b w:val="0"/>
                <w:i w:val="0"/>
                <w:color w:val="C62828"/>
                <w:sz w:val="16"/>
              </w:rPr>
              <w:t>$0.006353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1.8</w:t>
            </w:r>
          </w:p>
        </w:tc>
      </w:tr>
      <w:tr>
        <w:tc>
          <w:tcPr>
            <w:tcW w:type="dxa" w:w="1150"/>
            <w:shd w:val="clear" w:color="auto" w:fill="F2F5FB"/>
          </w:tcPr>
          <w:p>
            <w:pPr>
              <w:jc w:val="left"/>
            </w:pPr>
            <w:r>
              <w:rPr>
                <w:rFonts w:ascii="Calibri" w:hAnsi="Calibri"/>
                <w:b/>
                <w:i w:val="0"/>
                <w:sz w:val="16"/>
              </w:rPr>
              <w:t>BP</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$1.1941</w:t>
            </w:r>
          </w:p>
        </w:tc>
        <w:tc>
          <w:tcPr>
            <w:tcW w:type="dxa" w:w="1700"/>
            <w:shd w:val="clear" w:color="auto" w:fill="F2F5FB"/>
          </w:tcPr>
          <w:p>
            <w:pPr>
              <w:jc w:val="center"/>
            </w:pPr>
            <w:r>
              <w:rPr>
                <w:rFonts w:ascii="Calibri" w:hAnsi="Calibri"/>
                <w:b w:val="0"/>
                <w:i w:val="0"/>
                <w:color w:val="1E7D32"/>
                <w:sz w:val="16"/>
              </w:rPr>
              <w:t>$1.8645  (+56%)</w:t>
            </w:r>
          </w:p>
        </w:tc>
        <w:tc>
          <w:tcPr>
            <w:tcW w:type="dxa" w:w="1600"/>
            <w:shd w:val="clear" w:color="auto" w:fill="F2F5FB"/>
          </w:tcPr>
          <w:p>
            <w:pPr>
              <w:jc w:val="center"/>
            </w:pPr>
            <w:r>
              <w:rPr>
                <w:rFonts w:ascii="Calibri" w:hAnsi="Calibri"/>
                <w:b w:val="0"/>
                <w:i w:val="0"/>
                <w:color w:val="C62828"/>
                <w:sz w:val="16"/>
              </w:rPr>
              <w:t>$0.887231  (-26%)</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2.18</w:t>
            </w:r>
          </w:p>
        </w:tc>
      </w:tr>
      <w:tr>
        <w:tc>
          <w:tcPr>
            <w:tcW w:type="dxa" w:w="1150"/>
          </w:tcPr>
          <w:p>
            <w:pPr>
              <w:jc w:val="left"/>
            </w:pPr>
            <w:r>
              <w:rPr>
                <w:rFonts w:ascii="Calibri" w:hAnsi="Calibri"/>
                <w:b/>
                <w:i w:val="0"/>
                <w:sz w:val="16"/>
              </w:rPr>
              <w:t>Q</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$0.028799</w:t>
            </w:r>
          </w:p>
        </w:tc>
        <w:tc>
          <w:tcPr>
            <w:tcW w:type="dxa" w:w="1700"/>
          </w:tcPr>
          <w:p>
            <w:pPr>
              <w:jc w:val="center"/>
            </w:pPr>
            <w:r>
              <w:rPr>
                <w:rFonts w:ascii="Calibri" w:hAnsi="Calibri"/>
                <w:b w:val="0"/>
                <w:i w:val="0"/>
                <w:color w:val="1E7D32"/>
                <w:sz w:val="16"/>
              </w:rPr>
              <w:t>$0.043393  (+51%)</w:t>
            </w:r>
          </w:p>
        </w:tc>
        <w:tc>
          <w:tcPr>
            <w:tcW w:type="dxa" w:w="1600"/>
          </w:tcPr>
          <w:p>
            <w:pPr>
              <w:jc w:val="center"/>
            </w:pPr>
            <w:r>
              <w:rPr>
                <w:rFonts w:ascii="Calibri" w:hAnsi="Calibri"/>
                <w:b w:val="0"/>
                <w:i w:val="0"/>
                <w:color w:val="C62828"/>
                <w:sz w:val="16"/>
              </w:rPr>
              <w:t>$0.021913  (-24%)</w:t>
            </w:r>
          </w:p>
        </w:tc>
        <w:tc>
          <w:tcPr>
            <w:tcW w:type="dxa" w:w="900"/>
          </w:tcPr>
          <w:p>
            <w:pPr>
              <w:jc w:val="center"/>
            </w:pPr>
            <w:r>
              <w:rPr>
                <w:rFonts w:ascii="Calibri" w:hAnsi="Calibri"/>
                <w:b w:val="0"/>
                <w:i w:val="0"/>
                <w:sz w:val="16"/>
              </w:rPr>
              <w:t>11</w:t>
            </w:r>
          </w:p>
        </w:tc>
        <w:tc>
          <w:tcPr>
            <w:tcW w:type="dxa" w:w="900"/>
          </w:tcPr>
          <w:p>
            <w:pPr>
              <w:jc w:val="center"/>
            </w:pPr>
            <w:r>
              <w:rPr>
                <w:rFonts w:ascii="Calibri" w:hAnsi="Calibri"/>
                <w:b w:val="0"/>
                <w:i w:val="0"/>
                <w:sz w:val="16"/>
              </w:rPr>
              <w:t>2.12</w:t>
            </w:r>
          </w:p>
        </w:tc>
      </w:tr>
      <w:tr>
        <w:tc>
          <w:tcPr>
            <w:tcW w:type="dxa" w:w="1150"/>
            <w:shd w:val="clear" w:color="auto" w:fill="F2F5FB"/>
          </w:tcPr>
          <w:p>
            <w:pPr>
              <w:jc w:val="left"/>
            </w:pPr>
            <w:r>
              <w:rPr>
                <w:rFonts w:ascii="Calibri" w:hAnsi="Calibri"/>
                <w:b/>
                <w:i w:val="0"/>
                <w:sz w:val="16"/>
              </w:rPr>
              <w:t>BEAM</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$0.002681</w:t>
            </w:r>
          </w:p>
        </w:tc>
        <w:tc>
          <w:tcPr>
            <w:tcW w:type="dxa" w:w="1700"/>
            <w:shd w:val="clear" w:color="auto" w:fill="F2F5FB"/>
          </w:tcPr>
          <w:p>
            <w:pPr>
              <w:jc w:val="center"/>
            </w:pPr>
            <w:r>
              <w:rPr>
                <w:rFonts w:ascii="Calibri" w:hAnsi="Calibri"/>
                <w:b w:val="0"/>
                <w:i w:val="0"/>
                <w:color w:val="1E7D32"/>
                <w:sz w:val="16"/>
              </w:rPr>
              <w:t>$0.003624  (+35%)</w:t>
            </w:r>
          </w:p>
        </w:tc>
        <w:tc>
          <w:tcPr>
            <w:tcW w:type="dxa" w:w="1600"/>
            <w:shd w:val="clear" w:color="auto" w:fill="F2F5FB"/>
          </w:tcPr>
          <w:p>
            <w:pPr>
              <w:jc w:val="center"/>
            </w:pPr>
            <w:r>
              <w:rPr>
                <w:rFonts w:ascii="Calibri" w:hAnsi="Calibri"/>
                <w:b w:val="0"/>
                <w:i w:val="0"/>
                <w:color w:val="C62828"/>
                <w:sz w:val="16"/>
              </w:rPr>
              <w:t>$0.002193  (-18%)</w:t>
            </w:r>
          </w:p>
        </w:tc>
        <w:tc>
          <w:tcPr>
            <w:tcW w:type="dxa" w:w="900"/>
            <w:shd w:val="clear" w:color="auto" w:fill="F2F5FB"/>
          </w:tcPr>
          <w:p>
            <w:pPr>
              <w:jc w:val="center"/>
            </w:pPr>
            <w:r>
              <w:rPr>
                <w:rFonts w:ascii="Calibri" w:hAnsi="Calibri"/>
                <w:b w:val="0"/>
                <w:i w:val="0"/>
                <w:sz w:val="16"/>
              </w:rPr>
              <w:t>24</w:t>
            </w:r>
          </w:p>
        </w:tc>
        <w:tc>
          <w:tcPr>
            <w:tcW w:type="dxa" w:w="900"/>
            <w:shd w:val="clear" w:color="auto" w:fill="F2F5FB"/>
          </w:tcPr>
          <w:p>
            <w:pPr>
              <w:jc w:val="center"/>
            </w:pPr>
            <w:r>
              <w:rPr>
                <w:rFonts w:ascii="Calibri" w:hAnsi="Calibri"/>
                <w:b w:val="0"/>
                <w:i w:val="0"/>
                <w:sz w:val="16"/>
              </w:rPr>
              <w:t>1.93</w:t>
            </w:r>
          </w:p>
        </w:tc>
      </w:tr>
      <w:tr>
        <w:tc>
          <w:tcPr>
            <w:tcW w:type="dxa" w:w="1150"/>
          </w:tcPr>
          <w:p>
            <w:pPr>
              <w:jc w:val="left"/>
            </w:pPr>
            <w:r>
              <w:rPr>
                <w:rFonts w:ascii="Calibri" w:hAnsi="Calibri"/>
                <w:b/>
                <w:i w:val="0"/>
                <w:sz w:val="16"/>
              </w:rPr>
              <w:t>SAND</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$0.068642</w:t>
            </w:r>
          </w:p>
        </w:tc>
        <w:tc>
          <w:tcPr>
            <w:tcW w:type="dxa" w:w="1700"/>
          </w:tcPr>
          <w:p>
            <w:pPr>
              <w:jc w:val="center"/>
            </w:pPr>
            <w:r>
              <w:rPr>
                <w:rFonts w:ascii="Calibri" w:hAnsi="Calibri"/>
                <w:b w:val="0"/>
                <w:i w:val="0"/>
                <w:color w:val="1E7D32"/>
                <w:sz w:val="16"/>
              </w:rPr>
              <w:t>$0.095823  (+40%)</w:t>
            </w:r>
          </w:p>
        </w:tc>
        <w:tc>
          <w:tcPr>
            <w:tcW w:type="dxa" w:w="1600"/>
          </w:tcPr>
          <w:p>
            <w:pPr>
              <w:jc w:val="center"/>
            </w:pPr>
            <w:r>
              <w:rPr>
                <w:rFonts w:ascii="Calibri" w:hAnsi="Calibri"/>
                <w:b w:val="0"/>
                <w:i w:val="0"/>
                <w:color w:val="C62828"/>
                <w:sz w:val="16"/>
              </w:rPr>
              <w:t>$0.054954  (-20%)</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1.99</w:t>
            </w:r>
          </w:p>
        </w:tc>
      </w:tr>
      <w:tr>
        <w:tc>
          <w:tcPr>
            <w:tcW w:type="dxa" w:w="1150"/>
            <w:shd w:val="clear" w:color="auto" w:fill="F2F5FB"/>
          </w:tcPr>
          <w:p>
            <w:pPr>
              <w:jc w:val="left"/>
            </w:pPr>
            <w:r>
              <w:rPr>
                <w:rFonts w:ascii="Calibri" w:hAnsi="Calibri"/>
                <w:b/>
                <w:i w:val="0"/>
                <w:sz w:val="16"/>
              </w:rPr>
              <w:t>SOON</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$0.308503</w:t>
            </w:r>
          </w:p>
        </w:tc>
        <w:tc>
          <w:tcPr>
            <w:tcW w:type="dxa" w:w="1700"/>
            <w:shd w:val="clear" w:color="auto" w:fill="F2F5FB"/>
          </w:tcPr>
          <w:p>
            <w:pPr>
              <w:jc w:val="center"/>
            </w:pPr>
            <w:r>
              <w:rPr>
                <w:rFonts w:ascii="Calibri" w:hAnsi="Calibri"/>
                <w:b w:val="0"/>
                <w:i w:val="0"/>
                <w:color w:val="1E7D32"/>
                <w:sz w:val="16"/>
              </w:rPr>
              <w:t>$0.450157  (+46%)</w:t>
            </w:r>
          </w:p>
        </w:tc>
        <w:tc>
          <w:tcPr>
            <w:tcW w:type="dxa" w:w="1600"/>
            <w:shd w:val="clear" w:color="auto" w:fill="F2F5FB"/>
          </w:tcPr>
          <w:p>
            <w:pPr>
              <w:jc w:val="center"/>
            </w:pPr>
            <w:r>
              <w:rPr>
                <w:rFonts w:ascii="Calibri" w:hAnsi="Calibri"/>
                <w:b w:val="0"/>
                <w:i w:val="0"/>
                <w:color w:val="C62828"/>
                <w:sz w:val="16"/>
              </w:rPr>
              <w:t>$0.239804  (-22%)</w:t>
            </w:r>
          </w:p>
        </w:tc>
        <w:tc>
          <w:tcPr>
            <w:tcW w:type="dxa" w:w="900"/>
            <w:shd w:val="clear" w:color="auto" w:fill="F2F5FB"/>
          </w:tcPr>
          <w:p>
            <w:pPr>
              <w:jc w:val="center"/>
            </w:pPr>
            <w:r>
              <w:rPr>
                <w:rFonts w:ascii="Calibri" w:hAnsi="Calibri"/>
                <w:b w:val="0"/>
                <w:i w:val="0"/>
                <w:sz w:val="16"/>
              </w:rPr>
              <w:t>12</w:t>
            </w:r>
          </w:p>
        </w:tc>
        <w:tc>
          <w:tcPr>
            <w:tcW w:type="dxa" w:w="900"/>
            <w:shd w:val="clear" w:color="auto" w:fill="F2F5FB"/>
          </w:tcPr>
          <w:p>
            <w:pPr>
              <w:jc w:val="center"/>
            </w:pPr>
            <w:r>
              <w:rPr>
                <w:rFonts w:ascii="Calibri" w:hAnsi="Calibri"/>
                <w:b w:val="0"/>
                <w:i w:val="0"/>
                <w:sz w:val="16"/>
              </w:rPr>
              <w:t>2.06</w:t>
            </w:r>
          </w:p>
        </w:tc>
      </w:tr>
      <w:tr>
        <w:tc>
          <w:tcPr>
            <w:tcW w:type="dxa" w:w="1150"/>
          </w:tcPr>
          <w:p>
            <w:pPr>
              <w:jc w:val="left"/>
            </w:pPr>
            <w:r>
              <w:rPr>
                <w:rFonts w:ascii="Calibri" w:hAnsi="Calibri"/>
                <w:b/>
                <w:i w:val="0"/>
                <w:sz w:val="16"/>
              </w:rPr>
              <w:t>SUPER</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$0.221994</w:t>
            </w:r>
          </w:p>
        </w:tc>
        <w:tc>
          <w:tcPr>
            <w:tcW w:type="dxa" w:w="1700"/>
          </w:tcPr>
          <w:p>
            <w:pPr>
              <w:jc w:val="center"/>
            </w:pPr>
            <w:r>
              <w:rPr>
                <w:rFonts w:ascii="Calibri" w:hAnsi="Calibri"/>
                <w:b w:val="0"/>
                <w:i w:val="0"/>
                <w:color w:val="1E7D32"/>
                <w:sz w:val="16"/>
              </w:rPr>
              <w:t>$0.297543  (+34%)</w:t>
            </w:r>
          </w:p>
        </w:tc>
        <w:tc>
          <w:tcPr>
            <w:tcW w:type="dxa" w:w="1600"/>
          </w:tcPr>
          <w:p>
            <w:pPr>
              <w:jc w:val="center"/>
            </w:pPr>
            <w:r>
              <w:rPr>
                <w:rFonts w:ascii="Calibri" w:hAnsi="Calibri"/>
                <w:b w:val="0"/>
                <w:i w:val="0"/>
                <w:color w:val="C62828"/>
                <w:sz w:val="16"/>
              </w:rPr>
              <w:t>$0.182614  (-18%)</w:t>
            </w:r>
          </w:p>
        </w:tc>
        <w:tc>
          <w:tcPr>
            <w:tcW w:type="dxa" w:w="900"/>
          </w:tcPr>
          <w:p>
            <w:pPr>
              <w:jc w:val="center"/>
            </w:pPr>
            <w:r>
              <w:rPr>
                <w:rFonts w:ascii="Calibri" w:hAnsi="Calibri"/>
                <w:b w:val="0"/>
                <w:i w:val="0"/>
                <w:sz w:val="16"/>
              </w:rPr>
              <w:t>24</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SHFL</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$0.404329</w:t>
            </w:r>
          </w:p>
        </w:tc>
        <w:tc>
          <w:tcPr>
            <w:tcW w:type="dxa" w:w="1700"/>
            <w:shd w:val="clear" w:color="auto" w:fill="F2F5FB"/>
          </w:tcPr>
          <w:p>
            <w:pPr>
              <w:jc w:val="center"/>
            </w:pPr>
            <w:r>
              <w:rPr>
                <w:rFonts w:ascii="Calibri" w:hAnsi="Calibri"/>
                <w:b w:val="0"/>
                <w:i w:val="0"/>
                <w:color w:val="1E7D32"/>
                <w:sz w:val="16"/>
              </w:rPr>
              <w:t>$0.576984  (+43%)</w:t>
            </w:r>
          </w:p>
        </w:tc>
        <w:tc>
          <w:tcPr>
            <w:tcW w:type="dxa" w:w="1600"/>
            <w:shd w:val="clear" w:color="auto" w:fill="F2F5FB"/>
          </w:tcPr>
          <w:p>
            <w:pPr>
              <w:jc w:val="center"/>
            </w:pPr>
            <w:r>
              <w:rPr>
                <w:rFonts w:ascii="Calibri" w:hAnsi="Calibri"/>
                <w:b w:val="0"/>
                <w:i w:val="0"/>
                <w:color w:val="C62828"/>
                <w:sz w:val="16"/>
              </w:rPr>
              <w:t>$0.318994  (-21%)</w:t>
            </w:r>
          </w:p>
        </w:tc>
        <w:tc>
          <w:tcPr>
            <w:tcW w:type="dxa" w:w="900"/>
            <w:shd w:val="clear" w:color="auto" w:fill="F2F5FB"/>
          </w:tcPr>
          <w:p>
            <w:pPr>
              <w:jc w:val="center"/>
            </w:pPr>
            <w:r>
              <w:rPr>
                <w:rFonts w:ascii="Calibri" w:hAnsi="Calibri"/>
                <w:b w:val="0"/>
                <w:i w:val="0"/>
                <w:sz w:val="16"/>
              </w:rPr>
              <w:t>21</w:t>
            </w:r>
          </w:p>
        </w:tc>
        <w:tc>
          <w:tcPr>
            <w:tcW w:type="dxa" w:w="900"/>
            <w:shd w:val="clear" w:color="auto" w:fill="F2F5FB"/>
          </w:tcPr>
          <w:p>
            <w:pPr>
              <w:jc w:val="center"/>
            </w:pPr>
            <w:r>
              <w:rPr>
                <w:rFonts w:ascii="Calibri" w:hAnsi="Calibri"/>
                <w:b w:val="0"/>
                <w:i w:val="0"/>
                <w:sz w:val="16"/>
              </w:rPr>
              <w:t>2.02</w:t>
            </w:r>
          </w:p>
        </w:tc>
      </w:tr>
      <w:tr>
        <w:tc>
          <w:tcPr>
            <w:tcW w:type="dxa" w:w="1150"/>
          </w:tcPr>
          <w:p>
            <w:pPr>
              <w:jc w:val="left"/>
            </w:pPr>
            <w:r>
              <w:rPr>
                <w:rFonts w:ascii="Calibri" w:hAnsi="Calibri"/>
                <w:b/>
                <w:i w:val="0"/>
                <w:sz w:val="16"/>
              </w:rPr>
              <w:t>MINA</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$0.078753</w:t>
            </w:r>
          </w:p>
        </w:tc>
        <w:tc>
          <w:tcPr>
            <w:tcW w:type="dxa" w:w="1700"/>
          </w:tcPr>
          <w:p>
            <w:pPr>
              <w:jc w:val="center"/>
            </w:pPr>
            <w:r>
              <w:rPr>
                <w:rFonts w:ascii="Calibri" w:hAnsi="Calibri"/>
                <w:b w:val="0"/>
                <w:i w:val="0"/>
                <w:color w:val="1E7D32"/>
                <w:sz w:val="16"/>
              </w:rPr>
              <w:t>$0.105589  (+34%)</w:t>
            </w:r>
          </w:p>
        </w:tc>
        <w:tc>
          <w:tcPr>
            <w:tcW w:type="dxa" w:w="1600"/>
          </w:tcPr>
          <w:p>
            <w:pPr>
              <w:jc w:val="center"/>
            </w:pPr>
            <w:r>
              <w:rPr>
                <w:rFonts w:ascii="Calibri" w:hAnsi="Calibri"/>
                <w:b w:val="0"/>
                <w:i w:val="0"/>
                <w:color w:val="C62828"/>
                <w:sz w:val="16"/>
              </w:rPr>
              <w:t>$0.064769  (-18%)</w:t>
            </w:r>
          </w:p>
        </w:tc>
        <w:tc>
          <w:tcPr>
            <w:tcW w:type="dxa" w:w="900"/>
          </w:tcPr>
          <w:p>
            <w:pPr>
              <w:jc w:val="center"/>
            </w:pPr>
            <w:r>
              <w:rPr>
                <w:rFonts w:ascii="Calibri" w:hAnsi="Calibri"/>
                <w:b w:val="0"/>
                <w:i w:val="0"/>
                <w:sz w:val="16"/>
              </w:rPr>
              <w:t>13</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SENT</w:t>
            </w:r>
          </w:p>
        </w:tc>
        <w:tc>
          <w:tcPr>
            <w:tcW w:type="dxa" w:w="1300"/>
            <w:shd w:val="clear" w:color="auto" w:fill="F2F5FB"/>
          </w:tcPr>
          <w:p>
            <w:pPr>
              <w:jc w:val="center"/>
            </w:pPr>
            <w:r>
              <w:rPr>
                <w:rFonts w:ascii="Calibri" w:hAnsi="Calibri"/>
                <w:b/>
                <w:i w:val="0"/>
                <w:color w:val="B26A00"/>
                <w:sz w:val="16"/>
              </w:rPr>
              <w:t>CONSERVER</w:t>
            </w:r>
          </w:p>
        </w:tc>
        <w:tc>
          <w:tcPr>
            <w:tcW w:type="dxa" w:w="1500"/>
            <w:shd w:val="clear" w:color="auto" w:fill="F2F5FB"/>
          </w:tcPr>
          <w:p>
            <w:pPr>
              <w:jc w:val="center"/>
            </w:pPr>
            <w:r>
              <w:rPr>
                <w:rFonts w:ascii="Calibri" w:hAnsi="Calibri"/>
                <w:b w:val="0"/>
                <w:i w:val="0"/>
                <w:sz w:val="16"/>
              </w:rPr>
              <w:t>$0.020856</w:t>
            </w:r>
          </w:p>
        </w:tc>
        <w:tc>
          <w:tcPr>
            <w:tcW w:type="dxa" w:w="1700"/>
            <w:shd w:val="clear" w:color="auto" w:fill="F2F5FB"/>
          </w:tcPr>
          <w:p>
            <w:pPr>
              <w:jc w:val="center"/>
            </w:pPr>
            <w:r>
              <w:rPr>
                <w:rFonts w:ascii="Calibri" w:hAnsi="Calibri"/>
                <w:b w:val="0"/>
                <w:i w:val="0"/>
                <w:color w:val="1E7D32"/>
                <w:sz w:val="16"/>
              </w:rPr>
              <w:t>$0.029113  (+40%)</w:t>
            </w:r>
          </w:p>
        </w:tc>
        <w:tc>
          <w:tcPr>
            <w:tcW w:type="dxa" w:w="1600"/>
            <w:shd w:val="clear" w:color="auto" w:fill="F2F5FB"/>
          </w:tcPr>
          <w:p>
            <w:pPr>
              <w:jc w:val="center"/>
            </w:pPr>
            <w:r>
              <w:rPr>
                <w:rFonts w:ascii="Calibri" w:hAnsi="Calibri"/>
                <w:b w:val="0"/>
                <w:i w:val="0"/>
                <w:color w:val="C62828"/>
                <w:sz w:val="16"/>
              </w:rPr>
              <w:t>$0.016698  (-20%)</w:t>
            </w:r>
          </w:p>
        </w:tc>
        <w:tc>
          <w:tcPr>
            <w:tcW w:type="dxa" w:w="900"/>
            <w:shd w:val="clear" w:color="auto" w:fill="F2F5FB"/>
          </w:tcPr>
          <w:p>
            <w:pPr>
              <w:jc w:val="center"/>
            </w:pPr>
            <w:r>
              <w:rPr>
                <w:rFonts w:ascii="Calibri" w:hAnsi="Calibri"/>
                <w:b w:val="0"/>
                <w:i w:val="0"/>
                <w:sz w:val="16"/>
              </w:rPr>
              <w:t>17</w:t>
            </w:r>
          </w:p>
        </w:tc>
        <w:tc>
          <w:tcPr>
            <w:tcW w:type="dxa" w:w="900"/>
            <w:shd w:val="clear" w:color="auto" w:fill="F2F5FB"/>
          </w:tcPr>
          <w:p>
            <w:pPr>
              <w:jc w:val="center"/>
            </w:pPr>
            <w:r>
              <w:rPr>
                <w:rFonts w:ascii="Calibri" w:hAnsi="Calibri"/>
                <w:b w:val="0"/>
                <w:i w:val="0"/>
                <w:sz w:val="16"/>
              </w:rPr>
              <w:t>1.99</w:t>
            </w:r>
          </w:p>
        </w:tc>
      </w:tr>
      <w:tr>
        <w:tc>
          <w:tcPr>
            <w:tcW w:type="dxa" w:w="1150"/>
          </w:tcPr>
          <w:p>
            <w:pPr>
              <w:jc w:val="left"/>
            </w:pPr>
            <w:r>
              <w:rPr>
                <w:rFonts w:ascii="Calibri" w:hAnsi="Calibri"/>
                <w:b/>
                <w:i w:val="0"/>
                <w:sz w:val="16"/>
              </w:rPr>
              <w:t>S</w:t>
            </w:r>
          </w:p>
        </w:tc>
        <w:tc>
          <w:tcPr>
            <w:tcW w:type="dxa" w:w="1300"/>
          </w:tcPr>
          <w:p>
            <w:pPr>
              <w:jc w:val="center"/>
            </w:pPr>
            <w:r>
              <w:rPr>
                <w:rFonts w:ascii="Calibri" w:hAnsi="Calibri"/>
                <w:b/>
                <w:i w:val="0"/>
                <w:color w:val="C62828"/>
                <w:sz w:val="16"/>
              </w:rPr>
              <w:t>EVITER</w:t>
            </w:r>
          </w:p>
        </w:tc>
        <w:tc>
          <w:tcPr>
            <w:tcW w:type="dxa" w:w="1500"/>
          </w:tcPr>
          <w:p>
            <w:pPr>
              <w:jc w:val="center"/>
            </w:pPr>
            <w:r>
              <w:rPr>
                <w:rFonts w:ascii="Calibri" w:hAnsi="Calibri"/>
                <w:b w:val="0"/>
                <w:i w:val="0"/>
                <w:sz w:val="16"/>
              </w:rPr>
              <w:t>$0.043966</w:t>
            </w:r>
          </w:p>
        </w:tc>
        <w:tc>
          <w:tcPr>
            <w:tcW w:type="dxa" w:w="1700"/>
          </w:tcPr>
          <w:p>
            <w:pPr>
              <w:jc w:val="center"/>
            </w:pPr>
            <w:r>
              <w:rPr>
                <w:rFonts w:ascii="Calibri" w:hAnsi="Calibri"/>
                <w:b w:val="0"/>
                <w:i w:val="0"/>
                <w:color w:val="1E7D32"/>
                <w:sz w:val="16"/>
              </w:rPr>
              <w:t>$0.053942  (+23%)</w:t>
            </w:r>
          </w:p>
        </w:tc>
        <w:tc>
          <w:tcPr>
            <w:tcW w:type="dxa" w:w="1600"/>
          </w:tcPr>
          <w:p>
            <w:pPr>
              <w:jc w:val="center"/>
            </w:pPr>
            <w:r>
              <w:rPr>
                <w:rFonts w:ascii="Calibri" w:hAnsi="Calibri"/>
                <w:b w:val="0"/>
                <w:i w:val="0"/>
                <w:color w:val="C62828"/>
                <w:sz w:val="16"/>
              </w:rPr>
              <w:t>$0.038362  (-13%)</w:t>
            </w:r>
          </w:p>
        </w:tc>
        <w:tc>
          <w:tcPr>
            <w:tcW w:type="dxa" w:w="900"/>
          </w:tcPr>
          <w:p>
            <w:pPr>
              <w:jc w:val="center"/>
            </w:pPr>
            <w:r>
              <w:rPr>
                <w:rFonts w:ascii="Calibri" w:hAnsi="Calibri"/>
                <w:b w:val="0"/>
                <w:i w:val="0"/>
                <w:sz w:val="16"/>
              </w:rPr>
              <w:t>7</w:t>
            </w:r>
          </w:p>
        </w:tc>
        <w:tc>
          <w:tcPr>
            <w:tcW w:type="dxa" w:w="900"/>
          </w:tcPr>
          <w:p>
            <w:pPr>
              <w:jc w:val="center"/>
            </w:pPr>
            <w:r>
              <w:rPr>
                <w:rFonts w:ascii="Calibri" w:hAnsi="Calibri"/>
                <w:b w:val="0"/>
                <w:i w:val="0"/>
                <w:sz w:val="16"/>
              </w:rPr>
              <w:t>1.78</w:t>
            </w:r>
          </w:p>
        </w:tc>
      </w:tr>
      <w:tr>
        <w:tc>
          <w:tcPr>
            <w:tcW w:type="dxa" w:w="1150"/>
            <w:shd w:val="clear" w:color="auto" w:fill="F2F5FB"/>
          </w:tcPr>
          <w:p>
            <w:pPr>
              <w:jc w:val="left"/>
            </w:pPr>
            <w:r>
              <w:rPr>
                <w:rFonts w:ascii="Calibri" w:hAnsi="Calibri"/>
                <w:b/>
                <w:i w:val="0"/>
                <w:sz w:val="16"/>
              </w:rPr>
              <w:t>HASH</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$0.006319</w:t>
            </w:r>
          </w:p>
        </w:tc>
        <w:tc>
          <w:tcPr>
            <w:tcW w:type="dxa" w:w="1700"/>
            <w:shd w:val="clear" w:color="auto" w:fill="F2F5FB"/>
          </w:tcPr>
          <w:p>
            <w:pPr>
              <w:jc w:val="center"/>
            </w:pPr>
            <w:r>
              <w:rPr>
                <w:rFonts w:ascii="Calibri" w:hAnsi="Calibri"/>
                <w:b w:val="0"/>
                <w:i w:val="0"/>
                <w:color w:val="1E7D32"/>
                <w:sz w:val="16"/>
              </w:rPr>
              <w:t>$0.009911  (+57%)</w:t>
            </w:r>
          </w:p>
        </w:tc>
        <w:tc>
          <w:tcPr>
            <w:tcW w:type="dxa" w:w="1600"/>
            <w:shd w:val="clear" w:color="auto" w:fill="F2F5FB"/>
          </w:tcPr>
          <w:p>
            <w:pPr>
              <w:jc w:val="center"/>
            </w:pPr>
            <w:r>
              <w:rPr>
                <w:rFonts w:ascii="Calibri" w:hAnsi="Calibri"/>
                <w:b w:val="0"/>
                <w:i w:val="0"/>
                <w:color w:val="C62828"/>
                <w:sz w:val="16"/>
              </w:rPr>
              <w:t>$0.004681  (-26%)</w:t>
            </w:r>
          </w:p>
        </w:tc>
        <w:tc>
          <w:tcPr>
            <w:tcW w:type="dxa" w:w="900"/>
            <w:shd w:val="clear" w:color="auto" w:fill="F2F5FB"/>
          </w:tcPr>
          <w:p>
            <w:pPr>
              <w:jc w:val="center"/>
            </w:pPr>
            <w:r>
              <w:rPr>
                <w:rFonts w:ascii="Calibri" w:hAnsi="Calibri"/>
                <w:b w:val="0"/>
                <w:i w:val="0"/>
                <w:sz w:val="16"/>
              </w:rPr>
              <w:t>13</w:t>
            </w:r>
          </w:p>
        </w:tc>
        <w:tc>
          <w:tcPr>
            <w:tcW w:type="dxa" w:w="900"/>
            <w:shd w:val="clear" w:color="auto" w:fill="F2F5FB"/>
          </w:tcPr>
          <w:p>
            <w:pPr>
              <w:jc w:val="center"/>
            </w:pPr>
            <w:r>
              <w:rPr>
                <w:rFonts w:ascii="Calibri" w:hAnsi="Calibri"/>
                <w:b w:val="0"/>
                <w:i w:val="0"/>
                <w:sz w:val="16"/>
              </w:rPr>
              <w:t>2.19</w:t>
            </w:r>
          </w:p>
        </w:tc>
      </w:tr>
      <w:tr>
        <w:tc>
          <w:tcPr>
            <w:tcW w:type="dxa" w:w="1150"/>
          </w:tcPr>
          <w:p>
            <w:pPr>
              <w:jc w:val="left"/>
            </w:pPr>
            <w:r>
              <w:rPr>
                <w:rFonts w:ascii="Calibri" w:hAnsi="Calibri"/>
                <w:b/>
                <w:i w:val="0"/>
                <w:sz w:val="16"/>
              </w:rPr>
              <w:t>ZK</w:t>
            </w:r>
          </w:p>
        </w:tc>
        <w:tc>
          <w:tcPr>
            <w:tcW w:type="dxa" w:w="1300"/>
          </w:tcPr>
          <w:p>
            <w:pPr>
              <w:jc w:val="center"/>
            </w:pPr>
            <w:r>
              <w:rPr>
                <w:rFonts w:ascii="Calibri" w:hAnsi="Calibri"/>
                <w:b/>
                <w:i w:val="0"/>
                <w:color w:val="B26A00"/>
                <w:sz w:val="16"/>
              </w:rPr>
              <w:t>CONSERVER</w:t>
            </w:r>
          </w:p>
        </w:tc>
        <w:tc>
          <w:tcPr>
            <w:tcW w:type="dxa" w:w="1500"/>
          </w:tcPr>
          <w:p>
            <w:pPr>
              <w:jc w:val="center"/>
            </w:pPr>
            <w:r>
              <w:rPr>
                <w:rFonts w:ascii="Calibri" w:hAnsi="Calibri"/>
                <w:b w:val="0"/>
                <w:i w:val="0"/>
                <w:sz w:val="16"/>
              </w:rPr>
              <w:t>$0.014085</w:t>
            </w:r>
          </w:p>
        </w:tc>
        <w:tc>
          <w:tcPr>
            <w:tcW w:type="dxa" w:w="1700"/>
          </w:tcPr>
          <w:p>
            <w:pPr>
              <w:jc w:val="center"/>
            </w:pPr>
            <w:r>
              <w:rPr>
                <w:rFonts w:ascii="Calibri" w:hAnsi="Calibri"/>
                <w:b w:val="0"/>
                <w:i w:val="0"/>
                <w:color w:val="1E7D32"/>
                <w:sz w:val="16"/>
              </w:rPr>
              <w:t>$0.018848  (+34%)</w:t>
            </w:r>
          </w:p>
        </w:tc>
        <w:tc>
          <w:tcPr>
            <w:tcW w:type="dxa" w:w="1600"/>
          </w:tcPr>
          <w:p>
            <w:pPr>
              <w:jc w:val="center"/>
            </w:pPr>
            <w:r>
              <w:rPr>
                <w:rFonts w:ascii="Calibri" w:hAnsi="Calibri"/>
                <w:b w:val="0"/>
                <w:i w:val="0"/>
                <w:color w:val="C62828"/>
                <w:sz w:val="16"/>
              </w:rPr>
              <w:t>$0.011598  (-18%)</w:t>
            </w:r>
          </w:p>
        </w:tc>
        <w:tc>
          <w:tcPr>
            <w:tcW w:type="dxa" w:w="900"/>
          </w:tcPr>
          <w:p>
            <w:pPr>
              <w:jc w:val="center"/>
            </w:pPr>
            <w:r>
              <w:rPr>
                <w:rFonts w:ascii="Calibri" w:hAnsi="Calibri"/>
                <w:b w:val="0"/>
                <w:i w:val="0"/>
                <w:sz w:val="16"/>
              </w:rPr>
              <w:t>18</w:t>
            </w:r>
          </w:p>
        </w:tc>
        <w:tc>
          <w:tcPr>
            <w:tcW w:type="dxa" w:w="900"/>
          </w:tcPr>
          <w:p>
            <w:pPr>
              <w:jc w:val="center"/>
            </w:pPr>
            <w:r>
              <w:rPr>
                <w:rFonts w:ascii="Calibri" w:hAnsi="Calibri"/>
                <w:b w:val="0"/>
                <w:i w:val="0"/>
                <w:sz w:val="16"/>
              </w:rPr>
              <w:t>1.92</w:t>
            </w:r>
          </w:p>
        </w:tc>
      </w:tr>
      <w:tr>
        <w:tc>
          <w:tcPr>
            <w:tcW w:type="dxa" w:w="1150"/>
            <w:shd w:val="clear" w:color="auto" w:fill="F2F5FB"/>
          </w:tcPr>
          <w:p>
            <w:pPr>
              <w:jc w:val="left"/>
            </w:pPr>
            <w:r>
              <w:rPr>
                <w:rFonts w:ascii="Calibri" w:hAnsi="Calibri"/>
                <w:b/>
                <w:i w:val="0"/>
                <w:sz w:val="16"/>
              </w:rPr>
              <w:t>USELESS</w:t>
            </w:r>
          </w:p>
        </w:tc>
        <w:tc>
          <w:tcPr>
            <w:tcW w:type="dxa" w:w="1300"/>
            <w:shd w:val="clear" w:color="auto" w:fill="F2F5FB"/>
          </w:tcPr>
          <w:p>
            <w:pPr>
              <w:jc w:val="center"/>
            </w:pPr>
            <w:r>
              <w:rPr>
                <w:rFonts w:ascii="Calibri" w:hAnsi="Calibri"/>
                <w:b/>
                <w:i w:val="0"/>
                <w:color w:val="C62828"/>
                <w:sz w:val="16"/>
              </w:rPr>
              <w:t>EVITER</w:t>
            </w:r>
          </w:p>
        </w:tc>
        <w:tc>
          <w:tcPr>
            <w:tcW w:type="dxa" w:w="1500"/>
            <w:shd w:val="clear" w:color="auto" w:fill="F2F5FB"/>
          </w:tcPr>
          <w:p>
            <w:pPr>
              <w:jc w:val="center"/>
            </w:pPr>
            <w:r>
              <w:rPr>
                <w:rFonts w:ascii="Calibri" w:hAnsi="Calibri"/>
                <w:b w:val="0"/>
                <w:i w:val="0"/>
                <w:sz w:val="16"/>
              </w:rPr>
              <w:t>$0.185116</w:t>
            </w:r>
          </w:p>
        </w:tc>
        <w:tc>
          <w:tcPr>
            <w:tcW w:type="dxa" w:w="1700"/>
            <w:shd w:val="clear" w:color="auto" w:fill="F2F5FB"/>
          </w:tcPr>
          <w:p>
            <w:pPr>
              <w:jc w:val="center"/>
            </w:pPr>
            <w:r>
              <w:rPr>
                <w:rFonts w:ascii="Calibri" w:hAnsi="Calibri"/>
                <w:b w:val="0"/>
                <w:i w:val="0"/>
                <w:color w:val="1E7D32"/>
                <w:sz w:val="16"/>
              </w:rPr>
              <w:t>$0.302463  (+63%)</w:t>
            </w:r>
          </w:p>
        </w:tc>
        <w:tc>
          <w:tcPr>
            <w:tcW w:type="dxa" w:w="1600"/>
            <w:shd w:val="clear" w:color="auto" w:fill="F2F5FB"/>
          </w:tcPr>
          <w:p>
            <w:pPr>
              <w:jc w:val="center"/>
            </w:pPr>
            <w:r>
              <w:rPr>
                <w:rFonts w:ascii="Calibri" w:hAnsi="Calibri"/>
                <w:b w:val="0"/>
                <w:i w:val="0"/>
                <w:color w:val="C62828"/>
                <w:sz w:val="16"/>
              </w:rPr>
              <w:t>$0.133442  (-28%)</w:t>
            </w:r>
          </w:p>
        </w:tc>
        <w:tc>
          <w:tcPr>
            <w:tcW w:type="dxa" w:w="900"/>
            <w:shd w:val="clear" w:color="auto" w:fill="F2F5FB"/>
          </w:tcPr>
          <w:p>
            <w:pPr>
              <w:jc w:val="center"/>
            </w:pPr>
            <w:r>
              <w:rPr>
                <w:rFonts w:ascii="Calibri" w:hAnsi="Calibri"/>
                <w:b w:val="0"/>
                <w:i w:val="0"/>
                <w:sz w:val="16"/>
              </w:rPr>
              <w:t>11</w:t>
            </w:r>
          </w:p>
        </w:tc>
        <w:tc>
          <w:tcPr>
            <w:tcW w:type="dxa" w:w="900"/>
            <w:shd w:val="clear" w:color="auto" w:fill="F2F5FB"/>
          </w:tcPr>
          <w:p>
            <w:pPr>
              <w:jc w:val="center"/>
            </w:pPr>
            <w:r>
              <w:rPr>
                <w:rFonts w:ascii="Calibri" w:hAnsi="Calibri"/>
                <w:b w:val="0"/>
                <w:i w:val="0"/>
                <w:sz w:val="16"/>
              </w:rPr>
              <w:t>2.27</w:t>
            </w:r>
          </w:p>
        </w:tc>
      </w:tr>
    </w:tbl>
    <w:p>
      <w:r>
        <w:rPr>
          <w:rFonts w:ascii="Calibri" w:hAnsi="Calibri"/>
          <w:b w:val="0"/>
          <w:i w:val="0"/>
          <w:color w:val="555555"/>
          <w:sz w:val="16"/>
        </w:rPr>
        <w:t>Ratio G/P = gain visé ÷ perte au stop (1,5 par défaut). Ces niveaux sont pleinement actionnables surtout quand la décision est INVESTIR ; pour CONSERVER/ÉVITER, ils servent de niveaux de surveillance. Ce ne sont pas des ordres ni un conseil.</w:t>
      </w:r>
    </w:p>
    <w:p>
      <w:r>
        <w:br w:type="page"/>
      </w:r>
    </w:p>
    <w:p>
      <w:pPr>
        <w:pStyle w:val="Heading1"/>
      </w:pPr>
      <w:r>
        <w:t>4. Analyse détaillée par crypto</w:t>
      </w:r>
    </w:p>
    <w:p>
      <w:pPr>
        <w:pStyle w:val="Heading2"/>
      </w:pPr>
      <w:r/>
      <w:r>
        <w:rPr>
          <w:rFonts w:ascii="Calibri" w:hAnsi="Calibri"/>
          <w:b/>
          <w:i w:val="0"/>
          <w:color w:val="1F3864"/>
          <w:sz w:val="26"/>
        </w:rPr>
        <w:t xml:space="preserve">BTC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$82 564.29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+1.2%  ·  volatilité annualisée +44.2%  ·  drawdown vs plus-haut -27.8%  ·  momentum 7j/30j/90j -2.3% / +5.5% / +29.4%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0.44)</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~$82 564.29  ·  </w:t>
      </w:r>
      <w:r>
        <w:rPr>
          <w:rFonts w:ascii="Calibri" w:hAnsi="Calibri"/>
          <w:b w:val="0"/>
          <w:i w:val="0"/>
          <w:color w:val="1E7D32"/>
          <w:sz w:val="18"/>
        </w:rPr>
        <w:t>vente ↑ $100 604.90 (+22%)</w:t>
      </w:r>
      <w:r>
        <w:rPr>
          <w:rFonts w:ascii="Calibri" w:hAnsi="Calibri"/>
          <w:b w:val="0"/>
          <w:i w:val="0"/>
          <w:sz w:val="18"/>
        </w:rPr>
        <w:t xml:space="preserve">  ·  </w:t>
      </w:r>
      <w:r>
        <w:rPr>
          <w:rFonts w:ascii="Calibri" w:hAnsi="Calibri"/>
          <w:b w:val="0"/>
          <w:i w:val="0"/>
          <w:color w:val="C62828"/>
          <w:sz w:val="18"/>
        </w:rPr>
        <w:t>vente ↓ $72 372.63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ETH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$2 485.70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+1.6%  ·  volatilité annualisée +61.4%  ·  drawdown vs plus-haut -40.2%  ·  momentum 7j/30j/90j -6.8% / +0.7% / +39.0%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rouge (AUC 0.556)  ·  </w:t>
      </w:r>
      <w:r>
        <w:rPr>
          <w:rFonts w:ascii="Calibri" w:hAnsi="Calibri"/>
          <w:b w:val="0"/>
          <w:i w:val="0"/>
          <w:color w:val="1E7D32"/>
          <w:sz w:val="18"/>
        </w:rPr>
        <w:t>Risque vert (vol 0.61)</w:t>
      </w:r>
    </w:p>
    <w:p>
      <w:r>
        <w:rPr>
          <w:rFonts w:ascii="Calibri" w:hAnsi="Calibri"/>
          <w:b/>
          <w:i w:val="0"/>
          <w:sz w:val="19"/>
        </w:rPr>
        <w:t xml:space="preserve">Projection 30j (fourchette, pas une prévision) : </w:t>
      </w:r>
      <w:r>
        <w:rPr>
          <w:rFonts w:ascii="Calibri" w:hAnsi="Calibri"/>
          <w:b w:val="0"/>
          <w:i w:val="0"/>
          <w:sz w:val="19"/>
        </w:rPr>
        <w:t>-25% à +34%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~$2 485.70  ·  </w:t>
      </w:r>
      <w:r>
        <w:rPr>
          <w:rFonts w:ascii="Calibri" w:hAnsi="Calibri"/>
          <w:b w:val="0"/>
          <w:i w:val="0"/>
          <w:color w:val="1E7D32"/>
          <w:sz w:val="18"/>
        </w:rPr>
        <w:t>vente ↑ $3 154.16 (+27%)</w:t>
      </w:r>
      <w:r>
        <w:rPr>
          <w:rFonts w:ascii="Calibri" w:hAnsi="Calibri"/>
          <w:b w:val="0"/>
          <w:i w:val="0"/>
          <w:sz w:val="18"/>
        </w:rPr>
        <w:t xml:space="preserve">  ·  </w:t>
      </w:r>
      <w:r>
        <w:rPr>
          <w:rFonts w:ascii="Calibri" w:hAnsi="Calibri"/>
          <w:b w:val="0"/>
          <w:i w:val="0"/>
          <w:color w:val="C62828"/>
          <w:sz w:val="18"/>
        </w:rPr>
        <w:t>vente ↓ $2 120.77 (-15%)</w:t>
      </w:r>
      <w:r>
        <w:rPr>
          <w:rFonts w:ascii="Calibri" w:hAnsi="Calibri"/>
          <w:b w:val="0"/>
          <w:i w:val="0"/>
          <w:sz w:val="18"/>
        </w:rPr>
        <w:t xml:space="preserve">  ·  détention ~34 j  ·  ratio G/P 1.83</w:t>
      </w:r>
    </w:p>
    <w:p>
      <w:pPr>
        <w:pStyle w:val="Heading2"/>
      </w:pPr>
      <w:r/>
      <w:r>
        <w:rPr>
          <w:rFonts w:ascii="Calibri" w:hAnsi="Calibri"/>
          <w:b/>
          <w:i w:val="0"/>
          <w:color w:val="1F3864"/>
          <w:sz w:val="26"/>
        </w:rPr>
        <w:t xml:space="preserve">BNB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$741.7373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+1.5%  ·  volatilité annualisée +46.3%  ·  drawdown vs plus-haut -36.3%  ·  momentum 7j/30j/90j -3.4% / +2.6% / +29.1%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0.46)</w:t>
      </w:r>
    </w:p>
    <w:p>
      <w:r>
        <w:rPr>
          <w:rFonts w:ascii="Calibri" w:hAnsi="Calibri"/>
          <w:b/>
          <w:i w:val="0"/>
          <w:sz w:val="19"/>
        </w:rPr>
        <w:t xml:space="preserve">Projection 30j (fourchette, pas une prévision) : </w:t>
      </w:r>
      <w:r>
        <w:rPr>
          <w:rFonts w:ascii="Calibri" w:hAnsi="Calibri"/>
          <w:b w:val="0"/>
          <w:i w:val="0"/>
          <w:sz w:val="19"/>
        </w:rPr>
        <w:t>-20% à +25%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~$741.7373  ·  </w:t>
      </w:r>
      <w:r>
        <w:rPr>
          <w:rFonts w:ascii="Calibri" w:hAnsi="Calibri"/>
          <w:b w:val="0"/>
          <w:i w:val="0"/>
          <w:color w:val="1E7D32"/>
          <w:sz w:val="18"/>
        </w:rPr>
        <w:t>vente ↑ $911.1145 (+23%)</w:t>
      </w:r>
      <w:r>
        <w:rPr>
          <w:rFonts w:ascii="Calibri" w:hAnsi="Calibri"/>
          <w:b w:val="0"/>
          <w:i w:val="0"/>
          <w:sz w:val="18"/>
        </w:rPr>
        <w:t xml:space="preserve">  ·  </w:t>
      </w:r>
      <w:r>
        <w:rPr>
          <w:rFonts w:ascii="Calibri" w:hAnsi="Calibri"/>
          <w:b w:val="0"/>
          <w:i w:val="0"/>
          <w:color w:val="C62828"/>
          <w:sz w:val="18"/>
        </w:rPr>
        <w:t>vente ↓ $646.6980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XRP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$1.3947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+2.1%  ·  volatilité annualisée +64.9%  ·  drawdown vs plus-haut -47.3%  ·  momentum 7j/30j/90j -6.1% / -0.0% / +27.2%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65)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0.65)</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~$1.3947  ·  </w:t>
      </w:r>
      <w:r>
        <w:rPr>
          <w:rFonts w:ascii="Calibri" w:hAnsi="Calibri"/>
          <w:b w:val="0"/>
          <w:i w:val="0"/>
          <w:color w:val="1E7D32"/>
          <w:sz w:val="18"/>
        </w:rPr>
        <w:t>vente ↑ $1.7951 (+29%)</w:t>
      </w:r>
      <w:r>
        <w:rPr>
          <w:rFonts w:ascii="Calibri" w:hAnsi="Calibri"/>
          <w:b w:val="0"/>
          <w:i w:val="0"/>
          <w:sz w:val="18"/>
        </w:rPr>
        <w:t xml:space="preserve">  ·  </w:t>
      </w:r>
      <w:r>
        <w:rPr>
          <w:rFonts w:ascii="Calibri" w:hAnsi="Calibri"/>
          <w:b w:val="0"/>
          <w:i w:val="0"/>
          <w:color w:val="C62828"/>
          <w:sz w:val="18"/>
        </w:rPr>
        <w:t>vente ↓ $1.1788 (-15%)</w:t>
      </w:r>
      <w:r>
        <w:rPr>
          <w:rFonts w:ascii="Calibri" w:hAnsi="Calibri"/>
          <w:b w:val="0"/>
          <w:i w:val="0"/>
          <w:sz w:val="18"/>
        </w:rPr>
        <w:t xml:space="preserve">  ·  détention ~32 j  ·  ratio G/P 1.85</w:t>
      </w:r>
    </w:p>
    <w:p>
      <w:pPr>
        <w:pStyle w:val="Heading2"/>
      </w:pPr>
      <w:r/>
      <w:r>
        <w:rPr>
          <w:rFonts w:ascii="Calibri" w:hAnsi="Calibri"/>
          <w:b/>
          <w:i w:val="0"/>
          <w:color w:val="1F3864"/>
          <w:sz w:val="26"/>
        </w:rPr>
        <w:t xml:space="preserve">SOL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$109.0743   |   Composite -1.00   |   Indicateurs actifs :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+2.1%  ·  volatilité annualisée +64.5%  ·  drawdown vs plus-haut -45.5%  ·  momentum 7j/30j/90j -8.0% / +7.4% / +42.2%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0.64)</w:t>
      </w:r>
    </w:p>
    <w:p>
      <w:r>
        <w:rPr>
          <w:rFonts w:ascii="Calibri" w:hAnsi="Calibri"/>
          <w:b/>
          <w:i w:val="0"/>
          <w:sz w:val="19"/>
        </w:rPr>
        <w:t xml:space="preserve">Projection 30j (fourchette, pas une prévision) : </w:t>
      </w:r>
      <w:r>
        <w:rPr>
          <w:rFonts w:ascii="Calibri" w:hAnsi="Calibri"/>
          <w:b w:val="0"/>
          <w:i w:val="0"/>
          <w:sz w:val="19"/>
        </w:rPr>
        <w:t>-27%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~$109.0743  ·  </w:t>
      </w:r>
      <w:r>
        <w:rPr>
          <w:rFonts w:ascii="Calibri" w:hAnsi="Calibri"/>
          <w:b w:val="0"/>
          <w:i w:val="0"/>
          <w:color w:val="1E7D32"/>
          <w:sz w:val="18"/>
        </w:rPr>
        <w:t>vente ↑ $140.0024 (+28%)</w:t>
      </w:r>
      <w:r>
        <w:rPr>
          <w:rFonts w:ascii="Calibri" w:hAnsi="Calibri"/>
          <w:b w:val="0"/>
          <w:i w:val="0"/>
          <w:sz w:val="18"/>
        </w:rPr>
        <w:t xml:space="preserve">  ·  </w:t>
      </w:r>
      <w:r>
        <w:rPr>
          <w:rFonts w:ascii="Calibri" w:hAnsi="Calibri"/>
          <w:b w:val="0"/>
          <w:i w:val="0"/>
          <w:color w:val="C62828"/>
          <w:sz w:val="18"/>
        </w:rPr>
        <w:t>vente ↓ $92.3522 (-15%)</w:t>
      </w:r>
      <w:r>
        <w:rPr>
          <w:rFonts w:ascii="Calibri" w:hAnsi="Calibri"/>
          <w:b w:val="0"/>
          <w:i w:val="0"/>
          <w:sz w:val="18"/>
        </w:rPr>
        <w:t xml:space="preserve">  ·  détention ~33 j  ·  ratio G/P 1.85</w:t>
      </w:r>
    </w:p>
    <w:p>
      <w:pPr>
        <w:pStyle w:val="Heading2"/>
      </w:pPr>
      <w:r/>
      <w:r>
        <w:rPr>
          <w:rFonts w:ascii="Calibri" w:hAnsi="Calibri"/>
          <w:b/>
          <w:i w:val="0"/>
          <w:color w:val="1F3864"/>
          <w:sz w:val="26"/>
        </w:rPr>
        <w:t xml:space="preserve">TRX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$0.331705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+0.5%  ·  volatilité annualisée +24.3%  ·  drawdown vs plus-haut -11.6%  ·  momentum 7j/30j/90j -0.9% / -2.1% / +0.6%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58)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0.24)</w:t>
      </w:r>
    </w:p>
    <w:p>
      <w:r>
        <w:rPr>
          <w:rFonts w:ascii="Calibri" w:hAnsi="Calibri"/>
          <w:b/>
          <w:i w:val="0"/>
          <w:sz w:val="19"/>
        </w:rPr>
        <w:t xml:space="preserve">Projection 30j (fourchette, pas une prévision) : </w:t>
      </w:r>
      <w:r>
        <w:rPr>
          <w:rFonts w:ascii="Calibri" w:hAnsi="Calibri"/>
          <w:b w:val="0"/>
          <w:i w:val="0"/>
          <w:sz w:val="19"/>
        </w:rPr>
        <w:t>-10% à +12%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~$0.331705  ·  </w:t>
      </w:r>
      <w:r>
        <w:rPr>
          <w:rFonts w:ascii="Calibri" w:hAnsi="Calibri"/>
          <w:b w:val="0"/>
          <w:i w:val="0"/>
          <w:color w:val="1E7D32"/>
          <w:sz w:val="18"/>
        </w:rPr>
        <w:t>vente ↑ $0.367410 (+11%)</w:t>
      </w:r>
      <w:r>
        <w:rPr>
          <w:rFonts w:ascii="Calibri" w:hAnsi="Calibri"/>
          <w:b w:val="0"/>
          <w:i w:val="0"/>
          <w:sz w:val="18"/>
        </w:rPr>
        <w:t xml:space="preserve">  ·  </w:t>
      </w:r>
      <w:r>
        <w:rPr>
          <w:rFonts w:ascii="Calibri" w:hAnsi="Calibri"/>
          <w:b w:val="0"/>
          <w:i w:val="0"/>
          <w:color w:val="C62828"/>
          <w:sz w:val="18"/>
        </w:rPr>
        <w:t>vente ↓ $0.309851 (-7%)</w:t>
      </w:r>
      <w:r>
        <w:rPr>
          <w:rFonts w:ascii="Calibri" w:hAnsi="Calibri"/>
          <w:b w:val="0"/>
          <w:i w:val="0"/>
          <w:sz w:val="18"/>
        </w:rPr>
        <w:t xml:space="preserve">  ·  détention ~45 j  ·  ratio G/P 1.63</w:t>
      </w:r>
    </w:p>
    <w:p>
      <w:pPr>
        <w:pStyle w:val="Heading2"/>
      </w:pPr>
      <w:r/>
      <w:r>
        <w:rPr>
          <w:rFonts w:ascii="Calibri" w:hAnsi="Calibri"/>
          <w:b/>
          <w:i w:val="0"/>
          <w:color w:val="1F3864"/>
          <w:sz w:val="26"/>
        </w:rPr>
        <w:t xml:space="preserve">FIGR_HELOC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$1.0012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+1.8%  ·  volatilité annualisée +246.6%  ·  drawdown vs plus-haut -6.9%  ·  momentum 7j/30j/90j -3.8% / -2.4% / -1.4%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2.47)</w:t>
      </w:r>
    </w:p>
    <w:p>
      <w:r>
        <w:rPr>
          <w:rFonts w:ascii="Calibri" w:hAnsi="Calibri"/>
          <w:b/>
          <w:i w:val="0"/>
          <w:sz w:val="19"/>
        </w:rPr>
        <w:t xml:space="preserve">Projection 30j (fourchette, pas une prévision) : </w:t>
      </w:r>
      <w:r>
        <w:rPr>
          <w:rFonts w:ascii="Calibri" w:hAnsi="Calibri"/>
          <w:b w:val="0"/>
          <w:i w:val="0"/>
          <w:sz w:val="19"/>
        </w:rPr>
        <w:t>-18% à +21%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~$1.0012  ·  </w:t>
      </w:r>
      <w:r>
        <w:rPr>
          <w:rFonts w:ascii="Calibri" w:hAnsi="Calibri"/>
          <w:b w:val="0"/>
          <w:i w:val="0"/>
          <w:color w:val="1E7D32"/>
          <w:sz w:val="18"/>
        </w:rPr>
        <w:t>vente ↑ $1.0852 (+8%)</w:t>
      </w:r>
      <w:r>
        <w:rPr>
          <w:rFonts w:ascii="Calibri" w:hAnsi="Calibri"/>
          <w:b w:val="0"/>
          <w:i w:val="0"/>
          <w:sz w:val="18"/>
        </w:rPr>
        <w:t xml:space="preserve">  ·  </w:t>
      </w:r>
      <w:r>
        <w:rPr>
          <w:rFonts w:ascii="Calibri" w:hAnsi="Calibri"/>
          <w:b w:val="0"/>
          <w:i w:val="0"/>
          <w:color w:val="C62828"/>
          <w:sz w:val="18"/>
        </w:rPr>
        <w:t>vente ↓ $0.948754 (-5%)</w:t>
      </w:r>
      <w:r>
        <w:rPr>
          <w:rFonts w:ascii="Calibri" w:hAnsi="Calibri"/>
          <w:b w:val="0"/>
          <w:i w:val="0"/>
          <w:sz w:val="18"/>
        </w:rPr>
        <w:t xml:space="preserve">  ·  détention ~9 j  ·  ratio G/P 1.6</w:t>
      </w:r>
    </w:p>
    <w:p>
      <w:pPr>
        <w:pStyle w:val="Heading2"/>
      </w:pPr>
      <w:r/>
      <w:r>
        <w:rPr>
          <w:rFonts w:ascii="Calibri" w:hAnsi="Calibri"/>
          <w:b/>
          <w:i w:val="0"/>
          <w:color w:val="1F3864"/>
          <w:sz w:val="26"/>
        </w:rPr>
        <w:t xml:space="preserve">ZEC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$1 205.38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+5.1%  ·  volatilité annualisée +139.6%  ·  drawdown vs plus-haut -27.1%  ·  momentum 7j/30j/90j -7.4% / -3.1% / +137.0%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rouge (AUC 0.575)  ·  </w:t>
      </w:r>
      <w:r>
        <w:rPr>
          <w:rFonts w:ascii="Calibri" w:hAnsi="Calibri"/>
          <w:b w:val="0"/>
          <w:i w:val="0"/>
          <w:color w:val="1E7D32"/>
          <w:sz w:val="18"/>
        </w:rPr>
        <w:t>Risque vert (vol 1.4)</w:t>
      </w:r>
    </w:p>
    <w:p>
      <w:r>
        <w:rPr>
          <w:rFonts w:ascii="Calibri" w:hAnsi="Calibri"/>
          <w:b/>
          <w:i w:val="0"/>
          <w:sz w:val="19"/>
        </w:rPr>
        <w:t xml:space="preserve">Projection 30j (fourchette, pas une prévision) : </w:t>
      </w:r>
      <w:r>
        <w:rPr>
          <w:rFonts w:ascii="Calibri" w:hAnsi="Calibri"/>
          <w:b w:val="0"/>
          <w:i w:val="0"/>
          <w:sz w:val="19"/>
        </w:rPr>
        <w:t>-52% à +107%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~$1 205.38  ·  </w:t>
      </w:r>
      <w:r>
        <w:rPr>
          <w:rFonts w:ascii="Calibri" w:hAnsi="Calibri"/>
          <w:b w:val="0"/>
          <w:i w:val="0"/>
          <w:color w:val="1E7D32"/>
          <w:sz w:val="18"/>
        </w:rPr>
        <w:t>vente ↑ $1 788.28 (+48%)</w:t>
      </w:r>
      <w:r>
        <w:rPr>
          <w:rFonts w:ascii="Calibri" w:hAnsi="Calibri"/>
          <w:b w:val="0"/>
          <w:i w:val="0"/>
          <w:sz w:val="18"/>
        </w:rPr>
        <w:t xml:space="preserve">  ·  </w:t>
      </w:r>
      <w:r>
        <w:rPr>
          <w:rFonts w:ascii="Calibri" w:hAnsi="Calibri"/>
          <w:b w:val="0"/>
          <w:i w:val="0"/>
          <w:color w:val="C62828"/>
          <w:sz w:val="18"/>
        </w:rPr>
        <w:t>vente ↓ $926.6475 (-23%)</w:t>
      </w:r>
      <w:r>
        <w:rPr>
          <w:rFonts w:ascii="Calibri" w:hAnsi="Calibri"/>
          <w:b w:val="0"/>
          <w:i w:val="0"/>
          <w:sz w:val="18"/>
        </w:rPr>
        <w:t xml:space="preserve">  ·  détention ~15 j  ·  ratio G/P 2.09</w:t>
      </w:r>
    </w:p>
    <w:p>
      <w:pPr>
        <w:pStyle w:val="Heading2"/>
      </w:pPr>
      <w:r/>
      <w:r>
        <w:rPr>
          <w:rFonts w:ascii="Calibri" w:hAnsi="Calibri"/>
          <w:b/>
          <w:i w:val="0"/>
          <w:color w:val="1F3864"/>
          <w:sz w:val="26"/>
        </w:rPr>
        <w:t xml:space="preserve">HYPE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$84.1354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+2.8%  ·  volatilité annualisée +90.5%  ·  drawdown vs plus-haut -13.4%  ·  momentum 7j/30j/90j -5.6% / +0.7% / +25.9%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90)  ·  </w:t>
      </w:r>
      <w:r>
        <w:rPr>
          <w:rFonts w:ascii="Calibri" w:hAnsi="Calibri"/>
          <w:b w:val="0"/>
          <w:i w:val="0"/>
          <w:sz w:val="18"/>
        </w:rPr>
        <w:t xml:space="preserve">Prédiction neutre (modele sans edge mesure -&gt; ignore) (AUC 0.506)  ·  </w:t>
      </w:r>
      <w:r>
        <w:rPr>
          <w:rFonts w:ascii="Calibri" w:hAnsi="Calibri"/>
          <w:b w:val="0"/>
          <w:i w:val="0"/>
          <w:color w:val="1E7D32"/>
          <w:sz w:val="18"/>
        </w:rPr>
        <w:t>Risque vert (vol 0.9)</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~$84.1354  ·  </w:t>
      </w:r>
      <w:r>
        <w:rPr>
          <w:rFonts w:ascii="Calibri" w:hAnsi="Calibri"/>
          <w:b w:val="0"/>
          <w:i w:val="0"/>
          <w:color w:val="1E7D32"/>
          <w:sz w:val="18"/>
        </w:rPr>
        <w:t>vente ↑ $115.9044 (+38%)</w:t>
      </w:r>
      <w:r>
        <w:rPr>
          <w:rFonts w:ascii="Calibri" w:hAnsi="Calibri"/>
          <w:b w:val="0"/>
          <w:i w:val="0"/>
          <w:sz w:val="18"/>
        </w:rPr>
        <w:t xml:space="preserve">  ·  </w:t>
      </w:r>
      <w:r>
        <w:rPr>
          <w:rFonts w:ascii="Calibri" w:hAnsi="Calibri"/>
          <w:b w:val="0"/>
          <w:i w:val="0"/>
          <w:color w:val="C62828"/>
          <w:sz w:val="18"/>
        </w:rPr>
        <w:t>vente ↓ $67.9566 (-19%)</w:t>
      </w:r>
      <w:r>
        <w:rPr>
          <w:rFonts w:ascii="Calibri" w:hAnsi="Calibri"/>
          <w:b w:val="0"/>
          <w:i w:val="0"/>
          <w:sz w:val="18"/>
        </w:rPr>
        <w:t xml:space="preserve">  ·  détention ~23 j  ·  ratio G/P 1.96</w:t>
      </w:r>
    </w:p>
    <w:p>
      <w:pPr>
        <w:pStyle w:val="Heading2"/>
      </w:pPr>
      <w:r/>
      <w:r>
        <w:rPr>
          <w:rFonts w:ascii="Calibri" w:hAnsi="Calibri"/>
          <w:b/>
          <w:i w:val="0"/>
          <w:color w:val="1F3864"/>
          <w:sz w:val="26"/>
        </w:rPr>
        <w:t xml:space="preserve">DOGE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$0.085324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+2.7%  ·  volatilité annualisée +66.8%  ·  drawdown vs plus-haut -58.5%  ·  momentum 7j/30j/90j -8.2% / -1.0% / +16.6%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83)  ·  </w:t>
      </w:r>
      <w:r>
        <w:rPr>
          <w:rFonts w:ascii="Calibri" w:hAnsi="Calibri"/>
          <w:b w:val="0"/>
          <w:i w:val="0"/>
          <w:sz w:val="18"/>
        </w:rPr>
        <w:t xml:space="preserve">Prédiction neutre (modele sans edge mesure -&gt; ignore) (AUC 0.495)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-27% à +38%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~$0.085324  ·  </w:t>
      </w:r>
      <w:r>
        <w:rPr>
          <w:rFonts w:ascii="Calibri" w:hAnsi="Calibri"/>
          <w:b w:val="0"/>
          <w:i w:val="0"/>
          <w:color w:val="1E7D32"/>
          <w:sz w:val="18"/>
        </w:rPr>
        <w:t>vente ↑ $0.109435 (+28%)</w:t>
      </w:r>
      <w:r>
        <w:rPr>
          <w:rFonts w:ascii="Calibri" w:hAnsi="Calibri"/>
          <w:b w:val="0"/>
          <w:i w:val="0"/>
          <w:sz w:val="18"/>
        </w:rPr>
        <w:t xml:space="preserve">  ·  </w:t>
      </w:r>
      <w:r>
        <w:rPr>
          <w:rFonts w:ascii="Calibri" w:hAnsi="Calibri"/>
          <w:b w:val="0"/>
          <w:i w:val="0"/>
          <w:color w:val="C62828"/>
          <w:sz w:val="18"/>
        </w:rPr>
        <w:t>vente ↓ $0.072279 (-15%)</w:t>
      </w:r>
      <w:r>
        <w:rPr>
          <w:rFonts w:ascii="Calibri" w:hAnsi="Calibri"/>
          <w:b w:val="0"/>
          <w:i w:val="0"/>
          <w:sz w:val="18"/>
        </w:rPr>
        <w:t xml:space="preserve">  ·  détention ~31 j  ·  ratio G/P 1.85</w:t>
      </w:r>
    </w:p>
    <w:p>
      <w:pPr>
        <w:pStyle w:val="Heading2"/>
      </w:pPr>
      <w:r/>
      <w:r>
        <w:rPr>
          <w:rFonts w:ascii="Calibri" w:hAnsi="Calibri"/>
          <w:b/>
          <w:i w:val="0"/>
          <w:color w:val="1F3864"/>
          <w:sz w:val="26"/>
        </w:rPr>
        <w:t xml:space="preserve">XMR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$519.3799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+2.2%  ·  volatilité annualisée +83.6%  ·  drawdown vs plus-haut -26.4%  ·  momentum 7j/30j/90j -3.8% / +1.3% / +60.9%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0.608)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~$519.3799  ·  </w:t>
      </w:r>
      <w:r>
        <w:rPr>
          <w:rFonts w:ascii="Calibri" w:hAnsi="Calibri"/>
          <w:b w:val="0"/>
          <w:i w:val="0"/>
          <w:color w:val="1E7D32"/>
          <w:sz w:val="18"/>
        </w:rPr>
        <w:t>vente ↑ $685.3884 (+32%)</w:t>
      </w:r>
      <w:r>
        <w:rPr>
          <w:rFonts w:ascii="Calibri" w:hAnsi="Calibri"/>
          <w:b w:val="0"/>
          <w:i w:val="0"/>
          <w:sz w:val="18"/>
        </w:rPr>
        <w:t xml:space="preserve">  ·  </w:t>
      </w:r>
      <w:r>
        <w:rPr>
          <w:rFonts w:ascii="Calibri" w:hAnsi="Calibri"/>
          <w:b w:val="0"/>
          <w:i w:val="0"/>
          <w:color w:val="C62828"/>
          <w:sz w:val="18"/>
        </w:rPr>
        <w:t>vente ↓ $431.7021 (-17%)</w:t>
      </w:r>
      <w:r>
        <w:rPr>
          <w:rFonts w:ascii="Calibri" w:hAnsi="Calibri"/>
          <w:b w:val="0"/>
          <w:i w:val="0"/>
          <w:sz w:val="18"/>
        </w:rPr>
        <w:t xml:space="preserve">  ·  détention ~25 j  ·  ratio G/P 1.89</w:t>
      </w:r>
    </w:p>
    <w:p>
      <w:pPr>
        <w:pStyle w:val="Heading2"/>
      </w:pPr>
      <w:r/>
      <w:r>
        <w:rPr>
          <w:rFonts w:ascii="Calibri" w:hAnsi="Calibri"/>
          <w:b/>
          <w:i w:val="0"/>
          <w:color w:val="1F3864"/>
          <w:sz w:val="26"/>
        </w:rPr>
        <w:t xml:space="preserve">LINK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$12.8017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+71.6%  ·  drawdown vs plus-haut -31.4%  ·  momentum 7j/30j/90j -7.2% / +8.4% / +61.8%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-29% à +41%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~$12.8017  ·  </w:t>
      </w:r>
      <w:r>
        <w:rPr>
          <w:rFonts w:ascii="Calibri" w:hAnsi="Calibri"/>
          <w:b w:val="0"/>
          <w:i w:val="0"/>
          <w:color w:val="1E7D32"/>
          <w:sz w:val="18"/>
        </w:rPr>
        <w:t>vente ↑ $16.5417 (+29%)</w:t>
      </w:r>
      <w:r>
        <w:rPr>
          <w:rFonts w:ascii="Calibri" w:hAnsi="Calibri"/>
          <w:b w:val="0"/>
          <w:i w:val="0"/>
          <w:sz w:val="18"/>
        </w:rPr>
        <w:t xml:space="preserve">  ·  </w:t>
      </w:r>
      <w:r>
        <w:rPr>
          <w:rFonts w:ascii="Calibri" w:hAnsi="Calibri"/>
          <w:b w:val="0"/>
          <w:i w:val="0"/>
          <w:color w:val="C62828"/>
          <w:sz w:val="18"/>
        </w:rPr>
        <w:t>vente ↓ $10.7909 (-16%)</w:t>
      </w:r>
      <w:r>
        <w:rPr>
          <w:rFonts w:ascii="Calibri" w:hAnsi="Calibri"/>
          <w:b w:val="0"/>
          <w:i w:val="0"/>
          <w:sz w:val="18"/>
        </w:rPr>
        <w:t xml:space="preserve">  ·  détention ~29 j  ·  ratio G/P 1.86</w:t>
      </w:r>
    </w:p>
    <w:p>
      <w:pPr>
        <w:pStyle w:val="Heading2"/>
      </w:pPr>
      <w:r/>
      <w:r>
        <w:rPr>
          <w:rFonts w:ascii="Calibri" w:hAnsi="Calibri"/>
          <w:b/>
          <w:i w:val="0"/>
          <w:color w:val="1F3864"/>
          <w:sz w:val="26"/>
        </w:rPr>
        <w:t xml:space="preserve">WBT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$81.1588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+1.3%  ·  volatilité annualisée +54.3%  ·  drawdown vs plus-haut -6.9%  ·  momentum 7j/30j/90j -3.5% / +0.5% / +45.2%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0.453)  ·  </w:t>
      </w:r>
      <w:r>
        <w:rPr>
          <w:rFonts w:ascii="Calibri" w:hAnsi="Calibri"/>
          <w:b w:val="0"/>
          <w:i w:val="0"/>
          <w:color w:val="1E7D32"/>
          <w:sz w:val="18"/>
        </w:rPr>
        <w:t>Risque vert (vol 0.54)</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~$81.1588  ·  </w:t>
      </w:r>
      <w:r>
        <w:rPr>
          <w:rFonts w:ascii="Calibri" w:hAnsi="Calibri"/>
          <w:b w:val="0"/>
          <w:i w:val="0"/>
          <w:color w:val="1E7D32"/>
          <w:sz w:val="18"/>
        </w:rPr>
        <w:t>vente ↑ $104.0753 (+28%)</w:t>
      </w:r>
      <w:r>
        <w:rPr>
          <w:rFonts w:ascii="Calibri" w:hAnsi="Calibri"/>
          <w:b w:val="0"/>
          <w:i w:val="0"/>
          <w:sz w:val="18"/>
        </w:rPr>
        <w:t xml:space="preserve">  ·  </w:t>
      </w:r>
      <w:r>
        <w:rPr>
          <w:rFonts w:ascii="Calibri" w:hAnsi="Calibri"/>
          <w:b w:val="0"/>
          <w:i w:val="0"/>
          <w:color w:val="C62828"/>
          <w:sz w:val="18"/>
        </w:rPr>
        <w:t>vente ↓ $68.7587 (-15%)</w:t>
      </w:r>
      <w:r>
        <w:rPr>
          <w:rFonts w:ascii="Calibri" w:hAnsi="Calibri"/>
          <w:b w:val="0"/>
          <w:i w:val="0"/>
          <w:sz w:val="18"/>
        </w:rPr>
        <w:t xml:space="preserve">  ·  détention ~39 j  ·  ratio G/P 1.85</w:t>
      </w:r>
    </w:p>
    <w:p>
      <w:pPr>
        <w:pStyle w:val="Heading2"/>
      </w:pPr>
      <w:r/>
      <w:r>
        <w:rPr>
          <w:rFonts w:ascii="Calibri" w:hAnsi="Calibri"/>
          <w:b/>
          <w:i w:val="0"/>
          <w:color w:val="1F3864"/>
          <w:sz w:val="26"/>
        </w:rPr>
        <w:t xml:space="preserve">ADA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$0.242959   |   Composite +0.00   |   Indicateurs actifs : rsi,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+78.3%  ·  drawdown vs plus-haut -64.3%  ·  momentum 7j/30j/90j -0.5% / +14.7% / +46.7%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82)  ·  </w:t>
      </w:r>
      <w:r>
        <w:rPr>
          <w:rFonts w:ascii="Calibri" w:hAnsi="Calibri"/>
          <w:b w:val="0"/>
          <w:i w:val="0"/>
          <w:sz w:val="18"/>
        </w:rPr>
        <w:t xml:space="preserve">Prédiction rouge (AUC 0.695)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-33% à +50%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~$0.242959  ·  </w:t>
      </w:r>
      <w:r>
        <w:rPr>
          <w:rFonts w:ascii="Calibri" w:hAnsi="Calibri"/>
          <w:b w:val="0"/>
          <w:i w:val="0"/>
          <w:color w:val="1E7D32"/>
          <w:sz w:val="18"/>
        </w:rPr>
        <w:t>vente ↑ $0.325770 (+34%)</w:t>
      </w:r>
      <w:r>
        <w:rPr>
          <w:rFonts w:ascii="Calibri" w:hAnsi="Calibri"/>
          <w:b w:val="0"/>
          <w:i w:val="0"/>
          <w:sz w:val="18"/>
        </w:rPr>
        <w:t xml:space="preserve">  ·  </w:t>
      </w:r>
      <w:r>
        <w:rPr>
          <w:rFonts w:ascii="Calibri" w:hAnsi="Calibri"/>
          <w:b w:val="0"/>
          <w:i w:val="0"/>
          <w:color w:val="C62828"/>
          <w:sz w:val="18"/>
        </w:rPr>
        <w:t>vente ↓ $0.199809 (-18%)</w:t>
      </w:r>
      <w:r>
        <w:rPr>
          <w:rFonts w:ascii="Calibri" w:hAnsi="Calibri"/>
          <w:b w:val="0"/>
          <w:i w:val="0"/>
          <w:sz w:val="18"/>
        </w:rPr>
        <w:t xml:space="preserve">  ·  détention ~27 j  ·  ratio G/P 1.92</w:t>
      </w:r>
    </w:p>
    <w:p>
      <w:pPr>
        <w:pStyle w:val="Heading2"/>
      </w:pPr>
      <w:r/>
      <w:r>
        <w:rPr>
          <w:rFonts w:ascii="Calibri" w:hAnsi="Calibri"/>
          <w:b/>
          <w:i w:val="0"/>
          <w:color w:val="1F3864"/>
          <w:sz w:val="26"/>
        </w:rPr>
        <w:t xml:space="preserve">LEO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$8.8897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+0.6%  ·  volatilité annualisée +54.6%  ·  drawdown vs plus-haut -15.7%  ·  momentum 7j/30j/90j -1.0% / -3.2% / -7.1%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50)  ·  </w:t>
      </w:r>
      <w:r>
        <w:rPr>
          <w:rFonts w:ascii="Calibri" w:hAnsi="Calibri"/>
          <w:b w:val="0"/>
          <w:i w:val="0"/>
          <w:sz w:val="18"/>
        </w:rPr>
        <w:t xml:space="preserve">Prédiction rouge (AUC 0.554)  ·  </w:t>
      </w:r>
      <w:r>
        <w:rPr>
          <w:rFonts w:ascii="Calibri" w:hAnsi="Calibri"/>
          <w:b w:val="0"/>
          <w:i w:val="0"/>
          <w:color w:val="1E7D32"/>
          <w:sz w:val="18"/>
        </w:rPr>
        <w:t>Risque vert (vol 0.55)</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~$8.8897  ·  </w:t>
      </w:r>
      <w:r>
        <w:rPr>
          <w:rFonts w:ascii="Calibri" w:hAnsi="Calibri"/>
          <w:b w:val="0"/>
          <w:i w:val="0"/>
          <w:color w:val="1E7D32"/>
          <w:sz w:val="18"/>
        </w:rPr>
        <w:t>vente ↑ $10.0095 (+13%)</w:t>
      </w:r>
      <w:r>
        <w:rPr>
          <w:rFonts w:ascii="Calibri" w:hAnsi="Calibri"/>
          <w:b w:val="0"/>
          <w:i w:val="0"/>
          <w:sz w:val="18"/>
        </w:rPr>
        <w:t xml:space="preserve">  ·  </w:t>
      </w:r>
      <w:r>
        <w:rPr>
          <w:rFonts w:ascii="Calibri" w:hAnsi="Calibri"/>
          <w:b w:val="0"/>
          <w:i w:val="0"/>
          <w:color w:val="C62828"/>
          <w:sz w:val="18"/>
        </w:rPr>
        <w:t>vente ↓ $8.2137 (-8%)</w:t>
      </w:r>
      <w:r>
        <w:rPr>
          <w:rFonts w:ascii="Calibri" w:hAnsi="Calibri"/>
          <w:b w:val="0"/>
          <w:i w:val="0"/>
          <w:sz w:val="18"/>
        </w:rPr>
        <w:t xml:space="preserve">  ·  détention ~38 j  ·  ratio G/P 1.66</w:t>
      </w:r>
    </w:p>
    <w:p>
      <w:pPr>
        <w:pStyle w:val="Heading2"/>
      </w:pPr>
      <w:r/>
      <w:r>
        <w:rPr>
          <w:rFonts w:ascii="Calibri" w:hAnsi="Calibri"/>
          <w:b/>
          <w:i w:val="0"/>
          <w:color w:val="1F3864"/>
          <w:sz w:val="26"/>
        </w:rPr>
        <w:t xml:space="preserve">RAIN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$0.010336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+4.6%  ·  volatilité annualisée +116.9%  ·  drawdown vs plus-haut -43.1%  ·  momentum 7j/30j/90j +0.2% / -35.1% / -28.8%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0.531)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~$0.010336  ·  </w:t>
      </w:r>
      <w:r>
        <w:rPr>
          <w:rFonts w:ascii="Calibri" w:hAnsi="Calibri"/>
          <w:b w:val="0"/>
          <w:i w:val="0"/>
          <w:color w:val="1E7D32"/>
          <w:sz w:val="18"/>
        </w:rPr>
        <w:t>vente ↑ $0.014118 (+37%)</w:t>
      </w:r>
      <w:r>
        <w:rPr>
          <w:rFonts w:ascii="Calibri" w:hAnsi="Calibri"/>
          <w:b w:val="0"/>
          <w:i w:val="0"/>
          <w:sz w:val="18"/>
        </w:rPr>
        <w:t xml:space="preserve">  ·  </w:t>
      </w:r>
      <w:r>
        <w:rPr>
          <w:rFonts w:ascii="Calibri" w:hAnsi="Calibri"/>
          <w:b w:val="0"/>
          <w:i w:val="0"/>
          <w:color w:val="C62828"/>
          <w:sz w:val="18"/>
        </w:rPr>
        <w:t>vente ↓ $0.008396 (-19%)</w:t>
      </w:r>
      <w:r>
        <w:rPr>
          <w:rFonts w:ascii="Calibri" w:hAnsi="Calibri"/>
          <w:b w:val="0"/>
          <w:i w:val="0"/>
          <w:sz w:val="18"/>
        </w:rPr>
        <w:t xml:space="preserve">  ·  détention ~18 j  ·  ratio G/P 1.95</w:t>
      </w:r>
    </w:p>
    <w:p>
      <w:pPr>
        <w:pStyle w:val="Heading2"/>
      </w:pPr>
      <w:r/>
      <w:r>
        <w:rPr>
          <w:rFonts w:ascii="Calibri" w:hAnsi="Calibri"/>
          <w:b/>
          <w:i w:val="0"/>
          <w:color w:val="1F3864"/>
          <w:sz w:val="26"/>
        </w:rPr>
        <w:t xml:space="preserve">NEAR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$4.8824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+6.0%  ·  volatilité annualisée +104.4%  ·  drawdown vs plus-haut -9.4%  ·  momentum 7j/30j/90j +4.1% / +96.5% / +161.6%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75)  ·  </w:t>
      </w:r>
      <w:r>
        <w:rPr>
          <w:rFonts w:ascii="Calibri" w:hAnsi="Calibri"/>
          <w:b w:val="0"/>
          <w:i w:val="0"/>
          <w:sz w:val="18"/>
        </w:rPr>
        <w:t xml:space="preserve">Prédiction neutre (modele sans edge mesure -&gt; ignore) (AUC 0.466)  ·  </w:t>
      </w:r>
      <w:r>
        <w:rPr>
          <w:rFonts w:ascii="Calibri" w:hAnsi="Calibri"/>
          <w:b w:val="0"/>
          <w:i w:val="0"/>
          <w:color w:val="1E7D32"/>
          <w:sz w:val="18"/>
        </w:rPr>
        <w:t>Risque vert (vol 1.04)</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~$4.8824  ·  </w:t>
      </w:r>
      <w:r>
        <w:rPr>
          <w:rFonts w:ascii="Calibri" w:hAnsi="Calibri"/>
          <w:b w:val="0"/>
          <w:i w:val="0"/>
          <w:color w:val="1E7D32"/>
          <w:sz w:val="18"/>
        </w:rPr>
        <w:t>vente ↑ $7.1858 (+47%)</w:t>
      </w:r>
      <w:r>
        <w:rPr>
          <w:rFonts w:ascii="Calibri" w:hAnsi="Calibri"/>
          <w:b w:val="0"/>
          <w:i w:val="0"/>
          <w:sz w:val="18"/>
        </w:rPr>
        <w:t xml:space="preserve">  ·  </w:t>
      </w:r>
      <w:r>
        <w:rPr>
          <w:rFonts w:ascii="Calibri" w:hAnsi="Calibri"/>
          <w:b w:val="0"/>
          <w:i w:val="0"/>
          <w:color w:val="C62828"/>
          <w:sz w:val="18"/>
        </w:rPr>
        <w:t>vente ↓ $3.7735 (-23%)</w:t>
      </w:r>
      <w:r>
        <w:rPr>
          <w:rFonts w:ascii="Calibri" w:hAnsi="Calibri"/>
          <w:b w:val="0"/>
          <w:i w:val="0"/>
          <w:sz w:val="18"/>
        </w:rPr>
        <w:t xml:space="preserve">  ·  détention ~20 j  ·  ratio G/P 2.08</w:t>
      </w:r>
    </w:p>
    <w:p>
      <w:pPr>
        <w:pStyle w:val="Heading2"/>
      </w:pPr>
      <w:r/>
      <w:r>
        <w:rPr>
          <w:rFonts w:ascii="Calibri" w:hAnsi="Calibri"/>
          <w:b/>
          <w:i w:val="0"/>
          <w:color w:val="1F3864"/>
          <w:sz w:val="26"/>
        </w:rPr>
        <w:t xml:space="preserve">XLM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$0.194586   |   Composite +0.00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+3.3%  ·  volatilité annualisée +78.1%  ·  drawdown vs plus-haut -41.1%  ·  momentum 7j/30j/90j -9.7% / +7.4% / +4.4%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0.702)  ·  </w:t>
      </w:r>
      <w:r>
        <w:rPr>
          <w:rFonts w:ascii="Calibri" w:hAnsi="Calibri"/>
          <w:b w:val="0"/>
          <w:i w:val="0"/>
          <w:color w:val="1E7D32"/>
          <w:sz w:val="18"/>
        </w:rPr>
        <w:t>Risque vert (vol 0.78)</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~$0.194586  ·  </w:t>
      </w:r>
      <w:r>
        <w:rPr>
          <w:rFonts w:ascii="Calibri" w:hAnsi="Calibri"/>
          <w:b w:val="0"/>
          <w:i w:val="0"/>
          <w:color w:val="1E7D32"/>
          <w:sz w:val="18"/>
        </w:rPr>
        <w:t>vente ↑ $0.275840 (+42%)</w:t>
      </w:r>
      <w:r>
        <w:rPr>
          <w:rFonts w:ascii="Calibri" w:hAnsi="Calibri"/>
          <w:b w:val="0"/>
          <w:i w:val="0"/>
          <w:sz w:val="18"/>
        </w:rPr>
        <w:t xml:space="preserve">  ·  </w:t>
      </w:r>
      <w:r>
        <w:rPr>
          <w:rFonts w:ascii="Calibri" w:hAnsi="Calibri"/>
          <w:b w:val="0"/>
          <w:i w:val="0"/>
          <w:color w:val="C62828"/>
          <w:sz w:val="18"/>
        </w:rPr>
        <w:t>vente ↓ $0.154199 (-21%)</w:t>
      </w:r>
      <w:r>
        <w:rPr>
          <w:rFonts w:ascii="Calibri" w:hAnsi="Calibri"/>
          <w:b w:val="0"/>
          <w:i w:val="0"/>
          <w:sz w:val="18"/>
        </w:rPr>
        <w:t xml:space="preserve">  ·  détention ~27 j  ·  ratio G/P 2.01</w:t>
      </w:r>
    </w:p>
    <w:p>
      <w:pPr>
        <w:pStyle w:val="Heading2"/>
      </w:pPr>
      <w:r/>
      <w:r>
        <w:rPr>
          <w:rFonts w:ascii="Calibri" w:hAnsi="Calibri"/>
          <w:b/>
          <w:i w:val="0"/>
          <w:color w:val="1F3864"/>
          <w:sz w:val="26"/>
        </w:rPr>
        <w:t xml:space="preserve">BCH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$276.3733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+3.3%  ·  volatilité annualisée +75.9%  ·  drawdown vs plus-haut -57.8%  ·  momentum 7j/30j/90j -11.3% / +9.7% / +13.3%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0.47)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~$276.3733  ·  </w:t>
      </w:r>
      <w:r>
        <w:rPr>
          <w:rFonts w:ascii="Calibri" w:hAnsi="Calibri"/>
          <w:b w:val="0"/>
          <w:i w:val="0"/>
          <w:color w:val="1E7D32"/>
          <w:sz w:val="18"/>
        </w:rPr>
        <w:t>vente ↑ $390.1251 (+41%)</w:t>
      </w:r>
      <w:r>
        <w:rPr>
          <w:rFonts w:ascii="Calibri" w:hAnsi="Calibri"/>
          <w:b w:val="0"/>
          <w:i w:val="0"/>
          <w:sz w:val="18"/>
        </w:rPr>
        <w:t xml:space="preserve">  ·  </w:t>
      </w:r>
      <w:r>
        <w:rPr>
          <w:rFonts w:ascii="Calibri" w:hAnsi="Calibri"/>
          <w:b w:val="0"/>
          <w:i w:val="0"/>
          <w:color w:val="C62828"/>
          <w:sz w:val="18"/>
        </w:rPr>
        <w:t>vente ↓ $219.6296 (-21%)</w:t>
      </w:r>
      <w:r>
        <w:rPr>
          <w:rFonts w:ascii="Calibri" w:hAnsi="Calibri"/>
          <w:b w:val="0"/>
          <w:i w:val="0"/>
          <w:sz w:val="18"/>
        </w:rPr>
        <w:t xml:space="preserve">  ·  détention ~28 j  ·  ratio G/P 2.0</w:t>
      </w:r>
    </w:p>
    <w:p>
      <w:pPr>
        <w:pStyle w:val="Heading2"/>
      </w:pPr>
      <w:r/>
      <w:r>
        <w:rPr>
          <w:rFonts w:ascii="Calibri" w:hAnsi="Calibri"/>
          <w:b/>
          <w:i w:val="0"/>
          <w:color w:val="1F3864"/>
          <w:sz w:val="26"/>
        </w:rPr>
        <w:t xml:space="preserve">LTC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$63.4394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+2.3%  ·  volatilité annualisée +57.9%  ·  drawdown vs plus-haut -42.4%  ·  momentum 7j/30j/90j -9.2% / +19.3% / +42.2%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0.58)</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~$63.4394  ·  </w:t>
      </w:r>
      <w:r>
        <w:rPr>
          <w:rFonts w:ascii="Calibri" w:hAnsi="Calibri"/>
          <w:b w:val="0"/>
          <w:i w:val="0"/>
          <w:color w:val="1E7D32"/>
          <w:sz w:val="18"/>
        </w:rPr>
        <w:t>vente ↑ $79.8193 (+26%)</w:t>
      </w:r>
      <w:r>
        <w:rPr>
          <w:rFonts w:ascii="Calibri" w:hAnsi="Calibri"/>
          <w:b w:val="0"/>
          <w:i w:val="0"/>
          <w:sz w:val="18"/>
        </w:rPr>
        <w:t xml:space="preserve">  ·  </w:t>
      </w:r>
      <w:r>
        <w:rPr>
          <w:rFonts w:ascii="Calibri" w:hAnsi="Calibri"/>
          <w:b w:val="0"/>
          <w:i w:val="0"/>
          <w:color w:val="C62828"/>
          <w:sz w:val="18"/>
        </w:rPr>
        <w:t>vente ↓ $54.4327 (-14%)</w:t>
      </w:r>
      <w:r>
        <w:rPr>
          <w:rFonts w:ascii="Calibri" w:hAnsi="Calibri"/>
          <w:b w:val="0"/>
          <w:i w:val="0"/>
          <w:sz w:val="18"/>
        </w:rPr>
        <w:t xml:space="preserve">  ·  détention ~36 j  ·  ratio G/P 1.82</w:t>
      </w:r>
    </w:p>
    <w:p>
      <w:pPr>
        <w:pStyle w:val="Heading2"/>
      </w:pPr>
      <w:r/>
      <w:r>
        <w:rPr>
          <w:rFonts w:ascii="Calibri" w:hAnsi="Calibri"/>
          <w:b/>
          <w:i w:val="0"/>
          <w:color w:val="1F3864"/>
          <w:sz w:val="26"/>
        </w:rPr>
        <w:t xml:space="preserve">CC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$0.122846   |   Composite +0.33   |   Indicateurs actifs : rsi,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+3.4%  ·  volatilité annualisée +96.9%  ·  drawdown vs plus-haut -34.7%  ·  momentum 7j/30j/90j +2.5% / +17.1% / -8.8%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~$0.122846  ·  </w:t>
      </w:r>
      <w:r>
        <w:rPr>
          <w:rFonts w:ascii="Calibri" w:hAnsi="Calibri"/>
          <w:b w:val="0"/>
          <w:i w:val="0"/>
          <w:color w:val="1E7D32"/>
          <w:sz w:val="18"/>
        </w:rPr>
        <w:t>vente ↑ $0.158200 (+29%)</w:t>
      </w:r>
      <w:r>
        <w:rPr>
          <w:rFonts w:ascii="Calibri" w:hAnsi="Calibri"/>
          <w:b w:val="0"/>
          <w:i w:val="0"/>
          <w:sz w:val="18"/>
        </w:rPr>
        <w:t xml:space="preserve">  ·  </w:t>
      </w:r>
      <w:r>
        <w:rPr>
          <w:rFonts w:ascii="Calibri" w:hAnsi="Calibri"/>
          <w:b w:val="0"/>
          <w:i w:val="0"/>
          <w:color w:val="C62828"/>
          <w:sz w:val="18"/>
        </w:rPr>
        <w:t>vente ↓ $0.103784 (-16%)</w:t>
      </w:r>
      <w:r>
        <w:rPr>
          <w:rFonts w:ascii="Calibri" w:hAnsi="Calibri"/>
          <w:b w:val="0"/>
          <w:i w:val="0"/>
          <w:sz w:val="18"/>
        </w:rPr>
        <w:t xml:space="preserve">  ·  détention ~22 j  ·  ratio G/P 1.85</w:t>
      </w:r>
    </w:p>
    <w:p>
      <w:pPr>
        <w:pStyle w:val="Heading2"/>
      </w:pPr>
      <w:r/>
      <w:r>
        <w:rPr>
          <w:rFonts w:ascii="Calibri" w:hAnsi="Calibri"/>
          <w:b/>
          <w:i w:val="0"/>
          <w:color w:val="1F3864"/>
          <w:sz w:val="26"/>
        </w:rPr>
        <w:t xml:space="preserve">AVAX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$10.3290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+73.0%  ·  drawdown vs plus-haut -52.9%  ·  momentum 7j/30j/90j -4.3% / +32.5% / +57.8%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~$10.3290  ·  </w:t>
      </w:r>
      <w:r>
        <w:rPr>
          <w:rFonts w:ascii="Calibri" w:hAnsi="Calibri"/>
          <w:b w:val="0"/>
          <w:i w:val="0"/>
          <w:color w:val="1E7D32"/>
          <w:sz w:val="18"/>
        </w:rPr>
        <w:t>vente ↑ $13.8754 (+34%)</w:t>
      </w:r>
      <w:r>
        <w:rPr>
          <w:rFonts w:ascii="Calibri" w:hAnsi="Calibri"/>
          <w:b w:val="0"/>
          <w:i w:val="0"/>
          <w:sz w:val="18"/>
        </w:rPr>
        <w:t xml:space="preserve">  ·  </w:t>
      </w:r>
      <w:r>
        <w:rPr>
          <w:rFonts w:ascii="Calibri" w:hAnsi="Calibri"/>
          <w:b w:val="0"/>
          <w:i w:val="0"/>
          <w:color w:val="C62828"/>
          <w:sz w:val="18"/>
        </w:rPr>
        <w:t>vente ↓ $8.4840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UNI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$7.3193   |   Composite +0.00   |   Indicateurs actifs : ma,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+4.6%  ·  volatilité annualisée +96.8%  ·  drawdown vs plus-haut -28.4%  ·  momentum 7j/30j/90j -18.2% / +18.8% / +100.2%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0.66)  ·  </w:t>
      </w:r>
      <w:r>
        <w:rPr>
          <w:rFonts w:ascii="Calibri" w:hAnsi="Calibri"/>
          <w:b w:val="0"/>
          <w:i w:val="0"/>
          <w:color w:val="1E7D32"/>
          <w:sz w:val="18"/>
        </w:rPr>
        <w:t>Risque vert (vol 0.97)</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~$7.3193  ·  </w:t>
      </w:r>
      <w:r>
        <w:rPr>
          <w:rFonts w:ascii="Calibri" w:hAnsi="Calibri"/>
          <w:b w:val="0"/>
          <w:i w:val="0"/>
          <w:color w:val="1E7D32"/>
          <w:sz w:val="18"/>
        </w:rPr>
        <w:t>vente ↑ $10.1114 (+38%)</w:t>
      </w:r>
      <w:r>
        <w:rPr>
          <w:rFonts w:ascii="Calibri" w:hAnsi="Calibri"/>
          <w:b w:val="0"/>
          <w:i w:val="0"/>
          <w:sz w:val="18"/>
        </w:rPr>
        <w:t xml:space="preserve">  ·  </w:t>
      </w:r>
      <w:r>
        <w:rPr>
          <w:rFonts w:ascii="Calibri" w:hAnsi="Calibri"/>
          <w:b w:val="0"/>
          <w:i w:val="0"/>
          <w:color w:val="C62828"/>
          <w:sz w:val="18"/>
        </w:rPr>
        <w:t>vente ↓ $5.9008 (-19%)</w:t>
      </w:r>
      <w:r>
        <w:rPr>
          <w:rFonts w:ascii="Calibri" w:hAnsi="Calibri"/>
          <w:b w:val="0"/>
          <w:i w:val="0"/>
          <w:sz w:val="18"/>
        </w:rPr>
        <w:t xml:space="preserve">  ·  détention ~22 j  ·  ratio G/P 1.97</w:t>
      </w:r>
    </w:p>
    <w:p>
      <w:pPr>
        <w:pStyle w:val="Heading2"/>
      </w:pPr>
      <w:r/>
      <w:r>
        <w:rPr>
          <w:rFonts w:ascii="Calibri" w:hAnsi="Calibri"/>
          <w:b/>
          <w:i w:val="0"/>
          <w:color w:val="1F3864"/>
          <w:sz w:val="26"/>
        </w:rPr>
        <w:t xml:space="preserve">SUI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$1.0691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+84.9%  ·  drawdown vs plus-haut -60.1%  ·  momentum 7j/30j/90j -6.7% / +38.4% / +46.7%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0.85)</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~$1.0691  ·  </w:t>
      </w:r>
      <w:r>
        <w:rPr>
          <w:rFonts w:ascii="Calibri" w:hAnsi="Calibri"/>
          <w:b w:val="0"/>
          <w:i w:val="0"/>
          <w:color w:val="1E7D32"/>
          <w:sz w:val="18"/>
        </w:rPr>
        <w:t>vente ↑ $1.4638 (+37%)</w:t>
      </w:r>
      <w:r>
        <w:rPr>
          <w:rFonts w:ascii="Calibri" w:hAnsi="Calibri"/>
          <w:b w:val="0"/>
          <w:i w:val="0"/>
          <w:sz w:val="18"/>
        </w:rPr>
        <w:t xml:space="preserve">  ·  </w:t>
      </w:r>
      <w:r>
        <w:rPr>
          <w:rFonts w:ascii="Calibri" w:hAnsi="Calibri"/>
          <w:b w:val="0"/>
          <w:i w:val="0"/>
          <w:color w:val="C62828"/>
          <w:sz w:val="18"/>
        </w:rPr>
        <w:t>vente ↓ $0.867006 (-19%)</w:t>
      </w:r>
      <w:r>
        <w:rPr>
          <w:rFonts w:ascii="Calibri" w:hAnsi="Calibri"/>
          <w:b w:val="0"/>
          <w:i w:val="0"/>
          <w:sz w:val="18"/>
        </w:rPr>
        <w:t xml:space="preserve">  ·  détention ~25 j  ·  ratio G/P 1.95</w:t>
      </w:r>
    </w:p>
    <w:p>
      <w:pPr>
        <w:pStyle w:val="Heading2"/>
      </w:pPr>
      <w:r/>
      <w:r>
        <w:rPr>
          <w:rFonts w:ascii="Calibri" w:hAnsi="Calibri"/>
          <w:b/>
          <w:i w:val="0"/>
          <w:color w:val="1F3864"/>
          <w:sz w:val="26"/>
        </w:rPr>
        <w:t xml:space="preserve">BTW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$1.5742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+7.5%  ·  volatilité annualisée +292.3%  ·  drawdown vs plus-haut +0.0%  ·  momentum 7j/30j/90j +13.9% / +249.5% / +2562.7%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2.92)</w:t>
      </w:r>
    </w:p>
    <w:p>
      <w:r>
        <w:rPr>
          <w:rFonts w:ascii="Calibri" w:hAnsi="Calibri"/>
          <w:b/>
          <w:i w:val="0"/>
          <w:sz w:val="19"/>
        </w:rPr>
        <w:t xml:space="preserve">Projection 30j (fourchette, pas une prévision) : </w:t>
      </w:r>
      <w:r>
        <w:rPr>
          <w:rFonts w:ascii="Calibri" w:hAnsi="Calibri"/>
          <w:b w:val="0"/>
          <w:i w:val="0"/>
          <w:sz w:val="19"/>
        </w:rPr>
        <w:t>-82% à +453%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~$1.5742  ·  </w:t>
      </w:r>
      <w:r>
        <w:rPr>
          <w:rFonts w:ascii="Calibri" w:hAnsi="Calibri"/>
          <w:b w:val="0"/>
          <w:i w:val="0"/>
          <w:color w:val="1E7D32"/>
          <w:sz w:val="18"/>
        </w:rPr>
        <w:t>vente ↑ $2.9626 (+88%)</w:t>
      </w:r>
      <w:r>
        <w:rPr>
          <w:rFonts w:ascii="Calibri" w:hAnsi="Calibri"/>
          <w:b w:val="0"/>
          <w:i w:val="0"/>
          <w:sz w:val="18"/>
        </w:rPr>
        <w:t xml:space="preserve">  ·  </w:t>
      </w:r>
      <w:r>
        <w:rPr>
          <w:rFonts w:ascii="Calibri" w:hAnsi="Calibri"/>
          <w:b w:val="0"/>
          <w:i w:val="0"/>
          <w:color w:val="C62828"/>
          <w:sz w:val="18"/>
        </w:rPr>
        <w:t>vente ↓ $1.0327 (-34%)</w:t>
      </w:r>
      <w:r>
        <w:rPr>
          <w:rFonts w:ascii="Calibri" w:hAnsi="Calibri"/>
          <w:b w:val="0"/>
          <w:i w:val="0"/>
          <w:sz w:val="18"/>
        </w:rPr>
        <w:t xml:space="preserve">  ·  détention ~7 j  ·  ratio G/P 2.56</w:t>
      </w:r>
    </w:p>
    <w:p>
      <w:pPr>
        <w:pStyle w:val="Heading2"/>
      </w:pPr>
      <w:r/>
      <w:r>
        <w:rPr>
          <w:rFonts w:ascii="Calibri" w:hAnsi="Calibri"/>
          <w:b/>
          <w:i w:val="0"/>
          <w:color w:val="1F3864"/>
          <w:sz w:val="26"/>
        </w:rPr>
        <w:t xml:space="preserve">GRAM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$1.4536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+3.0%  ·  volatilité annualisée +75.9%  ·  drawdown vs plus-haut -46.5%  ·  momentum 7j/30j/90j -3.1% / +5.9% / -11.4%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42)  ·  </w:t>
      </w:r>
      <w:r>
        <w:rPr>
          <w:rFonts w:ascii="Calibri" w:hAnsi="Calibri"/>
          <w:b w:val="0"/>
          <w:i w:val="0"/>
          <w:sz w:val="18"/>
        </w:rPr>
        <w:t xml:space="preserve">Prédiction rouge (AUC 0.55)  ·  </w:t>
      </w:r>
      <w:r>
        <w:rPr>
          <w:rFonts w:ascii="Calibri" w:hAnsi="Calibri"/>
          <w:b w:val="0"/>
          <w:i w:val="0"/>
          <w:color w:val="1E7D32"/>
          <w:sz w:val="18"/>
        </w:rPr>
        <w:t>Risque vert (vol 0.76)</w:t>
      </w:r>
    </w:p>
    <w:p>
      <w:r>
        <w:rPr>
          <w:rFonts w:ascii="Calibri" w:hAnsi="Calibri"/>
          <w:b/>
          <w:i w:val="0"/>
          <w:sz w:val="19"/>
        </w:rPr>
        <w:t xml:space="preserve">Projection 30j (fourchette, pas une prévision) : </w:t>
      </w:r>
      <w:r>
        <w:rPr>
          <w:rFonts w:ascii="Calibri" w:hAnsi="Calibri"/>
          <w:b w:val="0"/>
          <w:i w:val="0"/>
          <w:sz w:val="19"/>
        </w:rPr>
        <w:t>-38% à +62%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~$1.4536  ·  </w:t>
      </w:r>
      <w:r>
        <w:rPr>
          <w:rFonts w:ascii="Calibri" w:hAnsi="Calibri"/>
          <w:b w:val="0"/>
          <w:i w:val="0"/>
          <w:color w:val="1E7D32"/>
          <w:sz w:val="18"/>
        </w:rPr>
        <w:t>vente ↑ $2.0807 (+43%)</w:t>
      </w:r>
      <w:r>
        <w:rPr>
          <w:rFonts w:ascii="Calibri" w:hAnsi="Calibri"/>
          <w:b w:val="0"/>
          <w:i w:val="0"/>
          <w:sz w:val="18"/>
        </w:rPr>
        <w:t xml:space="preserve">  ·  </w:t>
      </w:r>
      <w:r>
        <w:rPr>
          <w:rFonts w:ascii="Calibri" w:hAnsi="Calibri"/>
          <w:b w:val="0"/>
          <w:i w:val="0"/>
          <w:color w:val="C62828"/>
          <w:sz w:val="18"/>
        </w:rPr>
        <w:t>vente ↓ $1.1444 (-21%)</w:t>
      </w:r>
      <w:r>
        <w:rPr>
          <w:rFonts w:ascii="Calibri" w:hAnsi="Calibri"/>
          <w:b w:val="0"/>
          <w:i w:val="0"/>
          <w:sz w:val="18"/>
        </w:rPr>
        <w:t xml:space="preserve">  ·  détention ~28 j  ·  ratio G/P 2.03</w:t>
      </w:r>
    </w:p>
    <w:p>
      <w:pPr>
        <w:pStyle w:val="Heading2"/>
      </w:pPr>
      <w:r/>
      <w:r>
        <w:rPr>
          <w:rFonts w:ascii="Calibri" w:hAnsi="Calibri"/>
          <w:b/>
          <w:i w:val="0"/>
          <w:color w:val="1F3864"/>
          <w:sz w:val="26"/>
        </w:rPr>
        <w:t xml:space="preserve">HBAR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$0.092216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+4.2%  ·  volatilité annualisée +69.4%  ·  drawdown vs plus-haut -54.2%  ·  momentum 7j/30j/90j -9.9% / +20.5% / +34.7%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0.637)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-31% à +46%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~$0.092216  ·  </w:t>
      </w:r>
      <w:r>
        <w:rPr>
          <w:rFonts w:ascii="Calibri" w:hAnsi="Calibri"/>
          <w:b w:val="0"/>
          <w:i w:val="0"/>
          <w:color w:val="1E7D32"/>
          <w:sz w:val="18"/>
        </w:rPr>
        <w:t>vente ↑ $0.122929 (+33%)</w:t>
      </w:r>
      <w:r>
        <w:rPr>
          <w:rFonts w:ascii="Calibri" w:hAnsi="Calibri"/>
          <w:b w:val="0"/>
          <w:i w:val="0"/>
          <w:sz w:val="18"/>
        </w:rPr>
        <w:t xml:space="preserve">  ·  </w:t>
      </w:r>
      <w:r>
        <w:rPr>
          <w:rFonts w:ascii="Calibri" w:hAnsi="Calibri"/>
          <w:b w:val="0"/>
          <w:i w:val="0"/>
          <w:color w:val="C62828"/>
          <w:sz w:val="18"/>
        </w:rPr>
        <w:t>vente ↓ $0.076133 (-17%)</w:t>
      </w:r>
      <w:r>
        <w:rPr>
          <w:rFonts w:ascii="Calibri" w:hAnsi="Calibri"/>
          <w:b w:val="0"/>
          <w:i w:val="0"/>
          <w:sz w:val="18"/>
        </w:rPr>
        <w:t xml:space="preserve">  ·  détention ~30 j  ·  ratio G/P 1.91</w:t>
      </w:r>
    </w:p>
    <w:p>
      <w:pPr>
        <w:pStyle w:val="Heading2"/>
      </w:pPr>
      <w:r/>
      <w:r>
        <w:rPr>
          <w:rFonts w:ascii="Calibri" w:hAnsi="Calibri"/>
          <w:b/>
          <w:i w:val="0"/>
          <w:color w:val="1F3864"/>
          <w:sz w:val="26"/>
        </w:rPr>
        <w:t xml:space="preserve">QNT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$248.1269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+6.5%  ·  volatilité annualisée +110.1%  ·  drawdown vs plus-haut -13.7%  ·  momentum 7j/30j/90j +0.5% / +269.6% / +277.0%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-53% à +112%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~$248.1269  ·  </w:t>
      </w:r>
      <w:r>
        <w:rPr>
          <w:rFonts w:ascii="Calibri" w:hAnsi="Calibri"/>
          <w:b w:val="0"/>
          <w:i w:val="0"/>
          <w:color w:val="1E7D32"/>
          <w:sz w:val="18"/>
        </w:rPr>
        <w:t>vente ↑ $391.7066 (+58%)</w:t>
      </w:r>
      <w:r>
        <w:rPr>
          <w:rFonts w:ascii="Calibri" w:hAnsi="Calibri"/>
          <w:b w:val="0"/>
          <w:i w:val="0"/>
          <w:sz w:val="18"/>
        </w:rPr>
        <w:t xml:space="preserve">  ·  </w:t>
      </w:r>
      <w:r>
        <w:rPr>
          <w:rFonts w:ascii="Calibri" w:hAnsi="Calibri"/>
          <w:b w:val="0"/>
          <w:i w:val="0"/>
          <w:color w:val="C62828"/>
          <w:sz w:val="18"/>
        </w:rPr>
        <w:t>vente ↓ $183.0132 (-26%)</w:t>
      </w:r>
      <w:r>
        <w:rPr>
          <w:rFonts w:ascii="Calibri" w:hAnsi="Calibri"/>
          <w:b w:val="0"/>
          <w:i w:val="0"/>
          <w:sz w:val="18"/>
        </w:rPr>
        <w:t xml:space="preserve">  ·  détention ~19 j  ·  ratio G/P 2.21</w:t>
      </w:r>
    </w:p>
    <w:p>
      <w:pPr>
        <w:pStyle w:val="Heading2"/>
      </w:pPr>
      <w:r/>
      <w:r>
        <w:rPr>
          <w:rFonts w:ascii="Calibri" w:hAnsi="Calibri"/>
          <w:b/>
          <w:i w:val="0"/>
          <w:color w:val="1F3864"/>
          <w:sz w:val="26"/>
        </w:rPr>
        <w:t xml:space="preserve">XAUT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$4 182.44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+0.8%  ·  volatilité annualisée +29.7%  ·  drawdown vs plus-haut -23.8%  ·  momentum 7j/30j/90j +1.0% / -4.8% / +2.1%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0.572)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~$4 182.44  ·  </w:t>
      </w:r>
      <w:r>
        <w:rPr>
          <w:rFonts w:ascii="Calibri" w:hAnsi="Calibri"/>
          <w:b w:val="0"/>
          <w:i w:val="0"/>
          <w:color w:val="1E7D32"/>
          <w:sz w:val="18"/>
        </w:rPr>
        <w:t>vente ↑ $4 727.30 (+13%)</w:t>
      </w:r>
      <w:r>
        <w:rPr>
          <w:rFonts w:ascii="Calibri" w:hAnsi="Calibri"/>
          <w:b w:val="0"/>
          <w:i w:val="0"/>
          <w:sz w:val="18"/>
        </w:rPr>
        <w:t xml:space="preserve">  ·  </w:t>
      </w:r>
      <w:r>
        <w:rPr>
          <w:rFonts w:ascii="Calibri" w:hAnsi="Calibri"/>
          <w:b w:val="0"/>
          <w:i w:val="0"/>
          <w:color w:val="C62828"/>
          <w:sz w:val="18"/>
        </w:rPr>
        <w:t>vente ↓ $3 854.56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SHIB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$0.000005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+2.5%  ·  volatilité annualisée +67.1%  ·  drawdown vs plus-haut -48.3%  ·  momentum 7j/30j/90j -4.6% / +4.0% / +27.0%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0.67)</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~$0.000005  ·  </w:t>
      </w:r>
      <w:r>
        <w:rPr>
          <w:rFonts w:ascii="Calibri" w:hAnsi="Calibri"/>
          <w:b w:val="0"/>
          <w:i w:val="0"/>
          <w:color w:val="1E7D32"/>
          <w:sz w:val="18"/>
        </w:rPr>
        <w:t>vente ↑ $0.000007 (+32%)</w:t>
      </w:r>
      <w:r>
        <w:rPr>
          <w:rFonts w:ascii="Calibri" w:hAnsi="Calibri"/>
          <w:b w:val="0"/>
          <w:i w:val="0"/>
          <w:sz w:val="18"/>
        </w:rPr>
        <w:t xml:space="preserve">  ·  </w:t>
      </w:r>
      <w:r>
        <w:rPr>
          <w:rFonts w:ascii="Calibri" w:hAnsi="Calibri"/>
          <w:b w:val="0"/>
          <w:i w:val="0"/>
          <w:color w:val="C62828"/>
          <w:sz w:val="18"/>
        </w:rPr>
        <w:t>vente ↓ $0.000005 (-17%)</w:t>
      </w:r>
      <w:r>
        <w:rPr>
          <w:rFonts w:ascii="Calibri" w:hAnsi="Calibri"/>
          <w:b w:val="0"/>
          <w:i w:val="0"/>
          <w:sz w:val="18"/>
        </w:rPr>
        <w:t xml:space="preserve">  ·  détention ~31 j  ·  ratio G/P 1.89</w:t>
      </w:r>
    </w:p>
    <w:p>
      <w:pPr>
        <w:pStyle w:val="Heading2"/>
      </w:pPr>
      <w:r/>
      <w:r>
        <w:rPr>
          <w:rFonts w:ascii="Calibri" w:hAnsi="Calibri"/>
          <w:b/>
          <w:i w:val="0"/>
          <w:color w:val="1F3864"/>
          <w:sz w:val="26"/>
        </w:rPr>
        <w:t xml:space="preserve">TAO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$274.9418   |   Composite +1.00   |   Indicateurs actifs : ma</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+99.9%  ·  drawdown vs plus-haut -44.8%  ·  momentum 7j/30j/90j -5.9% / +8.1% / +32.4%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rouge (AUC 0.586)  ·  </w:t>
      </w:r>
      <w:r>
        <w:rPr>
          <w:rFonts w:ascii="Calibri" w:hAnsi="Calibri"/>
          <w:b w:val="0"/>
          <w:i w:val="0"/>
          <w:color w:val="1E7D32"/>
          <w:sz w:val="18"/>
        </w:rPr>
        <w:t>Risque vert (vol 1.0)</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~$274.9418  ·  </w:t>
      </w:r>
      <w:r>
        <w:rPr>
          <w:rFonts w:ascii="Calibri" w:hAnsi="Calibri"/>
          <w:b w:val="0"/>
          <w:i w:val="0"/>
          <w:color w:val="1E7D32"/>
          <w:sz w:val="18"/>
        </w:rPr>
        <w:t>vente ↑ $370.0790 (+35%)</w:t>
      </w:r>
      <w:r>
        <w:rPr>
          <w:rFonts w:ascii="Calibri" w:hAnsi="Calibri"/>
          <w:b w:val="0"/>
          <w:i w:val="0"/>
          <w:sz w:val="18"/>
        </w:rPr>
        <w:t xml:space="preserve">  ·  </w:t>
      </w:r>
      <w:r>
        <w:rPr>
          <w:rFonts w:ascii="Calibri" w:hAnsi="Calibri"/>
          <w:b w:val="0"/>
          <w:i w:val="0"/>
          <w:color w:val="C62828"/>
          <w:sz w:val="18"/>
        </w:rPr>
        <w:t>vente ↓ $225.5303 (-18%)</w:t>
      </w:r>
      <w:r>
        <w:rPr>
          <w:rFonts w:ascii="Calibri" w:hAnsi="Calibri"/>
          <w:b w:val="0"/>
          <w:i w:val="0"/>
          <w:sz w:val="18"/>
        </w:rPr>
        <w:t xml:space="preserve">  ·  détention ~21 j  ·  ratio G/P 1.93</w:t>
      </w:r>
    </w:p>
    <w:p>
      <w:pPr>
        <w:pStyle w:val="Heading2"/>
      </w:pPr>
      <w:r/>
      <w:r>
        <w:rPr>
          <w:rFonts w:ascii="Calibri" w:hAnsi="Calibri"/>
          <w:b/>
          <w:i w:val="0"/>
          <w:color w:val="1F3864"/>
          <w:sz w:val="26"/>
        </w:rPr>
        <w:t xml:space="preserve">CRO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$0.061683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+71.2%  ·  drawdown vs plus-haut -60.8%  ·  momentum 7j/30j/90j -7.8% / +4.5% / +10.5%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0.678)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~$0.061683  ·  </w:t>
      </w:r>
      <w:r>
        <w:rPr>
          <w:rFonts w:ascii="Calibri" w:hAnsi="Calibri"/>
          <w:b w:val="0"/>
          <w:i w:val="0"/>
          <w:color w:val="1E7D32"/>
          <w:sz w:val="18"/>
        </w:rPr>
        <w:t>vente ↑ $0.077972 (+26%)</w:t>
      </w:r>
      <w:r>
        <w:rPr>
          <w:rFonts w:ascii="Calibri" w:hAnsi="Calibri"/>
          <w:b w:val="0"/>
          <w:i w:val="0"/>
          <w:sz w:val="18"/>
        </w:rPr>
        <w:t xml:space="preserve">  ·  </w:t>
      </w:r>
      <w:r>
        <w:rPr>
          <w:rFonts w:ascii="Calibri" w:hAnsi="Calibri"/>
          <w:b w:val="0"/>
          <w:i w:val="0"/>
          <w:color w:val="C62828"/>
          <w:sz w:val="18"/>
        </w:rPr>
        <w:t>vente ↓ $0.052762 (-14%)</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ENA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$0.215034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+5.2%  ·  volatilité annualisée +106.1%  ·  drawdown vs plus-haut -57.8%  ·  momentum 7j/30j/90j -7.4% / +41.4% / +168.8%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-47% à +89%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~$0.215034  ·  </w:t>
      </w:r>
      <w:r>
        <w:rPr>
          <w:rFonts w:ascii="Calibri" w:hAnsi="Calibri"/>
          <w:b w:val="0"/>
          <w:i w:val="0"/>
          <w:color w:val="1E7D32"/>
          <w:sz w:val="18"/>
        </w:rPr>
        <w:t>vente ↑ $0.320367 (+49%)</w:t>
      </w:r>
      <w:r>
        <w:rPr>
          <w:rFonts w:ascii="Calibri" w:hAnsi="Calibri"/>
          <w:b w:val="0"/>
          <w:i w:val="0"/>
          <w:sz w:val="18"/>
        </w:rPr>
        <w:t xml:space="preserve">  ·  </w:t>
      </w:r>
      <w:r>
        <w:rPr>
          <w:rFonts w:ascii="Calibri" w:hAnsi="Calibri"/>
          <w:b w:val="0"/>
          <w:i w:val="0"/>
          <w:color w:val="C62828"/>
          <w:sz w:val="18"/>
        </w:rPr>
        <w:t>vente ↓ $0.164847 (-23%)</w:t>
      </w:r>
      <w:r>
        <w:rPr>
          <w:rFonts w:ascii="Calibri" w:hAnsi="Calibri"/>
          <w:b w:val="0"/>
          <w:i w:val="0"/>
          <w:sz w:val="18"/>
        </w:rPr>
        <w:t xml:space="preserve">  ·  détention ~20 j  ·  ratio G/P 2.1</w:t>
      </w:r>
    </w:p>
    <w:p>
      <w:pPr>
        <w:pStyle w:val="Heading2"/>
      </w:pPr>
      <w:r/>
      <w:r>
        <w:rPr>
          <w:rFonts w:ascii="Calibri" w:hAnsi="Calibri"/>
          <w:b/>
          <w:i w:val="0"/>
          <w:color w:val="1F3864"/>
          <w:sz w:val="26"/>
        </w:rPr>
        <w:t xml:space="preserve">AAVE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$167.2442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+3.2%  ·  volatilité annualisée +86.6%  ·  drawdown vs plus-haut -31.0%  ·  momentum 7j/30j/90j -6.9% / +33.0% / +70.5%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0.581)  ·  </w:t>
      </w:r>
      <w:r>
        <w:rPr>
          <w:rFonts w:ascii="Calibri" w:hAnsi="Calibri"/>
          <w:b w:val="0"/>
          <w:i w:val="0"/>
          <w:color w:val="1E7D32"/>
          <w:sz w:val="18"/>
        </w:rPr>
        <w:t>Risque vert (vol 0.87)</w:t>
      </w:r>
    </w:p>
    <w:p>
      <w:r>
        <w:rPr>
          <w:rFonts w:ascii="Calibri" w:hAnsi="Calibri"/>
          <w:b/>
          <w:i w:val="0"/>
          <w:sz w:val="19"/>
        </w:rPr>
        <w:t xml:space="preserve">Projection 30j (fourchette, pas une prévision) : </w:t>
      </w:r>
      <w:r>
        <w:rPr>
          <w:rFonts w:ascii="Calibri" w:hAnsi="Calibri"/>
          <w:b w:val="0"/>
          <w:i w:val="0"/>
          <w:sz w:val="19"/>
        </w:rPr>
        <w:t>-38% à +61%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~$167.2442  ·  </w:t>
      </w:r>
      <w:r>
        <w:rPr>
          <w:rFonts w:ascii="Calibri" w:hAnsi="Calibri"/>
          <w:b w:val="0"/>
          <w:i w:val="0"/>
          <w:color w:val="1E7D32"/>
          <w:sz w:val="18"/>
        </w:rPr>
        <w:t>vente ↑ $231.7828 (+39%)</w:t>
      </w:r>
      <w:r>
        <w:rPr>
          <w:rFonts w:ascii="Calibri" w:hAnsi="Calibri"/>
          <w:b w:val="0"/>
          <w:i w:val="0"/>
          <w:sz w:val="18"/>
        </w:rPr>
        <w:t xml:space="preserve">  ·  </w:t>
      </w:r>
      <w:r>
        <w:rPr>
          <w:rFonts w:ascii="Calibri" w:hAnsi="Calibri"/>
          <w:b w:val="0"/>
          <w:i w:val="0"/>
          <w:color w:val="C62828"/>
          <w:sz w:val="18"/>
        </w:rPr>
        <w:t>vente ↓ $134.5440 (-20%)</w:t>
      </w:r>
      <w:r>
        <w:rPr>
          <w:rFonts w:ascii="Calibri" w:hAnsi="Calibri"/>
          <w:b w:val="0"/>
          <w:i w:val="0"/>
          <w:sz w:val="18"/>
        </w:rPr>
        <w:t xml:space="preserve">  ·  détention ~24 j  ·  ratio G/P 1.97</w:t>
      </w:r>
    </w:p>
    <w:p>
      <w:pPr>
        <w:pStyle w:val="Heading2"/>
      </w:pPr>
      <w:r/>
      <w:r>
        <w:rPr>
          <w:rFonts w:ascii="Calibri" w:hAnsi="Calibri"/>
          <w:b/>
          <w:i w:val="0"/>
          <w:color w:val="1F3864"/>
          <w:sz w:val="26"/>
        </w:rPr>
        <w:t xml:space="preserve">OKB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$125.5966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+2.1%  ·  volatilité annualisée +78.7%  ·  drawdown vs plus-haut -29.0%  ·  momentum 7j/30j/90j +4.0% / +11.3% / +57.7%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0.79)</w:t>
      </w:r>
    </w:p>
    <w:p>
      <w:r>
        <w:rPr>
          <w:rFonts w:ascii="Calibri" w:hAnsi="Calibri"/>
          <w:b/>
          <w:i w:val="0"/>
          <w:sz w:val="19"/>
        </w:rPr>
        <w:t xml:space="preserve">Projection 30j (fourchette, pas une prévision) : </w:t>
      </w:r>
      <w:r>
        <w:rPr>
          <w:rFonts w:ascii="Calibri" w:hAnsi="Calibri"/>
          <w:b w:val="0"/>
          <w:i w:val="0"/>
          <w:sz w:val="19"/>
        </w:rPr>
        <w:t>-23% à +29%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~$125.5966  ·  </w:t>
      </w:r>
      <w:r>
        <w:rPr>
          <w:rFonts w:ascii="Calibri" w:hAnsi="Calibri"/>
          <w:b w:val="0"/>
          <w:i w:val="0"/>
          <w:color w:val="1E7D32"/>
          <w:sz w:val="18"/>
        </w:rPr>
        <w:t>vente ↑ $151.3022 (+20%)</w:t>
      </w:r>
      <w:r>
        <w:rPr>
          <w:rFonts w:ascii="Calibri" w:hAnsi="Calibri"/>
          <w:b w:val="0"/>
          <w:i w:val="0"/>
          <w:sz w:val="18"/>
        </w:rPr>
        <w:t xml:space="preserve">  ·  </w:t>
      </w:r>
      <w:r>
        <w:rPr>
          <w:rFonts w:ascii="Calibri" w:hAnsi="Calibri"/>
          <w:b w:val="0"/>
          <w:i w:val="0"/>
          <w:color w:val="C62828"/>
          <w:sz w:val="18"/>
        </w:rPr>
        <w:t>vente ↓ $110.9344 (-12%)</w:t>
      </w:r>
      <w:r>
        <w:rPr>
          <w:rFonts w:ascii="Calibri" w:hAnsi="Calibri"/>
          <w:b w:val="0"/>
          <w:i w:val="0"/>
          <w:sz w:val="18"/>
        </w:rPr>
        <w:t xml:space="preserve">  ·  détention ~27 j  ·  ratio G/P 1.75</w:t>
      </w:r>
    </w:p>
    <w:p>
      <w:pPr>
        <w:pStyle w:val="Heading2"/>
      </w:pPr>
      <w:r/>
      <w:r>
        <w:rPr>
          <w:rFonts w:ascii="Calibri" w:hAnsi="Calibri"/>
          <w:b/>
          <w:i w:val="0"/>
          <w:color w:val="1F3864"/>
          <w:sz w:val="26"/>
        </w:rPr>
        <w:t xml:space="preserve">PUMP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$0.005459   |   Composite +0.67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+122.4%  ·  drawdown vs plus-haut -16.3%  ·  momentum 7j/30j/90j +1.5% / +33.3% / +293.1%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0.438)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-49% à +97%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~$0.005459  ·  </w:t>
      </w:r>
      <w:r>
        <w:rPr>
          <w:rFonts w:ascii="Calibri" w:hAnsi="Calibri"/>
          <w:b w:val="0"/>
          <w:i w:val="0"/>
          <w:color w:val="1E7D32"/>
          <w:sz w:val="18"/>
        </w:rPr>
        <w:t>vente ↑ $0.008076 (+48%)</w:t>
      </w:r>
      <w:r>
        <w:rPr>
          <w:rFonts w:ascii="Calibri" w:hAnsi="Calibri"/>
          <w:b w:val="0"/>
          <w:i w:val="0"/>
          <w:sz w:val="18"/>
        </w:rPr>
        <w:t xml:space="preserve">  ·  </w:t>
      </w:r>
      <w:r>
        <w:rPr>
          <w:rFonts w:ascii="Calibri" w:hAnsi="Calibri"/>
          <w:b w:val="0"/>
          <w:i w:val="0"/>
          <w:color w:val="C62828"/>
          <w:sz w:val="18"/>
        </w:rPr>
        <w:t>vente ↓ $0.004204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RLUSD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$0.999946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-0.1%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vert (AUC 0.767)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~$0.999946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$0.999074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ONDO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$0.482304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+102.3%  ·  drawdown vs plus-haut -37.0%  ·  momentum 7j/30j/90j -2.2% / +34.1% / +48.9%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0.595)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~$0.482304  ·  </w:t>
      </w:r>
      <w:r>
        <w:rPr>
          <w:rFonts w:ascii="Calibri" w:hAnsi="Calibri"/>
          <w:b w:val="0"/>
          <w:i w:val="0"/>
          <w:color w:val="1E7D32"/>
          <w:sz w:val="18"/>
        </w:rPr>
        <w:t>vente ↑ $0.684057 (+42%)</w:t>
      </w:r>
      <w:r>
        <w:rPr>
          <w:rFonts w:ascii="Calibri" w:hAnsi="Calibri"/>
          <w:b w:val="0"/>
          <w:i w:val="0"/>
          <w:sz w:val="18"/>
        </w:rPr>
        <w:t xml:space="preserve">  ·  </w:t>
      </w:r>
      <w:r>
        <w:rPr>
          <w:rFonts w:ascii="Calibri" w:hAnsi="Calibri"/>
          <w:b w:val="0"/>
          <w:i w:val="0"/>
          <w:color w:val="C62828"/>
          <w:sz w:val="18"/>
        </w:rPr>
        <w:t>vente ↓ $0.382067 (-21%)</w:t>
      </w:r>
      <w:r>
        <w:rPr>
          <w:rFonts w:ascii="Calibri" w:hAnsi="Calibri"/>
          <w:b w:val="0"/>
          <w:i w:val="0"/>
          <w:sz w:val="18"/>
        </w:rPr>
        <w:t xml:space="preserve">  ·  détention ~21 j  ·  ratio G/P 2.01</w:t>
      </w:r>
    </w:p>
    <w:p>
      <w:pPr>
        <w:pStyle w:val="Heading2"/>
      </w:pPr>
      <w:r/>
      <w:r>
        <w:rPr>
          <w:rFonts w:ascii="Calibri" w:hAnsi="Calibri"/>
          <w:b/>
          <w:i w:val="0"/>
          <w:color w:val="1F3864"/>
          <w:sz w:val="26"/>
        </w:rPr>
        <w:t xml:space="preserve">USYC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$1.1402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+0.0%  ·  volatilité annualisée +1.3%  ·  drawdown vs plus-haut +0.0%  ·  momentum 7j/30j/90j +0.1% / +0.3% / +1.3%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~$1.1402  ·  </w:t>
      </w:r>
      <w:r>
        <w:rPr>
          <w:rFonts w:ascii="Calibri" w:hAnsi="Calibri"/>
          <w:b w:val="0"/>
          <w:i w:val="0"/>
          <w:color w:val="1E7D32"/>
          <w:sz w:val="18"/>
        </w:rPr>
        <w:t>vente ↑ $1.1478 (+1%)</w:t>
      </w:r>
      <w:r>
        <w:rPr>
          <w:rFonts w:ascii="Calibri" w:hAnsi="Calibri"/>
          <w:b w:val="0"/>
          <w:i w:val="0"/>
          <w:sz w:val="18"/>
        </w:rPr>
        <w:t xml:space="preserve">  ·  </w:t>
      </w:r>
      <w:r>
        <w:rPr>
          <w:rFonts w:ascii="Calibri" w:hAnsi="Calibri"/>
          <w:b w:val="0"/>
          <w:i w:val="0"/>
          <w:color w:val="C62828"/>
          <w:sz w:val="18"/>
        </w:rPr>
        <w:t>vente ↓ $1.1352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USDY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$1.1484   |   Composite +0.00   |   Indicateurs actifs : rsi</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+0.1%  ·  volatilité annualisée +32.3%  ·  drawdown vs plus-haut -15.5%  ·  momentum 7j/30j/90j +0.1% / +0.3% / +0.9%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0.32)</w:t>
      </w:r>
    </w:p>
    <w:p>
      <w:r>
        <w:rPr>
          <w:rFonts w:ascii="Calibri" w:hAnsi="Calibri"/>
          <w:b/>
          <w:i w:val="0"/>
          <w:sz w:val="19"/>
        </w:rPr>
        <w:t xml:space="preserve">Projection 30j (fourchette, pas une prévision) : </w:t>
      </w:r>
      <w:r>
        <w:rPr>
          <w:rFonts w:ascii="Calibri" w:hAnsi="Calibri"/>
          <w:b w:val="0"/>
          <w:i w:val="0"/>
          <w:sz w:val="19"/>
        </w:rPr>
        <w:t>-9% à +10%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~$1.1484  ·  </w:t>
      </w:r>
      <w:r>
        <w:rPr>
          <w:rFonts w:ascii="Calibri" w:hAnsi="Calibri"/>
          <w:b w:val="0"/>
          <w:i w:val="0"/>
          <w:color w:val="1E7D32"/>
          <w:sz w:val="18"/>
        </w:rPr>
        <w:t>vente ↑ $1.2551 (+9%)</w:t>
      </w:r>
      <w:r>
        <w:rPr>
          <w:rFonts w:ascii="Calibri" w:hAnsi="Calibri"/>
          <w:b w:val="0"/>
          <w:i w:val="0"/>
          <w:sz w:val="18"/>
        </w:rPr>
        <w:t xml:space="preserve">  ·  </w:t>
      </w:r>
      <w:r>
        <w:rPr>
          <w:rFonts w:ascii="Calibri" w:hAnsi="Calibri"/>
          <w:b w:val="0"/>
          <w:i w:val="0"/>
          <w:color w:val="C62828"/>
          <w:sz w:val="18"/>
        </w:rPr>
        <w:t>vente ↓ $1.0823 (-6%)</w:t>
      </w:r>
      <w:r>
        <w:rPr>
          <w:rFonts w:ascii="Calibri" w:hAnsi="Calibri"/>
          <w:b w:val="0"/>
          <w:i w:val="0"/>
          <w:sz w:val="18"/>
        </w:rPr>
        <w:t xml:space="preserve">  ·  détention ~45 j  ·  ratio G/P 1.62</w:t>
      </w:r>
    </w:p>
    <w:p>
      <w:pPr>
        <w:pStyle w:val="Heading2"/>
      </w:pPr>
      <w:r/>
      <w:r>
        <w:rPr>
          <w:rFonts w:ascii="Calibri" w:hAnsi="Calibri"/>
          <w:b/>
          <w:i w:val="0"/>
          <w:color w:val="1F3864"/>
          <w:sz w:val="26"/>
        </w:rPr>
        <w:t xml:space="preserve">M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$1.0204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+3.6%  ·  volatilité annualisée +173.7%  ·  drawdown vs plus-haut -77.6%  ·  momentum 7j/30j/90j -3.4% / -15.9% / -19.5%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0.478)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-68% à +217%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~$1.0204  ·  </w:t>
      </w:r>
      <w:r>
        <w:rPr>
          <w:rFonts w:ascii="Calibri" w:hAnsi="Calibri"/>
          <w:b w:val="0"/>
          <w:i w:val="0"/>
          <w:color w:val="1E7D32"/>
          <w:sz w:val="18"/>
        </w:rPr>
        <w:t>vente ↑ $1.7842 (+75%)</w:t>
      </w:r>
      <w:r>
        <w:rPr>
          <w:rFonts w:ascii="Calibri" w:hAnsi="Calibri"/>
          <w:b w:val="0"/>
          <w:i w:val="0"/>
          <w:sz w:val="18"/>
        </w:rPr>
        <w:t xml:space="preserve">  ·  </w:t>
      </w:r>
      <w:r>
        <w:rPr>
          <w:rFonts w:ascii="Calibri" w:hAnsi="Calibri"/>
          <w:b w:val="0"/>
          <w:i w:val="0"/>
          <w:color w:val="C62828"/>
          <w:sz w:val="18"/>
        </w:rPr>
        <w:t>vente ↓ $0.703026 (-31%)</w:t>
      </w:r>
      <w:r>
        <w:rPr>
          <w:rFonts w:ascii="Calibri" w:hAnsi="Calibri"/>
          <w:b w:val="0"/>
          <w:i w:val="0"/>
          <w:sz w:val="18"/>
        </w:rPr>
        <w:t xml:space="preserve">  ·  détention ~12 j  ·  ratio G/P 2.41</w:t>
      </w:r>
    </w:p>
    <w:p>
      <w:pPr>
        <w:pStyle w:val="Heading2"/>
      </w:pPr>
      <w:r/>
      <w:r>
        <w:rPr>
          <w:rFonts w:ascii="Calibri" w:hAnsi="Calibri"/>
          <w:b/>
          <w:i w:val="0"/>
          <w:color w:val="1F3864"/>
          <w:sz w:val="26"/>
        </w:rPr>
        <w:t xml:space="preserve">BUIDL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$1.000000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+0.0%  ·  drawdown vs plus-haut -0.0%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~$1.000000  ·  </w:t>
      </w:r>
      <w:r>
        <w:rPr>
          <w:rFonts w:ascii="Calibri" w:hAnsi="Calibri"/>
          <w:b w:val="0"/>
          <w:i w:val="0"/>
          <w:color w:val="1E7D32"/>
          <w:sz w:val="18"/>
        </w:rPr>
        <w:t>vente ↑ $1.0000 (+0%)</w:t>
      </w:r>
      <w:r>
        <w:rPr>
          <w:rFonts w:ascii="Calibri" w:hAnsi="Calibri"/>
          <w:b w:val="0"/>
          <w:i w:val="0"/>
          <w:sz w:val="18"/>
        </w:rPr>
        <w:t xml:space="preserve">  ·  </w:t>
      </w:r>
      <w:r>
        <w:rPr>
          <w:rFonts w:ascii="Calibri" w:hAnsi="Calibri"/>
          <w:b w:val="0"/>
          <w:i w:val="0"/>
          <w:color w:val="C62828"/>
          <w:sz w:val="18"/>
        </w:rPr>
        <w:t>vente ↓ $1.000000 (-0%)</w:t>
      </w:r>
      <w:r>
        <w:rPr>
          <w:rFonts w:ascii="Calibri" w:hAnsi="Calibri"/>
          <w:b w:val="0"/>
          <w:i w:val="0"/>
          <w:sz w:val="18"/>
        </w:rPr>
        <w:t xml:space="preserve">  ·  détention ~45 j  ·  ratio G/P 2.0</w:t>
      </w:r>
    </w:p>
    <w:p>
      <w:pPr>
        <w:pStyle w:val="Heading2"/>
      </w:pPr>
      <w:r/>
      <w:r>
        <w:rPr>
          <w:rFonts w:ascii="Calibri" w:hAnsi="Calibri"/>
          <w:b/>
          <w:i w:val="0"/>
          <w:color w:val="1F3864"/>
          <w:sz w:val="26"/>
        </w:rPr>
        <w:t xml:space="preserve">DOT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$1.2358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+81.5%  ·  drawdown vs plus-haut -62.1%  ·  momentum 7j/30j/90j +7.1% / +10.1% / +44.8%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0.71)  ·  </w:t>
      </w:r>
      <w:r>
        <w:rPr>
          <w:rFonts w:ascii="Calibri" w:hAnsi="Calibri"/>
          <w:b w:val="0"/>
          <w:i w:val="0"/>
          <w:color w:val="1E7D32"/>
          <w:sz w:val="18"/>
        </w:rPr>
        <w:t>Risque vert (vol 0.82)</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~$1.2358  ·  </w:t>
      </w:r>
      <w:r>
        <w:rPr>
          <w:rFonts w:ascii="Calibri" w:hAnsi="Calibri"/>
          <w:b w:val="0"/>
          <w:i w:val="0"/>
          <w:color w:val="1E7D32"/>
          <w:sz w:val="18"/>
        </w:rPr>
        <w:t>vente ↑ $1.6409 (+33%)</w:t>
      </w:r>
      <w:r>
        <w:rPr>
          <w:rFonts w:ascii="Calibri" w:hAnsi="Calibri"/>
          <w:b w:val="0"/>
          <w:i w:val="0"/>
          <w:sz w:val="18"/>
        </w:rPr>
        <w:t xml:space="preserve">  ·  </w:t>
      </w:r>
      <w:r>
        <w:rPr>
          <w:rFonts w:ascii="Calibri" w:hAnsi="Calibri"/>
          <w:b w:val="0"/>
          <w:i w:val="0"/>
          <w:color w:val="C62828"/>
          <w:sz w:val="18"/>
        </w:rPr>
        <w:t>vente ↓ $1.0229 (-17%)</w:t>
      </w:r>
      <w:r>
        <w:rPr>
          <w:rFonts w:ascii="Calibri" w:hAnsi="Calibri"/>
          <w:b w:val="0"/>
          <w:i w:val="0"/>
          <w:sz w:val="18"/>
        </w:rPr>
        <w:t xml:space="preserve">  ·  détention ~26 j  ·  ratio G/P 1.9</w:t>
      </w:r>
    </w:p>
    <w:p>
      <w:pPr>
        <w:pStyle w:val="Heading2"/>
      </w:pPr>
      <w:r/>
      <w:r>
        <w:rPr>
          <w:rFonts w:ascii="Calibri" w:hAnsi="Calibri"/>
          <w:b/>
          <w:i w:val="0"/>
          <w:color w:val="1F3864"/>
          <w:sz w:val="26"/>
        </w:rPr>
        <w:t xml:space="preserve">WLD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$0.506973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+5.5%  ·  volatilité annualisée +119.1%  ·  drawdown vs plus-haut -46.5%  ·  momentum 7j/30j/90j -8.9% / +22.1% / +27.7%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0.568)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-53% à +111%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~$0.506973  ·  </w:t>
      </w:r>
      <w:r>
        <w:rPr>
          <w:rFonts w:ascii="Calibri" w:hAnsi="Calibri"/>
          <w:b w:val="0"/>
          <w:i w:val="0"/>
          <w:color w:val="1E7D32"/>
          <w:sz w:val="18"/>
        </w:rPr>
        <w:t>vente ↑ $0.789794 (+56%)</w:t>
      </w:r>
      <w:r>
        <w:rPr>
          <w:rFonts w:ascii="Calibri" w:hAnsi="Calibri"/>
          <w:b w:val="0"/>
          <w:i w:val="0"/>
          <w:sz w:val="18"/>
        </w:rPr>
        <w:t xml:space="preserve">  ·  </w:t>
      </w:r>
      <w:r>
        <w:rPr>
          <w:rFonts w:ascii="Calibri" w:hAnsi="Calibri"/>
          <w:b w:val="0"/>
          <w:i w:val="0"/>
          <w:color w:val="C62828"/>
          <w:sz w:val="18"/>
        </w:rPr>
        <w:t>vente ↓ $0.377253 (-26%)</w:t>
      </w:r>
      <w:r>
        <w:rPr>
          <w:rFonts w:ascii="Calibri" w:hAnsi="Calibri"/>
          <w:b w:val="0"/>
          <w:i w:val="0"/>
          <w:sz w:val="18"/>
        </w:rPr>
        <w:t xml:space="preserve">  ·  détention ~18 j  ·  ratio G/P 2.18</w:t>
      </w:r>
    </w:p>
    <w:p>
      <w:pPr>
        <w:pStyle w:val="Heading2"/>
      </w:pPr>
      <w:r/>
      <w:r>
        <w:rPr>
          <w:rFonts w:ascii="Calibri" w:hAnsi="Calibri"/>
          <w:b/>
          <w:i w:val="0"/>
          <w:color w:val="1F3864"/>
          <w:sz w:val="26"/>
        </w:rPr>
        <w:t xml:space="preserve">ASTER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$0.703339   |   Composite -0.33   |   Indicateurs actifs : rsi,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+2.2%  ·  volatilité annualisée +85.7%  ·  drawdown vs plus-haut -48.9%  ·  momentum 7j/30j/90j -2.7% / -4.2% / +13.0%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-25% à +33%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~$0.703339  ·  </w:t>
      </w:r>
      <w:r>
        <w:rPr>
          <w:rFonts w:ascii="Calibri" w:hAnsi="Calibri"/>
          <w:b w:val="0"/>
          <w:i w:val="0"/>
          <w:color w:val="1E7D32"/>
          <w:sz w:val="18"/>
        </w:rPr>
        <w:t>vente ↑ $0.859468 (+22%)</w:t>
      </w:r>
      <w:r>
        <w:rPr>
          <w:rFonts w:ascii="Calibri" w:hAnsi="Calibri"/>
          <w:b w:val="0"/>
          <w:i w:val="0"/>
          <w:sz w:val="18"/>
        </w:rPr>
        <w:t xml:space="preserve">  ·  </w:t>
      </w:r>
      <w:r>
        <w:rPr>
          <w:rFonts w:ascii="Calibri" w:hAnsi="Calibri"/>
          <w:b w:val="0"/>
          <w:i w:val="0"/>
          <w:color w:val="C62828"/>
          <w:sz w:val="18"/>
        </w:rPr>
        <w:t>vente ↓ $0.615349 (-13%)</w:t>
      </w:r>
      <w:r>
        <w:rPr>
          <w:rFonts w:ascii="Calibri" w:hAnsi="Calibri"/>
          <w:b w:val="0"/>
          <w:i w:val="0"/>
          <w:sz w:val="18"/>
        </w:rPr>
        <w:t xml:space="preserve">  ·  détention ~25 j  ·  ratio G/P 1.77</w:t>
      </w:r>
    </w:p>
    <w:p>
      <w:pPr>
        <w:pStyle w:val="Heading2"/>
      </w:pPr>
      <w:r/>
      <w:r>
        <w:rPr>
          <w:rFonts w:ascii="Calibri" w:hAnsi="Calibri"/>
          <w:b/>
          <w:i w:val="0"/>
          <w:color w:val="1F3864"/>
          <w:sz w:val="26"/>
        </w:rPr>
        <w:t xml:space="preserve">MNT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$0.552546   |   Composite -1.00   |   Indicateurs actifs : macd</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+3.4%  ·  volatilité annualisée +76.7%  ·  drawdown vs plus-haut -70.3%  ·  momentum 7j/30j/90j -15.4% / -8.1% / +30.7%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0.544)  ·  </w:t>
      </w:r>
      <w:r>
        <w:rPr>
          <w:rFonts w:ascii="Calibri" w:hAnsi="Calibri"/>
          <w:b w:val="0"/>
          <w:i w:val="0"/>
          <w:color w:val="1E7D32"/>
          <w:sz w:val="18"/>
        </w:rPr>
        <w:t>Risque vert (vol 0.77)</w:t>
      </w:r>
    </w:p>
    <w:p>
      <w:r>
        <w:rPr>
          <w:rFonts w:ascii="Calibri" w:hAnsi="Calibri"/>
          <w:b/>
          <w:i w:val="0"/>
          <w:sz w:val="19"/>
        </w:rPr>
        <w:t xml:space="preserve">Projection 30j (fourchette, pas une prévision) : </w:t>
      </w:r>
      <w:r>
        <w:rPr>
          <w:rFonts w:ascii="Calibri" w:hAnsi="Calibri"/>
          <w:b w:val="0"/>
          <w:i w:val="0"/>
          <w:sz w:val="19"/>
        </w:rPr>
        <w:t>-30%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~$0.552546  ·  </w:t>
      </w:r>
      <w:r>
        <w:rPr>
          <w:rFonts w:ascii="Calibri" w:hAnsi="Calibri"/>
          <w:b w:val="0"/>
          <w:i w:val="0"/>
          <w:color w:val="1E7D32"/>
          <w:sz w:val="18"/>
        </w:rPr>
        <w:t>vente ↑ $0.713226 (+29%)</w:t>
      </w:r>
      <w:r>
        <w:rPr>
          <w:rFonts w:ascii="Calibri" w:hAnsi="Calibri"/>
          <w:b w:val="0"/>
          <w:i w:val="0"/>
          <w:sz w:val="18"/>
        </w:rPr>
        <w:t xml:space="preserve">  ·  </w:t>
      </w:r>
      <w:r>
        <w:rPr>
          <w:rFonts w:ascii="Calibri" w:hAnsi="Calibri"/>
          <w:b w:val="0"/>
          <w:i w:val="0"/>
          <w:color w:val="C62828"/>
          <w:sz w:val="18"/>
        </w:rPr>
        <w:t>vente ↓ $0.466083 (-16%)</w:t>
      </w:r>
      <w:r>
        <w:rPr>
          <w:rFonts w:ascii="Calibri" w:hAnsi="Calibri"/>
          <w:b w:val="0"/>
          <w:i w:val="0"/>
          <w:sz w:val="18"/>
        </w:rPr>
        <w:t xml:space="preserve">  ·  détention ~27 j  ·  ratio G/P 1.86</w:t>
      </w:r>
    </w:p>
    <w:p>
      <w:pPr>
        <w:pStyle w:val="Heading2"/>
      </w:pPr>
      <w:r/>
      <w:r>
        <w:rPr>
          <w:rFonts w:ascii="Calibri" w:hAnsi="Calibri"/>
          <w:b/>
          <w:i w:val="0"/>
          <w:color w:val="1F3864"/>
          <w:sz w:val="26"/>
        </w:rPr>
        <w:t xml:space="preserve">PAXG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$4 183.72   |   Composite +0.00   |   Indicateurs actifs :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+0.7%  ·  volatilité annualisée +30.4%  ·  drawdown vs plus-haut -23.9%  ·  momentum 7j/30j/90j +0.8% / -4.8% / +2.0%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rouge (AUC 0.551)  ·  </w:t>
      </w:r>
      <w:r>
        <w:rPr>
          <w:rFonts w:ascii="Calibri" w:hAnsi="Calibri"/>
          <w:b w:val="0"/>
          <w:i w:val="0"/>
          <w:color w:val="1E7D32"/>
          <w:sz w:val="18"/>
        </w:rPr>
        <w:t>Risque vert (vol 0.3)</w:t>
      </w:r>
    </w:p>
    <w:p>
      <w:r>
        <w:rPr>
          <w:rFonts w:ascii="Calibri" w:hAnsi="Calibri"/>
          <w:b/>
          <w:i w:val="0"/>
          <w:sz w:val="19"/>
        </w:rPr>
        <w:t xml:space="preserve">Projection 30j (fourchette, pas une prévision) : </w:t>
      </w:r>
      <w:r>
        <w:rPr>
          <w:rFonts w:ascii="Calibri" w:hAnsi="Calibri"/>
          <w:b w:val="0"/>
          <w:i w:val="0"/>
          <w:sz w:val="19"/>
        </w:rPr>
        <w:t>-12% à +14%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~$4 183.72  ·  </w:t>
      </w:r>
      <w:r>
        <w:rPr>
          <w:rFonts w:ascii="Calibri" w:hAnsi="Calibri"/>
          <w:b w:val="0"/>
          <w:i w:val="0"/>
          <w:color w:val="1E7D32"/>
          <w:sz w:val="18"/>
        </w:rPr>
        <w:t>vente ↑ $4 735.89 (+13%)</w:t>
      </w:r>
      <w:r>
        <w:rPr>
          <w:rFonts w:ascii="Calibri" w:hAnsi="Calibri"/>
          <w:b w:val="0"/>
          <w:i w:val="0"/>
          <w:sz w:val="18"/>
        </w:rPr>
        <w:t xml:space="preserve">  ·  </w:t>
      </w:r>
      <w:r>
        <w:rPr>
          <w:rFonts w:ascii="Calibri" w:hAnsi="Calibri"/>
          <w:b w:val="0"/>
          <w:i w:val="0"/>
          <w:color w:val="C62828"/>
          <w:sz w:val="18"/>
        </w:rPr>
        <w:t>vente ↓ $3 851.86 (-8%)</w:t>
      </w:r>
      <w:r>
        <w:rPr>
          <w:rFonts w:ascii="Calibri" w:hAnsi="Calibri"/>
          <w:b w:val="0"/>
          <w:i w:val="0"/>
          <w:sz w:val="18"/>
        </w:rPr>
        <w:t xml:space="preserve">  ·  détention ~45 j  ·  ratio G/P 1.66</w:t>
      </w:r>
    </w:p>
    <w:p>
      <w:pPr>
        <w:pStyle w:val="Heading2"/>
      </w:pPr>
      <w:r/>
      <w:r>
        <w:rPr>
          <w:rFonts w:ascii="Calibri" w:hAnsi="Calibri"/>
          <w:b/>
          <w:i w:val="0"/>
          <w:color w:val="1F3864"/>
          <w:sz w:val="26"/>
        </w:rPr>
        <w:t xml:space="preserve">USDF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$0.994624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+4.2%  ·  drawdown vs plus-haut -0.6%  ·  momentum 7j/30j/90j -0.1% / -0.2% / -0.2%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0.04)</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~$0.994624  ·  </w:t>
      </w:r>
      <w:r>
        <w:rPr>
          <w:rFonts w:ascii="Calibri" w:hAnsi="Calibri"/>
          <w:b w:val="0"/>
          <w:i w:val="0"/>
          <w:color w:val="1E7D32"/>
          <w:sz w:val="18"/>
        </w:rPr>
        <w:t>vente ↑ $0.999138 (+0%)</w:t>
      </w:r>
      <w:r>
        <w:rPr>
          <w:rFonts w:ascii="Calibri" w:hAnsi="Calibri"/>
          <w:b w:val="0"/>
          <w:i w:val="0"/>
          <w:sz w:val="18"/>
        </w:rPr>
        <w:t xml:space="preserve">  ·  </w:t>
      </w:r>
      <w:r>
        <w:rPr>
          <w:rFonts w:ascii="Calibri" w:hAnsi="Calibri"/>
          <w:b w:val="0"/>
          <w:i w:val="0"/>
          <w:color w:val="C62828"/>
          <w:sz w:val="18"/>
        </w:rPr>
        <w:t>vente ↓ $0.991626 (-0%)</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SKY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$0.076137   |   Composite +0.00   |   Indicateurs actifs : ma,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+72.8%  ·  drawdown vs plus-haut -22.0%  ·  momentum 7j/30j/90j -12.3% / +21.7% / +31.2%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0.596)  ·  </w:t>
      </w:r>
      <w:r>
        <w:rPr>
          <w:rFonts w:ascii="Calibri" w:hAnsi="Calibri"/>
          <w:b w:val="0"/>
          <w:i w:val="0"/>
          <w:color w:val="1E7D32"/>
          <w:sz w:val="18"/>
        </w:rPr>
        <w:t>Risque vert (vol 0.73)</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~$0.076137  ·  </w:t>
      </w:r>
      <w:r>
        <w:rPr>
          <w:rFonts w:ascii="Calibri" w:hAnsi="Calibri"/>
          <w:b w:val="0"/>
          <w:i w:val="0"/>
          <w:color w:val="1E7D32"/>
          <w:sz w:val="18"/>
        </w:rPr>
        <w:t>vente ↑ $0.102253 (+34%)</w:t>
      </w:r>
      <w:r>
        <w:rPr>
          <w:rFonts w:ascii="Calibri" w:hAnsi="Calibri"/>
          <w:b w:val="0"/>
          <w:i w:val="0"/>
          <w:sz w:val="18"/>
        </w:rPr>
        <w:t xml:space="preserve">  ·  </w:t>
      </w:r>
      <w:r>
        <w:rPr>
          <w:rFonts w:ascii="Calibri" w:hAnsi="Calibri"/>
          <w:b w:val="0"/>
          <w:i w:val="0"/>
          <w:color w:val="C62828"/>
          <w:sz w:val="18"/>
        </w:rPr>
        <w:t>vente ↓ $0.062547 (-18%)</w:t>
      </w:r>
      <w:r>
        <w:rPr>
          <w:rFonts w:ascii="Calibri" w:hAnsi="Calibri"/>
          <w:b w:val="0"/>
          <w:i w:val="0"/>
          <w:sz w:val="18"/>
        </w:rPr>
        <w:t xml:space="preserve">  ·  détention ~29 j  ·  ratio G/P 1.92</w:t>
      </w:r>
    </w:p>
    <w:p>
      <w:pPr>
        <w:pStyle w:val="Heading2"/>
      </w:pPr>
      <w:r/>
      <w:r>
        <w:rPr>
          <w:rFonts w:ascii="Calibri" w:hAnsi="Calibri"/>
          <w:b/>
          <w:i w:val="0"/>
          <w:color w:val="1F3864"/>
          <w:sz w:val="26"/>
        </w:rPr>
        <w:t xml:space="preserve">WLFI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$0.057004   |   Composite -1.00   |   Indicateurs actifs : ma,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+1.7%  ·  volatilité annualisée +73.5%  ·  drawdown vs plus-haut -68.4%  ·  momentum 7j/30j/90j +3.0% / +1.1% / -2.1%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0.609)  ·  </w:t>
      </w:r>
      <w:r>
        <w:rPr>
          <w:rFonts w:ascii="Calibri" w:hAnsi="Calibri"/>
          <w:b w:val="0"/>
          <w:i w:val="0"/>
          <w:color w:val="1E7D32"/>
          <w:sz w:val="18"/>
        </w:rPr>
        <w:t>Risque vert (vol 0.74)</w:t>
      </w:r>
    </w:p>
    <w:p>
      <w:r>
        <w:rPr>
          <w:rFonts w:ascii="Calibri" w:hAnsi="Calibri"/>
          <w:b/>
          <w:i w:val="0"/>
          <w:sz w:val="19"/>
        </w:rPr>
        <w:t xml:space="preserve">Projection 30j (fourchette, pas une prévision) : </w:t>
      </w:r>
      <w:r>
        <w:rPr>
          <w:rFonts w:ascii="Calibri" w:hAnsi="Calibri"/>
          <w:b w:val="0"/>
          <w:i w:val="0"/>
          <w:sz w:val="19"/>
        </w:rPr>
        <w:t>-27% à +37%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~$0.057004  ·  </w:t>
      </w:r>
      <w:r>
        <w:rPr>
          <w:rFonts w:ascii="Calibri" w:hAnsi="Calibri"/>
          <w:b w:val="0"/>
          <w:i w:val="0"/>
          <w:color w:val="1E7D32"/>
          <w:sz w:val="18"/>
        </w:rPr>
        <w:t>vente ↑ $0.072390 (+27%)</w:t>
      </w:r>
      <w:r>
        <w:rPr>
          <w:rFonts w:ascii="Calibri" w:hAnsi="Calibri"/>
          <w:b w:val="0"/>
          <w:i w:val="0"/>
          <w:sz w:val="18"/>
        </w:rPr>
        <w:t xml:space="preserve">  ·  </w:t>
      </w:r>
      <w:r>
        <w:rPr>
          <w:rFonts w:ascii="Calibri" w:hAnsi="Calibri"/>
          <w:b w:val="0"/>
          <w:i w:val="0"/>
          <w:color w:val="C62828"/>
          <w:sz w:val="18"/>
        </w:rPr>
        <w:t>vente ↓ $0.048610 (-15%)</w:t>
      </w:r>
      <w:r>
        <w:rPr>
          <w:rFonts w:ascii="Calibri" w:hAnsi="Calibri"/>
          <w:b w:val="0"/>
          <w:i w:val="0"/>
          <w:sz w:val="18"/>
        </w:rPr>
        <w:t xml:space="preserve">  ·  détention ~29 j  ·  ratio G/P 1.83</w:t>
      </w:r>
    </w:p>
    <w:p>
      <w:pPr>
        <w:pStyle w:val="Heading2"/>
      </w:pPr>
      <w:r/>
      <w:r>
        <w:rPr>
          <w:rFonts w:ascii="Calibri" w:hAnsi="Calibri"/>
          <w:b/>
          <w:i w:val="0"/>
          <w:color w:val="1F3864"/>
          <w:sz w:val="26"/>
        </w:rPr>
        <w:t xml:space="preserve">ICP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$3.0595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+102.1%  ·  drawdown vs plus-haut -65.9%  ·  momentum 7j/30j/90j -6.8% / +10.0% / +35.9%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1.02)</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~$3.0595  ·  </w:t>
      </w:r>
      <w:r>
        <w:rPr>
          <w:rFonts w:ascii="Calibri" w:hAnsi="Calibri"/>
          <w:b w:val="0"/>
          <w:i w:val="0"/>
          <w:color w:val="1E7D32"/>
          <w:sz w:val="18"/>
        </w:rPr>
        <w:t>vente ↑ $4.1051 (+34%)</w:t>
      </w:r>
      <w:r>
        <w:rPr>
          <w:rFonts w:ascii="Calibri" w:hAnsi="Calibri"/>
          <w:b w:val="0"/>
          <w:i w:val="0"/>
          <w:sz w:val="18"/>
        </w:rPr>
        <w:t xml:space="preserve">  ·  </w:t>
      </w:r>
      <w:r>
        <w:rPr>
          <w:rFonts w:ascii="Calibri" w:hAnsi="Calibri"/>
          <w:b w:val="0"/>
          <w:i w:val="0"/>
          <w:color w:val="C62828"/>
          <w:sz w:val="18"/>
        </w:rPr>
        <w:t>vente ↓ $2.5149 (-18%)</w:t>
      </w:r>
      <w:r>
        <w:rPr>
          <w:rFonts w:ascii="Calibri" w:hAnsi="Calibri"/>
          <w:b w:val="0"/>
          <w:i w:val="0"/>
          <w:sz w:val="18"/>
        </w:rPr>
        <w:t xml:space="preserve">  ·  détention ~21 j  ·  ratio G/P 1.92</w:t>
      </w:r>
    </w:p>
    <w:p>
      <w:pPr>
        <w:pStyle w:val="Heading2"/>
      </w:pPr>
      <w:r/>
      <w:r>
        <w:rPr>
          <w:rFonts w:ascii="Calibri" w:hAnsi="Calibri"/>
          <w:b/>
          <w:i w:val="0"/>
          <w:color w:val="1F3864"/>
          <w:sz w:val="26"/>
        </w:rPr>
        <w:t xml:space="preserve">PEPE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$0.000004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+96.3%  ·  drawdown vs plus-haut -46.0%  ·  momentum 7j/30j/90j -7.1% / +13.8% / +46.0%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0.519)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~$0.000004  ·  </w:t>
      </w:r>
      <w:r>
        <w:rPr>
          <w:rFonts w:ascii="Calibri" w:hAnsi="Calibri"/>
          <w:b w:val="0"/>
          <w:i w:val="0"/>
          <w:color w:val="1E7D32"/>
          <w:sz w:val="18"/>
        </w:rPr>
        <w:t>vente ↑ $0.000005 (+35%)</w:t>
      </w:r>
      <w:r>
        <w:rPr>
          <w:rFonts w:ascii="Calibri" w:hAnsi="Calibri"/>
          <w:b w:val="0"/>
          <w:i w:val="0"/>
          <w:sz w:val="18"/>
        </w:rPr>
        <w:t xml:space="preserve">  ·  </w:t>
      </w:r>
      <w:r>
        <w:rPr>
          <w:rFonts w:ascii="Calibri" w:hAnsi="Calibri"/>
          <w:b w:val="0"/>
          <w:i w:val="0"/>
          <w:color w:val="C62828"/>
          <w:sz w:val="18"/>
        </w:rPr>
        <w:t>vente ↓ $0.000003 (-18%)</w:t>
      </w:r>
      <w:r>
        <w:rPr>
          <w:rFonts w:ascii="Calibri" w:hAnsi="Calibri"/>
          <w:b w:val="0"/>
          <w:i w:val="0"/>
          <w:sz w:val="18"/>
        </w:rPr>
        <w:t xml:space="preserve">  ·  détention ~22 j  ·  ratio G/P 1.93</w:t>
      </w:r>
    </w:p>
    <w:p>
      <w:pPr>
        <w:pStyle w:val="Heading2"/>
      </w:pPr>
      <w:r/>
      <w:r>
        <w:rPr>
          <w:rFonts w:ascii="Calibri" w:hAnsi="Calibri"/>
          <w:b/>
          <w:i w:val="0"/>
          <w:color w:val="1F3864"/>
          <w:sz w:val="26"/>
        </w:rPr>
        <w:t xml:space="preserve">MORPHO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$2.3870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+3.5%  ·  volatilité annualisée +88.2%  ·  drawdown vs plus-haut -17.8%  ·  momentum 7j/30j/90j -7.0% / +3.4% / +15.1%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0.576)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-37% à +58%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~$2.3870  ·  </w:t>
      </w:r>
      <w:r>
        <w:rPr>
          <w:rFonts w:ascii="Calibri" w:hAnsi="Calibri"/>
          <w:b w:val="0"/>
          <w:i w:val="0"/>
          <w:color w:val="1E7D32"/>
          <w:sz w:val="18"/>
        </w:rPr>
        <w:t>vente ↑ $3.2683 (+37%)</w:t>
      </w:r>
      <w:r>
        <w:rPr>
          <w:rFonts w:ascii="Calibri" w:hAnsi="Calibri"/>
          <w:b w:val="0"/>
          <w:i w:val="0"/>
          <w:sz w:val="18"/>
        </w:rPr>
        <w:t xml:space="preserve">  ·  </w:t>
      </w:r>
      <w:r>
        <w:rPr>
          <w:rFonts w:ascii="Calibri" w:hAnsi="Calibri"/>
          <w:b w:val="0"/>
          <w:i w:val="0"/>
          <w:color w:val="C62828"/>
          <w:sz w:val="18"/>
        </w:rPr>
        <w:t>vente ↓ $1.9359 (-19%)</w:t>
      </w:r>
      <w:r>
        <w:rPr>
          <w:rFonts w:ascii="Calibri" w:hAnsi="Calibri"/>
          <w:b w:val="0"/>
          <w:i w:val="0"/>
          <w:sz w:val="18"/>
        </w:rPr>
        <w:t xml:space="preserve">  ·  détention ~24 j  ·  ratio G/P 1.95</w:t>
      </w:r>
    </w:p>
    <w:p>
      <w:pPr>
        <w:pStyle w:val="Heading2"/>
      </w:pPr>
      <w:r/>
      <w:r>
        <w:rPr>
          <w:rFonts w:ascii="Calibri" w:hAnsi="Calibri"/>
          <w:b/>
          <w:i w:val="0"/>
          <w:color w:val="1F3864"/>
          <w:sz w:val="26"/>
        </w:rPr>
        <w:t xml:space="preserve">EURSAFO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$1.1368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-0.200)</w:t>
      </w:r>
    </w:p>
    <w:p>
      <w:r>
        <w:rPr>
          <w:rFonts w:ascii="Calibri" w:hAnsi="Calibri"/>
          <w:b/>
          <w:i w:val="0"/>
          <w:sz w:val="19"/>
        </w:rPr>
        <w:t xml:space="preserve">Profil de risque : </w:t>
      </w:r>
      <w:r>
        <w:rPr>
          <w:rFonts w:ascii="Calibri" w:hAnsi="Calibri"/>
          <w:b w:val="0"/>
          <w:i w:val="0"/>
          <w:sz w:val="19"/>
        </w:rPr>
        <w:t>ATR +0.2%  ·  volatilité annualisée +4.8%  ·  drawdown vs plus-haut -4.0%  ·  momentum 7j/30j/90j -0.4% / -3.5%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0.05)</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~$1.1368  ·  </w:t>
      </w:r>
      <w:r>
        <w:rPr>
          <w:rFonts w:ascii="Calibri" w:hAnsi="Calibri"/>
          <w:b w:val="0"/>
          <w:i w:val="0"/>
          <w:color w:val="1E7D32"/>
          <w:sz w:val="18"/>
        </w:rPr>
        <w:t>vente ↑ $1.1657 (+3%)</w:t>
      </w:r>
      <w:r>
        <w:rPr>
          <w:rFonts w:ascii="Calibri" w:hAnsi="Calibri"/>
          <w:b w:val="0"/>
          <w:i w:val="0"/>
          <w:sz w:val="18"/>
        </w:rPr>
        <w:t xml:space="preserve">  ·  </w:t>
      </w:r>
      <w:r>
        <w:rPr>
          <w:rFonts w:ascii="Calibri" w:hAnsi="Calibri"/>
          <w:b w:val="0"/>
          <w:i w:val="0"/>
          <w:color w:val="C62828"/>
          <w:sz w:val="18"/>
        </w:rPr>
        <w:t>vente ↓ $1.1180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U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$0.999521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+0.0% / +0.0% / -0.1%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~$0.999521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$0.998315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HTX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$0.000002   |   Composite +0.00   |   Indicateurs actifs : stoch</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+0.8%  ·  volatilité annualisée +26.9%  ·  drawdown vs plus-haut -17.5%  ·  momentum 7j/30j/90j -1.1% / +0.1% / -8.5%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vert (AUC 0.589)  ·  </w:t>
      </w:r>
      <w:r>
        <w:rPr>
          <w:rFonts w:ascii="Calibri" w:hAnsi="Calibri"/>
          <w:b w:val="0"/>
          <w:i w:val="0"/>
          <w:color w:val="1E7D32"/>
          <w:sz w:val="18"/>
        </w:rPr>
        <w:t>Risque vert (vol 0.27)</w:t>
      </w:r>
    </w:p>
    <w:p>
      <w:r>
        <w:rPr>
          <w:rFonts w:ascii="Calibri" w:hAnsi="Calibri"/>
          <w:b/>
          <w:i w:val="0"/>
          <w:sz w:val="19"/>
        </w:rPr>
        <w:t xml:space="preserve">Projection 30j (fourchette, pas une prévision) : </w:t>
      </w:r>
      <w:r>
        <w:rPr>
          <w:rFonts w:ascii="Calibri" w:hAnsi="Calibri"/>
          <w:b w:val="0"/>
          <w:i w:val="0"/>
          <w:sz w:val="19"/>
        </w:rPr>
        <w:t>-13% à +15%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~$0.000002  ·  </w:t>
      </w:r>
      <w:r>
        <w:rPr>
          <w:rFonts w:ascii="Calibri" w:hAnsi="Calibri"/>
          <w:b w:val="0"/>
          <w:i w:val="0"/>
          <w:color w:val="1E7D32"/>
          <w:sz w:val="18"/>
        </w:rPr>
        <w:t>vente ↑ $0.000002 (+14%)</w:t>
      </w:r>
      <w:r>
        <w:rPr>
          <w:rFonts w:ascii="Calibri" w:hAnsi="Calibri"/>
          <w:b w:val="0"/>
          <w:i w:val="0"/>
          <w:sz w:val="18"/>
        </w:rPr>
        <w:t xml:space="preserve">  ·  </w:t>
      </w:r>
      <w:r>
        <w:rPr>
          <w:rFonts w:ascii="Calibri" w:hAnsi="Calibri"/>
          <w:b w:val="0"/>
          <w:i w:val="0"/>
          <w:color w:val="C62828"/>
          <w:sz w:val="18"/>
        </w:rPr>
        <w:t>vente ↓ $0.000002 (-9%)</w:t>
      </w:r>
      <w:r>
        <w:rPr>
          <w:rFonts w:ascii="Calibri" w:hAnsi="Calibri"/>
          <w:b w:val="0"/>
          <w:i w:val="0"/>
          <w:sz w:val="18"/>
        </w:rPr>
        <w:t xml:space="preserve">  ·  détention ~45 j  ·  ratio G/P 1.68</w:t>
      </w:r>
    </w:p>
    <w:p>
      <w:pPr>
        <w:pStyle w:val="Heading2"/>
      </w:pPr>
      <w:r/>
      <w:r>
        <w:rPr>
          <w:rFonts w:ascii="Calibri" w:hAnsi="Calibri"/>
          <w:b/>
          <w:i w:val="0"/>
          <w:color w:val="1F3864"/>
          <w:sz w:val="26"/>
        </w:rPr>
        <w:t xml:space="preserve">BGB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$1.9450   |   Composite -0.50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+1.2%  ·  volatilité annualisée +47.2%  ·  drawdown vs plus-haut -59.6%  ·  momentum 7j/30j/90j -2.2% / -1.0% / +18.3%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0.619)  ·  </w:t>
      </w:r>
      <w:r>
        <w:rPr>
          <w:rFonts w:ascii="Calibri" w:hAnsi="Calibri"/>
          <w:b w:val="0"/>
          <w:i w:val="0"/>
          <w:color w:val="1E7D32"/>
          <w:sz w:val="18"/>
        </w:rPr>
        <w:t>Risque vert (vol 0.47)</w:t>
      </w:r>
    </w:p>
    <w:p>
      <w:r>
        <w:rPr>
          <w:rFonts w:ascii="Calibri" w:hAnsi="Calibri"/>
          <w:b/>
          <w:i w:val="0"/>
          <w:sz w:val="19"/>
        </w:rPr>
        <w:t xml:space="preserve">Projection 30j (fourchette, pas une prévision) : </w:t>
      </w:r>
      <w:r>
        <w:rPr>
          <w:rFonts w:ascii="Calibri" w:hAnsi="Calibri"/>
          <w:b w:val="0"/>
          <w:i w:val="0"/>
          <w:sz w:val="19"/>
        </w:rPr>
        <w:t>-19% à +23%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~$1.9450  ·  </w:t>
      </w:r>
      <w:r>
        <w:rPr>
          <w:rFonts w:ascii="Calibri" w:hAnsi="Calibri"/>
          <w:b w:val="0"/>
          <w:i w:val="0"/>
          <w:color w:val="1E7D32"/>
          <w:sz w:val="18"/>
        </w:rPr>
        <w:t>vente ↑ $2.3652 (+22%)</w:t>
      </w:r>
      <w:r>
        <w:rPr>
          <w:rFonts w:ascii="Calibri" w:hAnsi="Calibri"/>
          <w:b w:val="0"/>
          <w:i w:val="0"/>
          <w:sz w:val="18"/>
        </w:rPr>
        <w:t xml:space="preserve">  ·  </w:t>
      </w:r>
      <w:r>
        <w:rPr>
          <w:rFonts w:ascii="Calibri" w:hAnsi="Calibri"/>
          <w:b w:val="0"/>
          <w:i w:val="0"/>
          <w:color w:val="C62828"/>
          <w:sz w:val="18"/>
        </w:rPr>
        <w:t>vente ↓ $1.7072 (-12%)</w:t>
      </w:r>
      <w:r>
        <w:rPr>
          <w:rFonts w:ascii="Calibri" w:hAnsi="Calibri"/>
          <w:b w:val="0"/>
          <w:i w:val="0"/>
          <w:sz w:val="18"/>
        </w:rPr>
        <w:t xml:space="preserve">  ·  détention ~44 j  ·  ratio G/P 1.77</w:t>
      </w:r>
    </w:p>
    <w:p>
      <w:pPr>
        <w:pStyle w:val="Heading2"/>
      </w:pPr>
      <w:r/>
      <w:r>
        <w:rPr>
          <w:rFonts w:ascii="Calibri" w:hAnsi="Calibri"/>
          <w:b/>
          <w:i w:val="0"/>
          <w:color w:val="1F3864"/>
          <w:sz w:val="26"/>
        </w:rPr>
        <w:t xml:space="preserve">ETC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$8.3708   |   Composite -0.50   |   Indicateurs actifs : rsi,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+2.8%  ·  volatilité annualisée +69.3%  ·  drawdown vs plus-haut -53.6%  ·  momentum 7j/30j/90j -5.2% / +4.4% / +20.1%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0.69)</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~$8.3708  ·  </w:t>
      </w:r>
      <w:r>
        <w:rPr>
          <w:rFonts w:ascii="Calibri" w:hAnsi="Calibri"/>
          <w:b w:val="0"/>
          <w:i w:val="0"/>
          <w:color w:val="1E7D32"/>
          <w:sz w:val="18"/>
        </w:rPr>
        <w:t>vente ↑ $10.8246 (+29%)</w:t>
      </w:r>
      <w:r>
        <w:rPr>
          <w:rFonts w:ascii="Calibri" w:hAnsi="Calibri"/>
          <w:b w:val="0"/>
          <w:i w:val="0"/>
          <w:sz w:val="18"/>
        </w:rPr>
        <w:t xml:space="preserve">  ·  </w:t>
      </w:r>
      <w:r>
        <w:rPr>
          <w:rFonts w:ascii="Calibri" w:hAnsi="Calibri"/>
          <w:b w:val="0"/>
          <w:i w:val="0"/>
          <w:color w:val="C62828"/>
          <w:sz w:val="18"/>
        </w:rPr>
        <w:t>vente ↓ $7.0524 (-16%)</w:t>
      </w:r>
      <w:r>
        <w:rPr>
          <w:rFonts w:ascii="Calibri" w:hAnsi="Calibri"/>
          <w:b w:val="0"/>
          <w:i w:val="0"/>
          <w:sz w:val="18"/>
        </w:rPr>
        <w:t xml:space="preserve">  ·  détention ~30 j  ·  ratio G/P 1.86</w:t>
      </w:r>
    </w:p>
    <w:p>
      <w:pPr>
        <w:pStyle w:val="Heading2"/>
      </w:pPr>
      <w:r/>
      <w:r>
        <w:rPr>
          <w:rFonts w:ascii="Calibri" w:hAnsi="Calibri"/>
          <w:b/>
          <w:i w:val="0"/>
          <w:color w:val="1F3864"/>
          <w:sz w:val="26"/>
        </w:rPr>
        <w:t xml:space="preserve">BFUSD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$0.998754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+0.5%  ·  drawdown vs plus-haut -0.1%  ·  momentum 7j/30j/90j -0.1% / -0.1%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~$0.998754  ·  </w:t>
      </w:r>
      <w:r>
        <w:rPr>
          <w:rFonts w:ascii="Calibri" w:hAnsi="Calibri"/>
          <w:b w:val="0"/>
          <w:i w:val="0"/>
          <w:color w:val="1E7D32"/>
          <w:sz w:val="18"/>
        </w:rPr>
        <w:t>vente ↑ $1.0015 (+0%)</w:t>
      </w:r>
      <w:r>
        <w:rPr>
          <w:rFonts w:ascii="Calibri" w:hAnsi="Calibri"/>
          <w:b w:val="0"/>
          <w:i w:val="0"/>
          <w:sz w:val="18"/>
        </w:rPr>
        <w:t xml:space="preserve">  ·  </w:t>
      </w:r>
      <w:r>
        <w:rPr>
          <w:rFonts w:ascii="Calibri" w:hAnsi="Calibri"/>
          <w:b w:val="0"/>
          <w:i w:val="0"/>
          <w:color w:val="C62828"/>
          <w:sz w:val="18"/>
        </w:rPr>
        <w:t>vente ↓ $0.996946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USDGO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$0.999906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-0.500)</w:t>
      </w:r>
    </w:p>
    <w:p>
      <w:r>
        <w:rPr>
          <w:rFonts w:ascii="Calibri" w:hAnsi="Calibri"/>
          <w:b/>
          <w:i w:val="0"/>
          <w:sz w:val="19"/>
        </w:rPr>
        <w:t xml:space="preserve">Profil de risque : </w:t>
      </w:r>
      <w:r>
        <w:rPr>
          <w:rFonts w:ascii="Calibri" w:hAnsi="Calibri"/>
          <w:b w:val="0"/>
          <w:i w:val="0"/>
          <w:sz w:val="19"/>
        </w:rPr>
        <w:t>ATR +0.0%  ·  volatilité annualisée +0.4%  ·  drawdown vs plus-haut -0.2%  ·  momentum 7j/30j/90j -0.0%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~$0.999906  ·  </w:t>
      </w:r>
      <w:r>
        <w:rPr>
          <w:rFonts w:ascii="Calibri" w:hAnsi="Calibri"/>
          <w:b w:val="0"/>
          <w:i w:val="0"/>
          <w:color w:val="1E7D32"/>
          <w:sz w:val="18"/>
        </w:rPr>
        <w:t>vente ↑ $1.0022 (+0%)</w:t>
      </w:r>
      <w:r>
        <w:rPr>
          <w:rFonts w:ascii="Calibri" w:hAnsi="Calibri"/>
          <w:b w:val="0"/>
          <w:i w:val="0"/>
          <w:sz w:val="18"/>
        </w:rPr>
        <w:t xml:space="preserve">  ·  </w:t>
      </w:r>
      <w:r>
        <w:rPr>
          <w:rFonts w:ascii="Calibri" w:hAnsi="Calibri"/>
          <w:b w:val="0"/>
          <w:i w:val="0"/>
          <w:color w:val="C62828"/>
          <w:sz w:val="18"/>
        </w:rPr>
        <w:t>vente ↓ $0.998365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ARB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$0.182587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+4.8%  ·  volatilité annualisée +96.2%  ·  drawdown vs plus-haut -45.4%  ·  momentum 7j/30j/90j -6.8% / +22.2% / +92.2%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0.96)</w:t>
      </w:r>
    </w:p>
    <w:p>
      <w:r>
        <w:rPr>
          <w:rFonts w:ascii="Calibri" w:hAnsi="Calibri"/>
          <w:b/>
          <w:i w:val="0"/>
          <w:sz w:val="19"/>
        </w:rPr>
        <w:t xml:space="preserve">Projection 30j (fourchette, pas une prévision) : </w:t>
      </w:r>
      <w:r>
        <w:rPr>
          <w:rFonts w:ascii="Calibri" w:hAnsi="Calibri"/>
          <w:b w:val="0"/>
          <w:i w:val="0"/>
          <w:sz w:val="19"/>
        </w:rPr>
        <w:t>-45% à +82%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~$0.182587  ·  </w:t>
      </w:r>
      <w:r>
        <w:rPr>
          <w:rFonts w:ascii="Calibri" w:hAnsi="Calibri"/>
          <w:b w:val="0"/>
          <w:i w:val="0"/>
          <w:color w:val="1E7D32"/>
          <w:sz w:val="18"/>
        </w:rPr>
        <w:t>vente ↑ $0.269958 (+48%)</w:t>
      </w:r>
      <w:r>
        <w:rPr>
          <w:rFonts w:ascii="Calibri" w:hAnsi="Calibri"/>
          <w:b w:val="0"/>
          <w:i w:val="0"/>
          <w:sz w:val="18"/>
        </w:rPr>
        <w:t xml:space="preserve">  ·  </w:t>
      </w:r>
      <w:r>
        <w:rPr>
          <w:rFonts w:ascii="Calibri" w:hAnsi="Calibri"/>
          <w:b w:val="0"/>
          <w:i w:val="0"/>
          <w:color w:val="C62828"/>
          <w:sz w:val="18"/>
        </w:rPr>
        <w:t>vente ↓ $0.140686 (-23%)</w:t>
      </w:r>
      <w:r>
        <w:rPr>
          <w:rFonts w:ascii="Calibri" w:hAnsi="Calibri"/>
          <w:b w:val="0"/>
          <w:i w:val="0"/>
          <w:sz w:val="18"/>
        </w:rPr>
        <w:t xml:space="preserve">  ·  détention ~22 j  ·  ratio G/P 2.09</w:t>
      </w:r>
    </w:p>
    <w:p>
      <w:pPr>
        <w:pStyle w:val="Heading2"/>
      </w:pPr>
      <w:r/>
      <w:r>
        <w:rPr>
          <w:rFonts w:ascii="Calibri" w:hAnsi="Calibri"/>
          <w:b/>
          <w:i w:val="0"/>
          <w:color w:val="1F3864"/>
          <w:sz w:val="26"/>
        </w:rPr>
        <w:t xml:space="preserve">JUP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$0.374733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+3.9%  ·  volatilité annualisée +99.2%  ·  drawdown vs plus-haut -15.7%  ·  momentum 7j/30j/90j +18.9% / +60.7% / +85.0%</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74)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~$0.374733  ·  </w:t>
      </w:r>
      <w:r>
        <w:rPr>
          <w:rFonts w:ascii="Calibri" w:hAnsi="Calibri"/>
          <w:b w:val="0"/>
          <w:i w:val="0"/>
          <w:color w:val="1E7D32"/>
          <w:sz w:val="18"/>
        </w:rPr>
        <w:t>vente ↑ $0.535485 (+43%)</w:t>
      </w:r>
      <w:r>
        <w:rPr>
          <w:rFonts w:ascii="Calibri" w:hAnsi="Calibri"/>
          <w:b w:val="0"/>
          <w:i w:val="0"/>
          <w:sz w:val="18"/>
        </w:rPr>
        <w:t xml:space="preserve">  ·  </w:t>
      </w:r>
      <w:r>
        <w:rPr>
          <w:rFonts w:ascii="Calibri" w:hAnsi="Calibri"/>
          <w:b w:val="0"/>
          <w:i w:val="0"/>
          <w:color w:val="C62828"/>
          <w:sz w:val="18"/>
        </w:rPr>
        <w:t>vente ↓ $0.295373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KAS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$0.041390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+163.1%  ·  drawdown vs plus-haut -36.0%  ·  momentum 7j/30j/90j -1.5% / +13.4% / +41.2%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0.679)  ·  </w:t>
      </w:r>
      <w:r>
        <w:rPr>
          <w:rFonts w:ascii="Calibri" w:hAnsi="Calibri"/>
          <w:b w:val="0"/>
          <w:i w:val="0"/>
          <w:color w:val="C62828"/>
          <w:sz w:val="18"/>
        </w:rPr>
        <w:t>Risque rouge (vol 1.63)</w:t>
      </w:r>
    </w:p>
    <w:p>
      <w:r>
        <w:rPr>
          <w:rFonts w:ascii="Calibri" w:hAnsi="Calibri"/>
          <w:b/>
          <w:i w:val="0"/>
          <w:sz w:val="19"/>
        </w:rPr>
        <w:t xml:space="preserve">Projection 30j (fourchette, pas une prévision) : </w:t>
      </w:r>
      <w:r>
        <w:rPr>
          <w:rFonts w:ascii="Calibri" w:hAnsi="Calibri"/>
          <w:b w:val="0"/>
          <w:i w:val="0"/>
          <w:sz w:val="19"/>
        </w:rPr>
        <w:t>-32% à +47%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~$0.041390  ·  </w:t>
      </w:r>
      <w:r>
        <w:rPr>
          <w:rFonts w:ascii="Calibri" w:hAnsi="Calibri"/>
          <w:b w:val="0"/>
          <w:i w:val="0"/>
          <w:color w:val="1E7D32"/>
          <w:sz w:val="18"/>
        </w:rPr>
        <w:t>vente ↑ $0.050216 (+21%)</w:t>
      </w:r>
      <w:r>
        <w:rPr>
          <w:rFonts w:ascii="Calibri" w:hAnsi="Calibri"/>
          <w:b w:val="0"/>
          <w:i w:val="0"/>
          <w:sz w:val="18"/>
        </w:rPr>
        <w:t xml:space="preserve">  ·  </w:t>
      </w:r>
      <w:r>
        <w:rPr>
          <w:rFonts w:ascii="Calibri" w:hAnsi="Calibri"/>
          <w:b w:val="0"/>
          <w:i w:val="0"/>
          <w:color w:val="C62828"/>
          <w:sz w:val="18"/>
        </w:rPr>
        <w:t>vente ↓ $0.036386 (-12%)</w:t>
      </w:r>
      <w:r>
        <w:rPr>
          <w:rFonts w:ascii="Calibri" w:hAnsi="Calibri"/>
          <w:b w:val="0"/>
          <w:i w:val="0"/>
          <w:sz w:val="18"/>
        </w:rPr>
        <w:t xml:space="preserve">  ·  détention ~13 j  ·  ratio G/P 1.76</w:t>
      </w:r>
    </w:p>
    <w:p>
      <w:pPr>
        <w:pStyle w:val="Heading2"/>
      </w:pPr>
      <w:r/>
      <w:r>
        <w:rPr>
          <w:rFonts w:ascii="Calibri" w:hAnsi="Calibri"/>
          <w:b/>
          <w:i w:val="0"/>
          <w:color w:val="1F3864"/>
          <w:sz w:val="26"/>
        </w:rPr>
        <w:t xml:space="preserve">JST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$0.142659   |   Composite +0.33   |   Indicateurs actifs : ma, rsi, macd</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+2.0%  ·  volatilité annualisée +60.5%  ·  drawdown vs plus-haut +0.0%  ·  momentum 7j/30j/90j +7.7% / +35.2% / +40.6%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0.647)  ·  </w:t>
      </w:r>
      <w:r>
        <w:rPr>
          <w:rFonts w:ascii="Calibri" w:hAnsi="Calibri"/>
          <w:b w:val="0"/>
          <w:i w:val="0"/>
          <w:color w:val="1E7D32"/>
          <w:sz w:val="18"/>
        </w:rPr>
        <w:t>Risque vert (vol 0.6)</w:t>
      </w:r>
    </w:p>
    <w:p>
      <w:r>
        <w:rPr>
          <w:rFonts w:ascii="Calibri" w:hAnsi="Calibri"/>
          <w:b/>
          <w:i w:val="0"/>
          <w:sz w:val="19"/>
        </w:rPr>
        <w:t xml:space="preserve">Projection 30j (fourchette, pas une prévision) : </w:t>
      </w:r>
      <w:r>
        <w:rPr>
          <w:rFonts w:ascii="Calibri" w:hAnsi="Calibri"/>
          <w:b w:val="0"/>
          <w:i w:val="0"/>
          <w:sz w:val="19"/>
        </w:rPr>
        <w:t>-30% à +43%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~$0.142659  ·  </w:t>
      </w:r>
      <w:r>
        <w:rPr>
          <w:rFonts w:ascii="Calibri" w:hAnsi="Calibri"/>
          <w:b w:val="0"/>
          <w:i w:val="0"/>
          <w:color w:val="1E7D32"/>
          <w:sz w:val="18"/>
        </w:rPr>
        <w:t>vente ↑ $0.191502 (+34%)</w:t>
      </w:r>
      <w:r>
        <w:rPr>
          <w:rFonts w:ascii="Calibri" w:hAnsi="Calibri"/>
          <w:b w:val="0"/>
          <w:i w:val="0"/>
          <w:sz w:val="18"/>
        </w:rPr>
        <w:t xml:space="preserve">  ·  </w:t>
      </w:r>
      <w:r>
        <w:rPr>
          <w:rFonts w:ascii="Calibri" w:hAnsi="Calibri"/>
          <w:b w:val="0"/>
          <w:i w:val="0"/>
          <w:color w:val="C62828"/>
          <w:sz w:val="18"/>
        </w:rPr>
        <w:t>vente ↓ $0.117232 (-18%)</w:t>
      </w:r>
      <w:r>
        <w:rPr>
          <w:rFonts w:ascii="Calibri" w:hAnsi="Calibri"/>
          <w:b w:val="0"/>
          <w:i w:val="0"/>
          <w:sz w:val="18"/>
        </w:rPr>
        <w:t xml:space="preserve">  ·  détention ~35 j  ·  ratio G/P 1.92</w:t>
      </w:r>
    </w:p>
    <w:p>
      <w:pPr>
        <w:pStyle w:val="Heading2"/>
      </w:pPr>
      <w:r/>
      <w:r>
        <w:rPr>
          <w:rFonts w:ascii="Calibri" w:hAnsi="Calibri"/>
          <w:b/>
          <w:i w:val="0"/>
          <w:color w:val="1F3864"/>
          <w:sz w:val="26"/>
        </w:rPr>
        <w:t xml:space="preserve">GT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$10.6977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+1.7%  ·  volatilité annualisée +45.0%  ·  drawdown vs plus-haut -33.2%  ·  momentum 7j/30j/90j -2.1% / +17.5% / +60.3%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-19%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~$10.6977  ·  </w:t>
      </w:r>
      <w:r>
        <w:rPr>
          <w:rFonts w:ascii="Calibri" w:hAnsi="Calibri"/>
          <w:b w:val="0"/>
          <w:i w:val="0"/>
          <w:color w:val="1E7D32"/>
          <w:sz w:val="18"/>
        </w:rPr>
        <w:t>vente ↑ $13.0614 (+22%)</w:t>
      </w:r>
      <w:r>
        <w:rPr>
          <w:rFonts w:ascii="Calibri" w:hAnsi="Calibri"/>
          <w:b w:val="0"/>
          <w:i w:val="0"/>
          <w:sz w:val="18"/>
        </w:rPr>
        <w:t xml:space="preserve">  ·  </w:t>
      </w:r>
      <w:r>
        <w:rPr>
          <w:rFonts w:ascii="Calibri" w:hAnsi="Calibri"/>
          <w:b w:val="0"/>
          <w:i w:val="0"/>
          <w:color w:val="C62828"/>
          <w:sz w:val="18"/>
        </w:rPr>
        <w:t>vente ↓ $9.3646 (-12%)</w:t>
      </w:r>
      <w:r>
        <w:rPr>
          <w:rFonts w:ascii="Calibri" w:hAnsi="Calibri"/>
          <w:b w:val="0"/>
          <w:i w:val="0"/>
          <w:sz w:val="18"/>
        </w:rPr>
        <w:t xml:space="preserve">  ·  détention ~45 j  ·  ratio G/P 1.77</w:t>
      </w:r>
    </w:p>
    <w:p>
      <w:pPr>
        <w:pStyle w:val="Heading2"/>
      </w:pPr>
      <w:r/>
      <w:r>
        <w:rPr>
          <w:rFonts w:ascii="Calibri" w:hAnsi="Calibri"/>
          <w:b/>
          <w:i w:val="0"/>
          <w:color w:val="1F3864"/>
          <w:sz w:val="26"/>
        </w:rPr>
        <w:t xml:space="preserve">VVV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$22.0566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+6.3%  ·  volatilité annualisée +142.2%  ·  drawdown vs plus-haut -31.0%  ·  momentum 7j/30j/90j -20.7% / -2.5% / +110.5%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1.42)</w:t>
      </w:r>
    </w:p>
    <w:p>
      <w:r>
        <w:rPr>
          <w:rFonts w:ascii="Calibri" w:hAnsi="Calibri"/>
          <w:b/>
          <w:i w:val="0"/>
          <w:sz w:val="19"/>
        </w:rPr>
        <w:t xml:space="preserve">Projection 30j (fourchette, pas une prévision) : </w:t>
      </w:r>
      <w:r>
        <w:rPr>
          <w:rFonts w:ascii="Calibri" w:hAnsi="Calibri"/>
          <w:b w:val="0"/>
          <w:i w:val="0"/>
          <w:sz w:val="19"/>
        </w:rPr>
        <w:t>-52% à +109%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~$22.0566  ·  </w:t>
      </w:r>
      <w:r>
        <w:rPr>
          <w:rFonts w:ascii="Calibri" w:hAnsi="Calibri"/>
          <w:b w:val="0"/>
          <w:i w:val="0"/>
          <w:color w:val="1E7D32"/>
          <w:sz w:val="18"/>
        </w:rPr>
        <w:t>vente ↑ $32.8735 (+49%)</w:t>
      </w:r>
      <w:r>
        <w:rPr>
          <w:rFonts w:ascii="Calibri" w:hAnsi="Calibri"/>
          <w:b w:val="0"/>
          <w:i w:val="0"/>
          <w:sz w:val="18"/>
        </w:rPr>
        <w:t xml:space="preserve">  ·  </w:t>
      </w:r>
      <w:r>
        <w:rPr>
          <w:rFonts w:ascii="Calibri" w:hAnsi="Calibri"/>
          <w:b w:val="0"/>
          <w:i w:val="0"/>
          <w:color w:val="C62828"/>
          <w:sz w:val="18"/>
        </w:rPr>
        <w:t>vente ↓ $16.9045 (-23%)</w:t>
      </w:r>
      <w:r>
        <w:rPr>
          <w:rFonts w:ascii="Calibri" w:hAnsi="Calibri"/>
          <w:b w:val="0"/>
          <w:i w:val="0"/>
          <w:sz w:val="18"/>
        </w:rPr>
        <w:t xml:space="preserve">  ·  détention ~15 j  ·  ratio G/P 2.1</w:t>
      </w:r>
    </w:p>
    <w:p>
      <w:pPr>
        <w:pStyle w:val="Heading2"/>
      </w:pPr>
      <w:r/>
      <w:r>
        <w:rPr>
          <w:rFonts w:ascii="Calibri" w:hAnsi="Calibri"/>
          <w:b/>
          <w:i w:val="0"/>
          <w:color w:val="1F3864"/>
          <w:sz w:val="26"/>
        </w:rPr>
        <w:t xml:space="preserve">POL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$0.100849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+72.3%  ·  drawdown vs plus-haut -50.1%  ·  momentum 7j/30j/90j -6.0% / +3.0% / +26.8%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0.72)</w:t>
      </w:r>
    </w:p>
    <w:p>
      <w:r>
        <w:rPr>
          <w:rFonts w:ascii="Calibri" w:hAnsi="Calibri"/>
          <w:b/>
          <w:i w:val="0"/>
          <w:sz w:val="19"/>
        </w:rPr>
        <w:t xml:space="preserve">Projection 30j (fourchette, pas une prévision) : </w:t>
      </w:r>
      <w:r>
        <w:rPr>
          <w:rFonts w:ascii="Calibri" w:hAnsi="Calibri"/>
          <w:b w:val="0"/>
          <w:i w:val="0"/>
          <w:sz w:val="19"/>
        </w:rPr>
        <w:t>-31% à +44%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~$0.100849  ·  </w:t>
      </w:r>
      <w:r>
        <w:rPr>
          <w:rFonts w:ascii="Calibri" w:hAnsi="Calibri"/>
          <w:b w:val="0"/>
          <w:i w:val="0"/>
          <w:color w:val="1E7D32"/>
          <w:sz w:val="18"/>
        </w:rPr>
        <w:t>vente ↑ $0.132949 (+32%)</w:t>
      </w:r>
      <w:r>
        <w:rPr>
          <w:rFonts w:ascii="Calibri" w:hAnsi="Calibri"/>
          <w:b w:val="0"/>
          <w:i w:val="0"/>
          <w:sz w:val="18"/>
        </w:rPr>
        <w:t xml:space="preserve">  ·  </w:t>
      </w:r>
      <w:r>
        <w:rPr>
          <w:rFonts w:ascii="Calibri" w:hAnsi="Calibri"/>
          <w:b w:val="0"/>
          <w:i w:val="0"/>
          <w:color w:val="C62828"/>
          <w:sz w:val="18"/>
        </w:rPr>
        <w:t>vente ↓ $0.083881 (-17%)</w:t>
      </w:r>
      <w:r>
        <w:rPr>
          <w:rFonts w:ascii="Calibri" w:hAnsi="Calibri"/>
          <w:b w:val="0"/>
          <w:i w:val="0"/>
          <w:sz w:val="18"/>
        </w:rPr>
        <w:t xml:space="preserve">  ·  détention ~29 j  ·  ratio G/P 1.89</w:t>
      </w:r>
    </w:p>
    <w:p>
      <w:pPr>
        <w:pStyle w:val="Heading2"/>
      </w:pPr>
      <w:r/>
      <w:r>
        <w:rPr>
          <w:rFonts w:ascii="Calibri" w:hAnsi="Calibri"/>
          <w:b/>
          <w:i w:val="0"/>
          <w:color w:val="1F3864"/>
          <w:sz w:val="26"/>
        </w:rPr>
        <w:t xml:space="preserve">KCS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$7.5521   |   Composite -1.00   |   Indicateurs actifs :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+1.0%  ·  volatilité annualisée +65.5%  ·  drawdown vs plus-haut -46.4%  ·  momentum 7j/30j/90j +2.8% / +8.8% / +7.6%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42)  ·  </w:t>
      </w:r>
      <w:r>
        <w:rPr>
          <w:rFonts w:ascii="Calibri" w:hAnsi="Calibri"/>
          <w:b w:val="0"/>
          <w:i w:val="0"/>
          <w:sz w:val="18"/>
        </w:rPr>
        <w:t xml:space="preserve">Prédiction rouge (AUC 0.689)  ·  </w:t>
      </w:r>
      <w:r>
        <w:rPr>
          <w:rFonts w:ascii="Calibri" w:hAnsi="Calibri"/>
          <w:b w:val="0"/>
          <w:i w:val="0"/>
          <w:color w:val="1E7D32"/>
          <w:sz w:val="18"/>
        </w:rPr>
        <w:t>Risque vert (vol 0.66)</w:t>
      </w:r>
    </w:p>
    <w:p>
      <w:r>
        <w:rPr>
          <w:rFonts w:ascii="Calibri" w:hAnsi="Calibri"/>
          <w:b/>
          <w:i w:val="0"/>
          <w:sz w:val="19"/>
        </w:rPr>
        <w:t xml:space="preserve">Projection 30j (fourchette, pas une prévision) : </w:t>
      </w:r>
      <w:r>
        <w:rPr>
          <w:rFonts w:ascii="Calibri" w:hAnsi="Calibri"/>
          <w:b w:val="0"/>
          <w:i w:val="0"/>
          <w:sz w:val="19"/>
        </w:rPr>
        <w:t>-22% à +27%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~$7.5521  ·  </w:t>
      </w:r>
      <w:r>
        <w:rPr>
          <w:rFonts w:ascii="Calibri" w:hAnsi="Calibri"/>
          <w:b w:val="0"/>
          <w:i w:val="0"/>
          <w:color w:val="1E7D32"/>
          <w:sz w:val="18"/>
        </w:rPr>
        <w:t>vente ↑ $9.1485 (+21%)</w:t>
      </w:r>
      <w:r>
        <w:rPr>
          <w:rFonts w:ascii="Calibri" w:hAnsi="Calibri"/>
          <w:b w:val="0"/>
          <w:i w:val="0"/>
          <w:sz w:val="18"/>
        </w:rPr>
        <w:t xml:space="preserve">  ·  </w:t>
      </w:r>
      <w:r>
        <w:rPr>
          <w:rFonts w:ascii="Calibri" w:hAnsi="Calibri"/>
          <w:b w:val="0"/>
          <w:i w:val="0"/>
          <w:color w:val="C62828"/>
          <w:sz w:val="18"/>
        </w:rPr>
        <w:t>vente ↓ $6.6458 (-12%)</w:t>
      </w:r>
      <w:r>
        <w:rPr>
          <w:rFonts w:ascii="Calibri" w:hAnsi="Calibri"/>
          <w:b w:val="0"/>
          <w:i w:val="0"/>
          <w:sz w:val="18"/>
        </w:rPr>
        <w:t xml:space="preserve">  ·  détention ~32 j  ·  ratio G/P 1.76</w:t>
      </w:r>
    </w:p>
    <w:p>
      <w:pPr>
        <w:pStyle w:val="Heading2"/>
      </w:pPr>
      <w:r/>
      <w:r>
        <w:rPr>
          <w:rFonts w:ascii="Calibri" w:hAnsi="Calibri"/>
          <w:b/>
          <w:i w:val="0"/>
          <w:color w:val="1F3864"/>
          <w:sz w:val="26"/>
        </w:rPr>
        <w:t xml:space="preserve">ALGO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$0.114568   |   Composite +0.00   |   Indicateurs actifs : ma,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+3.4%  ·  volatilité annualisée +145.1%  ·  drawdown vs plus-haut -41.7%  ·  momentum 7j/30j/90j -9.9% / +15.8% / +36.0%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74)  ·  </w:t>
      </w:r>
      <w:r>
        <w:rPr>
          <w:rFonts w:ascii="Calibri" w:hAnsi="Calibri"/>
          <w:b w:val="0"/>
          <w:i w:val="0"/>
          <w:sz w:val="18"/>
        </w:rPr>
        <w:t xml:space="preserve">Prédiction rouge (AUC 0.565)  ·  </w:t>
      </w:r>
      <w:r>
        <w:rPr>
          <w:rFonts w:ascii="Calibri" w:hAnsi="Calibri"/>
          <w:b w:val="0"/>
          <w:i w:val="0"/>
          <w:color w:val="1E7D32"/>
          <w:sz w:val="18"/>
        </w:rPr>
        <w:t>Risque vert (vol 1.45)</w:t>
      </w:r>
    </w:p>
    <w:p>
      <w:r>
        <w:rPr>
          <w:rFonts w:ascii="Calibri" w:hAnsi="Calibri"/>
          <w:b/>
          <w:i w:val="0"/>
          <w:sz w:val="19"/>
        </w:rPr>
        <w:t xml:space="preserve">Projection 30j (fourchette, pas une prévision) : </w:t>
      </w:r>
      <w:r>
        <w:rPr>
          <w:rFonts w:ascii="Calibri" w:hAnsi="Calibri"/>
          <w:b w:val="0"/>
          <w:i w:val="0"/>
          <w:sz w:val="19"/>
        </w:rPr>
        <w:t>-33% à +49%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~$0.114568  ·  </w:t>
      </w:r>
      <w:r>
        <w:rPr>
          <w:rFonts w:ascii="Calibri" w:hAnsi="Calibri"/>
          <w:b w:val="0"/>
          <w:i w:val="0"/>
          <w:color w:val="1E7D32"/>
          <w:sz w:val="18"/>
        </w:rPr>
        <w:t>vente ↑ $0.140899 (+23%)</w:t>
      </w:r>
      <w:r>
        <w:rPr>
          <w:rFonts w:ascii="Calibri" w:hAnsi="Calibri"/>
          <w:b w:val="0"/>
          <w:i w:val="0"/>
          <w:sz w:val="18"/>
        </w:rPr>
        <w:t xml:space="preserve">  ·  </w:t>
      </w:r>
      <w:r>
        <w:rPr>
          <w:rFonts w:ascii="Calibri" w:hAnsi="Calibri"/>
          <w:b w:val="0"/>
          <w:i w:val="0"/>
          <w:color w:val="C62828"/>
          <w:sz w:val="18"/>
        </w:rPr>
        <w:t>vente ↓ $0.099808 (-13%)</w:t>
      </w:r>
      <w:r>
        <w:rPr>
          <w:rFonts w:ascii="Calibri" w:hAnsi="Calibri"/>
          <w:b w:val="0"/>
          <w:i w:val="0"/>
          <w:sz w:val="18"/>
        </w:rPr>
        <w:t xml:space="preserve">  ·  détention ~14 j  ·  ratio G/P 1.78</w:t>
      </w:r>
    </w:p>
    <w:p>
      <w:pPr>
        <w:pStyle w:val="Heading2"/>
      </w:pPr>
      <w:r/>
      <w:r>
        <w:rPr>
          <w:rFonts w:ascii="Calibri" w:hAnsi="Calibri"/>
          <w:b/>
          <w:i w:val="0"/>
          <w:color w:val="1F3864"/>
          <w:sz w:val="26"/>
        </w:rPr>
        <w:t xml:space="preserve">ATOM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$2.0649   |   Composite +0.50   |   Indicateurs actifs : macd, stoch</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+3.3%  ·  volatilité annualisée +79.9%  ·  drawdown vs plus-haut -38.1%  ·  momentum 7j/30j/90j +25.1% / +11.3% / +30.7%</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67)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w:t>
      </w:r>
    </w:p>
    <w:p>
      <w:r>
        <w:rPr>
          <w:rFonts w:ascii="Calibri" w:hAnsi="Calibri"/>
          <w:b/>
          <w:i w:val="0"/>
          <w:sz w:val="19"/>
        </w:rPr>
        <w:t xml:space="preserve">Projection 30j (fourchette, pas une prévision) : </w:t>
      </w:r>
      <w:r>
        <w:rPr>
          <w:rFonts w:ascii="Calibri" w:hAnsi="Calibri"/>
          <w:b w:val="0"/>
          <w:i w:val="0"/>
          <w:sz w:val="19"/>
        </w:rPr>
        <w:t>-31% à +45%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~$2.0649  ·  </w:t>
      </w:r>
      <w:r>
        <w:rPr>
          <w:rFonts w:ascii="Calibri" w:hAnsi="Calibri"/>
          <w:b w:val="0"/>
          <w:i w:val="0"/>
          <w:color w:val="1E7D32"/>
          <w:sz w:val="18"/>
        </w:rPr>
        <w:t>vente ↑ $2.6948 (+31%)</w:t>
      </w:r>
      <w:r>
        <w:rPr>
          <w:rFonts w:ascii="Calibri" w:hAnsi="Calibri"/>
          <w:b w:val="0"/>
          <w:i w:val="0"/>
          <w:sz w:val="18"/>
        </w:rPr>
        <w:t xml:space="preserve">  ·  </w:t>
      </w:r>
      <w:r>
        <w:rPr>
          <w:rFonts w:ascii="Calibri" w:hAnsi="Calibri"/>
          <w:b w:val="0"/>
          <w:i w:val="0"/>
          <w:color w:val="C62828"/>
          <w:sz w:val="18"/>
        </w:rPr>
        <w:t>vente ↓ $1.7290 (-16%)</w:t>
      </w:r>
      <w:r>
        <w:rPr>
          <w:rFonts w:ascii="Calibri" w:hAnsi="Calibri"/>
          <w:b w:val="0"/>
          <w:i w:val="0"/>
          <w:sz w:val="18"/>
        </w:rPr>
        <w:t xml:space="preserve">  ·  détention ~26 j  ·  ratio G/P 1.88</w:t>
      </w:r>
    </w:p>
    <w:p>
      <w:pPr>
        <w:pStyle w:val="Heading2"/>
      </w:pPr>
      <w:r/>
      <w:r>
        <w:rPr>
          <w:rFonts w:ascii="Calibri" w:hAnsi="Calibri"/>
          <w:b/>
          <w:i w:val="0"/>
          <w:color w:val="1F3864"/>
          <w:sz w:val="26"/>
        </w:rPr>
        <w:t xml:space="preserve">RENDER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$1.8989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+88.8%  ·  drawdown vs plus-haut -29.1%  ·  momentum 7j/30j/90j -3.8% / +29.3% / +23.0%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~$1.8989  ·  </w:t>
      </w:r>
      <w:r>
        <w:rPr>
          <w:rFonts w:ascii="Calibri" w:hAnsi="Calibri"/>
          <w:b w:val="0"/>
          <w:i w:val="0"/>
          <w:color w:val="1E7D32"/>
          <w:sz w:val="18"/>
        </w:rPr>
        <w:t>vente ↑ $2.4829 (+31%)</w:t>
      </w:r>
      <w:r>
        <w:rPr>
          <w:rFonts w:ascii="Calibri" w:hAnsi="Calibri"/>
          <w:b w:val="0"/>
          <w:i w:val="0"/>
          <w:sz w:val="18"/>
        </w:rPr>
        <w:t xml:space="preserve">  ·  </w:t>
      </w:r>
      <w:r>
        <w:rPr>
          <w:rFonts w:ascii="Calibri" w:hAnsi="Calibri"/>
          <w:b w:val="0"/>
          <w:i w:val="0"/>
          <w:color w:val="C62828"/>
          <w:sz w:val="18"/>
        </w:rPr>
        <w:t>vente ↓ $1.5881 (-16%)</w:t>
      </w:r>
      <w:r>
        <w:rPr>
          <w:rFonts w:ascii="Calibri" w:hAnsi="Calibri"/>
          <w:b w:val="0"/>
          <w:i w:val="0"/>
          <w:sz w:val="18"/>
        </w:rPr>
        <w:t xml:space="preserve">  ·  détention ~24 j  ·  ratio G/P 1.88</w:t>
      </w:r>
    </w:p>
    <w:p>
      <w:pPr>
        <w:pStyle w:val="Heading2"/>
      </w:pPr>
      <w:r/>
      <w:r>
        <w:rPr>
          <w:rFonts w:ascii="Calibri" w:hAnsi="Calibri"/>
          <w:b/>
          <w:i w:val="0"/>
          <w:color w:val="1F3864"/>
          <w:sz w:val="26"/>
        </w:rPr>
        <w:t xml:space="preserve">BCAP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$105.6900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+0.2%  ·  volatilité annualisée +133.0%  ·  drawdown vs plus-haut -2.3%  ·  momentum 7j/30j/90j -2.3% / -0.8%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0.535)  ·  </w:t>
      </w:r>
      <w:r>
        <w:rPr>
          <w:rFonts w:ascii="Calibri" w:hAnsi="Calibri"/>
          <w:b w:val="0"/>
          <w:i w:val="0"/>
          <w:color w:val="1E7D32"/>
          <w:sz w:val="18"/>
        </w:rPr>
        <w:t>Risque vert (vol 1.33)</w:t>
      </w:r>
    </w:p>
    <w:p>
      <w:r>
        <w:rPr>
          <w:rFonts w:ascii="Calibri" w:hAnsi="Calibri"/>
          <w:b/>
          <w:i w:val="0"/>
          <w:sz w:val="19"/>
        </w:rPr>
        <w:t xml:space="preserve">Projection 30j (fourchette, pas une prévision) : </w:t>
      </w:r>
      <w:r>
        <w:rPr>
          <w:rFonts w:ascii="Calibri" w:hAnsi="Calibri"/>
          <w:b w:val="0"/>
          <w:i w:val="0"/>
          <w:sz w:val="19"/>
        </w:rPr>
        <w:t>-18% à +22%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~$105.6900  ·  </w:t>
      </w:r>
      <w:r>
        <w:rPr>
          <w:rFonts w:ascii="Calibri" w:hAnsi="Calibri"/>
          <w:b w:val="0"/>
          <w:i w:val="0"/>
          <w:color w:val="1E7D32"/>
          <w:sz w:val="18"/>
        </w:rPr>
        <w:t>vente ↑ $118.0337 (+12%)</w:t>
      </w:r>
      <w:r>
        <w:rPr>
          <w:rFonts w:ascii="Calibri" w:hAnsi="Calibri"/>
          <w:b w:val="0"/>
          <w:i w:val="0"/>
          <w:sz w:val="18"/>
        </w:rPr>
        <w:t xml:space="preserve">  ·  </w:t>
      </w:r>
      <w:r>
        <w:rPr>
          <w:rFonts w:ascii="Calibri" w:hAnsi="Calibri"/>
          <w:b w:val="0"/>
          <w:i w:val="0"/>
          <w:color w:val="C62828"/>
          <w:sz w:val="18"/>
        </w:rPr>
        <w:t>vente ↓ $98.1867 (-7%)</w:t>
      </w:r>
      <w:r>
        <w:rPr>
          <w:rFonts w:ascii="Calibri" w:hAnsi="Calibri"/>
          <w:b w:val="0"/>
          <w:i w:val="0"/>
          <w:sz w:val="18"/>
        </w:rPr>
        <w:t xml:space="preserve">  ·  détention ~16 j  ·  ratio G/P 1.65</w:t>
      </w:r>
    </w:p>
    <w:p>
      <w:pPr>
        <w:pStyle w:val="Heading2"/>
      </w:pPr>
      <w:r/>
      <w:r>
        <w:rPr>
          <w:rFonts w:ascii="Calibri" w:hAnsi="Calibri"/>
          <w:b/>
          <w:i w:val="0"/>
          <w:color w:val="1F3864"/>
          <w:sz w:val="26"/>
        </w:rPr>
        <w:t xml:space="preserve">FIL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$1.0832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+3.9%  ·  volatilité annualisée +116.2%  ·  drawdown vs plus-haut -68.5%  ·  momentum 7j/30j/90j +4.9% / +32.1% / +40.5%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rouge (AUC 0.63)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-39% à +64%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~$1.0832  ·  </w:t>
      </w:r>
      <w:r>
        <w:rPr>
          <w:rFonts w:ascii="Calibri" w:hAnsi="Calibri"/>
          <w:b w:val="0"/>
          <w:i w:val="0"/>
          <w:color w:val="1E7D32"/>
          <w:sz w:val="18"/>
        </w:rPr>
        <w:t>vente ↑ $1.4510 (+34%)</w:t>
      </w:r>
      <w:r>
        <w:rPr>
          <w:rFonts w:ascii="Calibri" w:hAnsi="Calibri"/>
          <w:b w:val="0"/>
          <w:i w:val="0"/>
          <w:sz w:val="18"/>
        </w:rPr>
        <w:t xml:space="preserve">  ·  </w:t>
      </w:r>
      <w:r>
        <w:rPr>
          <w:rFonts w:ascii="Calibri" w:hAnsi="Calibri"/>
          <w:b w:val="0"/>
          <w:i w:val="0"/>
          <w:color w:val="C62828"/>
          <w:sz w:val="18"/>
        </w:rPr>
        <w:t>vente ↓ $0.891384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PI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$0.081773   |   Composite +0.50   |   Indicateurs actifs :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+2.2%  ·  volatilité annualisée +85.9%  ·  drawdown vs plus-haut -70.0%  ·  momentum 7j/30j/90j -7.9% / -14.0% / -16.5%</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39)  ·  </w:t>
      </w:r>
      <w:r>
        <w:rPr>
          <w:rFonts w:ascii="Calibri" w:hAnsi="Calibri"/>
          <w:b w:val="0"/>
          <w:i w:val="0"/>
          <w:sz w:val="18"/>
        </w:rPr>
        <w:t xml:space="preserve">Prédiction rouge (AUC 0.574)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-29% à +42%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~$0.081773  ·  </w:t>
      </w:r>
      <w:r>
        <w:rPr>
          <w:rFonts w:ascii="Calibri" w:hAnsi="Calibri"/>
          <w:b w:val="0"/>
          <w:i w:val="0"/>
          <w:color w:val="1E7D32"/>
          <w:sz w:val="18"/>
        </w:rPr>
        <w:t>vente ↑ $0.103801 (+27%)</w:t>
      </w:r>
      <w:r>
        <w:rPr>
          <w:rFonts w:ascii="Calibri" w:hAnsi="Calibri"/>
          <w:b w:val="0"/>
          <w:i w:val="0"/>
          <w:sz w:val="18"/>
        </w:rPr>
        <w:t xml:space="preserve">  ·  </w:t>
      </w:r>
      <w:r>
        <w:rPr>
          <w:rFonts w:ascii="Calibri" w:hAnsi="Calibri"/>
          <w:b w:val="0"/>
          <w:i w:val="0"/>
          <w:color w:val="C62828"/>
          <w:sz w:val="18"/>
        </w:rPr>
        <w:t>vente ↓ $0.069750 (-15%)</w:t>
      </w:r>
      <w:r>
        <w:rPr>
          <w:rFonts w:ascii="Calibri" w:hAnsi="Calibri"/>
          <w:b w:val="0"/>
          <w:i w:val="0"/>
          <w:sz w:val="18"/>
        </w:rPr>
        <w:t xml:space="preserve">  ·  détention ~24 j  ·  ratio G/P 1.83</w:t>
      </w:r>
    </w:p>
    <w:p>
      <w:pPr>
        <w:pStyle w:val="Heading2"/>
      </w:pPr>
      <w:r/>
      <w:r>
        <w:rPr>
          <w:rFonts w:ascii="Calibri" w:hAnsi="Calibri"/>
          <w:b/>
          <w:i w:val="0"/>
          <w:color w:val="1F3864"/>
          <w:sz w:val="26"/>
        </w:rPr>
        <w:t xml:space="preserve">LIT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$3.6252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+4.7%  ·  volatilité annualisée +125.5%  ·  drawdown vs plus-haut -31.8%  ·  momentum 7j/30j/90j +2.0% / -19.7% / +40.5%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1.26)</w:t>
      </w:r>
    </w:p>
    <w:p>
      <w:r>
        <w:rPr>
          <w:rFonts w:ascii="Calibri" w:hAnsi="Calibri"/>
          <w:b/>
          <w:i w:val="0"/>
          <w:sz w:val="19"/>
        </w:rPr>
        <w:t xml:space="preserve">Projection 30j (fourchette, pas une prévision) : </w:t>
      </w:r>
      <w:r>
        <w:rPr>
          <w:rFonts w:ascii="Calibri" w:hAnsi="Calibri"/>
          <w:b w:val="0"/>
          <w:i w:val="0"/>
          <w:sz w:val="19"/>
        </w:rPr>
        <w:t>-50% à +99%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~$3.6252  ·  </w:t>
      </w:r>
      <w:r>
        <w:rPr>
          <w:rFonts w:ascii="Calibri" w:hAnsi="Calibri"/>
          <w:b w:val="0"/>
          <w:i w:val="0"/>
          <w:color w:val="1E7D32"/>
          <w:sz w:val="18"/>
        </w:rPr>
        <w:t>vente ↑ $5.3882 (+49%)</w:t>
      </w:r>
      <w:r>
        <w:rPr>
          <w:rFonts w:ascii="Calibri" w:hAnsi="Calibri"/>
          <w:b w:val="0"/>
          <w:i w:val="0"/>
          <w:sz w:val="18"/>
        </w:rPr>
        <w:t xml:space="preserve">  ·  </w:t>
      </w:r>
      <w:r>
        <w:rPr>
          <w:rFonts w:ascii="Calibri" w:hAnsi="Calibri"/>
          <w:b w:val="0"/>
          <w:i w:val="0"/>
          <w:color w:val="C62828"/>
          <w:sz w:val="18"/>
        </w:rPr>
        <w:t>vente ↓ $2.7835 (-23%)</w:t>
      </w:r>
      <w:r>
        <w:rPr>
          <w:rFonts w:ascii="Calibri" w:hAnsi="Calibri"/>
          <w:b w:val="0"/>
          <w:i w:val="0"/>
          <w:sz w:val="18"/>
        </w:rPr>
        <w:t xml:space="preserve">  ·  détention ~17 j  ·  ratio G/P 2.09</w:t>
      </w:r>
    </w:p>
    <w:p>
      <w:pPr>
        <w:pStyle w:val="Heading2"/>
      </w:pPr>
      <w:r/>
      <w:r>
        <w:rPr>
          <w:rFonts w:ascii="Calibri" w:hAnsi="Calibri"/>
          <w:b/>
          <w:i w:val="0"/>
          <w:color w:val="1F3864"/>
          <w:sz w:val="26"/>
        </w:rPr>
        <w:t xml:space="preserve">AERO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$0.799858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+134.7%  ·  drawdown vs plus-haut -32.7%  ·  momentum 7j/30j/90j +1.0% / +44.5% / +53.5%</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0.464)  ·  </w:t>
      </w:r>
      <w:r>
        <w:rPr>
          <w:rFonts w:ascii="Calibri" w:hAnsi="Calibri"/>
          <w:b w:val="0"/>
          <w:i w:val="0"/>
          <w:color w:val="1E7D32"/>
          <w:sz w:val="18"/>
        </w:rPr>
        <w:t>Risque vert (vol 1.35)</w:t>
      </w:r>
    </w:p>
    <w:p>
      <w:r>
        <w:rPr>
          <w:rFonts w:ascii="Calibri" w:hAnsi="Calibri"/>
          <w:b/>
          <w:i w:val="0"/>
          <w:sz w:val="19"/>
        </w:rPr>
        <w:t xml:space="preserve">Projection 30j (fourchette, pas une prévision) : </w:t>
      </w:r>
      <w:r>
        <w:rPr>
          <w:rFonts w:ascii="Calibri" w:hAnsi="Calibri"/>
          <w:b w:val="0"/>
          <w:i w:val="0"/>
          <w:sz w:val="19"/>
        </w:rPr>
        <w:t>-42% à +73%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~$0.799858  ·  </w:t>
      </w:r>
      <w:r>
        <w:rPr>
          <w:rFonts w:ascii="Calibri" w:hAnsi="Calibri"/>
          <w:b w:val="0"/>
          <w:i w:val="0"/>
          <w:color w:val="1E7D32"/>
          <w:sz w:val="18"/>
        </w:rPr>
        <w:t>vente ↑ $1.0863 (+36%)</w:t>
      </w:r>
      <w:r>
        <w:rPr>
          <w:rFonts w:ascii="Calibri" w:hAnsi="Calibri"/>
          <w:b w:val="0"/>
          <w:i w:val="0"/>
          <w:sz w:val="18"/>
        </w:rPr>
        <w:t xml:space="preserve">  ·  </w:t>
      </w:r>
      <w:r>
        <w:rPr>
          <w:rFonts w:ascii="Calibri" w:hAnsi="Calibri"/>
          <w:b w:val="0"/>
          <w:i w:val="0"/>
          <w:color w:val="C62828"/>
          <w:sz w:val="18"/>
        </w:rPr>
        <w:t>vente ↓ $0.652228 (-18%)</w:t>
      </w:r>
      <w:r>
        <w:rPr>
          <w:rFonts w:ascii="Calibri" w:hAnsi="Calibri"/>
          <w:b w:val="0"/>
          <w:i w:val="0"/>
          <w:sz w:val="18"/>
        </w:rPr>
        <w:t xml:space="preserve">  ·  détention ~16 j  ·  ratio G/P 1.94</w:t>
      </w:r>
    </w:p>
    <w:p>
      <w:pPr>
        <w:pStyle w:val="Heading2"/>
      </w:pPr>
      <w:r/>
      <w:r>
        <w:rPr>
          <w:rFonts w:ascii="Calibri" w:hAnsi="Calibri"/>
          <w:b/>
          <w:i w:val="0"/>
          <w:color w:val="1F3864"/>
          <w:sz w:val="26"/>
        </w:rPr>
        <w:t xml:space="preserve">NEXO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$0.837002   |   Composite -0.50   |   Indicateurs actifs : macd, stoch</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+1.3%  ·  volatilité annualisée +45.5%  ·  drawdown vs plus-haut -31.3%  ·  momentum 7j/30j/90j -1.2% / +0.2% / +12.1%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  ·  </w:t>
      </w:r>
      <w:r>
        <w:rPr>
          <w:rFonts w:ascii="Calibri" w:hAnsi="Calibri"/>
          <w:b w:val="0"/>
          <w:i w:val="0"/>
          <w:color w:val="1E7D32"/>
          <w:sz w:val="18"/>
        </w:rPr>
        <w:t>Risque vert (vol 0.45)</w:t>
      </w:r>
    </w:p>
    <w:p>
      <w:r>
        <w:rPr>
          <w:rFonts w:ascii="Calibri" w:hAnsi="Calibri"/>
          <w:b/>
          <w:i w:val="0"/>
          <w:sz w:val="19"/>
        </w:rPr>
        <w:t xml:space="preserve">Projection 30j (fourchette, pas une prévision) : </w:t>
      </w:r>
      <w:r>
        <w:rPr>
          <w:rFonts w:ascii="Calibri" w:hAnsi="Calibri"/>
          <w:b w:val="0"/>
          <w:i w:val="0"/>
          <w:sz w:val="19"/>
        </w:rPr>
        <w:t>-20% à +24%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~$0.837002  ·  </w:t>
      </w:r>
      <w:r>
        <w:rPr>
          <w:rFonts w:ascii="Calibri" w:hAnsi="Calibri"/>
          <w:b w:val="0"/>
          <w:i w:val="0"/>
          <w:color w:val="1E7D32"/>
          <w:sz w:val="18"/>
        </w:rPr>
        <w:t>vente ↑ $1.0270 (+23%)</w:t>
      </w:r>
      <w:r>
        <w:rPr>
          <w:rFonts w:ascii="Calibri" w:hAnsi="Calibri"/>
          <w:b w:val="0"/>
          <w:i w:val="0"/>
          <w:sz w:val="18"/>
        </w:rPr>
        <w:t xml:space="preserve">  ·  </w:t>
      </w:r>
      <w:r>
        <w:rPr>
          <w:rFonts w:ascii="Calibri" w:hAnsi="Calibri"/>
          <w:b w:val="0"/>
          <w:i w:val="0"/>
          <w:color w:val="C62828"/>
          <w:sz w:val="18"/>
        </w:rPr>
        <w:t>vente ↓ $0.730295 (-13%)</w:t>
      </w:r>
      <w:r>
        <w:rPr>
          <w:rFonts w:ascii="Calibri" w:hAnsi="Calibri"/>
          <w:b w:val="0"/>
          <w:i w:val="0"/>
          <w:sz w:val="18"/>
        </w:rPr>
        <w:t xml:space="preserve">  ·  détention ~45 j  ·  ratio G/P 1.78</w:t>
      </w:r>
    </w:p>
    <w:p>
      <w:pPr>
        <w:pStyle w:val="Heading2"/>
      </w:pPr>
      <w:r/>
      <w:r>
        <w:rPr>
          <w:rFonts w:ascii="Calibri" w:hAnsi="Calibri"/>
          <w:b/>
          <w:i w:val="0"/>
          <w:color w:val="1F3864"/>
          <w:sz w:val="26"/>
        </w:rPr>
        <w:t xml:space="preserve">NIGHT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$0.045157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+5.3%  ·  volatilité annualisée +180.7%  ·  drawdown vs plus-haut -59.3%  ·  momentum 7j/30j/90j -7.7% / +96.3% / +48.3%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0.524)  ·  </w:t>
      </w:r>
      <w:r>
        <w:rPr>
          <w:rFonts w:ascii="Calibri" w:hAnsi="Calibri"/>
          <w:b w:val="0"/>
          <w:i w:val="0"/>
          <w:color w:val="C62828"/>
          <w:sz w:val="18"/>
        </w:rPr>
        <w:t>Risque rouge (vol 1.81)</w:t>
      </w:r>
    </w:p>
    <w:p>
      <w:r>
        <w:rPr>
          <w:rFonts w:ascii="Calibri" w:hAnsi="Calibri"/>
          <w:b/>
          <w:i w:val="0"/>
          <w:sz w:val="19"/>
        </w:rPr>
        <w:t xml:space="preserve">Projection 30j (fourchette, pas une prévision) : </w:t>
      </w:r>
      <w:r>
        <w:rPr>
          <w:rFonts w:ascii="Calibri" w:hAnsi="Calibri"/>
          <w:b w:val="0"/>
          <w:i w:val="0"/>
          <w:sz w:val="19"/>
        </w:rPr>
        <w:t>-49% à +94%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~$0.045157  ·  </w:t>
      </w:r>
      <w:r>
        <w:rPr>
          <w:rFonts w:ascii="Calibri" w:hAnsi="Calibri"/>
          <w:b w:val="0"/>
          <w:i w:val="0"/>
          <w:color w:val="1E7D32"/>
          <w:sz w:val="18"/>
        </w:rPr>
        <w:t>vente ↑ $0.062273 (+38%)</w:t>
      </w:r>
      <w:r>
        <w:rPr>
          <w:rFonts w:ascii="Calibri" w:hAnsi="Calibri"/>
          <w:b w:val="0"/>
          <w:i w:val="0"/>
          <w:sz w:val="18"/>
        </w:rPr>
        <w:t xml:space="preserve">  ·  </w:t>
      </w:r>
      <w:r>
        <w:rPr>
          <w:rFonts w:ascii="Calibri" w:hAnsi="Calibri"/>
          <w:b w:val="0"/>
          <w:i w:val="0"/>
          <w:color w:val="C62828"/>
          <w:sz w:val="18"/>
        </w:rPr>
        <w:t>vente ↓ $0.036448 (-19%)</w:t>
      </w:r>
      <w:r>
        <w:rPr>
          <w:rFonts w:ascii="Calibri" w:hAnsi="Calibri"/>
          <w:b w:val="0"/>
          <w:i w:val="0"/>
          <w:sz w:val="18"/>
        </w:rPr>
        <w:t xml:space="preserve">  ·  détention ~12 j  ·  ratio G/P 1.97</w:t>
      </w:r>
    </w:p>
    <w:p>
      <w:pPr>
        <w:pStyle w:val="Heading2"/>
      </w:pPr>
      <w:r/>
      <w:r>
        <w:rPr>
          <w:rFonts w:ascii="Calibri" w:hAnsi="Calibri"/>
          <w:b/>
          <w:i w:val="0"/>
          <w:color w:val="1F3864"/>
          <w:sz w:val="26"/>
        </w:rPr>
        <w:t xml:space="preserve">CAKE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$2.1944   |   Composite -1.00   |   Indicateurs actifs :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+3.2%  ·  volatilité annualisée +80.6%  ·  drawdown vs plus-haut -27.5%  ·  momentum 7j/30j/90j -11.9% / -2.0% / +53.9%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0.81)</w:t>
      </w:r>
    </w:p>
    <w:p>
      <w:r>
        <w:rPr>
          <w:rFonts w:ascii="Calibri" w:hAnsi="Calibri"/>
          <w:b/>
          <w:i w:val="0"/>
          <w:sz w:val="19"/>
        </w:rPr>
        <w:t xml:space="preserve">Projection 30j (fourchette, pas une prévision) : </w:t>
      </w:r>
      <w:r>
        <w:rPr>
          <w:rFonts w:ascii="Calibri" w:hAnsi="Calibri"/>
          <w:b w:val="0"/>
          <w:i w:val="0"/>
          <w:sz w:val="19"/>
        </w:rPr>
        <w:t>-29% à +40%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~$2.1944  ·  </w:t>
      </w:r>
      <w:r>
        <w:rPr>
          <w:rFonts w:ascii="Calibri" w:hAnsi="Calibri"/>
          <w:b w:val="0"/>
          <w:i w:val="0"/>
          <w:color w:val="1E7D32"/>
          <w:sz w:val="18"/>
        </w:rPr>
        <w:t>vente ↑ $2.7905 (+27%)</w:t>
      </w:r>
      <w:r>
        <w:rPr>
          <w:rFonts w:ascii="Calibri" w:hAnsi="Calibri"/>
          <w:b w:val="0"/>
          <w:i w:val="0"/>
          <w:sz w:val="18"/>
        </w:rPr>
        <w:t xml:space="preserve">  ·  </w:t>
      </w:r>
      <w:r>
        <w:rPr>
          <w:rFonts w:ascii="Calibri" w:hAnsi="Calibri"/>
          <w:b w:val="0"/>
          <w:i w:val="0"/>
          <w:color w:val="C62828"/>
          <w:sz w:val="18"/>
        </w:rPr>
        <w:t>vente ↓ $1.8696 (-15%)</w:t>
      </w:r>
      <w:r>
        <w:rPr>
          <w:rFonts w:ascii="Calibri" w:hAnsi="Calibri"/>
          <w:b w:val="0"/>
          <w:i w:val="0"/>
          <w:sz w:val="18"/>
        </w:rPr>
        <w:t xml:space="preserve">  ·  détention ~26 j  ·  ratio G/P 1.84</w:t>
      </w:r>
    </w:p>
    <w:p>
      <w:pPr>
        <w:pStyle w:val="Heading2"/>
      </w:pPr>
      <w:r/>
      <w:r>
        <w:rPr>
          <w:rFonts w:ascii="Calibri" w:hAnsi="Calibri"/>
          <w:b/>
          <w:i w:val="0"/>
          <w:color w:val="1F3864"/>
          <w:sz w:val="26"/>
        </w:rPr>
        <w:t xml:space="preserve">OUSD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$0.997469   |   Composite -0.20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-1.000)</w:t>
      </w:r>
    </w:p>
    <w:p>
      <w:r>
        <w:rPr>
          <w:rFonts w:ascii="Calibri" w:hAnsi="Calibri"/>
          <w:b/>
          <w:i w:val="0"/>
          <w:sz w:val="19"/>
        </w:rPr>
        <w:t xml:space="preserve">Profil de risque : </w:t>
      </w:r>
      <w:r>
        <w:rPr>
          <w:rFonts w:ascii="Calibri" w:hAnsi="Calibri"/>
          <w:b w:val="0"/>
          <w:i w:val="0"/>
          <w:sz w:val="19"/>
        </w:rPr>
        <w:t>ATR n/d  ·  volatilité annualisée +1.6%  ·  drawdown vs plus-haut -0.4%  ·  momentum 7j/30j/90j -0.3% / n/d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0.02)</w:t>
      </w:r>
    </w:p>
    <w:p>
      <w:r>
        <w:rPr>
          <w:rFonts w:ascii="Calibri" w:hAnsi="Calibri"/>
          <w:b/>
          <w:i w:val="0"/>
          <w:sz w:val="19"/>
        </w:rPr>
        <w:t xml:space="preserve">Projection 30j (fourchette, pas une prévision) : </w:t>
      </w:r>
      <w:r>
        <w:rPr>
          <w:rFonts w:ascii="Calibri" w:hAnsi="Calibri"/>
          <w:b w:val="0"/>
          <w:i w:val="0"/>
          <w:sz w:val="19"/>
        </w:rPr>
        <w:t>-1% à +1%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~$0.997469  ·  </w:t>
      </w:r>
      <w:r>
        <w:rPr>
          <w:rFonts w:ascii="Calibri" w:hAnsi="Calibri"/>
          <w:b w:val="0"/>
          <w:i w:val="0"/>
          <w:color w:val="1E7D32"/>
          <w:sz w:val="18"/>
        </w:rPr>
        <w:t>vente ↑ $1.0059 (+1%)</w:t>
      </w:r>
      <w:r>
        <w:rPr>
          <w:rFonts w:ascii="Calibri" w:hAnsi="Calibri"/>
          <w:b w:val="0"/>
          <w:i w:val="0"/>
          <w:sz w:val="18"/>
        </w:rPr>
        <w:t xml:space="preserve">  ·  </w:t>
      </w:r>
      <w:r>
        <w:rPr>
          <w:rFonts w:ascii="Calibri" w:hAnsi="Calibri"/>
          <w:b w:val="0"/>
          <w:i w:val="0"/>
          <w:color w:val="C62828"/>
          <w:sz w:val="18"/>
        </w:rPr>
        <w:t>vente ↓ $0.991864 (-1%)</w:t>
      </w:r>
      <w:r>
        <w:rPr>
          <w:rFonts w:ascii="Calibri" w:hAnsi="Calibri"/>
          <w:b w:val="0"/>
          <w:i w:val="0"/>
          <w:sz w:val="18"/>
        </w:rPr>
        <w:t xml:space="preserve">  ·  détention ~45 j  ·  ratio G/P 1.51</w:t>
      </w:r>
    </w:p>
    <w:p>
      <w:pPr>
        <w:pStyle w:val="Heading2"/>
      </w:pPr>
      <w:r/>
      <w:r>
        <w:rPr>
          <w:rFonts w:ascii="Calibri" w:hAnsi="Calibri"/>
          <w:b/>
          <w:i w:val="0"/>
          <w:color w:val="1F3864"/>
          <w:sz w:val="26"/>
        </w:rPr>
        <w:t xml:space="preserve">USTB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$11.2389   |   Composite +1.00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+0.0%  ·  volatilité annualisée +0.2%  ·  drawdown vs plus-haut +0.0%  ·  momentum 7j/30j/90j +0.1% / +0.3% / +0.9%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27)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~$11.2389  ·  </w:t>
      </w:r>
      <w:r>
        <w:rPr>
          <w:rFonts w:ascii="Calibri" w:hAnsi="Calibri"/>
          <w:b w:val="0"/>
          <w:i w:val="0"/>
          <w:color w:val="1E7D32"/>
          <w:sz w:val="18"/>
        </w:rPr>
        <w:t>vente ↑ $11.2491 (+0%)</w:t>
      </w:r>
      <w:r>
        <w:rPr>
          <w:rFonts w:ascii="Calibri" w:hAnsi="Calibri"/>
          <w:b w:val="0"/>
          <w:i w:val="0"/>
          <w:sz w:val="18"/>
        </w:rPr>
        <w:t xml:space="preserve">  ·  </w:t>
      </w:r>
      <w:r>
        <w:rPr>
          <w:rFonts w:ascii="Calibri" w:hAnsi="Calibri"/>
          <w:b w:val="0"/>
          <w:i w:val="0"/>
          <w:color w:val="C62828"/>
          <w:sz w:val="18"/>
        </w:rPr>
        <w:t>vente ↓ $11.2321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ZRO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$1.9567   |   Composite +0.00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+4.4%  ·  volatilité annualisée +97.8%  ·  drawdown vs plus-haut -15.0%  ·  momentum 7j/30j/90j +12.1% / +81.2% / +113.8%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0.427)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~$1.9567  ·  </w:t>
      </w:r>
      <w:r>
        <w:rPr>
          <w:rFonts w:ascii="Calibri" w:hAnsi="Calibri"/>
          <w:b w:val="0"/>
          <w:i w:val="0"/>
          <w:color w:val="1E7D32"/>
          <w:sz w:val="18"/>
        </w:rPr>
        <w:t>vente ↑ $2.7974 (+43%)</w:t>
      </w:r>
      <w:r>
        <w:rPr>
          <w:rFonts w:ascii="Calibri" w:hAnsi="Calibri"/>
          <w:b w:val="0"/>
          <w:i w:val="0"/>
          <w:sz w:val="18"/>
        </w:rPr>
        <w:t xml:space="preserve">  ·  </w:t>
      </w:r>
      <w:r>
        <w:rPr>
          <w:rFonts w:ascii="Calibri" w:hAnsi="Calibri"/>
          <w:b w:val="0"/>
          <w:i w:val="0"/>
          <w:color w:val="C62828"/>
          <w:sz w:val="18"/>
        </w:rPr>
        <w:t>vente ↓ $1.5418 (-21%)</w:t>
      </w:r>
      <w:r>
        <w:rPr>
          <w:rFonts w:ascii="Calibri" w:hAnsi="Calibri"/>
          <w:b w:val="0"/>
          <w:i w:val="0"/>
          <w:sz w:val="18"/>
        </w:rPr>
        <w:t xml:space="preserve">  ·  détention ~21 j  ·  ratio G/P 2.03</w:t>
      </w:r>
    </w:p>
    <w:p>
      <w:pPr>
        <w:pStyle w:val="Heading2"/>
      </w:pPr>
      <w:r/>
      <w:r>
        <w:rPr>
          <w:rFonts w:ascii="Calibri" w:hAnsi="Calibri"/>
          <w:b/>
          <w:i w:val="0"/>
          <w:color w:val="1F3864"/>
          <w:sz w:val="26"/>
        </w:rPr>
        <w:t xml:space="preserve">STABLE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$0.025894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-0.667)</w:t>
      </w:r>
    </w:p>
    <w:p>
      <w:r>
        <w:rPr>
          <w:rFonts w:ascii="Calibri" w:hAnsi="Calibri"/>
          <w:b/>
          <w:i w:val="0"/>
          <w:sz w:val="19"/>
        </w:rPr>
        <w:t xml:space="preserve">Profil de risque : </w:t>
      </w:r>
      <w:r>
        <w:rPr>
          <w:rFonts w:ascii="Calibri" w:hAnsi="Calibri"/>
          <w:b w:val="0"/>
          <w:i w:val="0"/>
          <w:sz w:val="19"/>
        </w:rPr>
        <w:t>ATR +2.8%  ·  volatilité annualisée +121.7%  ·  drawdown vs plus-haut -36.7%  ·  momentum 7j/30j/90j -7.3% / -10.6% / -27.1%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0.597)  ·  </w:t>
      </w:r>
      <w:r>
        <w:rPr>
          <w:rFonts w:ascii="Calibri" w:hAnsi="Calibri"/>
          <w:b w:val="0"/>
          <w:i w:val="0"/>
          <w:color w:val="1E7D32"/>
          <w:sz w:val="18"/>
        </w:rPr>
        <w:t>Risque vert (vol 1.22)</w:t>
      </w:r>
    </w:p>
    <w:p>
      <w:r>
        <w:rPr>
          <w:rFonts w:ascii="Calibri" w:hAnsi="Calibri"/>
          <w:b/>
          <w:i w:val="0"/>
          <w:sz w:val="19"/>
        </w:rPr>
        <w:t xml:space="preserve">Projection 30j (fourchette, pas une prévision) : </w:t>
      </w:r>
      <w:r>
        <w:rPr>
          <w:rFonts w:ascii="Calibri" w:hAnsi="Calibri"/>
          <w:b w:val="0"/>
          <w:i w:val="0"/>
          <w:sz w:val="19"/>
        </w:rPr>
        <w:t>-42% à +72%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~$0.025894  ·  </w:t>
      </w:r>
      <w:r>
        <w:rPr>
          <w:rFonts w:ascii="Calibri" w:hAnsi="Calibri"/>
          <w:b w:val="0"/>
          <w:i w:val="0"/>
          <w:color w:val="1E7D32"/>
          <w:sz w:val="18"/>
        </w:rPr>
        <w:t>vente ↑ $0.035358 (+37%)</w:t>
      </w:r>
      <w:r>
        <w:rPr>
          <w:rFonts w:ascii="Calibri" w:hAnsi="Calibri"/>
          <w:b w:val="0"/>
          <w:i w:val="0"/>
          <w:sz w:val="18"/>
        </w:rPr>
        <w:t xml:space="preserve">  ·  </w:t>
      </w:r>
      <w:r>
        <w:rPr>
          <w:rFonts w:ascii="Calibri" w:hAnsi="Calibri"/>
          <w:b w:val="0"/>
          <w:i w:val="0"/>
          <w:color w:val="C62828"/>
          <w:sz w:val="18"/>
        </w:rPr>
        <w:t>vente ↓ $0.021038 (-19%)</w:t>
      </w:r>
      <w:r>
        <w:rPr>
          <w:rFonts w:ascii="Calibri" w:hAnsi="Calibri"/>
          <w:b w:val="0"/>
          <w:i w:val="0"/>
          <w:sz w:val="18"/>
        </w:rPr>
        <w:t xml:space="preserve">  ·  détention ~17 j  ·  ratio G/P 1.95</w:t>
      </w:r>
    </w:p>
    <w:p>
      <w:pPr>
        <w:pStyle w:val="Heading2"/>
      </w:pPr>
      <w:r/>
      <w:r>
        <w:rPr>
          <w:rFonts w:ascii="Calibri" w:hAnsi="Calibri"/>
          <w:b/>
          <w:i w:val="0"/>
          <w:color w:val="1F3864"/>
          <w:sz w:val="26"/>
        </w:rPr>
        <w:t xml:space="preserve">STX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$0.395096   |   Composite -0.50   |   Indicateurs actifs : macd,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+3.2%  ·  volatilité annualisée +98.8%  ·  drawdown vs plus-haut -15.8%  ·  momentum 7j/30j/90j +7.4% / +44.2% / +130.4%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0.537)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-40% à +66%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~$0.395096  ·  </w:t>
      </w:r>
      <w:r>
        <w:rPr>
          <w:rFonts w:ascii="Calibri" w:hAnsi="Calibri"/>
          <w:b w:val="0"/>
          <w:i w:val="0"/>
          <w:color w:val="1E7D32"/>
          <w:sz w:val="18"/>
        </w:rPr>
        <w:t>vente ↑ $0.546635 (+38%)</w:t>
      </w:r>
      <w:r>
        <w:rPr>
          <w:rFonts w:ascii="Calibri" w:hAnsi="Calibri"/>
          <w:b w:val="0"/>
          <w:i w:val="0"/>
          <w:sz w:val="18"/>
        </w:rPr>
        <w:t xml:space="preserve">  ·  </w:t>
      </w:r>
      <w:r>
        <w:rPr>
          <w:rFonts w:ascii="Calibri" w:hAnsi="Calibri"/>
          <w:b w:val="0"/>
          <w:i w:val="0"/>
          <w:color w:val="C62828"/>
          <w:sz w:val="18"/>
        </w:rPr>
        <w:t>vente ↓ $0.318204 (-19%)</w:t>
      </w:r>
      <w:r>
        <w:rPr>
          <w:rFonts w:ascii="Calibri" w:hAnsi="Calibri"/>
          <w:b w:val="0"/>
          <w:i w:val="0"/>
          <w:sz w:val="18"/>
        </w:rPr>
        <w:t xml:space="preserve">  ·  détention ~21 j  ·  ratio G/P 1.97</w:t>
      </w:r>
    </w:p>
    <w:p>
      <w:pPr>
        <w:pStyle w:val="Heading2"/>
      </w:pPr>
      <w:r/>
      <w:r>
        <w:rPr>
          <w:rFonts w:ascii="Calibri" w:hAnsi="Calibri"/>
          <w:b/>
          <w:i w:val="0"/>
          <w:color w:val="1F3864"/>
          <w:sz w:val="26"/>
        </w:rPr>
        <w:t xml:space="preserve">INJ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$6.9333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+102.9%  ·  drawdown vs plus-haut -23.4%  ·  momentum 7j/30j/90j -6.9% / +13.1% / +40.8%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57)  ·  </w:t>
      </w:r>
      <w:r>
        <w:rPr>
          <w:rFonts w:ascii="Calibri" w:hAnsi="Calibri"/>
          <w:b w:val="0"/>
          <w:i w:val="0"/>
          <w:sz w:val="18"/>
        </w:rPr>
        <w:t xml:space="preserve">Prédiction neutre (modele sans edge mesure -&gt; ignore) (AUC 0.429)  ·  </w:t>
      </w:r>
      <w:r>
        <w:rPr>
          <w:rFonts w:ascii="Calibri" w:hAnsi="Calibri"/>
          <w:b w:val="0"/>
          <w:i w:val="0"/>
          <w:color w:val="1E7D32"/>
          <w:sz w:val="18"/>
        </w:rPr>
        <w:t>Risque vert (vol 1.03)</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~$6.9333  ·  </w:t>
      </w:r>
      <w:r>
        <w:rPr>
          <w:rFonts w:ascii="Calibri" w:hAnsi="Calibri"/>
          <w:b w:val="0"/>
          <w:i w:val="0"/>
          <w:color w:val="1E7D32"/>
          <w:sz w:val="18"/>
        </w:rPr>
        <w:t>vente ↑ $9.7911 (+41%)</w:t>
      </w:r>
      <w:r>
        <w:rPr>
          <w:rFonts w:ascii="Calibri" w:hAnsi="Calibri"/>
          <w:b w:val="0"/>
          <w:i w:val="0"/>
          <w:sz w:val="18"/>
        </w:rPr>
        <w:t xml:space="preserve">  ·  </w:t>
      </w:r>
      <w:r>
        <w:rPr>
          <w:rFonts w:ascii="Calibri" w:hAnsi="Calibri"/>
          <w:b w:val="0"/>
          <w:i w:val="0"/>
          <w:color w:val="C62828"/>
          <w:sz w:val="18"/>
        </w:rPr>
        <w:t>vente ↓ $5.5082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APT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$0.814101   |   Composite +0.00   |   Indicateurs actifs : rsi,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+105.6%  ·  drawdown vs plus-haut -77.3%  ·  momentum 7j/30j/90j +2.6% / +29.7% / +30.4%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-36% à +56%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~$0.814101  ·  </w:t>
      </w:r>
      <w:r>
        <w:rPr>
          <w:rFonts w:ascii="Calibri" w:hAnsi="Calibri"/>
          <w:b w:val="0"/>
          <w:i w:val="0"/>
          <w:color w:val="1E7D32"/>
          <w:sz w:val="18"/>
        </w:rPr>
        <w:t>vente ↑ $1.0733 (+32%)</w:t>
      </w:r>
      <w:r>
        <w:rPr>
          <w:rFonts w:ascii="Calibri" w:hAnsi="Calibri"/>
          <w:b w:val="0"/>
          <w:i w:val="0"/>
          <w:sz w:val="18"/>
        </w:rPr>
        <w:t xml:space="preserve">  ·  </w:t>
      </w:r>
      <w:r>
        <w:rPr>
          <w:rFonts w:ascii="Calibri" w:hAnsi="Calibri"/>
          <w:b w:val="0"/>
          <w:i w:val="0"/>
          <w:color w:val="C62828"/>
          <w:sz w:val="18"/>
        </w:rPr>
        <w:t>vente ↓ $0.677079 (-17%)</w:t>
      </w:r>
      <w:r>
        <w:rPr>
          <w:rFonts w:ascii="Calibri" w:hAnsi="Calibri"/>
          <w:b w:val="0"/>
          <w:i w:val="0"/>
          <w:sz w:val="18"/>
        </w:rPr>
        <w:t xml:space="preserve">  ·  détention ~20 j  ·  ratio G/P 1.89</w:t>
      </w:r>
    </w:p>
    <w:p>
      <w:pPr>
        <w:pStyle w:val="Heading2"/>
      </w:pPr>
      <w:r/>
      <w:r>
        <w:rPr>
          <w:rFonts w:ascii="Calibri" w:hAnsi="Calibri"/>
          <w:b/>
          <w:i w:val="0"/>
          <w:color w:val="1F3864"/>
          <w:sz w:val="26"/>
        </w:rPr>
        <w:t xml:space="preserve">GHO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$0.998578   |   Composite +0.00   |   Indicateurs actifs : aucun</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+0.0%  ·  volatilité annualisée +0.8%  ·  drawdown vs plus-haut -0.2%  ·  momentum 7j/30j/90j -0.1% / +0.0% / -0.0%</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32)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~$0.998578  ·  </w:t>
      </w:r>
      <w:r>
        <w:rPr>
          <w:rFonts w:ascii="Calibri" w:hAnsi="Calibri"/>
          <w:b w:val="0"/>
          <w:i w:val="0"/>
          <w:color w:val="1E7D32"/>
          <w:sz w:val="18"/>
        </w:rPr>
        <w:t>vente ↑ $1.0013 (+0%)</w:t>
      </w:r>
      <w:r>
        <w:rPr>
          <w:rFonts w:ascii="Calibri" w:hAnsi="Calibri"/>
          <w:b w:val="0"/>
          <w:i w:val="0"/>
          <w:sz w:val="18"/>
        </w:rPr>
        <w:t xml:space="preserve">  ·  </w:t>
      </w:r>
      <w:r>
        <w:rPr>
          <w:rFonts w:ascii="Calibri" w:hAnsi="Calibri"/>
          <w:b w:val="0"/>
          <w:i w:val="0"/>
          <w:color w:val="C62828"/>
          <w:sz w:val="18"/>
        </w:rPr>
        <w:t>vente ↓ $0.996771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XDC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$0.035250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+2.7%  ·  volatilité annualisée +71.2%  ·  drawdown vs plus-haut -44.1%  ·  momentum 7j/30j/90j +4.4% / +24.0% / +29.4%</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32)  ·  </w:t>
      </w:r>
      <w:r>
        <w:rPr>
          <w:rFonts w:ascii="Calibri" w:hAnsi="Calibri"/>
          <w:b w:val="0"/>
          <w:i w:val="0"/>
          <w:sz w:val="18"/>
        </w:rPr>
        <w:t xml:space="preserve">Prédiction rouge (AUC 0.633)  ·  </w:t>
      </w:r>
      <w:r>
        <w:rPr>
          <w:rFonts w:ascii="Calibri" w:hAnsi="Calibri"/>
          <w:b w:val="0"/>
          <w:i w:val="0"/>
          <w:color w:val="1E7D32"/>
          <w:sz w:val="18"/>
        </w:rPr>
        <w:t>Risque vert (vol 0.71)</w:t>
      </w:r>
    </w:p>
    <w:p>
      <w:r>
        <w:rPr>
          <w:rFonts w:ascii="Calibri" w:hAnsi="Calibri"/>
          <w:b/>
          <w:i w:val="0"/>
          <w:sz w:val="19"/>
        </w:rPr>
        <w:t xml:space="preserve">Projection 30j (fourchette, pas une prévision) : </w:t>
      </w:r>
      <w:r>
        <w:rPr>
          <w:rFonts w:ascii="Calibri" w:hAnsi="Calibri"/>
          <w:b w:val="0"/>
          <w:i w:val="0"/>
          <w:sz w:val="19"/>
        </w:rPr>
        <w:t>-24% à +32%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~$0.035250  ·  </w:t>
      </w:r>
      <w:r>
        <w:rPr>
          <w:rFonts w:ascii="Calibri" w:hAnsi="Calibri"/>
          <w:b w:val="0"/>
          <w:i w:val="0"/>
          <w:color w:val="1E7D32"/>
          <w:sz w:val="18"/>
        </w:rPr>
        <w:t>vente ↑ $0.043630 (+24%)</w:t>
      </w:r>
      <w:r>
        <w:rPr>
          <w:rFonts w:ascii="Calibri" w:hAnsi="Calibri"/>
          <w:b w:val="0"/>
          <w:i w:val="0"/>
          <w:sz w:val="18"/>
        </w:rPr>
        <w:t xml:space="preserve">  ·  </w:t>
      </w:r>
      <w:r>
        <w:rPr>
          <w:rFonts w:ascii="Calibri" w:hAnsi="Calibri"/>
          <w:b w:val="0"/>
          <w:i w:val="0"/>
          <w:color w:val="C62828"/>
          <w:sz w:val="18"/>
        </w:rPr>
        <w:t>vente ↓ $0.030578 (-13%)</w:t>
      </w:r>
      <w:r>
        <w:rPr>
          <w:rFonts w:ascii="Calibri" w:hAnsi="Calibri"/>
          <w:b w:val="0"/>
          <w:i w:val="0"/>
          <w:sz w:val="18"/>
        </w:rPr>
        <w:t xml:space="preserve">  ·  détention ~30 j  ·  ratio G/P 1.79</w:t>
      </w:r>
    </w:p>
    <w:p>
      <w:pPr>
        <w:pStyle w:val="Heading2"/>
      </w:pPr>
      <w:r/>
      <w:r>
        <w:rPr>
          <w:rFonts w:ascii="Calibri" w:hAnsi="Calibri"/>
          <w:b/>
          <w:i w:val="0"/>
          <w:color w:val="1F3864"/>
          <w:sz w:val="26"/>
        </w:rPr>
        <w:t xml:space="preserve">VET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$0.007853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+3.5%  ·  volatilité annualisée +116.6%  ·  drawdown vs plus-haut -57.1%  ·  momentum 7j/30j/90j -8.2% / +5.1% / +59.2%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39)  ·  </w:t>
      </w:r>
      <w:r>
        <w:rPr>
          <w:rFonts w:ascii="Calibri" w:hAnsi="Calibri"/>
          <w:b w:val="0"/>
          <w:i w:val="0"/>
          <w:sz w:val="18"/>
        </w:rPr>
        <w:t xml:space="preserve">Prédiction rouge (AUC 0.665)  ·  </w:t>
      </w:r>
      <w:r>
        <w:rPr>
          <w:rFonts w:ascii="Calibri" w:hAnsi="Calibri"/>
          <w:b w:val="0"/>
          <w:i w:val="0"/>
          <w:color w:val="1E7D32"/>
          <w:sz w:val="18"/>
        </w:rPr>
        <w:t>Risque vert (vol 1.17)</w:t>
      </w:r>
    </w:p>
    <w:p>
      <w:r>
        <w:rPr>
          <w:rFonts w:ascii="Calibri" w:hAnsi="Calibri"/>
          <w:b/>
          <w:i w:val="0"/>
          <w:sz w:val="19"/>
        </w:rPr>
        <w:t xml:space="preserve">Projection 30j (fourchette, pas une prévision) : </w:t>
      </w:r>
      <w:r>
        <w:rPr>
          <w:rFonts w:ascii="Calibri" w:hAnsi="Calibri"/>
          <w:b w:val="0"/>
          <w:i w:val="0"/>
          <w:sz w:val="19"/>
        </w:rPr>
        <w:t>-32% à +48%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~$0.007853  ·  </w:t>
      </w:r>
      <w:r>
        <w:rPr>
          <w:rFonts w:ascii="Calibri" w:hAnsi="Calibri"/>
          <w:b w:val="0"/>
          <w:i w:val="0"/>
          <w:color w:val="1E7D32"/>
          <w:sz w:val="18"/>
        </w:rPr>
        <w:t>vente ↑ $0.009909 (+26%)</w:t>
      </w:r>
      <w:r>
        <w:rPr>
          <w:rFonts w:ascii="Calibri" w:hAnsi="Calibri"/>
          <w:b w:val="0"/>
          <w:i w:val="0"/>
          <w:sz w:val="18"/>
        </w:rPr>
        <w:t xml:space="preserve">  ·  </w:t>
      </w:r>
      <w:r>
        <w:rPr>
          <w:rFonts w:ascii="Calibri" w:hAnsi="Calibri"/>
          <w:b w:val="0"/>
          <w:i w:val="0"/>
          <w:color w:val="C62828"/>
          <w:sz w:val="18"/>
        </w:rPr>
        <w:t>vente ↓ $0.006726 (-14%)</w:t>
      </w:r>
      <w:r>
        <w:rPr>
          <w:rFonts w:ascii="Calibri" w:hAnsi="Calibri"/>
          <w:b w:val="0"/>
          <w:i w:val="0"/>
          <w:sz w:val="18"/>
        </w:rPr>
        <w:t xml:space="preserve">  ·  détention ~18 j  ·  ratio G/P 1.82</w:t>
      </w:r>
    </w:p>
    <w:p>
      <w:pPr>
        <w:pStyle w:val="Heading2"/>
      </w:pPr>
      <w:r/>
      <w:r>
        <w:rPr>
          <w:rFonts w:ascii="Calibri" w:hAnsi="Calibri"/>
          <w:b/>
          <w:i w:val="0"/>
          <w:color w:val="1F3864"/>
          <w:sz w:val="26"/>
        </w:rPr>
        <w:t xml:space="preserve">DASH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$51.2098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+4.9%  ·  volatilité annualisée +137.4%  ·  drawdown vs plus-haut -57.9%  ·  momentum 7j/30j/90j -13.1% / -12.6% / +50.8%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1.37)</w:t>
      </w:r>
    </w:p>
    <w:p>
      <w:r>
        <w:rPr>
          <w:rFonts w:ascii="Calibri" w:hAnsi="Calibri"/>
          <w:b/>
          <w:i w:val="0"/>
          <w:sz w:val="19"/>
        </w:rPr>
        <w:t xml:space="preserve">Projection 30j (fourchette, pas une prévision) : </w:t>
      </w:r>
      <w:r>
        <w:rPr>
          <w:rFonts w:ascii="Calibri" w:hAnsi="Calibri"/>
          <w:b w:val="0"/>
          <w:i w:val="0"/>
          <w:sz w:val="19"/>
        </w:rPr>
        <w:t>-45% à +81%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~$51.2098  ·  </w:t>
      </w:r>
      <w:r>
        <w:rPr>
          <w:rFonts w:ascii="Calibri" w:hAnsi="Calibri"/>
          <w:b w:val="0"/>
          <w:i w:val="0"/>
          <w:color w:val="1E7D32"/>
          <w:sz w:val="18"/>
        </w:rPr>
        <w:t>vente ↑ $70.5830 (+38%)</w:t>
      </w:r>
      <w:r>
        <w:rPr>
          <w:rFonts w:ascii="Calibri" w:hAnsi="Calibri"/>
          <w:b w:val="0"/>
          <w:i w:val="0"/>
          <w:sz w:val="18"/>
        </w:rPr>
        <w:t xml:space="preserve">  ·  </w:t>
      </w:r>
      <w:r>
        <w:rPr>
          <w:rFonts w:ascii="Calibri" w:hAnsi="Calibri"/>
          <w:b w:val="0"/>
          <w:i w:val="0"/>
          <w:color w:val="C62828"/>
          <w:sz w:val="18"/>
        </w:rPr>
        <w:t>vente ↓ $41.3481 (-19%)</w:t>
      </w:r>
      <w:r>
        <w:rPr>
          <w:rFonts w:ascii="Calibri" w:hAnsi="Calibri"/>
          <w:b w:val="0"/>
          <w:i w:val="0"/>
          <w:sz w:val="18"/>
        </w:rPr>
        <w:t xml:space="preserve">  ·  détention ~15 j  ·  ratio G/P 1.96</w:t>
      </w:r>
    </w:p>
    <w:p>
      <w:pPr>
        <w:pStyle w:val="Heading2"/>
      </w:pPr>
      <w:r/>
      <w:r>
        <w:rPr>
          <w:rFonts w:ascii="Calibri" w:hAnsi="Calibri"/>
          <w:b/>
          <w:i w:val="0"/>
          <w:color w:val="1F3864"/>
          <w:sz w:val="26"/>
        </w:rPr>
        <w:t xml:space="preserve">ETHFI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$0.671443   |   Composite +0.00   |   Indicateurs actifs : ma,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+4.4%  ·  volatilité annualisée +123.6%  ·  drawdown vs plus-haut -42.1%  ·  momentum 7j/30j/90j -3.8% / +8.6% / +62.1%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64)  ·  </w:t>
      </w:r>
      <w:r>
        <w:rPr>
          <w:rFonts w:ascii="Calibri" w:hAnsi="Calibri"/>
          <w:b w:val="0"/>
          <w:i w:val="0"/>
          <w:sz w:val="18"/>
        </w:rPr>
        <w:t xml:space="preserve">Prédiction rouge (AUC 0.631)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~$0.671443  ·  </w:t>
      </w:r>
      <w:r>
        <w:rPr>
          <w:rFonts w:ascii="Calibri" w:hAnsi="Calibri"/>
          <w:b w:val="0"/>
          <w:i w:val="0"/>
          <w:color w:val="1E7D32"/>
          <w:sz w:val="18"/>
        </w:rPr>
        <w:t>vente ↑ $0.914591 (+36%)</w:t>
      </w:r>
      <w:r>
        <w:rPr>
          <w:rFonts w:ascii="Calibri" w:hAnsi="Calibri"/>
          <w:b w:val="0"/>
          <w:i w:val="0"/>
          <w:sz w:val="18"/>
        </w:rPr>
        <w:t xml:space="preserve">  ·  </w:t>
      </w:r>
      <w:r>
        <w:rPr>
          <w:rFonts w:ascii="Calibri" w:hAnsi="Calibri"/>
          <w:b w:val="0"/>
          <w:i w:val="0"/>
          <w:color w:val="C62828"/>
          <w:sz w:val="18"/>
        </w:rPr>
        <w:t>vente ↓ $0.546426 (-19%)</w:t>
      </w:r>
      <w:r>
        <w:rPr>
          <w:rFonts w:ascii="Calibri" w:hAnsi="Calibri"/>
          <w:b w:val="0"/>
          <w:i w:val="0"/>
          <w:sz w:val="18"/>
        </w:rPr>
        <w:t xml:space="preserve">  ·  détention ~17 j  ·  ratio G/P 1.94</w:t>
      </w:r>
    </w:p>
    <w:p>
      <w:pPr>
        <w:pStyle w:val="Heading2"/>
      </w:pPr>
      <w:r/>
      <w:r>
        <w:rPr>
          <w:rFonts w:ascii="Calibri" w:hAnsi="Calibri"/>
          <w:b/>
          <w:i w:val="0"/>
          <w:color w:val="1F3864"/>
          <w:sz w:val="26"/>
        </w:rPr>
        <w:t xml:space="preserve">EUTBL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$1.1883   |   Composite +1.00   |   Indicateurs actifs :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+0.2%  ·  volatilité annualisée +5.6%  ·  drawdown vs plus-haut -5.4%  ·  momentum 7j/30j/90j -0.4% / -3.5% / -1.2%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19)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0.06)</w:t>
      </w:r>
    </w:p>
    <w:p>
      <w:r>
        <w:rPr>
          <w:rFonts w:ascii="Calibri" w:hAnsi="Calibri"/>
          <w:b/>
          <w:i w:val="0"/>
          <w:sz w:val="19"/>
        </w:rPr>
        <w:t xml:space="preserve">Projection 30j (fourchette, pas une prévision) : </w:t>
      </w:r>
      <w:r>
        <w:rPr>
          <w:rFonts w:ascii="Calibri" w:hAnsi="Calibri"/>
          <w:b w:val="0"/>
          <w:i w:val="0"/>
          <w:sz w:val="19"/>
        </w:rPr>
        <w:t>-3% à +3%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~$1.1883  ·  </w:t>
      </w:r>
      <w:r>
        <w:rPr>
          <w:rFonts w:ascii="Calibri" w:hAnsi="Calibri"/>
          <w:b w:val="0"/>
          <w:i w:val="0"/>
          <w:color w:val="1E7D32"/>
          <w:sz w:val="18"/>
        </w:rPr>
        <w:t>vente ↑ $1.2192 (+3%)</w:t>
      </w:r>
      <w:r>
        <w:rPr>
          <w:rFonts w:ascii="Calibri" w:hAnsi="Calibri"/>
          <w:b w:val="0"/>
          <w:i w:val="0"/>
          <w:sz w:val="18"/>
        </w:rPr>
        <w:t xml:space="preserve">  ·  </w:t>
      </w:r>
      <w:r>
        <w:rPr>
          <w:rFonts w:ascii="Calibri" w:hAnsi="Calibri"/>
          <w:b w:val="0"/>
          <w:i w:val="0"/>
          <w:color w:val="C62828"/>
          <w:sz w:val="18"/>
        </w:rPr>
        <w:t>vente ↓ $1.1682 (-2%)</w:t>
      </w:r>
      <w:r>
        <w:rPr>
          <w:rFonts w:ascii="Calibri" w:hAnsi="Calibri"/>
          <w:b w:val="0"/>
          <w:i w:val="0"/>
          <w:sz w:val="18"/>
        </w:rPr>
        <w:t xml:space="preserve">  ·  détention ~45 j  ·  ratio G/P 1.53</w:t>
      </w:r>
    </w:p>
    <w:p>
      <w:pPr>
        <w:pStyle w:val="Heading2"/>
      </w:pPr>
      <w:r/>
      <w:r>
        <w:rPr>
          <w:rFonts w:ascii="Calibri" w:hAnsi="Calibri"/>
          <w:b/>
          <w:i w:val="0"/>
          <w:color w:val="1F3864"/>
          <w:sz w:val="26"/>
        </w:rPr>
        <w:t xml:space="preserve">RAY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$2.2826   |   Composite +0.50   |   Indicateurs actifs : rsi,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+4.3%  ·  volatilité annualisée +105.8%  ·  drawdown vs plus-haut -7.5%  ·  momentum 7j/30j/90j +18.5% / +83.6% / +235.1%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1.06)</w:t>
      </w:r>
    </w:p>
    <w:p>
      <w:r>
        <w:rPr>
          <w:rFonts w:ascii="Calibri" w:hAnsi="Calibri"/>
          <w:b/>
          <w:i w:val="0"/>
          <w:sz w:val="19"/>
        </w:rPr>
        <w:t xml:space="preserve">Projection 30j (fourchette, pas une prévision) : </w:t>
      </w:r>
      <w:r>
        <w:rPr>
          <w:rFonts w:ascii="Calibri" w:hAnsi="Calibri"/>
          <w:b w:val="0"/>
          <w:i w:val="0"/>
          <w:sz w:val="19"/>
        </w:rPr>
        <w:t>-43% à +75%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~$2.2826  ·  </w:t>
      </w:r>
      <w:r>
        <w:rPr>
          <w:rFonts w:ascii="Calibri" w:hAnsi="Calibri"/>
          <w:b w:val="0"/>
          <w:i w:val="0"/>
          <w:color w:val="1E7D32"/>
          <w:sz w:val="18"/>
        </w:rPr>
        <w:t>vente ↑ $3.2391 (+42%)</w:t>
      </w:r>
      <w:r>
        <w:rPr>
          <w:rFonts w:ascii="Calibri" w:hAnsi="Calibri"/>
          <w:b w:val="0"/>
          <w:i w:val="0"/>
          <w:sz w:val="18"/>
        </w:rPr>
        <w:t xml:space="preserve">  ·  </w:t>
      </w:r>
      <w:r>
        <w:rPr>
          <w:rFonts w:ascii="Calibri" w:hAnsi="Calibri"/>
          <w:b w:val="0"/>
          <w:i w:val="0"/>
          <w:color w:val="C62828"/>
          <w:sz w:val="18"/>
        </w:rPr>
        <w:t>vente ↓ $1.8076 (-21%)</w:t>
      </w:r>
      <w:r>
        <w:rPr>
          <w:rFonts w:ascii="Calibri" w:hAnsi="Calibri"/>
          <w:b w:val="0"/>
          <w:i w:val="0"/>
          <w:sz w:val="18"/>
        </w:rPr>
        <w:t xml:space="preserve">  ·  détention ~20 j  ·  ratio G/P 2.01</w:t>
      </w:r>
    </w:p>
    <w:p>
      <w:pPr>
        <w:pStyle w:val="Heading2"/>
      </w:pPr>
      <w:r/>
      <w:r>
        <w:rPr>
          <w:rFonts w:ascii="Calibri" w:hAnsi="Calibri"/>
          <w:b/>
          <w:i w:val="0"/>
          <w:color w:val="1F3864"/>
          <w:sz w:val="26"/>
        </w:rPr>
        <w:t xml:space="preserve">AKE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$0.027712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+10.1%  ·  volatilité annualisée +289.3%  ·  drawdown vs plus-haut -57.1%  ·  momentum 7j/30j/90j -13.5% / +72.5% / +13546.4%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2.89)</w:t>
      </w:r>
    </w:p>
    <w:p>
      <w:r>
        <w:rPr>
          <w:rFonts w:ascii="Calibri" w:hAnsi="Calibri"/>
          <w:b/>
          <w:i w:val="0"/>
          <w:sz w:val="19"/>
        </w:rPr>
        <w:t xml:space="preserve">Projection 30j (fourchette, pas une prévision) : </w:t>
      </w:r>
      <w:r>
        <w:rPr>
          <w:rFonts w:ascii="Calibri" w:hAnsi="Calibri"/>
          <w:b w:val="0"/>
          <w:i w:val="0"/>
          <w:sz w:val="19"/>
        </w:rPr>
        <w:t>-87% à +642%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~$0.027712  ·  </w:t>
      </w:r>
      <w:r>
        <w:rPr>
          <w:rFonts w:ascii="Calibri" w:hAnsi="Calibri"/>
          <w:b w:val="0"/>
          <w:i w:val="0"/>
          <w:color w:val="1E7D32"/>
          <w:sz w:val="18"/>
        </w:rPr>
        <w:t>vente ↑ $0.058142 (+110%)</w:t>
      </w:r>
      <w:r>
        <w:rPr>
          <w:rFonts w:ascii="Calibri" w:hAnsi="Calibri"/>
          <w:b w:val="0"/>
          <w:i w:val="0"/>
          <w:sz w:val="18"/>
        </w:rPr>
        <w:t xml:space="preserve">  ·  </w:t>
      </w:r>
      <w:r>
        <w:rPr>
          <w:rFonts w:ascii="Calibri" w:hAnsi="Calibri"/>
          <w:b w:val="0"/>
          <w:i w:val="0"/>
          <w:color w:val="C62828"/>
          <w:sz w:val="18"/>
        </w:rPr>
        <w:t>vente ↓ $0.016909 (-39%)</w:t>
      </w:r>
      <w:r>
        <w:rPr>
          <w:rFonts w:ascii="Calibri" w:hAnsi="Calibri"/>
          <w:b w:val="0"/>
          <w:i w:val="0"/>
          <w:sz w:val="18"/>
        </w:rPr>
        <w:t xml:space="preserve">  ·  détention ~7 j  ·  ratio G/P 2.82</w:t>
      </w:r>
    </w:p>
    <w:p>
      <w:pPr>
        <w:pStyle w:val="Heading2"/>
      </w:pPr>
      <w:r/>
      <w:r>
        <w:rPr>
          <w:rFonts w:ascii="Calibri" w:hAnsi="Calibri"/>
          <w:b/>
          <w:i w:val="0"/>
          <w:color w:val="1F3864"/>
          <w:sz w:val="26"/>
        </w:rPr>
        <w:t xml:space="preserve">BDX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$0.077214   |   Composite +0.00   |   Indicateurs actifs : aucun</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+0.9%  ·  volatilité annualisée +63.1%  ·  drawdown vs plus-haut -22.5%  ·  momentum 7j/30j/90j +6.2% / +1.0% / -11.7%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0.63)</w:t>
      </w:r>
    </w:p>
    <w:p>
      <w:r>
        <w:rPr>
          <w:rFonts w:ascii="Calibri" w:hAnsi="Calibri"/>
          <w:b/>
          <w:i w:val="0"/>
          <w:sz w:val="19"/>
        </w:rPr>
        <w:t xml:space="preserve">Projection 30j (fourchette, pas une prévision) : </w:t>
      </w:r>
      <w:r>
        <w:rPr>
          <w:rFonts w:ascii="Calibri" w:hAnsi="Calibri"/>
          <w:b w:val="0"/>
          <w:i w:val="0"/>
          <w:sz w:val="19"/>
        </w:rPr>
        <w:t>-37% à +59%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~$0.077214  ·  </w:t>
      </w:r>
      <w:r>
        <w:rPr>
          <w:rFonts w:ascii="Calibri" w:hAnsi="Calibri"/>
          <w:b w:val="0"/>
          <w:i w:val="0"/>
          <w:color w:val="1E7D32"/>
          <w:sz w:val="18"/>
        </w:rPr>
        <w:t>vente ↑ $0.112173 (+45%)</w:t>
      </w:r>
      <w:r>
        <w:rPr>
          <w:rFonts w:ascii="Calibri" w:hAnsi="Calibri"/>
          <w:b w:val="0"/>
          <w:i w:val="0"/>
          <w:sz w:val="18"/>
        </w:rPr>
        <w:t xml:space="preserve">  ·  </w:t>
      </w:r>
      <w:r>
        <w:rPr>
          <w:rFonts w:ascii="Calibri" w:hAnsi="Calibri"/>
          <w:b w:val="0"/>
          <w:i w:val="0"/>
          <w:color w:val="C62828"/>
          <w:sz w:val="18"/>
        </w:rPr>
        <w:t>vente ↓ $0.060197 (-22%)</w:t>
      </w:r>
      <w:r>
        <w:rPr>
          <w:rFonts w:ascii="Calibri" w:hAnsi="Calibri"/>
          <w:b w:val="0"/>
          <w:i w:val="0"/>
          <w:sz w:val="18"/>
        </w:rPr>
        <w:t xml:space="preserve">  ·  détention ~33 j  ·  ratio G/P 2.05</w:t>
      </w:r>
    </w:p>
    <w:p>
      <w:pPr>
        <w:pStyle w:val="Heading2"/>
      </w:pPr>
      <w:r/>
      <w:r>
        <w:rPr>
          <w:rFonts w:ascii="Calibri" w:hAnsi="Calibri"/>
          <w:b/>
          <w:i w:val="0"/>
          <w:color w:val="1F3864"/>
          <w:sz w:val="26"/>
        </w:rPr>
        <w:t xml:space="preserve">PYTH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$0.080303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+3.3%  ·  volatilité annualisée +109.5%  ·  drawdown vs plus-haut -33.0%  ·  momentum 7j/30j/90j +2.0% / +54.0% / +71.7%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1.1)</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~$0.080303  ·  </w:t>
      </w:r>
      <w:r>
        <w:rPr>
          <w:rFonts w:ascii="Calibri" w:hAnsi="Calibri"/>
          <w:b w:val="0"/>
          <w:i w:val="0"/>
          <w:color w:val="1E7D32"/>
          <w:sz w:val="18"/>
        </w:rPr>
        <w:t>vente ↑ $0.108275 (+35%)</w:t>
      </w:r>
      <w:r>
        <w:rPr>
          <w:rFonts w:ascii="Calibri" w:hAnsi="Calibri"/>
          <w:b w:val="0"/>
          <w:i w:val="0"/>
          <w:sz w:val="18"/>
        </w:rPr>
        <w:t xml:space="preserve">  ·  </w:t>
      </w:r>
      <w:r>
        <w:rPr>
          <w:rFonts w:ascii="Calibri" w:hAnsi="Calibri"/>
          <w:b w:val="0"/>
          <w:i w:val="0"/>
          <w:color w:val="C62828"/>
          <w:sz w:val="18"/>
        </w:rPr>
        <w:t>vente ↓ $0.065796 (-18%)</w:t>
      </w:r>
      <w:r>
        <w:rPr>
          <w:rFonts w:ascii="Calibri" w:hAnsi="Calibri"/>
          <w:b w:val="0"/>
          <w:i w:val="0"/>
          <w:sz w:val="18"/>
        </w:rPr>
        <w:t xml:space="preserve">  ·  détention ~19 j  ·  ratio G/P 1.93</w:t>
      </w:r>
    </w:p>
    <w:p>
      <w:pPr>
        <w:pStyle w:val="Heading2"/>
      </w:pPr>
      <w:r/>
      <w:r>
        <w:rPr>
          <w:rFonts w:ascii="Calibri" w:hAnsi="Calibri"/>
          <w:b/>
          <w:i w:val="0"/>
          <w:color w:val="1F3864"/>
          <w:sz w:val="26"/>
        </w:rPr>
        <w:t xml:space="preserve">FLR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$0.007055   |   Composite +0.33   |   Indicateurs actifs : ma, rsi, stoch</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+2.1%  ·  volatilité annualisée +205.6%  ·  drawdown vs plus-haut -62.9%  ·  momentum 7j/30j/90j -2.1% / +9.9% / +6.1%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24)  ·  </w:t>
      </w:r>
      <w:r>
        <w:rPr>
          <w:rFonts w:ascii="Calibri" w:hAnsi="Calibri"/>
          <w:b w:val="0"/>
          <w:i w:val="0"/>
          <w:sz w:val="18"/>
        </w:rPr>
        <w:t xml:space="preserve">Prédiction rouge (AUC 0.576)  ·  </w:t>
      </w:r>
      <w:r>
        <w:rPr>
          <w:rFonts w:ascii="Calibri" w:hAnsi="Calibri"/>
          <w:b w:val="0"/>
          <w:i w:val="0"/>
          <w:color w:val="C62828"/>
          <w:sz w:val="18"/>
        </w:rPr>
        <w:t>Risque rouge (vol 2.06)</w:t>
      </w:r>
    </w:p>
    <w:p>
      <w:r>
        <w:rPr>
          <w:rFonts w:ascii="Calibri" w:hAnsi="Calibri"/>
          <w:b/>
          <w:i w:val="0"/>
          <w:sz w:val="19"/>
        </w:rPr>
        <w:t xml:space="preserve">Projection 30j (fourchette, pas une prévision) : </w:t>
      </w:r>
      <w:r>
        <w:rPr>
          <w:rFonts w:ascii="Calibri" w:hAnsi="Calibri"/>
          <w:b w:val="0"/>
          <w:i w:val="0"/>
          <w:sz w:val="19"/>
        </w:rPr>
        <w:t>-26% à +36%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~$0.007055  ·  </w:t>
      </w:r>
      <w:r>
        <w:rPr>
          <w:rFonts w:ascii="Calibri" w:hAnsi="Calibri"/>
          <w:b w:val="0"/>
          <w:i w:val="0"/>
          <w:color w:val="1E7D32"/>
          <w:sz w:val="18"/>
        </w:rPr>
        <w:t>vente ↑ $0.008077 (+14%)</w:t>
      </w:r>
      <w:r>
        <w:rPr>
          <w:rFonts w:ascii="Calibri" w:hAnsi="Calibri"/>
          <w:b w:val="0"/>
          <w:i w:val="0"/>
          <w:sz w:val="18"/>
        </w:rPr>
        <w:t xml:space="preserve">  ·  </w:t>
      </w:r>
      <w:r>
        <w:rPr>
          <w:rFonts w:ascii="Calibri" w:hAnsi="Calibri"/>
          <w:b w:val="0"/>
          <w:i w:val="0"/>
          <w:color w:val="C62828"/>
          <w:sz w:val="18"/>
        </w:rPr>
        <w:t>vente ↓ $0.006446 (-9%)</w:t>
      </w:r>
      <w:r>
        <w:rPr>
          <w:rFonts w:ascii="Calibri" w:hAnsi="Calibri"/>
          <w:b w:val="0"/>
          <w:i w:val="0"/>
          <w:sz w:val="18"/>
        </w:rPr>
        <w:t xml:space="preserve">  ·  détention ~10 j  ·  ratio G/P 1.68</w:t>
      </w:r>
    </w:p>
    <w:p>
      <w:pPr>
        <w:pStyle w:val="Heading2"/>
      </w:pPr>
      <w:r/>
      <w:r>
        <w:rPr>
          <w:rFonts w:ascii="Calibri" w:hAnsi="Calibri"/>
          <w:b/>
          <w:i w:val="0"/>
          <w:color w:val="1F3864"/>
          <w:sz w:val="26"/>
        </w:rPr>
        <w:t xml:space="preserve">币安人生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$0.555547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+2.6%  ·  volatilité annualisée +191.6%  ·  drawdown vs plus-haut -32.1%  ·  momentum 7j/30j/90j +12.9% / +14.7% / -19.3%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0.484)  ·  </w:t>
      </w:r>
      <w:r>
        <w:rPr>
          <w:rFonts w:ascii="Calibri" w:hAnsi="Calibri"/>
          <w:b w:val="0"/>
          <w:i w:val="0"/>
          <w:color w:val="C62828"/>
          <w:sz w:val="18"/>
        </w:rPr>
        <w:t>Risque rouge (vol 1.92)</w:t>
      </w:r>
    </w:p>
    <w:p>
      <w:r>
        <w:rPr>
          <w:rFonts w:ascii="Calibri" w:hAnsi="Calibri"/>
          <w:b/>
          <w:i w:val="0"/>
          <w:sz w:val="19"/>
        </w:rPr>
        <w:t xml:space="preserve">Projection 30j (fourchette, pas une prévision) : </w:t>
      </w:r>
      <w:r>
        <w:rPr>
          <w:rFonts w:ascii="Calibri" w:hAnsi="Calibri"/>
          <w:b w:val="0"/>
          <w:i w:val="0"/>
          <w:sz w:val="19"/>
        </w:rPr>
        <w:t>-55% à +121%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~$0.555547  ·  </w:t>
      </w:r>
      <w:r>
        <w:rPr>
          <w:rFonts w:ascii="Calibri" w:hAnsi="Calibri"/>
          <w:b w:val="0"/>
          <w:i w:val="0"/>
          <w:color w:val="1E7D32"/>
          <w:sz w:val="18"/>
        </w:rPr>
        <w:t>vente ↑ $0.801517 (+44%)</w:t>
      </w:r>
      <w:r>
        <w:rPr>
          <w:rFonts w:ascii="Calibri" w:hAnsi="Calibri"/>
          <w:b w:val="0"/>
          <w:i w:val="0"/>
          <w:sz w:val="18"/>
        </w:rPr>
        <w:t xml:space="preserve">  ·  </w:t>
      </w:r>
      <w:r>
        <w:rPr>
          <w:rFonts w:ascii="Calibri" w:hAnsi="Calibri"/>
          <w:b w:val="0"/>
          <w:i w:val="0"/>
          <w:color w:val="C62828"/>
          <w:sz w:val="18"/>
        </w:rPr>
        <w:t>vente ↓ $0.435103 (-22%)</w:t>
      </w:r>
      <w:r>
        <w:rPr>
          <w:rFonts w:ascii="Calibri" w:hAnsi="Calibri"/>
          <w:b w:val="0"/>
          <w:i w:val="0"/>
          <w:sz w:val="18"/>
        </w:rPr>
        <w:t xml:space="preserve">  ·  détention ~11 j  ·  ratio G/P 2.04</w:t>
      </w:r>
    </w:p>
    <w:p>
      <w:pPr>
        <w:pStyle w:val="Heading2"/>
      </w:pPr>
      <w:r/>
      <w:r>
        <w:rPr>
          <w:rFonts w:ascii="Calibri" w:hAnsi="Calibri"/>
          <w:b/>
          <w:i w:val="0"/>
          <w:color w:val="1F3864"/>
          <w:sz w:val="26"/>
        </w:rPr>
        <w:t xml:space="preserve">JAAA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$1.0517   |   Composite -0.40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+0.0%  ·  volatilité annualisée +0.6%  ·  drawdown vs plus-haut +0.0%  ·  momentum 7j/30j/90j +0.1% / +0.3% / +1.1%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19)  ·  </w:t>
      </w:r>
      <w:r>
        <w:rPr>
          <w:rFonts w:ascii="Calibri" w:hAnsi="Calibri"/>
          <w:b w:val="0"/>
          <w:i w:val="0"/>
          <w:sz w:val="18"/>
        </w:rPr>
        <w:t xml:space="preserve">Prédiction vert (AUC 0.656)  ·  </w:t>
      </w:r>
      <w:r>
        <w:rPr>
          <w:rFonts w:ascii="Calibri" w:hAnsi="Calibri"/>
          <w:b w:val="0"/>
          <w:i w:val="0"/>
          <w:color w:val="1E7D32"/>
          <w:sz w:val="18"/>
        </w:rPr>
        <w:t>Risque vert (vol 0.01)</w:t>
      </w:r>
    </w:p>
    <w:p>
      <w:r>
        <w:rPr>
          <w:rFonts w:ascii="Calibri" w:hAnsi="Calibri"/>
          <w:b/>
          <w:i w:val="0"/>
          <w:sz w:val="19"/>
        </w:rPr>
        <w:t xml:space="preserve">Projection 30j (fourchette, pas une prévision) : </w:t>
      </w:r>
      <w:r>
        <w:rPr>
          <w:rFonts w:ascii="Calibri" w:hAnsi="Calibri"/>
          <w:b w:val="0"/>
          <w:i w:val="0"/>
          <w:sz w:val="19"/>
        </w:rPr>
        <w:t>-0% à +0%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~$1.0517  ·  </w:t>
      </w:r>
      <w:r>
        <w:rPr>
          <w:rFonts w:ascii="Calibri" w:hAnsi="Calibri"/>
          <w:b w:val="0"/>
          <w:i w:val="0"/>
          <w:color w:val="1E7D32"/>
          <w:sz w:val="18"/>
        </w:rPr>
        <w:t>vente ↑ $1.0545 (+0%)</w:t>
      </w:r>
      <w:r>
        <w:rPr>
          <w:rFonts w:ascii="Calibri" w:hAnsi="Calibri"/>
          <w:b w:val="0"/>
          <w:i w:val="0"/>
          <w:sz w:val="18"/>
        </w:rPr>
        <w:t xml:space="preserve">  ·  </w:t>
      </w:r>
      <w:r>
        <w:rPr>
          <w:rFonts w:ascii="Calibri" w:hAnsi="Calibri"/>
          <w:b w:val="0"/>
          <w:i w:val="0"/>
          <w:color w:val="C62828"/>
          <w:sz w:val="18"/>
        </w:rPr>
        <w:t>vente ↓ $1.0498 (-0%)</w:t>
      </w:r>
      <w:r>
        <w:rPr>
          <w:rFonts w:ascii="Calibri" w:hAnsi="Calibri"/>
          <w:b w:val="0"/>
          <w:i w:val="0"/>
          <w:sz w:val="18"/>
        </w:rPr>
        <w:t xml:space="preserve">  ·  détention ~45 j  ·  ratio G/P 1.5</w:t>
      </w:r>
    </w:p>
    <w:p>
      <w:pPr>
        <w:pStyle w:val="Heading2"/>
      </w:pPr>
      <w:r/>
      <w:r>
        <w:rPr>
          <w:rFonts w:ascii="Calibri" w:hAnsi="Calibri"/>
          <w:b/>
          <w:i w:val="0"/>
          <w:color w:val="1F3864"/>
          <w:sz w:val="26"/>
        </w:rPr>
        <w:t xml:space="preserve">CRV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$0.359280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+4.1%  ·  volatilité annualisée +84.4%  ·  drawdown vs plus-haut -37.9%  ·  momentum 7j/30j/90j -2.8% / +1.0% / +72.6%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0.84)</w:t>
      </w:r>
    </w:p>
    <w:p>
      <w:r>
        <w:rPr>
          <w:rFonts w:ascii="Calibri" w:hAnsi="Calibri"/>
          <w:b/>
          <w:i w:val="0"/>
          <w:sz w:val="19"/>
        </w:rPr>
        <w:t xml:space="preserve">Projection 30j (fourchette, pas une prévision) : </w:t>
      </w:r>
      <w:r>
        <w:rPr>
          <w:rFonts w:ascii="Calibri" w:hAnsi="Calibri"/>
          <w:b w:val="0"/>
          <w:i w:val="0"/>
          <w:sz w:val="19"/>
        </w:rPr>
        <w:t>-38% à +60%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~$0.359280  ·  </w:t>
      </w:r>
      <w:r>
        <w:rPr>
          <w:rFonts w:ascii="Calibri" w:hAnsi="Calibri"/>
          <w:b w:val="0"/>
          <w:i w:val="0"/>
          <w:color w:val="1E7D32"/>
          <w:sz w:val="18"/>
        </w:rPr>
        <w:t>vente ↑ $0.499821 (+39%)</w:t>
      </w:r>
      <w:r>
        <w:rPr>
          <w:rFonts w:ascii="Calibri" w:hAnsi="Calibri"/>
          <w:b w:val="0"/>
          <w:i w:val="0"/>
          <w:sz w:val="18"/>
        </w:rPr>
        <w:t xml:space="preserve">  ·  </w:t>
      </w:r>
      <w:r>
        <w:rPr>
          <w:rFonts w:ascii="Calibri" w:hAnsi="Calibri"/>
          <w:b w:val="0"/>
          <w:i w:val="0"/>
          <w:color w:val="C62828"/>
          <w:sz w:val="18"/>
        </w:rPr>
        <w:t>vente ↓ $0.288300 (-20%)</w:t>
      </w:r>
      <w:r>
        <w:rPr>
          <w:rFonts w:ascii="Calibri" w:hAnsi="Calibri"/>
          <w:b w:val="0"/>
          <w:i w:val="0"/>
          <w:sz w:val="18"/>
        </w:rPr>
        <w:t xml:space="preserve">  ·  détention ~25 j  ·  ratio G/P 1.98</w:t>
      </w:r>
    </w:p>
    <w:p>
      <w:pPr>
        <w:pStyle w:val="Heading2"/>
      </w:pPr>
      <w:r/>
      <w:r>
        <w:rPr>
          <w:rFonts w:ascii="Calibri" w:hAnsi="Calibri"/>
          <w:b/>
          <w:i w:val="0"/>
          <w:color w:val="1F3864"/>
          <w:sz w:val="26"/>
        </w:rPr>
        <w:t xml:space="preserve">DRV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$0.521433   |   Composite +0.00   |   Indicateurs actifs : rsi, macd</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+5.6%  ·  volatilité annualisée +155.3%  ·  drawdown vs plus-haut +0.0%  ·  momentum 7j/30j/90j +31.5% / +237.6% / +322.1%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0.668)  ·  </w:t>
      </w:r>
      <w:r>
        <w:rPr>
          <w:rFonts w:ascii="Calibri" w:hAnsi="Calibri"/>
          <w:b w:val="0"/>
          <w:i w:val="0"/>
          <w:color w:val="C62828"/>
          <w:sz w:val="18"/>
        </w:rPr>
        <w:t>Risque rouge (vol 1.55)</w:t>
      </w:r>
    </w:p>
    <w:p>
      <w:r>
        <w:rPr>
          <w:rFonts w:ascii="Calibri" w:hAnsi="Calibri"/>
          <w:b/>
          <w:i w:val="0"/>
          <w:sz w:val="19"/>
        </w:rPr>
        <w:t xml:space="preserve">Projection 30j (fourchette, pas une prévision) : </w:t>
      </w:r>
      <w:r>
        <w:rPr>
          <w:rFonts w:ascii="Calibri" w:hAnsi="Calibri"/>
          <w:b w:val="0"/>
          <w:i w:val="0"/>
          <w:sz w:val="19"/>
        </w:rPr>
        <w:t>-61% à +155%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~$0.521433  ·  </w:t>
      </w:r>
      <w:r>
        <w:rPr>
          <w:rFonts w:ascii="Calibri" w:hAnsi="Calibri"/>
          <w:b w:val="0"/>
          <w:i w:val="0"/>
          <w:color w:val="1E7D32"/>
          <w:sz w:val="18"/>
        </w:rPr>
        <w:t>vente ↑ $0.850927 (+63%)</w:t>
      </w:r>
      <w:r>
        <w:rPr>
          <w:rFonts w:ascii="Calibri" w:hAnsi="Calibri"/>
          <w:b w:val="0"/>
          <w:i w:val="0"/>
          <w:sz w:val="18"/>
        </w:rPr>
        <w:t xml:space="preserve">  ·  </w:t>
      </w:r>
      <w:r>
        <w:rPr>
          <w:rFonts w:ascii="Calibri" w:hAnsi="Calibri"/>
          <w:b w:val="0"/>
          <w:i w:val="0"/>
          <w:color w:val="C62828"/>
          <w:sz w:val="18"/>
        </w:rPr>
        <w:t>vente ↓ $0.376186 (-28%)</w:t>
      </w:r>
      <w:r>
        <w:rPr>
          <w:rFonts w:ascii="Calibri" w:hAnsi="Calibri"/>
          <w:b w:val="0"/>
          <w:i w:val="0"/>
          <w:sz w:val="18"/>
        </w:rPr>
        <w:t xml:space="preserve">  ·  détention ~14 j  ·  ratio G/P 2.27</w:t>
      </w:r>
    </w:p>
    <w:p>
      <w:pPr>
        <w:pStyle w:val="Heading2"/>
      </w:pPr>
      <w:r/>
      <w:r>
        <w:rPr>
          <w:rFonts w:ascii="Calibri" w:hAnsi="Calibri"/>
          <w:b/>
          <w:i w:val="0"/>
          <w:color w:val="1F3864"/>
          <w:sz w:val="26"/>
        </w:rPr>
        <w:t xml:space="preserve">PRL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$1.3668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0.200)</w:t>
      </w:r>
    </w:p>
    <w:p>
      <w:r>
        <w:rPr>
          <w:rFonts w:ascii="Calibri" w:hAnsi="Calibri"/>
          <w:b/>
          <w:i w:val="0"/>
          <w:sz w:val="19"/>
        </w:rPr>
        <w:t xml:space="preserve">Profil de risque : </w:t>
      </w:r>
      <w:r>
        <w:rPr>
          <w:rFonts w:ascii="Calibri" w:hAnsi="Calibri"/>
          <w:b w:val="0"/>
          <w:i w:val="0"/>
          <w:sz w:val="19"/>
        </w:rPr>
        <w:t>ATR +7.5%  ·  volatilité annualisée +197.7%  ·  drawdown vs plus-haut -10.9%  ·  momentum 7j/30j/90j +28.2% / +226.2% / +241.9%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1.98)</w:t>
      </w:r>
    </w:p>
    <w:p>
      <w:r>
        <w:rPr>
          <w:rFonts w:ascii="Calibri" w:hAnsi="Calibri"/>
          <w:b/>
          <w:i w:val="0"/>
          <w:sz w:val="19"/>
        </w:rPr>
        <w:t xml:space="preserve">Projection 30j (fourchette, pas une prévision) : </w:t>
      </w:r>
      <w:r>
        <w:rPr>
          <w:rFonts w:ascii="Calibri" w:hAnsi="Calibri"/>
          <w:b w:val="0"/>
          <w:i w:val="0"/>
          <w:sz w:val="19"/>
        </w:rPr>
        <w:t>-67% à +204%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~$1.3668  ·  </w:t>
      </w:r>
      <w:r>
        <w:rPr>
          <w:rFonts w:ascii="Calibri" w:hAnsi="Calibri"/>
          <w:b w:val="0"/>
          <w:i w:val="0"/>
          <w:color w:val="1E7D32"/>
          <w:sz w:val="18"/>
        </w:rPr>
        <w:t>vente ↑ $2.2872 (+67%)</w:t>
      </w:r>
      <w:r>
        <w:rPr>
          <w:rFonts w:ascii="Calibri" w:hAnsi="Calibri"/>
          <w:b w:val="0"/>
          <w:i w:val="0"/>
          <w:sz w:val="18"/>
        </w:rPr>
        <w:t xml:space="preserve">  ·  </w:t>
      </w:r>
      <w:r>
        <w:rPr>
          <w:rFonts w:ascii="Calibri" w:hAnsi="Calibri"/>
          <w:b w:val="0"/>
          <w:i w:val="0"/>
          <w:color w:val="C62828"/>
          <w:sz w:val="18"/>
        </w:rPr>
        <w:t>vente ↓ $0.969716 (-29%)</w:t>
      </w:r>
      <w:r>
        <w:rPr>
          <w:rFonts w:ascii="Calibri" w:hAnsi="Calibri"/>
          <w:b w:val="0"/>
          <w:i w:val="0"/>
          <w:sz w:val="18"/>
        </w:rPr>
        <w:t xml:space="preserve">  ·  détention ~11 j  ·  ratio G/P 2.32</w:t>
      </w:r>
    </w:p>
    <w:p>
      <w:pPr>
        <w:pStyle w:val="Heading2"/>
      </w:pPr>
      <w:r/>
      <w:r>
        <w:rPr>
          <w:rFonts w:ascii="Calibri" w:hAnsi="Calibri"/>
          <w:b/>
          <w:i w:val="0"/>
          <w:color w:val="1F3864"/>
          <w:sz w:val="26"/>
        </w:rPr>
        <w:t xml:space="preserve">STRK  —  </w:t>
      </w:r>
      <w:r>
        <w:rPr>
          <w:rFonts w:ascii="Calibri" w:hAnsi="Calibri"/>
          <w:b/>
          <w:i w:val="0"/>
          <w:color w:val="C62828"/>
          <w:sz w:val="26"/>
        </w:rPr>
        <w:t>EVITER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$0.072982   |   Composite +0.50   |   Indicateurs actifs : ma,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+5.4%  ·  volatilité annualisée +345.0%  ·  drawdown vs plus-haut -70.6%  ·  momentum 7j/30j/90j +69.9% / +133.4% / +138.9%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0.459)  ·  </w:t>
      </w:r>
      <w:r>
        <w:rPr>
          <w:rFonts w:ascii="Calibri" w:hAnsi="Calibri"/>
          <w:b w:val="0"/>
          <w:i w:val="0"/>
          <w:color w:val="C62828"/>
          <w:sz w:val="18"/>
        </w:rPr>
        <w:t>Risque rouge (vol 3.45)</w:t>
      </w:r>
    </w:p>
    <w:p>
      <w:r>
        <w:rPr>
          <w:rFonts w:ascii="Calibri" w:hAnsi="Calibri"/>
          <w:b/>
          <w:i w:val="0"/>
          <w:sz w:val="19"/>
        </w:rPr>
        <w:t xml:space="preserve">Projection 30j (fourchette, pas une prévision) : </w:t>
      </w:r>
      <w:r>
        <w:rPr>
          <w:rFonts w:ascii="Calibri" w:hAnsi="Calibri"/>
          <w:b w:val="0"/>
          <w:i w:val="0"/>
          <w:sz w:val="19"/>
        </w:rPr>
        <w:t>-72% à +254%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~$0.072982  ·  </w:t>
      </w:r>
      <w:r>
        <w:rPr>
          <w:rFonts w:ascii="Calibri" w:hAnsi="Calibri"/>
          <w:b w:val="0"/>
          <w:i w:val="0"/>
          <w:color w:val="1E7D32"/>
          <w:sz w:val="18"/>
        </w:rPr>
        <w:t>vente ↑ $0.116452 (+60%)</w:t>
      </w:r>
      <w:r>
        <w:rPr>
          <w:rFonts w:ascii="Calibri" w:hAnsi="Calibri"/>
          <w:b w:val="0"/>
          <w:i w:val="0"/>
          <w:sz w:val="18"/>
        </w:rPr>
        <w:t xml:space="preserve">  ·  </w:t>
      </w:r>
      <w:r>
        <w:rPr>
          <w:rFonts w:ascii="Calibri" w:hAnsi="Calibri"/>
          <w:b w:val="0"/>
          <w:i w:val="0"/>
          <w:color w:val="C62828"/>
          <w:sz w:val="18"/>
        </w:rPr>
        <w:t>vente ↓ $0.053448 (-27%)</w:t>
      </w:r>
      <w:r>
        <w:rPr>
          <w:rFonts w:ascii="Calibri" w:hAnsi="Calibri"/>
          <w:b w:val="0"/>
          <w:i w:val="0"/>
          <w:sz w:val="18"/>
        </w:rPr>
        <w:t xml:space="preserve">  ·  détention ~7 j  ·  ratio G/P 2.23</w:t>
      </w:r>
    </w:p>
    <w:p>
      <w:pPr>
        <w:pStyle w:val="Heading2"/>
      </w:pPr>
      <w:r/>
      <w:r>
        <w:rPr>
          <w:rFonts w:ascii="Calibri" w:hAnsi="Calibri"/>
          <w:b/>
          <w:i w:val="0"/>
          <w:color w:val="1F3864"/>
          <w:sz w:val="26"/>
        </w:rPr>
        <w:t xml:space="preserve">BAT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$0.135236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+3.7%  ·  volatilité annualisée +88.8%  ·  drawdown vs plus-haut -51.6%  ·  momentum 7j/30j/90j +42.3% / +81.3% / +59.2%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0.71)  ·  </w:t>
      </w:r>
      <w:r>
        <w:rPr>
          <w:rFonts w:ascii="Calibri" w:hAnsi="Calibri"/>
          <w:b w:val="0"/>
          <w:i w:val="0"/>
          <w:color w:val="1E7D32"/>
          <w:sz w:val="18"/>
        </w:rPr>
        <w:t>Risque vert (vol 0.89)</w:t>
      </w:r>
    </w:p>
    <w:p>
      <w:r>
        <w:rPr>
          <w:rFonts w:ascii="Calibri" w:hAnsi="Calibri"/>
          <w:b/>
          <w:i w:val="0"/>
          <w:sz w:val="19"/>
        </w:rPr>
        <w:t xml:space="preserve">Projection 30j (fourchette, pas une prévision) : </w:t>
      </w:r>
      <w:r>
        <w:rPr>
          <w:rFonts w:ascii="Calibri" w:hAnsi="Calibri"/>
          <w:b w:val="0"/>
          <w:i w:val="0"/>
          <w:sz w:val="19"/>
        </w:rPr>
        <w:t>-36% à +57%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~$0.135236  ·  </w:t>
      </w:r>
      <w:r>
        <w:rPr>
          <w:rFonts w:ascii="Calibri" w:hAnsi="Calibri"/>
          <w:b w:val="0"/>
          <w:i w:val="0"/>
          <w:color w:val="1E7D32"/>
          <w:sz w:val="18"/>
        </w:rPr>
        <w:t>vente ↑ $0.183889 (+36%)</w:t>
      </w:r>
      <w:r>
        <w:rPr>
          <w:rFonts w:ascii="Calibri" w:hAnsi="Calibri"/>
          <w:b w:val="0"/>
          <w:i w:val="0"/>
          <w:sz w:val="18"/>
        </w:rPr>
        <w:t xml:space="preserve">  ·  </w:t>
      </w:r>
      <w:r>
        <w:rPr>
          <w:rFonts w:ascii="Calibri" w:hAnsi="Calibri"/>
          <w:b w:val="0"/>
          <w:i w:val="0"/>
          <w:color w:val="C62828"/>
          <w:sz w:val="18"/>
        </w:rPr>
        <w:t>vente ↓ $0.110183 (-19%)</w:t>
      </w:r>
      <w:r>
        <w:rPr>
          <w:rFonts w:ascii="Calibri" w:hAnsi="Calibri"/>
          <w:b w:val="0"/>
          <w:i w:val="0"/>
          <w:sz w:val="18"/>
        </w:rPr>
        <w:t xml:space="preserve">  ·  détention ~24 j  ·  ratio G/P 1.94</w:t>
      </w:r>
    </w:p>
    <w:p>
      <w:pPr>
        <w:pStyle w:val="Heading2"/>
      </w:pPr>
      <w:r/>
      <w:r>
        <w:rPr>
          <w:rFonts w:ascii="Calibri" w:hAnsi="Calibri"/>
          <w:b/>
          <w:i w:val="0"/>
          <w:color w:val="1F3864"/>
          <w:sz w:val="26"/>
        </w:rPr>
        <w:t xml:space="preserve">KAIA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$0.060528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+4.3%  ·  volatilité annualisée +113.5%  ·  drawdown vs plus-haut -45.5%  ·  momentum 7j/30j/90j +66.3% / +101.6% / +75.4%</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0.599)  ·  </w:t>
      </w:r>
      <w:r>
        <w:rPr>
          <w:rFonts w:ascii="Calibri" w:hAnsi="Calibri"/>
          <w:b w:val="0"/>
          <w:i w:val="0"/>
          <w:color w:val="1E7D32"/>
          <w:sz w:val="18"/>
        </w:rPr>
        <w:t>Risque vert (vol 1.14)</w:t>
      </w:r>
    </w:p>
    <w:p>
      <w:r>
        <w:rPr>
          <w:rFonts w:ascii="Calibri" w:hAnsi="Calibri"/>
          <w:b/>
          <w:i w:val="0"/>
          <w:sz w:val="19"/>
        </w:rPr>
        <w:t xml:space="preserve">Projection 30j (fourchette, pas une prévision) : </w:t>
      </w:r>
      <w:r>
        <w:rPr>
          <w:rFonts w:ascii="Calibri" w:hAnsi="Calibri"/>
          <w:b w:val="0"/>
          <w:i w:val="0"/>
          <w:sz w:val="19"/>
        </w:rPr>
        <w:t>-42% à +71%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~$0.060528  ·  </w:t>
      </w:r>
      <w:r>
        <w:rPr>
          <w:rFonts w:ascii="Calibri" w:hAnsi="Calibri"/>
          <w:b w:val="0"/>
          <w:i w:val="0"/>
          <w:color w:val="1E7D32"/>
          <w:sz w:val="18"/>
        </w:rPr>
        <w:t>vente ↑ $0.083226 (+37%)</w:t>
      </w:r>
      <w:r>
        <w:rPr>
          <w:rFonts w:ascii="Calibri" w:hAnsi="Calibri"/>
          <w:b w:val="0"/>
          <w:i w:val="0"/>
          <w:sz w:val="18"/>
        </w:rPr>
        <w:t xml:space="preserve">  ·  </w:t>
      </w:r>
      <w:r>
        <w:rPr>
          <w:rFonts w:ascii="Calibri" w:hAnsi="Calibri"/>
          <w:b w:val="0"/>
          <w:i w:val="0"/>
          <w:color w:val="C62828"/>
          <w:sz w:val="18"/>
        </w:rPr>
        <w:t>vente ↓ $0.048950 (-19%)</w:t>
      </w:r>
      <w:r>
        <w:rPr>
          <w:rFonts w:ascii="Calibri" w:hAnsi="Calibri"/>
          <w:b w:val="0"/>
          <w:i w:val="0"/>
          <w:sz w:val="18"/>
        </w:rPr>
        <w:t xml:space="preserve">  ·  détention ~18 j  ·  ratio G/P 1.96</w:t>
      </w:r>
    </w:p>
    <w:p>
      <w:pPr>
        <w:pStyle w:val="Heading2"/>
      </w:pPr>
      <w:r/>
      <w:r>
        <w:rPr>
          <w:rFonts w:ascii="Calibri" w:hAnsi="Calibri"/>
          <w:b/>
          <w:i w:val="0"/>
          <w:color w:val="1F3864"/>
          <w:sz w:val="26"/>
        </w:rPr>
        <w:t xml:space="preserve">MET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$0.407891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+5.4%  ·  volatilité annualisée +120.5%  ·  drawdown vs plus-haut -40.6%  ·  momentum 7j/30j/90j +38.6% / +93.7% / +168.1%</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0.54)  ·  </w:t>
      </w:r>
      <w:r>
        <w:rPr>
          <w:rFonts w:ascii="Calibri" w:hAnsi="Calibri"/>
          <w:b w:val="0"/>
          <w:i w:val="0"/>
          <w:color w:val="1E7D32"/>
          <w:sz w:val="18"/>
        </w:rPr>
        <w:t>Risque vert (vol 1.21)</w:t>
      </w:r>
    </w:p>
    <w:p>
      <w:r>
        <w:rPr>
          <w:rFonts w:ascii="Calibri" w:hAnsi="Calibri"/>
          <w:b/>
          <w:i w:val="0"/>
          <w:sz w:val="19"/>
        </w:rPr>
        <w:t xml:space="preserve">Projection 30j (fourchette, pas une prévision) : </w:t>
      </w:r>
      <w:r>
        <w:rPr>
          <w:rFonts w:ascii="Calibri" w:hAnsi="Calibri"/>
          <w:b w:val="0"/>
          <w:i w:val="0"/>
          <w:sz w:val="19"/>
        </w:rPr>
        <w:t>-50% à +100%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~$0.407891  ·  </w:t>
      </w:r>
      <w:r>
        <w:rPr>
          <w:rFonts w:ascii="Calibri" w:hAnsi="Calibri"/>
          <w:b w:val="0"/>
          <w:i w:val="0"/>
          <w:color w:val="1E7D32"/>
          <w:sz w:val="18"/>
        </w:rPr>
        <w:t>vente ↑ $0.607727 (+49%)</w:t>
      </w:r>
      <w:r>
        <w:rPr>
          <w:rFonts w:ascii="Calibri" w:hAnsi="Calibri"/>
          <w:b w:val="0"/>
          <w:i w:val="0"/>
          <w:sz w:val="18"/>
        </w:rPr>
        <w:t xml:space="preserve">  ·  </w:t>
      </w:r>
      <w:r>
        <w:rPr>
          <w:rFonts w:ascii="Calibri" w:hAnsi="Calibri"/>
          <w:b w:val="0"/>
          <w:i w:val="0"/>
          <w:color w:val="C62828"/>
          <w:sz w:val="18"/>
        </w:rPr>
        <w:t>vente ↓ $0.312681 (-23%)</w:t>
      </w:r>
      <w:r>
        <w:rPr>
          <w:rFonts w:ascii="Calibri" w:hAnsi="Calibri"/>
          <w:b w:val="0"/>
          <w:i w:val="0"/>
          <w:sz w:val="18"/>
        </w:rPr>
        <w:t xml:space="preserve">  ·  détention ~17 j  ·  ratio G/P 2.1</w:t>
      </w:r>
    </w:p>
    <w:p>
      <w:pPr>
        <w:pStyle w:val="Heading2"/>
      </w:pPr>
      <w:r/>
      <w:r>
        <w:rPr>
          <w:rFonts w:ascii="Calibri" w:hAnsi="Calibri"/>
          <w:b/>
          <w:i w:val="0"/>
          <w:color w:val="1F3864"/>
          <w:sz w:val="26"/>
        </w:rPr>
        <w:t xml:space="preserve">ANVL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$0.001141   |   Composite +0.20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+4.5%  ·  volatilité annualisée +173.7%  ·  drawdown vs plus-haut -7.8%  ·  momentum 7j/30j/90j +66.4% / +59.2% / +199.2%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0.609)  ·  </w:t>
      </w:r>
      <w:r>
        <w:rPr>
          <w:rFonts w:ascii="Calibri" w:hAnsi="Calibri"/>
          <w:b w:val="0"/>
          <w:i w:val="0"/>
          <w:color w:val="C62828"/>
          <w:sz w:val="18"/>
        </w:rPr>
        <w:t>Risque rouge (vol 1.74)</w:t>
      </w:r>
    </w:p>
    <w:p>
      <w:r>
        <w:rPr>
          <w:rFonts w:ascii="Calibri" w:hAnsi="Calibri"/>
          <w:b/>
          <w:i w:val="0"/>
          <w:sz w:val="19"/>
        </w:rPr>
        <w:t xml:space="preserve">Projection 30j (fourchette, pas une prévision) : </w:t>
      </w:r>
      <w:r>
        <w:rPr>
          <w:rFonts w:ascii="Calibri" w:hAnsi="Calibri"/>
          <w:b w:val="0"/>
          <w:i w:val="0"/>
          <w:sz w:val="19"/>
        </w:rPr>
        <w:t>-52% à +110%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~$0.001141  ·  </w:t>
      </w:r>
      <w:r>
        <w:rPr>
          <w:rFonts w:ascii="Calibri" w:hAnsi="Calibri"/>
          <w:b w:val="0"/>
          <w:i w:val="0"/>
          <w:color w:val="1E7D32"/>
          <w:sz w:val="18"/>
        </w:rPr>
        <w:t>vente ↑ $0.001635 (+43%)</w:t>
      </w:r>
      <w:r>
        <w:rPr>
          <w:rFonts w:ascii="Calibri" w:hAnsi="Calibri"/>
          <w:b w:val="0"/>
          <w:i w:val="0"/>
          <w:sz w:val="18"/>
        </w:rPr>
        <w:t xml:space="preserve">  ·  </w:t>
      </w:r>
      <w:r>
        <w:rPr>
          <w:rFonts w:ascii="Calibri" w:hAnsi="Calibri"/>
          <w:b w:val="0"/>
          <w:i w:val="0"/>
          <w:color w:val="C62828"/>
          <w:sz w:val="18"/>
        </w:rPr>
        <w:t>vente ↓ $0.000898 (-21%)</w:t>
      </w:r>
      <w:r>
        <w:rPr>
          <w:rFonts w:ascii="Calibri" w:hAnsi="Calibri"/>
          <w:b w:val="0"/>
          <w:i w:val="0"/>
          <w:sz w:val="18"/>
        </w:rPr>
        <w:t xml:space="preserve">  ·  détention ~12 j  ·  ratio G/P 2.03</w:t>
      </w:r>
    </w:p>
    <w:p>
      <w:pPr>
        <w:pStyle w:val="Heading2"/>
      </w:pPr>
      <w:r/>
      <w:r>
        <w:rPr>
          <w:rFonts w:ascii="Calibri" w:hAnsi="Calibri"/>
          <w:b/>
          <w:i w:val="0"/>
          <w:color w:val="1F3864"/>
          <w:sz w:val="26"/>
        </w:rPr>
        <w:t xml:space="preserve">CAP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$0.086660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0.600)</w:t>
      </w:r>
    </w:p>
    <w:p>
      <w:r>
        <w:rPr>
          <w:rFonts w:ascii="Calibri" w:hAnsi="Calibri"/>
          <w:b/>
          <w:i w:val="0"/>
          <w:sz w:val="19"/>
        </w:rPr>
        <w:t xml:space="preserve">Profil de risque : </w:t>
      </w:r>
      <w:r>
        <w:rPr>
          <w:rFonts w:ascii="Calibri" w:hAnsi="Calibri"/>
          <w:b w:val="0"/>
          <w:i w:val="0"/>
          <w:sz w:val="19"/>
        </w:rPr>
        <w:t>ATR +6.7%  ·  volatilité annualisée +207.5%  ·  drawdown vs plus-haut -1.5%  ·  momentum 7j/30j/90j +16.7% / +82.9% / +443.9%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2.08)</w:t>
      </w:r>
    </w:p>
    <w:p>
      <w:r>
        <w:rPr>
          <w:rFonts w:ascii="Calibri" w:hAnsi="Calibri"/>
          <w:b/>
          <w:i w:val="0"/>
          <w:sz w:val="19"/>
        </w:rPr>
        <w:t xml:space="preserve">Projection 30j (fourchette, pas une prévision) : </w:t>
      </w:r>
      <w:r>
        <w:rPr>
          <w:rFonts w:ascii="Calibri" w:hAnsi="Calibri"/>
          <w:b w:val="0"/>
          <w:i w:val="0"/>
          <w:sz w:val="19"/>
        </w:rPr>
        <w:t>-69% à +221%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~$0.086660  ·  </w:t>
      </w:r>
      <w:r>
        <w:rPr>
          <w:rFonts w:ascii="Calibri" w:hAnsi="Calibri"/>
          <w:b w:val="0"/>
          <w:i w:val="0"/>
          <w:color w:val="1E7D32"/>
          <w:sz w:val="18"/>
        </w:rPr>
        <w:t>vente ↑ $0.145071 (+67%)</w:t>
      </w:r>
      <w:r>
        <w:rPr>
          <w:rFonts w:ascii="Calibri" w:hAnsi="Calibri"/>
          <w:b w:val="0"/>
          <w:i w:val="0"/>
          <w:sz w:val="18"/>
        </w:rPr>
        <w:t xml:space="preserve">  ·  </w:t>
      </w:r>
      <w:r>
        <w:rPr>
          <w:rFonts w:ascii="Calibri" w:hAnsi="Calibri"/>
          <w:b w:val="0"/>
          <w:i w:val="0"/>
          <w:color w:val="C62828"/>
          <w:sz w:val="18"/>
        </w:rPr>
        <w:t>vente ↓ $0.061467 (-29%)</w:t>
      </w:r>
      <w:r>
        <w:rPr>
          <w:rFonts w:ascii="Calibri" w:hAnsi="Calibri"/>
          <w:b w:val="0"/>
          <w:i w:val="0"/>
          <w:sz w:val="18"/>
        </w:rPr>
        <w:t xml:space="preserve">  ·  détention ~10 j  ·  ratio G/P 2.32</w:t>
      </w:r>
    </w:p>
    <w:p>
      <w:pPr>
        <w:pStyle w:val="Heading2"/>
      </w:pPr>
      <w:r/>
      <w:r>
        <w:rPr>
          <w:rFonts w:ascii="Calibri" w:hAnsi="Calibri"/>
          <w:b/>
          <w:i w:val="0"/>
          <w:color w:val="1F3864"/>
          <w:sz w:val="26"/>
        </w:rPr>
        <w:t xml:space="preserve">ORCA  —  </w:t>
      </w:r>
      <w:r>
        <w:rPr>
          <w:rFonts w:ascii="Calibri" w:hAnsi="Calibri"/>
          <w:b/>
          <w:i w:val="0"/>
          <w:color w:val="1E7D32"/>
          <w:sz w:val="26"/>
        </w:rPr>
        <w:t>INVESTIR</w:t>
      </w:r>
      <w:r>
        <w:rPr>
          <w:rFonts w:ascii="Calibri" w:hAnsi="Calibri"/>
          <w:b w:val="0"/>
          <w:i w:val="0"/>
          <w:color w:val="555555"/>
          <w:sz w:val="18"/>
        </w:rPr>
        <w:t xml:space="preserve">  (4/4 feux verts)</w:t>
      </w:r>
    </w:p>
    <w:p>
      <w:r>
        <w:rPr>
          <w:rFonts w:ascii="Calibri" w:hAnsi="Calibri"/>
          <w:b/>
          <w:i w:val="0"/>
          <w:sz w:val="19"/>
        </w:rPr>
        <w:t xml:space="preserve">Prix : </w:t>
      </w:r>
      <w:r>
        <w:rPr>
          <w:rFonts w:ascii="Calibri" w:hAnsi="Calibri"/>
          <w:b w:val="0"/>
          <w:i w:val="0"/>
          <w:sz w:val="19"/>
        </w:rPr>
        <w:t>$2.2478   |   Composite +1.00   |   Indicateurs actifs : macd</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+7.9%  ·  volatilité annualisée +145.6%  ·  drawdown vs plus-haut -30.0%  ·  momentum 7j/30j/90j +28.4% / +55.0% / +92.2%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1.46)</w:t>
      </w:r>
    </w:p>
    <w:p>
      <w:r>
        <w:rPr>
          <w:rFonts w:ascii="Calibri" w:hAnsi="Calibri"/>
          <w:b/>
          <w:i w:val="0"/>
          <w:sz w:val="19"/>
        </w:rPr>
        <w:t xml:space="preserve">Projection 30j (fourchette, pas une prévision) : </w:t>
      </w:r>
      <w:r>
        <w:rPr>
          <w:rFonts w:ascii="Calibri" w:hAnsi="Calibri"/>
          <w:b w:val="0"/>
          <w:i w:val="0"/>
          <w:sz w:val="19"/>
        </w:rPr>
        <w:t>-46% à +86%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~$2.2478  ·  </w:t>
      </w:r>
      <w:r>
        <w:rPr>
          <w:rFonts w:ascii="Calibri" w:hAnsi="Calibri"/>
          <w:b w:val="0"/>
          <w:i w:val="0"/>
          <w:color w:val="1E7D32"/>
          <w:sz w:val="18"/>
        </w:rPr>
        <w:t>vente ↑ $3.1079 (+38%)</w:t>
      </w:r>
      <w:r>
        <w:rPr>
          <w:rFonts w:ascii="Calibri" w:hAnsi="Calibri"/>
          <w:b w:val="0"/>
          <w:i w:val="0"/>
          <w:sz w:val="18"/>
        </w:rPr>
        <w:t xml:space="preserve">  ·  </w:t>
      </w:r>
      <w:r>
        <w:rPr>
          <w:rFonts w:ascii="Calibri" w:hAnsi="Calibri"/>
          <w:b w:val="0"/>
          <w:i w:val="0"/>
          <w:color w:val="C62828"/>
          <w:sz w:val="18"/>
        </w:rPr>
        <w:t>vente ↓ $1.8111 (-19%)</w:t>
      </w:r>
      <w:r>
        <w:rPr>
          <w:rFonts w:ascii="Calibri" w:hAnsi="Calibri"/>
          <w:b w:val="0"/>
          <w:i w:val="0"/>
          <w:sz w:val="18"/>
        </w:rPr>
        <w:t xml:space="preserve">  ·  détention ~14 j  ·  ratio G/P 1.97</w:t>
      </w:r>
    </w:p>
    <w:p>
      <w:pPr>
        <w:pStyle w:val="Heading2"/>
      </w:pPr>
      <w:r/>
      <w:r>
        <w:rPr>
          <w:rFonts w:ascii="Calibri" w:hAnsi="Calibri"/>
          <w:b/>
          <w:i w:val="0"/>
          <w:color w:val="1F3864"/>
          <w:sz w:val="26"/>
        </w:rPr>
        <w:t xml:space="preserve">CARDS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$0.291273   |   Composite +0.33   |   Indicateurs actifs : ma,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+8.2%  ·  volatilité annualisée +226.8%  ·  drawdown vs plus-haut -8.6%  ·  momentum 7j/30j/90j +2.3% / +141.2% / +94.2%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0.516)  ·  </w:t>
      </w:r>
      <w:r>
        <w:rPr>
          <w:rFonts w:ascii="Calibri" w:hAnsi="Calibri"/>
          <w:b w:val="0"/>
          <w:i w:val="0"/>
          <w:color w:val="C62828"/>
          <w:sz w:val="18"/>
        </w:rPr>
        <w:t>Risque rouge (vol 2.27)</w:t>
      </w:r>
    </w:p>
    <w:p>
      <w:r>
        <w:rPr>
          <w:rFonts w:ascii="Calibri" w:hAnsi="Calibri"/>
          <w:b/>
          <w:i w:val="0"/>
          <w:sz w:val="19"/>
        </w:rPr>
        <w:t xml:space="preserve">Projection 30j (fourchette, pas une prévision) : </w:t>
      </w:r>
      <w:r>
        <w:rPr>
          <w:rFonts w:ascii="Calibri" w:hAnsi="Calibri"/>
          <w:b w:val="0"/>
          <w:i w:val="0"/>
          <w:sz w:val="19"/>
        </w:rPr>
        <w:t>-75% à +297%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~$0.291273  ·  </w:t>
      </w:r>
      <w:r>
        <w:rPr>
          <w:rFonts w:ascii="Calibri" w:hAnsi="Calibri"/>
          <w:b w:val="0"/>
          <w:i w:val="0"/>
          <w:color w:val="1E7D32"/>
          <w:sz w:val="18"/>
        </w:rPr>
        <w:t>vente ↑ $0.519012 (+78%)</w:t>
      </w:r>
      <w:r>
        <w:rPr>
          <w:rFonts w:ascii="Calibri" w:hAnsi="Calibri"/>
          <w:b w:val="0"/>
          <w:i w:val="0"/>
          <w:sz w:val="18"/>
        </w:rPr>
        <w:t xml:space="preserve">  ·  </w:t>
      </w:r>
      <w:r>
        <w:rPr>
          <w:rFonts w:ascii="Calibri" w:hAnsi="Calibri"/>
          <w:b w:val="0"/>
          <w:i w:val="0"/>
          <w:color w:val="C62828"/>
          <w:sz w:val="18"/>
        </w:rPr>
        <w:t>vente ↓ $0.198175 (-32%)</w:t>
      </w:r>
      <w:r>
        <w:rPr>
          <w:rFonts w:ascii="Calibri" w:hAnsi="Calibri"/>
          <w:b w:val="0"/>
          <w:i w:val="0"/>
          <w:sz w:val="18"/>
        </w:rPr>
        <w:t xml:space="preserve">  ·  détention ~9 j  ·  ratio G/P 2.45</w:t>
      </w:r>
    </w:p>
    <w:p>
      <w:pPr>
        <w:pStyle w:val="Heading2"/>
      </w:pPr>
      <w:r/>
      <w:r>
        <w:rPr>
          <w:rFonts w:ascii="Calibri" w:hAnsi="Calibri"/>
          <w:b/>
          <w:i w:val="0"/>
          <w:color w:val="1F3864"/>
          <w:sz w:val="26"/>
        </w:rPr>
        <w:t xml:space="preserve">WAL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$0.034678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0.000)</w:t>
      </w:r>
    </w:p>
    <w:p>
      <w:r>
        <w:rPr>
          <w:rFonts w:ascii="Calibri" w:hAnsi="Calibri"/>
          <w:b/>
          <w:i w:val="0"/>
          <w:sz w:val="19"/>
        </w:rPr>
        <w:t xml:space="preserve">Profil de risque : </w:t>
      </w:r>
      <w:r>
        <w:rPr>
          <w:rFonts w:ascii="Calibri" w:hAnsi="Calibri"/>
          <w:b w:val="0"/>
          <w:i w:val="0"/>
          <w:sz w:val="19"/>
        </w:rPr>
        <w:t>ATR +3.9%  ·  volatilité annualisée +242.8%  ·  drawdown vs plus-haut -86.7%  ·  momentum 7j/30j/90j +2.0% / +25.0% / +10.3%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0.482)  ·  </w:t>
      </w:r>
      <w:r>
        <w:rPr>
          <w:rFonts w:ascii="Calibri" w:hAnsi="Calibri"/>
          <w:b w:val="0"/>
          <w:i w:val="0"/>
          <w:color w:val="C62828"/>
          <w:sz w:val="18"/>
        </w:rPr>
        <w:t>Risque rouge (vol 2.43)</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~$0.034678  ·  </w:t>
      </w:r>
      <w:r>
        <w:rPr>
          <w:rFonts w:ascii="Calibri" w:hAnsi="Calibri"/>
          <w:b w:val="0"/>
          <w:i w:val="0"/>
          <w:color w:val="1E7D32"/>
          <w:sz w:val="18"/>
        </w:rPr>
        <w:t>vente ↑ $0.042994 (+24%)</w:t>
      </w:r>
      <w:r>
        <w:rPr>
          <w:rFonts w:ascii="Calibri" w:hAnsi="Calibri"/>
          <w:b w:val="0"/>
          <w:i w:val="0"/>
          <w:sz w:val="18"/>
        </w:rPr>
        <w:t xml:space="preserve">  ·  </w:t>
      </w:r>
      <w:r>
        <w:rPr>
          <w:rFonts w:ascii="Calibri" w:hAnsi="Calibri"/>
          <w:b w:val="0"/>
          <w:i w:val="0"/>
          <w:color w:val="C62828"/>
          <w:sz w:val="18"/>
        </w:rPr>
        <w:t>vente ↓ $0.030048 (-13%)</w:t>
      </w:r>
      <w:r>
        <w:rPr>
          <w:rFonts w:ascii="Calibri" w:hAnsi="Calibri"/>
          <w:b w:val="0"/>
          <w:i w:val="0"/>
          <w:sz w:val="18"/>
        </w:rPr>
        <w:t xml:space="preserve">  ·  détention ~9 j  ·  ratio G/P 1.8</w:t>
      </w:r>
    </w:p>
    <w:p>
      <w:pPr>
        <w:pStyle w:val="Heading2"/>
      </w:pPr>
      <w:r/>
      <w:r>
        <w:rPr>
          <w:rFonts w:ascii="Calibri" w:hAnsi="Calibri"/>
          <w:b/>
          <w:i w:val="0"/>
          <w:color w:val="1F3864"/>
          <w:sz w:val="26"/>
        </w:rPr>
        <w:t xml:space="preserve">BR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$0.520992   |   Composite -0.50   |   Indicateurs actifs :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+14.5%  ·  volatilité annualisée +252.8%  ·  drawdown vs plus-haut -56.2%  ·  momentum 7j/30j/90j -21.1% / +64.9% / +255.8%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0.553)  ·  </w:t>
      </w:r>
      <w:r>
        <w:rPr>
          <w:rFonts w:ascii="Calibri" w:hAnsi="Calibri"/>
          <w:b w:val="0"/>
          <w:i w:val="0"/>
          <w:color w:val="C62828"/>
          <w:sz w:val="18"/>
        </w:rPr>
        <w:t>Risque rouge (vol 2.53)</w:t>
      </w:r>
    </w:p>
    <w:p>
      <w:r>
        <w:rPr>
          <w:rFonts w:ascii="Calibri" w:hAnsi="Calibri"/>
          <w:b/>
          <w:i w:val="0"/>
          <w:sz w:val="19"/>
        </w:rPr>
        <w:t xml:space="preserve">Projection 30j (fourchette, pas une prévision) : </w:t>
      </w:r>
      <w:r>
        <w:rPr>
          <w:rFonts w:ascii="Calibri" w:hAnsi="Calibri"/>
          <w:b w:val="0"/>
          <w:i w:val="0"/>
          <w:sz w:val="19"/>
        </w:rPr>
        <w:t>-83% à +477%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~$0.520992  ·  </w:t>
      </w:r>
      <w:r>
        <w:rPr>
          <w:rFonts w:ascii="Calibri" w:hAnsi="Calibri"/>
          <w:b w:val="0"/>
          <w:i w:val="0"/>
          <w:color w:val="1E7D32"/>
          <w:sz w:val="18"/>
        </w:rPr>
        <w:t>vente ↑ $1.0413 (+100%)</w:t>
      </w:r>
      <w:r>
        <w:rPr>
          <w:rFonts w:ascii="Calibri" w:hAnsi="Calibri"/>
          <w:b w:val="0"/>
          <w:i w:val="0"/>
          <w:sz w:val="18"/>
        </w:rPr>
        <w:t xml:space="preserve">  ·  </w:t>
      </w:r>
      <w:r>
        <w:rPr>
          <w:rFonts w:ascii="Calibri" w:hAnsi="Calibri"/>
          <w:b w:val="0"/>
          <w:i w:val="0"/>
          <w:color w:val="C62828"/>
          <w:sz w:val="18"/>
        </w:rPr>
        <w:t>vente ↓ $0.328350 (-37%)</w:t>
      </w:r>
      <w:r>
        <w:rPr>
          <w:rFonts w:ascii="Calibri" w:hAnsi="Calibri"/>
          <w:b w:val="0"/>
          <w:i w:val="0"/>
          <w:sz w:val="18"/>
        </w:rPr>
        <w:t xml:space="preserve">  ·  détention ~8 j  ·  ratio G/P 2.7</w:t>
      </w:r>
    </w:p>
    <w:p>
      <w:pPr>
        <w:pStyle w:val="Heading2"/>
      </w:pPr>
      <w:r/>
      <w:r>
        <w:rPr>
          <w:rFonts w:ascii="Calibri" w:hAnsi="Calibri"/>
          <w:b/>
          <w:i w:val="0"/>
          <w:color w:val="1F3864"/>
          <w:sz w:val="26"/>
        </w:rPr>
        <w:t xml:space="preserve">STONK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$0.140344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-0.600)</w:t>
      </w:r>
    </w:p>
    <w:p>
      <w:r>
        <w:rPr>
          <w:rFonts w:ascii="Calibri" w:hAnsi="Calibri"/>
          <w:b/>
          <w:i w:val="0"/>
          <w:sz w:val="19"/>
        </w:rPr>
        <w:t xml:space="preserve">Profil de risque : </w:t>
      </w:r>
      <w:r>
        <w:rPr>
          <w:rFonts w:ascii="Calibri" w:hAnsi="Calibri"/>
          <w:b w:val="0"/>
          <w:i w:val="0"/>
          <w:sz w:val="19"/>
        </w:rPr>
        <w:t>ATR +18.9%  ·  volatilité annualisée +549.0%  ·  drawdown vs plus-haut -61.6%  ·  momentum 7j/30j/90j -39.1% / -24.4% / n/d</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5.49)</w:t>
      </w:r>
    </w:p>
    <w:p>
      <w:r>
        <w:rPr>
          <w:rFonts w:ascii="Calibri" w:hAnsi="Calibri"/>
          <w:b/>
          <w:i w:val="0"/>
          <w:sz w:val="19"/>
        </w:rPr>
        <w:t xml:space="preserve">Projection 30j (fourchette, pas une prévision) : </w:t>
      </w:r>
      <w:r>
        <w:rPr>
          <w:rFonts w:ascii="Calibri" w:hAnsi="Calibri"/>
          <w:b w:val="0"/>
          <w:i w:val="0"/>
          <w:sz w:val="19"/>
        </w:rPr>
        <w:t>-95% à +2087%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~$0.140344  ·  </w:t>
      </w:r>
      <w:r>
        <w:rPr>
          <w:rFonts w:ascii="Calibri" w:hAnsi="Calibri"/>
          <w:b w:val="0"/>
          <w:i w:val="0"/>
          <w:color w:val="1E7D32"/>
          <w:sz w:val="18"/>
        </w:rPr>
        <w:t>vente ↑ $0.439010 (+213%)</w:t>
      </w:r>
      <w:r>
        <w:rPr>
          <w:rFonts w:ascii="Calibri" w:hAnsi="Calibri"/>
          <w:b w:val="0"/>
          <w:i w:val="0"/>
          <w:sz w:val="18"/>
        </w:rPr>
        <w:t xml:space="preserve">  ·  </w:t>
      </w:r>
      <w:r>
        <w:rPr>
          <w:rFonts w:ascii="Calibri" w:hAnsi="Calibri"/>
          <w:b w:val="0"/>
          <w:i w:val="0"/>
          <w:color w:val="C62828"/>
          <w:sz w:val="18"/>
        </w:rPr>
        <w:t>vente ↓ $0.065616 (-53%)</w:t>
      </w:r>
      <w:r>
        <w:rPr>
          <w:rFonts w:ascii="Calibri" w:hAnsi="Calibri"/>
          <w:b w:val="0"/>
          <w:i w:val="0"/>
          <w:sz w:val="18"/>
        </w:rPr>
        <w:t xml:space="preserve">  ·  détention ~7 j  ·  ratio G/P 4.0</w:t>
      </w:r>
    </w:p>
    <w:p>
      <w:pPr>
        <w:pStyle w:val="Heading2"/>
      </w:pPr>
      <w:r/>
      <w:r>
        <w:rPr>
          <w:rFonts w:ascii="Calibri" w:hAnsi="Calibri"/>
          <w:b/>
          <w:i w:val="0"/>
          <w:color w:val="1F3864"/>
          <w:sz w:val="26"/>
        </w:rPr>
        <w:t xml:space="preserve">W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$0.017106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+4.0%  ·  volatilité annualisée +126.7%  ·  drawdown vs plus-haut -78.8%  ·  momentum 7j/30j/90j +28.3% / +70.9% / +76.2%</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1E7D32"/>
          <w:sz w:val="18"/>
        </w:rPr>
        <w:t xml:space="preserve">Fondamental vert (score 56)  ·  </w:t>
      </w:r>
      <w:r>
        <w:rPr>
          <w:rFonts w:ascii="Calibri" w:hAnsi="Calibri"/>
          <w:b w:val="0"/>
          <w:i w:val="0"/>
          <w:sz w:val="18"/>
        </w:rPr>
        <w:t xml:space="preserve">Prédiction rouge (AUC 0.707)  ·  </w:t>
      </w:r>
      <w:r>
        <w:rPr>
          <w:rFonts w:ascii="Calibri" w:hAnsi="Calibri"/>
          <w:b w:val="0"/>
          <w:i w:val="0"/>
          <w:color w:val="1E7D32"/>
          <w:sz w:val="18"/>
        </w:rPr>
        <w:t>Risque vert (vol 1.27)</w:t>
      </w:r>
    </w:p>
    <w:p>
      <w:r>
        <w:rPr>
          <w:rFonts w:ascii="Calibri" w:hAnsi="Calibri"/>
          <w:b/>
          <w:i w:val="0"/>
          <w:sz w:val="19"/>
        </w:rPr>
        <w:t xml:space="preserve">Projection 30j (fourchette, pas une prévision) : </w:t>
      </w:r>
      <w:r>
        <w:rPr>
          <w:rFonts w:ascii="Calibri" w:hAnsi="Calibri"/>
          <w:b w:val="0"/>
          <w:i w:val="0"/>
          <w:sz w:val="19"/>
        </w:rPr>
        <w:t>-40% à +67%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~$0.017106  ·  </w:t>
      </w:r>
      <w:r>
        <w:rPr>
          <w:rFonts w:ascii="Calibri" w:hAnsi="Calibri"/>
          <w:b w:val="0"/>
          <w:i w:val="0"/>
          <w:color w:val="1E7D32"/>
          <w:sz w:val="18"/>
        </w:rPr>
        <w:t>vente ↑ $0.023023 (+35%)</w:t>
      </w:r>
      <w:r>
        <w:rPr>
          <w:rFonts w:ascii="Calibri" w:hAnsi="Calibri"/>
          <w:b w:val="0"/>
          <w:i w:val="0"/>
          <w:sz w:val="18"/>
        </w:rPr>
        <w:t xml:space="preserve">  ·  </w:t>
      </w:r>
      <w:r>
        <w:rPr>
          <w:rFonts w:ascii="Calibri" w:hAnsi="Calibri"/>
          <w:b w:val="0"/>
          <w:i w:val="0"/>
          <w:color w:val="C62828"/>
          <w:sz w:val="18"/>
        </w:rPr>
        <w:t>vente ↓ $0.014033 (-18%)</w:t>
      </w:r>
      <w:r>
        <w:rPr>
          <w:rFonts w:ascii="Calibri" w:hAnsi="Calibri"/>
          <w:b w:val="0"/>
          <w:i w:val="0"/>
          <w:sz w:val="18"/>
        </w:rPr>
        <w:t xml:space="preserve">  ·  détention ~17 j  ·  ratio G/P 1.93</w:t>
      </w:r>
    </w:p>
    <w:p>
      <w:pPr>
        <w:pStyle w:val="Heading2"/>
      </w:pPr>
      <w:r/>
      <w:r>
        <w:rPr>
          <w:rFonts w:ascii="Calibri" w:hAnsi="Calibri"/>
          <w:b/>
          <w:i w:val="0"/>
          <w:color w:val="1F3864"/>
          <w:sz w:val="26"/>
        </w:rPr>
        <w:t xml:space="preserve">GRASS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$0.647971   |   Composite +0.00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+5.6%  ·  volatilité annualisée +184.7%  ·  drawdown vs plus-haut -15.3%  ·  momentum 7j/30j/90j -7.6% / +88.9% / +64.6%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0.574)  ·  </w:t>
      </w:r>
      <w:r>
        <w:rPr>
          <w:rFonts w:ascii="Calibri" w:hAnsi="Calibri"/>
          <w:b w:val="0"/>
          <w:i w:val="0"/>
          <w:color w:val="C62828"/>
          <w:sz w:val="18"/>
        </w:rPr>
        <w:t>Risque rouge (vol 1.85)</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~$0.647971  ·  </w:t>
      </w:r>
      <w:r>
        <w:rPr>
          <w:rFonts w:ascii="Calibri" w:hAnsi="Calibri"/>
          <w:b w:val="0"/>
          <w:i w:val="0"/>
          <w:color w:val="1E7D32"/>
          <w:sz w:val="18"/>
        </w:rPr>
        <w:t>vente ↑ $0.929575 (+43%)</w:t>
      </w:r>
      <w:r>
        <w:rPr>
          <w:rFonts w:ascii="Calibri" w:hAnsi="Calibri"/>
          <w:b w:val="0"/>
          <w:i w:val="0"/>
          <w:sz w:val="18"/>
        </w:rPr>
        <w:t xml:space="preserve">  ·  </w:t>
      </w:r>
      <w:r>
        <w:rPr>
          <w:rFonts w:ascii="Calibri" w:hAnsi="Calibri"/>
          <w:b w:val="0"/>
          <w:i w:val="0"/>
          <w:color w:val="C62828"/>
          <w:sz w:val="18"/>
        </w:rPr>
        <w:t>vente ↓ $0.509412 (-21%)</w:t>
      </w:r>
      <w:r>
        <w:rPr>
          <w:rFonts w:ascii="Calibri" w:hAnsi="Calibri"/>
          <w:b w:val="0"/>
          <w:i w:val="0"/>
          <w:sz w:val="18"/>
        </w:rPr>
        <w:t xml:space="preserve">  ·  détention ~11 j  ·  ratio G/P 2.03</w:t>
      </w:r>
    </w:p>
    <w:p>
      <w:pPr>
        <w:pStyle w:val="Heading2"/>
      </w:pPr>
      <w:r/>
      <w:r>
        <w:rPr>
          <w:rFonts w:ascii="Calibri" w:hAnsi="Calibri"/>
          <w:b/>
          <w:i w:val="0"/>
          <w:color w:val="1F3864"/>
          <w:sz w:val="26"/>
        </w:rPr>
        <w:t xml:space="preserve">FLUID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$2.0762   |   Composite +0.40   |   Indicateurs actifs : ma, rsi,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+4.5%  ·  volatilité annualisée +97.9%  ·  drawdown vs plus-haut -59.1%  ·  momentum 7j/30j/90j +29.7% / +75.8% / +96.6%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neutre (modele sans edge mesure -&gt; ignore) (AUC 0.482)  ·  </w:t>
      </w:r>
      <w:r>
        <w:rPr>
          <w:rFonts w:ascii="Calibri" w:hAnsi="Calibri"/>
          <w:b w:val="0"/>
          <w:i w:val="0"/>
          <w:color w:val="1E7D32"/>
          <w:sz w:val="18"/>
        </w:rPr>
        <w:t>Risque vert (vol 0.98)</w:t>
      </w:r>
    </w:p>
    <w:p>
      <w:r>
        <w:rPr>
          <w:rFonts w:ascii="Calibri" w:hAnsi="Calibri"/>
          <w:b/>
          <w:i w:val="0"/>
          <w:sz w:val="19"/>
        </w:rPr>
        <w:t xml:space="preserve">Projection 30j (fourchette, pas une prévision) : </w:t>
      </w:r>
      <w:r>
        <w:rPr>
          <w:rFonts w:ascii="Calibri" w:hAnsi="Calibri"/>
          <w:b w:val="0"/>
          <w:i w:val="0"/>
          <w:sz w:val="19"/>
        </w:rPr>
        <w:t>-41% à +69%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~$2.0762  ·  </w:t>
      </w:r>
      <w:r>
        <w:rPr>
          <w:rFonts w:ascii="Calibri" w:hAnsi="Calibri"/>
          <w:b w:val="0"/>
          <w:i w:val="0"/>
          <w:color w:val="1E7D32"/>
          <w:sz w:val="18"/>
        </w:rPr>
        <w:t>vente ↑ $2.9056 (+40%)</w:t>
      </w:r>
      <w:r>
        <w:rPr>
          <w:rFonts w:ascii="Calibri" w:hAnsi="Calibri"/>
          <w:b w:val="0"/>
          <w:i w:val="0"/>
          <w:sz w:val="18"/>
        </w:rPr>
        <w:t xml:space="preserve">  ·  </w:t>
      </w:r>
      <w:r>
        <w:rPr>
          <w:rFonts w:ascii="Calibri" w:hAnsi="Calibri"/>
          <w:b w:val="0"/>
          <w:i w:val="0"/>
          <w:color w:val="C62828"/>
          <w:sz w:val="18"/>
        </w:rPr>
        <w:t>vente ↓ $1.6594 (-20%)</w:t>
      </w:r>
      <w:r>
        <w:rPr>
          <w:rFonts w:ascii="Calibri" w:hAnsi="Calibri"/>
          <w:b w:val="0"/>
          <w:i w:val="0"/>
          <w:sz w:val="18"/>
        </w:rPr>
        <w:t xml:space="preserve">  ·  détention ~21 j  ·  ratio G/P 1.99</w:t>
      </w:r>
    </w:p>
    <w:p>
      <w:pPr>
        <w:pStyle w:val="Heading2"/>
      </w:pPr>
      <w:r/>
      <w:r>
        <w:rPr>
          <w:rFonts w:ascii="Calibri" w:hAnsi="Calibri"/>
          <w:b/>
          <w:i w:val="0"/>
          <w:color w:val="1F3864"/>
          <w:sz w:val="26"/>
        </w:rPr>
        <w:t xml:space="preserve">SHX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$0.007335   |   Composite +0.50   |   Indicateurs actifs : ma, rsi, macd, stoch</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+5.5%  ·  volatilité annualisée +443.3%  ·  drawdown vs plus-haut -73.2%  ·  momentum 7j/30j/90j +2.9% / +91.8% / +100.9%</w:t>
      </w:r>
    </w:p>
    <w:p>
      <w:r>
        <w:rPr>
          <w:rFonts w:ascii="Calibri" w:hAnsi="Calibri"/>
          <w:b/>
          <w:i w:val="0"/>
          <w:sz w:val="19"/>
        </w:rPr>
        <w:t xml:space="preserve">Décision à 4 feux : </w:t>
      </w:r>
      <w:r>
        <w:rPr>
          <w:rFonts w:ascii="Calibri" w:hAnsi="Calibri"/>
          <w:b w:val="0"/>
          <w:i w:val="0"/>
          <w:color w:val="1E7D32"/>
          <w:sz w:val="18"/>
        </w:rPr>
        <w:t xml:space="preserve">Technique vert  ·  </w:t>
      </w:r>
      <w:r>
        <w:rPr>
          <w:rFonts w:ascii="Calibri" w:hAnsi="Calibri"/>
          <w:b w:val="0"/>
          <w:i w:val="0"/>
          <w:color w:val="C62828"/>
          <w:sz w:val="18"/>
        </w:rPr>
        <w:t xml:space="preserve">Fondamental rouge (score 31)  ·  </w:t>
      </w:r>
      <w:r>
        <w:rPr>
          <w:rFonts w:ascii="Calibri" w:hAnsi="Calibri"/>
          <w:b w:val="0"/>
          <w:i w:val="0"/>
          <w:sz w:val="18"/>
        </w:rPr>
        <w:t xml:space="preserve">Prédiction rouge (AUC 0.635)  ·  </w:t>
      </w:r>
      <w:r>
        <w:rPr>
          <w:rFonts w:ascii="Calibri" w:hAnsi="Calibri"/>
          <w:b w:val="0"/>
          <w:i w:val="0"/>
          <w:color w:val="C62828"/>
          <w:sz w:val="18"/>
        </w:rPr>
        <w:t>Risque rouge (vol 4.43)</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~$0.007335  ·  </w:t>
      </w:r>
      <w:r>
        <w:rPr>
          <w:rFonts w:ascii="Calibri" w:hAnsi="Calibri"/>
          <w:b w:val="0"/>
          <w:i w:val="0"/>
          <w:color w:val="1E7D32"/>
          <w:sz w:val="18"/>
        </w:rPr>
        <w:t>vente ↑ $0.009100 (+24%)</w:t>
      </w:r>
      <w:r>
        <w:rPr>
          <w:rFonts w:ascii="Calibri" w:hAnsi="Calibri"/>
          <w:b w:val="0"/>
          <w:i w:val="0"/>
          <w:sz w:val="18"/>
        </w:rPr>
        <w:t xml:space="preserve">  ·  </w:t>
      </w:r>
      <w:r>
        <w:rPr>
          <w:rFonts w:ascii="Calibri" w:hAnsi="Calibri"/>
          <w:b w:val="0"/>
          <w:i w:val="0"/>
          <w:color w:val="C62828"/>
          <w:sz w:val="18"/>
        </w:rPr>
        <w:t>vente ↓ $0.006353 (-13%)</w:t>
      </w:r>
      <w:r>
        <w:rPr>
          <w:rFonts w:ascii="Calibri" w:hAnsi="Calibri"/>
          <w:b w:val="0"/>
          <w:i w:val="0"/>
          <w:sz w:val="18"/>
        </w:rPr>
        <w:t xml:space="preserve">  ·  détention ~7 j  ·  ratio G/P 1.8</w:t>
      </w:r>
    </w:p>
    <w:p>
      <w:pPr>
        <w:pStyle w:val="Heading2"/>
      </w:pPr>
      <w:r/>
      <w:r>
        <w:rPr>
          <w:rFonts w:ascii="Calibri" w:hAnsi="Calibri"/>
          <w:b/>
          <w:i w:val="0"/>
          <w:color w:val="1F3864"/>
          <w:sz w:val="26"/>
        </w:rPr>
        <w:t xml:space="preserve">BP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$1.1941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+5.8%  ·  volatilité annualisée +177.4%  ·  drawdown vs plus-haut -11.5%  ·  momentum 7j/30j/90j +2.9% / +100.6% / +103.3%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C62828"/>
          <w:sz w:val="18"/>
        </w:rPr>
        <w:t>Risque rouge (vol 1.77)</w:t>
      </w:r>
    </w:p>
    <w:p>
      <w:r>
        <w:rPr>
          <w:rFonts w:ascii="Calibri" w:hAnsi="Calibri"/>
          <w:b/>
          <w:i w:val="0"/>
          <w:sz w:val="19"/>
        </w:rPr>
        <w:t xml:space="preserve">Projection 30j (fourchette, pas une prévision) : </w:t>
      </w:r>
      <w:r>
        <w:rPr>
          <w:rFonts w:ascii="Calibri" w:hAnsi="Calibri"/>
          <w:b w:val="0"/>
          <w:i w:val="0"/>
          <w:sz w:val="19"/>
        </w:rPr>
        <w:t>-60% à +151%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~$1.1941  ·  </w:t>
      </w:r>
      <w:r>
        <w:rPr>
          <w:rFonts w:ascii="Calibri" w:hAnsi="Calibri"/>
          <w:b w:val="0"/>
          <w:i w:val="0"/>
          <w:color w:val="1E7D32"/>
          <w:sz w:val="18"/>
        </w:rPr>
        <w:t>vente ↑ $1.8645 (+56%)</w:t>
      </w:r>
      <w:r>
        <w:rPr>
          <w:rFonts w:ascii="Calibri" w:hAnsi="Calibri"/>
          <w:b w:val="0"/>
          <w:i w:val="0"/>
          <w:sz w:val="18"/>
        </w:rPr>
        <w:t xml:space="preserve">  ·  </w:t>
      </w:r>
      <w:r>
        <w:rPr>
          <w:rFonts w:ascii="Calibri" w:hAnsi="Calibri"/>
          <w:b w:val="0"/>
          <w:i w:val="0"/>
          <w:color w:val="C62828"/>
          <w:sz w:val="18"/>
        </w:rPr>
        <w:t>vente ↓ $0.887231 (-26%)</w:t>
      </w:r>
      <w:r>
        <w:rPr>
          <w:rFonts w:ascii="Calibri" w:hAnsi="Calibri"/>
          <w:b w:val="0"/>
          <w:i w:val="0"/>
          <w:sz w:val="18"/>
        </w:rPr>
        <w:t xml:space="preserve">  ·  détention ~12 j  ·  ratio G/P 2.18</w:t>
      </w:r>
    </w:p>
    <w:p>
      <w:pPr>
        <w:pStyle w:val="Heading2"/>
      </w:pPr>
      <w:r/>
      <w:r>
        <w:rPr>
          <w:rFonts w:ascii="Calibri" w:hAnsi="Calibri"/>
          <w:b/>
          <w:i w:val="0"/>
          <w:color w:val="1F3864"/>
          <w:sz w:val="26"/>
        </w:rPr>
        <w:t xml:space="preserve">Q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$0.028799   |   Composite -1.00   |   Indicateurs actifs : ma</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+6.1%  ·  volatilité annualisée +193.4%  ·  drawdown vs plus-haut -19.5%  ·  momentum 7j/30j/90j +31.7% / +13.3% / +33.2%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vert (AUC 0.587)  ·  </w:t>
      </w:r>
      <w:r>
        <w:rPr>
          <w:rFonts w:ascii="Calibri" w:hAnsi="Calibri"/>
          <w:b w:val="0"/>
          <w:i w:val="0"/>
          <w:color w:val="C62828"/>
          <w:sz w:val="18"/>
        </w:rPr>
        <w:t>Risque rouge (vol 1.93)</w:t>
      </w:r>
    </w:p>
    <w:p>
      <w:r>
        <w:rPr>
          <w:rFonts w:ascii="Calibri" w:hAnsi="Calibri"/>
          <w:b/>
          <w:i w:val="0"/>
          <w:sz w:val="19"/>
        </w:rPr>
        <w:t xml:space="preserve">Projection 30j (fourchette, pas une prévision) : </w:t>
      </w:r>
      <w:r>
        <w:rPr>
          <w:rFonts w:ascii="Calibri" w:hAnsi="Calibri"/>
          <w:b w:val="0"/>
          <w:i w:val="0"/>
          <w:sz w:val="19"/>
        </w:rPr>
        <w:t>-59% à +142%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~$0.028799  ·  </w:t>
      </w:r>
      <w:r>
        <w:rPr>
          <w:rFonts w:ascii="Calibri" w:hAnsi="Calibri"/>
          <w:b w:val="0"/>
          <w:i w:val="0"/>
          <w:color w:val="1E7D32"/>
          <w:sz w:val="18"/>
        </w:rPr>
        <w:t>vente ↑ $0.043393 (+51%)</w:t>
      </w:r>
      <w:r>
        <w:rPr>
          <w:rFonts w:ascii="Calibri" w:hAnsi="Calibri"/>
          <w:b w:val="0"/>
          <w:i w:val="0"/>
          <w:sz w:val="18"/>
        </w:rPr>
        <w:t xml:space="preserve">  ·  </w:t>
      </w:r>
      <w:r>
        <w:rPr>
          <w:rFonts w:ascii="Calibri" w:hAnsi="Calibri"/>
          <w:b w:val="0"/>
          <w:i w:val="0"/>
          <w:color w:val="C62828"/>
          <w:sz w:val="18"/>
        </w:rPr>
        <w:t>vente ↓ $0.021913 (-24%)</w:t>
      </w:r>
      <w:r>
        <w:rPr>
          <w:rFonts w:ascii="Calibri" w:hAnsi="Calibri"/>
          <w:b w:val="0"/>
          <w:i w:val="0"/>
          <w:sz w:val="18"/>
        </w:rPr>
        <w:t xml:space="preserve">  ·  détention ~11 j  ·  ratio G/P 2.12</w:t>
      </w:r>
    </w:p>
    <w:p>
      <w:pPr>
        <w:pStyle w:val="Heading2"/>
      </w:pPr>
      <w:r/>
      <w:r>
        <w:rPr>
          <w:rFonts w:ascii="Calibri" w:hAnsi="Calibri"/>
          <w:b/>
          <w:i w:val="0"/>
          <w:color w:val="1F3864"/>
          <w:sz w:val="26"/>
        </w:rPr>
        <w:t xml:space="preserve">BEAM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$0.002681   |   Composite +0.00   |   Indicateurs actifs : rsi, macd, boll</w:t>
      </w:r>
    </w:p>
    <w:p>
      <w:r>
        <w:rPr>
          <w:rFonts w:ascii="Calibri" w:hAnsi="Calibri"/>
          <w:b/>
          <w:i w:val="0"/>
          <w:sz w:val="19"/>
        </w:rPr>
        <w:t xml:space="preserve">Signal technique : </w:t>
      </w:r>
      <w:r>
        <w:rPr>
          <w:rFonts w:ascii="Calibri" w:hAnsi="Calibri"/>
          <w:b w:val="0"/>
          <w:i w:val="0"/>
          <w:color w:val="555555"/>
          <w:sz w:val="19"/>
        </w:rPr>
        <w:t>ACHAT (score 0.500)</w:t>
      </w:r>
    </w:p>
    <w:p>
      <w:r>
        <w:rPr>
          <w:rFonts w:ascii="Calibri" w:hAnsi="Calibri"/>
          <w:b/>
          <w:i w:val="0"/>
          <w:sz w:val="19"/>
        </w:rPr>
        <w:t xml:space="preserve">Profil de risque : </w:t>
      </w:r>
      <w:r>
        <w:rPr>
          <w:rFonts w:ascii="Calibri" w:hAnsi="Calibri"/>
          <w:b w:val="0"/>
          <w:i w:val="0"/>
          <w:sz w:val="19"/>
        </w:rPr>
        <w:t>ATR +2.6%  ·  volatilité annualisée +88.3%  ·  drawdown vs plus-haut -56.0%  ·  momentum 7j/30j/90j +24.9% / +73.5% / +67.9%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0.727)  ·  </w:t>
      </w:r>
      <w:r>
        <w:rPr>
          <w:rFonts w:ascii="Calibri" w:hAnsi="Calibri"/>
          <w:b w:val="0"/>
          <w:i w:val="0"/>
          <w:color w:val="1E7D32"/>
          <w:sz w:val="18"/>
        </w:rPr>
        <w:t>Risque vert (vol 0.88)</w:t>
      </w:r>
    </w:p>
    <w:p>
      <w:r>
        <w:rPr>
          <w:rFonts w:ascii="Calibri" w:hAnsi="Calibri"/>
          <w:b/>
          <w:i w:val="0"/>
          <w:sz w:val="19"/>
        </w:rPr>
        <w:t xml:space="preserve">Projection 30j (fourchette, pas une prévision) : </w:t>
      </w:r>
      <w:r>
        <w:rPr>
          <w:rFonts w:ascii="Calibri" w:hAnsi="Calibri"/>
          <w:b w:val="0"/>
          <w:i w:val="0"/>
          <w:sz w:val="19"/>
        </w:rPr>
        <w:t>-36% à +55%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~$0.002681  ·  </w:t>
      </w:r>
      <w:r>
        <w:rPr>
          <w:rFonts w:ascii="Calibri" w:hAnsi="Calibri"/>
          <w:b w:val="0"/>
          <w:i w:val="0"/>
          <w:color w:val="1E7D32"/>
          <w:sz w:val="18"/>
        </w:rPr>
        <w:t>vente ↑ $0.003624 (+35%)</w:t>
      </w:r>
      <w:r>
        <w:rPr>
          <w:rFonts w:ascii="Calibri" w:hAnsi="Calibri"/>
          <w:b w:val="0"/>
          <w:i w:val="0"/>
          <w:sz w:val="18"/>
        </w:rPr>
        <w:t xml:space="preserve">  ·  </w:t>
      </w:r>
      <w:r>
        <w:rPr>
          <w:rFonts w:ascii="Calibri" w:hAnsi="Calibri"/>
          <w:b w:val="0"/>
          <w:i w:val="0"/>
          <w:color w:val="C62828"/>
          <w:sz w:val="18"/>
        </w:rPr>
        <w:t>vente ↓ $0.002193 (-18%)</w:t>
      </w:r>
      <w:r>
        <w:rPr>
          <w:rFonts w:ascii="Calibri" w:hAnsi="Calibri"/>
          <w:b w:val="0"/>
          <w:i w:val="0"/>
          <w:sz w:val="18"/>
        </w:rPr>
        <w:t xml:space="preserve">  ·  détention ~24 j  ·  ratio G/P 1.93</w:t>
      </w:r>
    </w:p>
    <w:p>
      <w:pPr>
        <w:pStyle w:val="Heading2"/>
      </w:pPr>
      <w:r/>
      <w:r>
        <w:rPr>
          <w:rFonts w:ascii="Calibri" w:hAnsi="Calibri"/>
          <w:b/>
          <w:i w:val="0"/>
          <w:color w:val="1F3864"/>
          <w:sz w:val="26"/>
        </w:rPr>
        <w:t xml:space="preserve">SAND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$0.068642   |   Composite +0.00   |   Indicateurs actifs : macd, stoch, boll</w:t>
      </w:r>
    </w:p>
    <w:p>
      <w:r>
        <w:rPr>
          <w:rFonts w:ascii="Calibri" w:hAnsi="Calibri"/>
          <w:b/>
          <w:i w:val="0"/>
          <w:sz w:val="19"/>
        </w:rPr>
        <w:t xml:space="preserve">Signal technique : </w:t>
      </w:r>
      <w:r>
        <w:rPr>
          <w:rFonts w:ascii="Calibri" w:hAnsi="Calibri"/>
          <w:b w:val="0"/>
          <w:i w:val="0"/>
          <w:color w:val="555555"/>
          <w:sz w:val="19"/>
        </w:rPr>
        <w:t>ACHAT (score 0.667)</w:t>
      </w:r>
    </w:p>
    <w:p>
      <w:r>
        <w:rPr>
          <w:rFonts w:ascii="Calibri" w:hAnsi="Calibri"/>
          <w:b/>
          <w:i w:val="0"/>
          <w:sz w:val="19"/>
        </w:rPr>
        <w:t xml:space="preserve">Profil de risque : </w:t>
      </w:r>
      <w:r>
        <w:rPr>
          <w:rFonts w:ascii="Calibri" w:hAnsi="Calibri"/>
          <w:b w:val="0"/>
          <w:i w:val="0"/>
          <w:sz w:val="19"/>
        </w:rPr>
        <w:t>ATR +6.1%  ·  volatilité annualisée +116.0%  ·  drawdown vs plus-haut -68.7%  ·  momentum 7j/30j/90j -0.8% / +84.7% / +41.1%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0.686)  ·  </w:t>
      </w:r>
      <w:r>
        <w:rPr>
          <w:rFonts w:ascii="Calibri" w:hAnsi="Calibri"/>
          <w:b w:val="0"/>
          <w:i w:val="0"/>
          <w:color w:val="1E7D32"/>
          <w:sz w:val="18"/>
        </w:rPr>
        <w:t>Risque vert (vol 1.16)</w:t>
      </w:r>
    </w:p>
    <w:p>
      <w:r>
        <w:rPr>
          <w:rFonts w:ascii="Calibri" w:hAnsi="Calibri"/>
          <w:b/>
          <w:i w:val="0"/>
          <w:sz w:val="19"/>
        </w:rPr>
        <w:t xml:space="preserve">Projection 30j (fourchette, pas une prévision) : </w:t>
      </w:r>
      <w:r>
        <w:rPr>
          <w:rFonts w:ascii="Calibri" w:hAnsi="Calibri"/>
          <w:b w:val="0"/>
          <w:i w:val="0"/>
          <w:sz w:val="19"/>
        </w:rPr>
        <w:t>-43% à +76%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~$0.068642  ·  </w:t>
      </w:r>
      <w:r>
        <w:rPr>
          <w:rFonts w:ascii="Calibri" w:hAnsi="Calibri"/>
          <w:b w:val="0"/>
          <w:i w:val="0"/>
          <w:color w:val="1E7D32"/>
          <w:sz w:val="18"/>
        </w:rPr>
        <w:t>vente ↑ $0.095823 (+40%)</w:t>
      </w:r>
      <w:r>
        <w:rPr>
          <w:rFonts w:ascii="Calibri" w:hAnsi="Calibri"/>
          <w:b w:val="0"/>
          <w:i w:val="0"/>
          <w:sz w:val="18"/>
        </w:rPr>
        <w:t xml:space="preserve">  ·  </w:t>
      </w:r>
      <w:r>
        <w:rPr>
          <w:rFonts w:ascii="Calibri" w:hAnsi="Calibri"/>
          <w:b w:val="0"/>
          <w:i w:val="0"/>
          <w:color w:val="C62828"/>
          <w:sz w:val="18"/>
        </w:rPr>
        <w:t>vente ↓ $0.054954 (-20%)</w:t>
      </w:r>
      <w:r>
        <w:rPr>
          <w:rFonts w:ascii="Calibri" w:hAnsi="Calibri"/>
          <w:b w:val="0"/>
          <w:i w:val="0"/>
          <w:sz w:val="18"/>
        </w:rPr>
        <w:t xml:space="preserve">  ·  détention ~18 j  ·  ratio G/P 1.99</w:t>
      </w:r>
    </w:p>
    <w:p>
      <w:pPr>
        <w:pStyle w:val="Heading2"/>
      </w:pPr>
      <w:r/>
      <w:r>
        <w:rPr>
          <w:rFonts w:ascii="Calibri" w:hAnsi="Calibri"/>
          <w:b/>
          <w:i w:val="0"/>
          <w:color w:val="1F3864"/>
          <w:sz w:val="26"/>
        </w:rPr>
        <w:t xml:space="preserve">SOON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$0.308503   |   Composite -0.50   |   Indicateurs actifs : macd,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+7.2%  ·  volatilité annualisée +179.1%  ·  drawdown vs plus-haut -88.7%  ·  momentum 7j/30j/90j -16.2% / +67.1% / +85.3%</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rouge (AUC 0.559)  ·  </w:t>
      </w:r>
      <w:r>
        <w:rPr>
          <w:rFonts w:ascii="Calibri" w:hAnsi="Calibri"/>
          <w:b w:val="0"/>
          <w:i w:val="0"/>
          <w:color w:val="C62828"/>
          <w:sz w:val="18"/>
        </w:rPr>
        <w:t>Risque rouge (vol 1.79)</w:t>
      </w:r>
    </w:p>
    <w:p>
      <w:r>
        <w:rPr>
          <w:rFonts w:ascii="Calibri" w:hAnsi="Calibri"/>
          <w:b/>
          <w:i w:val="0"/>
          <w:sz w:val="19"/>
        </w:rPr>
        <w:t xml:space="preserve">Projection 30j (fourchette, pas une prévision) : </w:t>
      </w:r>
      <w:r>
        <w:rPr>
          <w:rFonts w:ascii="Calibri" w:hAnsi="Calibri"/>
          <w:b w:val="0"/>
          <w:i w:val="0"/>
          <w:sz w:val="19"/>
        </w:rPr>
        <w:t>-54% à +118%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~$0.308503  ·  </w:t>
      </w:r>
      <w:r>
        <w:rPr>
          <w:rFonts w:ascii="Calibri" w:hAnsi="Calibri"/>
          <w:b w:val="0"/>
          <w:i w:val="0"/>
          <w:color w:val="1E7D32"/>
          <w:sz w:val="18"/>
        </w:rPr>
        <w:t>vente ↑ $0.450157 (+46%)</w:t>
      </w:r>
      <w:r>
        <w:rPr>
          <w:rFonts w:ascii="Calibri" w:hAnsi="Calibri"/>
          <w:b w:val="0"/>
          <w:i w:val="0"/>
          <w:sz w:val="18"/>
        </w:rPr>
        <w:t xml:space="preserve">  ·  </w:t>
      </w:r>
      <w:r>
        <w:rPr>
          <w:rFonts w:ascii="Calibri" w:hAnsi="Calibri"/>
          <w:b w:val="0"/>
          <w:i w:val="0"/>
          <w:color w:val="C62828"/>
          <w:sz w:val="18"/>
        </w:rPr>
        <w:t>vente ↓ $0.239804 (-22%)</w:t>
      </w:r>
      <w:r>
        <w:rPr>
          <w:rFonts w:ascii="Calibri" w:hAnsi="Calibri"/>
          <w:b w:val="0"/>
          <w:i w:val="0"/>
          <w:sz w:val="18"/>
        </w:rPr>
        <w:t xml:space="preserve">  ·  détention ~12 j  ·  ratio G/P 2.06</w:t>
      </w:r>
    </w:p>
    <w:p>
      <w:pPr>
        <w:pStyle w:val="Heading2"/>
      </w:pPr>
      <w:r/>
      <w:r>
        <w:rPr>
          <w:rFonts w:ascii="Calibri" w:hAnsi="Calibri"/>
          <w:b/>
          <w:i w:val="0"/>
          <w:color w:val="1F3864"/>
          <w:sz w:val="26"/>
        </w:rPr>
        <w:t xml:space="preserve">SUPER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$0.221994   |   Composite +0.00   |   Indicateurs actifs : ma, macd</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+3.6%  ·  volatilité annualisée +86.0%  ·  drawdown vs plus-haut -50.1%  ·  momentum 7j/30j/90j -5.1% / +78.5% / +155.7%</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0.515)  ·  </w:t>
      </w:r>
      <w:r>
        <w:rPr>
          <w:rFonts w:ascii="Calibri" w:hAnsi="Calibri"/>
          <w:b w:val="0"/>
          <w:i w:val="0"/>
          <w:color w:val="1E7D32"/>
          <w:sz w:val="18"/>
        </w:rPr>
        <w:t>Risque vert (vol 0.86)</w:t>
      </w:r>
    </w:p>
    <w:p>
      <w:r>
        <w:rPr>
          <w:rFonts w:ascii="Calibri" w:hAnsi="Calibri"/>
          <w:b/>
          <w:i w:val="0"/>
          <w:sz w:val="19"/>
        </w:rPr>
        <w:t xml:space="preserve">Projection 30j (fourchette, pas une prévision) : </w:t>
      </w:r>
      <w:r>
        <w:rPr>
          <w:rFonts w:ascii="Calibri" w:hAnsi="Calibri"/>
          <w:b w:val="0"/>
          <w:i w:val="0"/>
          <w:sz w:val="19"/>
        </w:rPr>
        <w:t>-35% à +53%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~$0.221994  ·  </w:t>
      </w:r>
      <w:r>
        <w:rPr>
          <w:rFonts w:ascii="Calibri" w:hAnsi="Calibri"/>
          <w:b w:val="0"/>
          <w:i w:val="0"/>
          <w:color w:val="1E7D32"/>
          <w:sz w:val="18"/>
        </w:rPr>
        <w:t>vente ↑ $0.297543 (+34%)</w:t>
      </w:r>
      <w:r>
        <w:rPr>
          <w:rFonts w:ascii="Calibri" w:hAnsi="Calibri"/>
          <w:b w:val="0"/>
          <w:i w:val="0"/>
          <w:sz w:val="18"/>
        </w:rPr>
        <w:t xml:space="preserve">  ·  </w:t>
      </w:r>
      <w:r>
        <w:rPr>
          <w:rFonts w:ascii="Calibri" w:hAnsi="Calibri"/>
          <w:b w:val="0"/>
          <w:i w:val="0"/>
          <w:color w:val="C62828"/>
          <w:sz w:val="18"/>
        </w:rPr>
        <w:t>vente ↓ $0.182614 (-18%)</w:t>
      </w:r>
      <w:r>
        <w:rPr>
          <w:rFonts w:ascii="Calibri" w:hAnsi="Calibri"/>
          <w:b w:val="0"/>
          <w:i w:val="0"/>
          <w:sz w:val="18"/>
        </w:rPr>
        <w:t xml:space="preserve">  ·  détention ~24 j  ·  ratio G/P 1.92</w:t>
      </w:r>
    </w:p>
    <w:p>
      <w:pPr>
        <w:pStyle w:val="Heading2"/>
      </w:pPr>
      <w:r/>
      <w:r>
        <w:rPr>
          <w:rFonts w:ascii="Calibri" w:hAnsi="Calibri"/>
          <w:b/>
          <w:i w:val="0"/>
          <w:color w:val="1F3864"/>
          <w:sz w:val="26"/>
        </w:rPr>
        <w:t xml:space="preserve">SHFL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$0.404329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+7.1%  ·  volatilité annualisée +98.9%  ·  drawdown vs plus-haut -34.1%  ·  momentum 7j/30j/90j -3.2% / +28.2% / +53.8%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0.578)  ·  </w:t>
      </w:r>
      <w:r>
        <w:rPr>
          <w:rFonts w:ascii="Calibri" w:hAnsi="Calibri"/>
          <w:b w:val="0"/>
          <w:i w:val="0"/>
          <w:color w:val="1E7D32"/>
          <w:sz w:val="18"/>
        </w:rPr>
        <w:t>Risque vert (vol 0.99)</w:t>
      </w:r>
    </w:p>
    <w:p>
      <w:r>
        <w:rPr>
          <w:rFonts w:ascii="Calibri" w:hAnsi="Calibri"/>
          <w:b/>
          <w:i w:val="0"/>
          <w:sz w:val="19"/>
        </w:rPr>
        <w:t xml:space="preserve">Projection 30j (fourchette, pas une prévision) : </w:t>
      </w:r>
      <w:r>
        <w:rPr>
          <w:rFonts w:ascii="Calibri" w:hAnsi="Calibri"/>
          <w:b w:val="0"/>
          <w:i w:val="0"/>
          <w:sz w:val="19"/>
        </w:rPr>
        <w:t>-43%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~$0.404329  ·  </w:t>
      </w:r>
      <w:r>
        <w:rPr>
          <w:rFonts w:ascii="Calibri" w:hAnsi="Calibri"/>
          <w:b w:val="0"/>
          <w:i w:val="0"/>
          <w:color w:val="1E7D32"/>
          <w:sz w:val="18"/>
        </w:rPr>
        <w:t>vente ↑ $0.576984 (+43%)</w:t>
      </w:r>
      <w:r>
        <w:rPr>
          <w:rFonts w:ascii="Calibri" w:hAnsi="Calibri"/>
          <w:b w:val="0"/>
          <w:i w:val="0"/>
          <w:sz w:val="18"/>
        </w:rPr>
        <w:t xml:space="preserve">  ·  </w:t>
      </w:r>
      <w:r>
        <w:rPr>
          <w:rFonts w:ascii="Calibri" w:hAnsi="Calibri"/>
          <w:b w:val="0"/>
          <w:i w:val="0"/>
          <w:color w:val="C62828"/>
          <w:sz w:val="18"/>
        </w:rPr>
        <w:t>vente ↓ $0.318994 (-21%)</w:t>
      </w:r>
      <w:r>
        <w:rPr>
          <w:rFonts w:ascii="Calibri" w:hAnsi="Calibri"/>
          <w:b w:val="0"/>
          <w:i w:val="0"/>
          <w:sz w:val="18"/>
        </w:rPr>
        <w:t xml:space="preserve">  ·  détention ~21 j  ·  ratio G/P 2.02</w:t>
      </w:r>
    </w:p>
    <w:p>
      <w:pPr>
        <w:pStyle w:val="Heading2"/>
      </w:pPr>
      <w:r/>
      <w:r>
        <w:rPr>
          <w:rFonts w:ascii="Calibri" w:hAnsi="Calibri"/>
          <w:b/>
          <w:i w:val="0"/>
          <w:color w:val="1F3864"/>
          <w:sz w:val="26"/>
        </w:rPr>
        <w:t xml:space="preserve">MINA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$0.078753   |   Composite +0.00   |   Indicateurs actifs : rsi, macd</w:t>
      </w:r>
    </w:p>
    <w:p>
      <w:r>
        <w:rPr>
          <w:rFonts w:ascii="Calibri" w:hAnsi="Calibri"/>
          <w:b/>
          <w:i w:val="0"/>
          <w:sz w:val="19"/>
        </w:rPr>
        <w:t xml:space="preserve">Signal technique : </w:t>
      </w:r>
      <w:r>
        <w:rPr>
          <w:rFonts w:ascii="Calibri" w:hAnsi="Calibri"/>
          <w:b w:val="0"/>
          <w:i w:val="0"/>
          <w:color w:val="C62828"/>
          <w:sz w:val="19"/>
        </w:rPr>
        <w:t>VENTE (score -0.167)</w:t>
      </w:r>
    </w:p>
    <w:p>
      <w:r>
        <w:rPr>
          <w:rFonts w:ascii="Calibri" w:hAnsi="Calibri"/>
          <w:b/>
          <w:i w:val="0"/>
          <w:sz w:val="19"/>
        </w:rPr>
        <w:t xml:space="preserve">Profil de risque : </w:t>
      </w:r>
      <w:r>
        <w:rPr>
          <w:rFonts w:ascii="Calibri" w:hAnsi="Calibri"/>
          <w:b w:val="0"/>
          <w:i w:val="0"/>
          <w:sz w:val="19"/>
        </w:rPr>
        <w:t>ATR +11.5%  ·  volatilité annualisée +167.8%  ·  drawdown vs plus-haut -59.4%  ·  momentum 7j/30j/90j -51.7% / -16.1% / +81.6%</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vert (AUC 0.642)  ·  </w:t>
      </w:r>
      <w:r>
        <w:rPr>
          <w:rFonts w:ascii="Calibri" w:hAnsi="Calibri"/>
          <w:b w:val="0"/>
          <w:i w:val="0"/>
          <w:color w:val="C62828"/>
          <w:sz w:val="18"/>
        </w:rPr>
        <w:t>Risque rouge (vol 1.68)</w:t>
      </w:r>
    </w:p>
    <w:p>
      <w:r>
        <w:rPr>
          <w:rFonts w:ascii="Calibri" w:hAnsi="Calibri"/>
          <w:b/>
          <w:i w:val="0"/>
          <w:sz w:val="19"/>
        </w:rPr>
        <w:t xml:space="preserve">Projection 30j (fourchette, pas une prévision) : </w:t>
      </w:r>
      <w:r>
        <w:rPr>
          <w:rFonts w:ascii="Calibri" w:hAnsi="Calibri"/>
          <w:b w:val="0"/>
          <w:i w:val="0"/>
          <w:sz w:val="19"/>
        </w:rPr>
        <w:t>-44% à +79%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~$0.078753  ·  </w:t>
      </w:r>
      <w:r>
        <w:rPr>
          <w:rFonts w:ascii="Calibri" w:hAnsi="Calibri"/>
          <w:b w:val="0"/>
          <w:i w:val="0"/>
          <w:color w:val="1E7D32"/>
          <w:sz w:val="18"/>
        </w:rPr>
        <w:t>vente ↑ $0.105589 (+34%)</w:t>
      </w:r>
      <w:r>
        <w:rPr>
          <w:rFonts w:ascii="Calibri" w:hAnsi="Calibri"/>
          <w:b w:val="0"/>
          <w:i w:val="0"/>
          <w:sz w:val="18"/>
        </w:rPr>
        <w:t xml:space="preserve">  ·  </w:t>
      </w:r>
      <w:r>
        <w:rPr>
          <w:rFonts w:ascii="Calibri" w:hAnsi="Calibri"/>
          <w:b w:val="0"/>
          <w:i w:val="0"/>
          <w:color w:val="C62828"/>
          <w:sz w:val="18"/>
        </w:rPr>
        <w:t>vente ↓ $0.064769 (-18%)</w:t>
      </w:r>
      <w:r>
        <w:rPr>
          <w:rFonts w:ascii="Calibri" w:hAnsi="Calibri"/>
          <w:b w:val="0"/>
          <w:i w:val="0"/>
          <w:sz w:val="18"/>
        </w:rPr>
        <w:t xml:space="preserve">  ·  détention ~13 j  ·  ratio G/P 1.92</w:t>
      </w:r>
    </w:p>
    <w:p>
      <w:pPr>
        <w:pStyle w:val="Heading2"/>
      </w:pPr>
      <w:r/>
      <w:r>
        <w:rPr>
          <w:rFonts w:ascii="Calibri" w:hAnsi="Calibri"/>
          <w:b/>
          <w:i w:val="0"/>
          <w:color w:val="1F3864"/>
          <w:sz w:val="26"/>
        </w:rPr>
        <w:t xml:space="preserve">SENT  —  </w:t>
      </w:r>
      <w:r>
        <w:rPr>
          <w:rFonts w:ascii="Calibri" w:hAnsi="Calibri"/>
          <w:b/>
          <w:i w:val="0"/>
          <w:color w:val="B26A00"/>
          <w:sz w:val="26"/>
        </w:rPr>
        <w:t>CONSERVER</w:t>
      </w:r>
      <w:r>
        <w:rPr>
          <w:rFonts w:ascii="Calibri" w:hAnsi="Calibri"/>
          <w:b w:val="0"/>
          <w:i w:val="0"/>
          <w:color w:val="555555"/>
          <w:sz w:val="18"/>
        </w:rPr>
        <w:t xml:space="preserve">  (3/4 feux verts)</w:t>
      </w:r>
    </w:p>
    <w:p>
      <w:r>
        <w:rPr>
          <w:rFonts w:ascii="Calibri" w:hAnsi="Calibri"/>
          <w:b/>
          <w:i w:val="0"/>
          <w:sz w:val="19"/>
        </w:rPr>
        <w:t xml:space="preserve">Prix : </w:t>
      </w:r>
      <w:r>
        <w:rPr>
          <w:rFonts w:ascii="Calibri" w:hAnsi="Calibri"/>
          <w:b w:val="0"/>
          <w:i w:val="0"/>
          <w:sz w:val="19"/>
        </w:rPr>
        <w:t>$0.020856   |   Composite +0.00   |   Indicateurs actifs : ma, rsi, macd, stoch, boll</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+124.0%  ·  drawdown vs plus-haut -55.4%  ·  momentum 7j/30j/90j -3.0% / +48.9% / +53.1%</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None)  ·  </w:t>
      </w:r>
      <w:r>
        <w:rPr>
          <w:rFonts w:ascii="Calibri" w:hAnsi="Calibri"/>
          <w:b w:val="0"/>
          <w:i w:val="0"/>
          <w:color w:val="1E7D32"/>
          <w:sz w:val="18"/>
        </w:rPr>
        <w:t>Risque vert (vol 1.24)</w:t>
      </w:r>
    </w:p>
    <w:p>
      <w:r>
        <w:rPr>
          <w:rFonts w:ascii="Calibri" w:hAnsi="Calibri"/>
          <w:b/>
          <w:i w:val="0"/>
          <w:sz w:val="19"/>
        </w:rPr>
        <w:t xml:space="preserve">Projection 30j (fourchette, pas une prévision) : </w:t>
      </w:r>
      <w:r>
        <w:rPr>
          <w:rFonts w:ascii="Calibri" w:hAnsi="Calibri"/>
          <w:b w:val="0"/>
          <w:i w:val="0"/>
          <w:sz w:val="19"/>
        </w:rPr>
        <w:t>-44% à +78%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~$0.020856  ·  </w:t>
      </w:r>
      <w:r>
        <w:rPr>
          <w:rFonts w:ascii="Calibri" w:hAnsi="Calibri"/>
          <w:b w:val="0"/>
          <w:i w:val="0"/>
          <w:color w:val="1E7D32"/>
          <w:sz w:val="18"/>
        </w:rPr>
        <w:t>vente ↑ $0.029113 (+40%)</w:t>
      </w:r>
      <w:r>
        <w:rPr>
          <w:rFonts w:ascii="Calibri" w:hAnsi="Calibri"/>
          <w:b w:val="0"/>
          <w:i w:val="0"/>
          <w:sz w:val="18"/>
        </w:rPr>
        <w:t xml:space="preserve">  ·  </w:t>
      </w:r>
      <w:r>
        <w:rPr>
          <w:rFonts w:ascii="Calibri" w:hAnsi="Calibri"/>
          <w:b w:val="0"/>
          <w:i w:val="0"/>
          <w:color w:val="C62828"/>
          <w:sz w:val="18"/>
        </w:rPr>
        <w:t>vente ↓ $0.016698 (-20%)</w:t>
      </w:r>
      <w:r>
        <w:rPr>
          <w:rFonts w:ascii="Calibri" w:hAnsi="Calibri"/>
          <w:b w:val="0"/>
          <w:i w:val="0"/>
          <w:sz w:val="18"/>
        </w:rPr>
        <w:t xml:space="preserve">  ·  détention ~17 j  ·  ratio G/P 1.99</w:t>
      </w:r>
    </w:p>
    <w:p>
      <w:pPr>
        <w:pStyle w:val="Heading2"/>
      </w:pPr>
      <w:r/>
      <w:r>
        <w:rPr>
          <w:rFonts w:ascii="Calibri" w:hAnsi="Calibri"/>
          <w:b/>
          <w:i w:val="0"/>
          <w:color w:val="1F3864"/>
          <w:sz w:val="26"/>
        </w:rPr>
        <w:t xml:space="preserve">S  —  </w:t>
      </w:r>
      <w:r>
        <w:rPr>
          <w:rFonts w:ascii="Calibri" w:hAnsi="Calibri"/>
          <w:b/>
          <w:i w:val="0"/>
          <w:color w:val="C62828"/>
          <w:sz w:val="26"/>
        </w:rPr>
        <w:t>EVITER</w:t>
      </w:r>
      <w:r>
        <w:rPr>
          <w:rFonts w:ascii="Calibri" w:hAnsi="Calibri"/>
          <w:b w:val="0"/>
          <w:i w:val="0"/>
          <w:color w:val="555555"/>
          <w:sz w:val="18"/>
        </w:rPr>
        <w:t xml:space="preserve">  (1/4 feux verts)</w:t>
      </w:r>
    </w:p>
    <w:p>
      <w:r>
        <w:rPr>
          <w:rFonts w:ascii="Calibri" w:hAnsi="Calibri"/>
          <w:b/>
          <w:i w:val="0"/>
          <w:sz w:val="19"/>
        </w:rPr>
        <w:t xml:space="preserve">Prix : </w:t>
      </w:r>
      <w:r>
        <w:rPr>
          <w:rFonts w:ascii="Calibri" w:hAnsi="Calibri"/>
          <w:b w:val="0"/>
          <w:i w:val="0"/>
          <w:sz w:val="19"/>
        </w:rPr>
        <w:t>$0.043966   |   Composite +0.50   |   Indicateurs actifs : ma, rsi, macd, stoch</w:t>
      </w:r>
    </w:p>
    <w:p>
      <w:r>
        <w:rPr>
          <w:rFonts w:ascii="Calibri" w:hAnsi="Calibri"/>
          <w:b/>
          <w:i w:val="0"/>
          <w:sz w:val="19"/>
        </w:rPr>
        <w:t xml:space="preserve">Signal technique : </w:t>
      </w:r>
      <w:r>
        <w:rPr>
          <w:rFonts w:ascii="Calibri" w:hAnsi="Calibri"/>
          <w:b w:val="0"/>
          <w:i w:val="0"/>
          <w:color w:val="555555"/>
          <w:sz w:val="19"/>
        </w:rPr>
        <w:t>CONSERVATION (score 0.333)</w:t>
      </w:r>
    </w:p>
    <w:p>
      <w:r>
        <w:rPr>
          <w:rFonts w:ascii="Calibri" w:hAnsi="Calibri"/>
          <w:b/>
          <w:i w:val="0"/>
          <w:sz w:val="19"/>
        </w:rPr>
        <w:t xml:space="preserve">Profil de risque : </w:t>
      </w:r>
      <w:r>
        <w:rPr>
          <w:rFonts w:ascii="Calibri" w:hAnsi="Calibri"/>
          <w:b w:val="0"/>
          <w:i w:val="0"/>
          <w:sz w:val="19"/>
        </w:rPr>
        <w:t>ATR +5.0%  ·  volatilité annualisée +548.0%  ·  drawdown vs plus-haut -80.7%  ·  momentum 7j/30j/90j +15.7% / +55.5% / +69.9%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49)  ·  </w:t>
      </w:r>
      <w:r>
        <w:rPr>
          <w:rFonts w:ascii="Calibri" w:hAnsi="Calibri"/>
          <w:b w:val="0"/>
          <w:i w:val="0"/>
          <w:sz w:val="18"/>
        </w:rPr>
        <w:t xml:space="preserve">Prédiction neutre (modele sans edge mesure -&gt; ignore) (AUC 0.503)  ·  </w:t>
      </w:r>
      <w:r>
        <w:rPr>
          <w:rFonts w:ascii="Calibri" w:hAnsi="Calibri"/>
          <w:b w:val="0"/>
          <w:i w:val="0"/>
          <w:color w:val="C62828"/>
          <w:sz w:val="18"/>
        </w:rPr>
        <w:t>Risque rouge (vol 5.48)</w:t>
      </w:r>
    </w:p>
    <w:p>
      <w:r>
        <w:rPr>
          <w:rFonts w:ascii="Calibri" w:hAnsi="Calibri"/>
          <w:b/>
          <w:i w:val="0"/>
          <w:sz w:val="19"/>
        </w:rPr>
        <w:t xml:space="preserve">Projection 30j (fourchette, pas une prévision) : </w:t>
      </w:r>
      <w:r>
        <w:rPr>
          <w:rFonts w:ascii="Calibri" w:hAnsi="Calibri"/>
          <w:b w:val="0"/>
          <w:i w:val="0"/>
          <w:sz w:val="19"/>
        </w:rPr>
        <w:t>-42% à +74%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~$0.043966  ·  </w:t>
      </w:r>
      <w:r>
        <w:rPr>
          <w:rFonts w:ascii="Calibri" w:hAnsi="Calibri"/>
          <w:b w:val="0"/>
          <w:i w:val="0"/>
          <w:color w:val="1E7D32"/>
          <w:sz w:val="18"/>
        </w:rPr>
        <w:t>vente ↑ $0.053942 (+23%)</w:t>
      </w:r>
      <w:r>
        <w:rPr>
          <w:rFonts w:ascii="Calibri" w:hAnsi="Calibri"/>
          <w:b w:val="0"/>
          <w:i w:val="0"/>
          <w:sz w:val="18"/>
        </w:rPr>
        <w:t xml:space="preserve">  ·  </w:t>
      </w:r>
      <w:r>
        <w:rPr>
          <w:rFonts w:ascii="Calibri" w:hAnsi="Calibri"/>
          <w:b w:val="0"/>
          <w:i w:val="0"/>
          <w:color w:val="C62828"/>
          <w:sz w:val="18"/>
        </w:rPr>
        <w:t>vente ↓ $0.038362 (-13%)</w:t>
      </w:r>
      <w:r>
        <w:rPr>
          <w:rFonts w:ascii="Calibri" w:hAnsi="Calibri"/>
          <w:b w:val="0"/>
          <w:i w:val="0"/>
          <w:sz w:val="18"/>
        </w:rPr>
        <w:t xml:space="preserve">  ·  détention ~7 j  ·  ratio G/P 1.78</w:t>
      </w:r>
    </w:p>
    <w:p>
      <w:pPr>
        <w:pStyle w:val="Heading2"/>
      </w:pPr>
      <w:r/>
      <w:r>
        <w:rPr>
          <w:rFonts w:ascii="Calibri" w:hAnsi="Calibri"/>
          <w:b/>
          <w:i w:val="0"/>
          <w:color w:val="1F3864"/>
          <w:sz w:val="26"/>
        </w:rPr>
        <w:t xml:space="preserve">HASH  —  </w:t>
      </w:r>
      <w:r>
        <w:rPr>
          <w:rFonts w:ascii="Calibri" w:hAnsi="Calibri"/>
          <w:b/>
          <w:i w:val="0"/>
          <w:color w:val="C62828"/>
          <w:sz w:val="26"/>
        </w:rPr>
        <w:t>EVITER</w:t>
      </w:r>
      <w:r>
        <w:rPr>
          <w:rFonts w:ascii="Calibri" w:hAnsi="Calibri"/>
          <w:b w:val="0"/>
          <w:i w:val="0"/>
          <w:color w:val="555555"/>
          <w:sz w:val="18"/>
        </w:rPr>
        <w:t xml:space="preserve">  (0/4 feux verts)</w:t>
      </w:r>
    </w:p>
    <w:p>
      <w:r>
        <w:rPr>
          <w:rFonts w:ascii="Calibri" w:hAnsi="Calibri"/>
          <w:b/>
          <w:i w:val="0"/>
          <w:sz w:val="19"/>
        </w:rPr>
        <w:t xml:space="preserve">Prix : </w:t>
      </w:r>
      <w:r>
        <w:rPr>
          <w:rFonts w:ascii="Calibri" w:hAnsi="Calibri"/>
          <w:b w:val="0"/>
          <w:i w:val="0"/>
          <w:sz w:val="19"/>
        </w:rPr>
        <w:t>$0.006319   |   Composite +0.00   |   Indicateurs actifs : ma, rsi, macd, stoch, boll</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+7.3%  ·  volatilité annualisée +156.9%  ·  drawdown vs plus-haut -83.9%  ·  momentum 7j/30j/90j +4.2% / -15.0% / -23.8%</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C62828"/>
          <w:sz w:val="18"/>
        </w:rPr>
        <w:t xml:space="preserve">Fondamental rouge (score 31)  ·  </w:t>
      </w:r>
      <w:r>
        <w:rPr>
          <w:rFonts w:ascii="Calibri" w:hAnsi="Calibri"/>
          <w:b w:val="0"/>
          <w:i w:val="0"/>
          <w:sz w:val="18"/>
        </w:rPr>
        <w:t xml:space="preserve">Prédiction rouge (AUC 0.701)  ·  </w:t>
      </w:r>
      <w:r>
        <w:rPr>
          <w:rFonts w:ascii="Calibri" w:hAnsi="Calibri"/>
          <w:b w:val="0"/>
          <w:i w:val="0"/>
          <w:color w:val="C62828"/>
          <w:sz w:val="18"/>
        </w:rPr>
        <w:t>Risque rouge (vol 1.57)</w:t>
      </w:r>
    </w:p>
    <w:p>
      <w:r>
        <w:rPr>
          <w:rFonts w:ascii="Calibri" w:hAnsi="Calibri"/>
          <w:b/>
          <w:i w:val="0"/>
          <w:sz w:val="19"/>
        </w:rPr>
        <w:t xml:space="preserve">Projection 30j (fourchette, pas une prévision) : </w:t>
      </w:r>
      <w:r>
        <w:rPr>
          <w:rFonts w:ascii="Calibri" w:hAnsi="Calibri"/>
          <w:b w:val="0"/>
          <w:i w:val="0"/>
          <w:sz w:val="19"/>
        </w:rPr>
        <w:t>-59% à +144%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~$0.006319  ·  </w:t>
      </w:r>
      <w:r>
        <w:rPr>
          <w:rFonts w:ascii="Calibri" w:hAnsi="Calibri"/>
          <w:b w:val="0"/>
          <w:i w:val="0"/>
          <w:color w:val="1E7D32"/>
          <w:sz w:val="18"/>
        </w:rPr>
        <w:t>vente ↑ $0.009911 (+57%)</w:t>
      </w:r>
      <w:r>
        <w:rPr>
          <w:rFonts w:ascii="Calibri" w:hAnsi="Calibri"/>
          <w:b w:val="0"/>
          <w:i w:val="0"/>
          <w:sz w:val="18"/>
        </w:rPr>
        <w:t xml:space="preserve">  ·  </w:t>
      </w:r>
      <w:r>
        <w:rPr>
          <w:rFonts w:ascii="Calibri" w:hAnsi="Calibri"/>
          <w:b w:val="0"/>
          <w:i w:val="0"/>
          <w:color w:val="C62828"/>
          <w:sz w:val="18"/>
        </w:rPr>
        <w:t>vente ↓ $0.004681 (-26%)</w:t>
      </w:r>
      <w:r>
        <w:rPr>
          <w:rFonts w:ascii="Calibri" w:hAnsi="Calibri"/>
          <w:b w:val="0"/>
          <w:i w:val="0"/>
          <w:sz w:val="18"/>
        </w:rPr>
        <w:t xml:space="preserve">  ·  détention ~13 j  ·  ratio G/P 2.19</w:t>
      </w:r>
    </w:p>
    <w:p>
      <w:pPr>
        <w:pStyle w:val="Heading2"/>
      </w:pPr>
      <w:r/>
      <w:r>
        <w:rPr>
          <w:rFonts w:ascii="Calibri" w:hAnsi="Calibri"/>
          <w:b/>
          <w:i w:val="0"/>
          <w:color w:val="1F3864"/>
          <w:sz w:val="26"/>
        </w:rPr>
        <w:t xml:space="preserve">ZK  —  </w:t>
      </w:r>
      <w:r>
        <w:rPr>
          <w:rFonts w:ascii="Calibri" w:hAnsi="Calibri"/>
          <w:b/>
          <w:i w:val="0"/>
          <w:color w:val="B26A00"/>
          <w:sz w:val="26"/>
        </w:rPr>
        <w:t>CONSERVER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$0.014085   |   Composite -1.00   |   Indicateurs actifs : macd</w:t>
      </w:r>
    </w:p>
    <w:p>
      <w:r>
        <w:rPr>
          <w:rFonts w:ascii="Calibri" w:hAnsi="Calibri"/>
          <w:b/>
          <w:i w:val="0"/>
          <w:sz w:val="19"/>
        </w:rPr>
        <w:t xml:space="preserve">Signal technique : </w:t>
      </w:r>
      <w:r>
        <w:rPr>
          <w:rFonts w:ascii="Calibri" w:hAnsi="Calibri"/>
          <w:b w:val="0"/>
          <w:i w:val="0"/>
          <w:color w:val="555555"/>
          <w:sz w:val="19"/>
        </w:rPr>
        <w:t>CONSERVATION (score 0.167)</w:t>
      </w:r>
    </w:p>
    <w:p>
      <w:r>
        <w:rPr>
          <w:rFonts w:ascii="Calibri" w:hAnsi="Calibri"/>
          <w:b/>
          <w:i w:val="0"/>
          <w:sz w:val="19"/>
        </w:rPr>
        <w:t xml:space="preserve">Profil de risque : </w:t>
      </w:r>
      <w:r>
        <w:rPr>
          <w:rFonts w:ascii="Calibri" w:hAnsi="Calibri"/>
          <w:b w:val="0"/>
          <w:i w:val="0"/>
          <w:sz w:val="19"/>
        </w:rPr>
        <w:t>ATR +4.2%  ·  volatilité annualisée +118.9%  ·  drawdown vs plus-haut -81.3%  ·  momentum 7j/30j/90j +11.9% / +40.7% / +32.9%</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rouge (AUC 0.765)  ·  </w:t>
      </w:r>
      <w:r>
        <w:rPr>
          <w:rFonts w:ascii="Calibri" w:hAnsi="Calibri"/>
          <w:b w:val="0"/>
          <w:i w:val="0"/>
          <w:color w:val="1E7D32"/>
          <w:sz w:val="18"/>
        </w:rPr>
        <w:t>Risque vert (vol 1.19)</w:t>
      </w:r>
    </w:p>
    <w:p>
      <w:r>
        <w:rPr>
          <w:rFonts w:ascii="Calibri" w:hAnsi="Calibri"/>
          <w:b/>
          <w:i w:val="0"/>
          <w:sz w:val="19"/>
        </w:rPr>
        <w:t xml:space="preserve">Projection 30j (fourchette, pas une prévision) : </w:t>
      </w:r>
      <w:r>
        <w:rPr>
          <w:rFonts w:ascii="Calibri" w:hAnsi="Calibri"/>
          <w:b w:val="0"/>
          <w:i w:val="0"/>
          <w:sz w:val="19"/>
        </w:rPr>
        <w:t>-39% à +63%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~$0.014085  ·  </w:t>
      </w:r>
      <w:r>
        <w:rPr>
          <w:rFonts w:ascii="Calibri" w:hAnsi="Calibri"/>
          <w:b w:val="0"/>
          <w:i w:val="0"/>
          <w:color w:val="1E7D32"/>
          <w:sz w:val="18"/>
        </w:rPr>
        <w:t>vente ↑ $0.018848 (+34%)</w:t>
      </w:r>
      <w:r>
        <w:rPr>
          <w:rFonts w:ascii="Calibri" w:hAnsi="Calibri"/>
          <w:b w:val="0"/>
          <w:i w:val="0"/>
          <w:sz w:val="18"/>
        </w:rPr>
        <w:t xml:space="preserve">  ·  </w:t>
      </w:r>
      <w:r>
        <w:rPr>
          <w:rFonts w:ascii="Calibri" w:hAnsi="Calibri"/>
          <w:b w:val="0"/>
          <w:i w:val="0"/>
          <w:color w:val="C62828"/>
          <w:sz w:val="18"/>
        </w:rPr>
        <w:t>vente ↓ $0.011598 (-18%)</w:t>
      </w:r>
      <w:r>
        <w:rPr>
          <w:rFonts w:ascii="Calibri" w:hAnsi="Calibri"/>
          <w:b w:val="0"/>
          <w:i w:val="0"/>
          <w:sz w:val="18"/>
        </w:rPr>
        <w:t xml:space="preserve">  ·  détention ~18 j  ·  ratio G/P 1.92</w:t>
      </w:r>
    </w:p>
    <w:p>
      <w:pPr>
        <w:pStyle w:val="Heading2"/>
      </w:pPr>
      <w:r/>
      <w:r>
        <w:rPr>
          <w:rFonts w:ascii="Calibri" w:hAnsi="Calibri"/>
          <w:b/>
          <w:i w:val="0"/>
          <w:color w:val="1F3864"/>
          <w:sz w:val="26"/>
        </w:rPr>
        <w:t xml:space="preserve">USELESS  —  </w:t>
      </w:r>
      <w:r>
        <w:rPr>
          <w:rFonts w:ascii="Calibri" w:hAnsi="Calibri"/>
          <w:b/>
          <w:i w:val="0"/>
          <w:color w:val="C62828"/>
          <w:sz w:val="26"/>
        </w:rPr>
        <w:t>EVITER</w:t>
      </w:r>
      <w:r>
        <w:rPr>
          <w:rFonts w:ascii="Calibri" w:hAnsi="Calibri"/>
          <w:b w:val="0"/>
          <w:i w:val="0"/>
          <w:color w:val="555555"/>
          <w:sz w:val="18"/>
        </w:rPr>
        <w:t xml:space="preserve">  (2/4 feux verts)</w:t>
      </w:r>
    </w:p>
    <w:p>
      <w:r>
        <w:rPr>
          <w:rFonts w:ascii="Calibri" w:hAnsi="Calibri"/>
          <w:b/>
          <w:i w:val="0"/>
          <w:sz w:val="19"/>
        </w:rPr>
        <w:t xml:space="preserve">Prix : </w:t>
      </w:r>
      <w:r>
        <w:rPr>
          <w:rFonts w:ascii="Calibri" w:hAnsi="Calibri"/>
          <w:b w:val="0"/>
          <w:i w:val="0"/>
          <w:sz w:val="19"/>
        </w:rPr>
        <w:t>$0.185116   |   Composite -0.33   |   Indicateurs actifs : ma, rsi, macd</w:t>
      </w:r>
    </w:p>
    <w:p>
      <w:r>
        <w:rPr>
          <w:rFonts w:ascii="Calibri" w:hAnsi="Calibri"/>
          <w:b/>
          <w:i w:val="0"/>
          <w:sz w:val="19"/>
        </w:rPr>
        <w:t xml:space="preserve">Signal technique : </w:t>
      </w:r>
      <w:r>
        <w:rPr>
          <w:rFonts w:ascii="Calibri" w:hAnsi="Calibri"/>
          <w:b w:val="0"/>
          <w:i w:val="0"/>
          <w:color w:val="C62828"/>
          <w:sz w:val="19"/>
        </w:rPr>
        <w:t>VENTE (score -0.333)</w:t>
      </w:r>
    </w:p>
    <w:p>
      <w:r>
        <w:rPr>
          <w:rFonts w:ascii="Calibri" w:hAnsi="Calibri"/>
          <w:b/>
          <w:i w:val="0"/>
          <w:sz w:val="19"/>
        </w:rPr>
        <w:t xml:space="preserve">Profil de risque : </w:t>
      </w:r>
      <w:r>
        <w:rPr>
          <w:rFonts w:ascii="Calibri" w:hAnsi="Calibri"/>
          <w:b w:val="0"/>
          <w:i w:val="0"/>
          <w:sz w:val="19"/>
        </w:rPr>
        <w:t>ATR +8.6%  ·  volatilité annualisée +187.6%  ·  drawdown vs plus-haut -48.6%  ·  momentum 7j/30j/90j -17.2% / -17.7% / +118.2%</w:t>
      </w:r>
    </w:p>
    <w:p>
      <w:r>
        <w:rPr>
          <w:rFonts w:ascii="Calibri" w:hAnsi="Calibri"/>
          <w:b/>
          <w:i w:val="0"/>
          <w:sz w:val="19"/>
        </w:rPr>
        <w:t xml:space="preserve">Décision à 4 feux : </w:t>
      </w:r>
      <w:r>
        <w:rPr>
          <w:rFonts w:ascii="Calibri" w:hAnsi="Calibri"/>
          <w:b w:val="0"/>
          <w:i w:val="0"/>
          <w:color w:val="C62828"/>
          <w:sz w:val="18"/>
        </w:rPr>
        <w:t xml:space="preserve">Technique rouge  ·  </w:t>
      </w:r>
      <w:r>
        <w:rPr>
          <w:rFonts w:ascii="Calibri" w:hAnsi="Calibri"/>
          <w:b w:val="0"/>
          <w:i w:val="0"/>
          <w:color w:val="1E7D32"/>
          <w:sz w:val="18"/>
        </w:rPr>
        <w:t xml:space="preserve">Fondamental vert (score 56)  ·  </w:t>
      </w:r>
      <w:r>
        <w:rPr>
          <w:rFonts w:ascii="Calibri" w:hAnsi="Calibri"/>
          <w:b w:val="0"/>
          <w:i w:val="0"/>
          <w:sz w:val="18"/>
        </w:rPr>
        <w:t xml:space="preserve">Prédiction neutre (modele sans edge mesure -&gt; ignore) (AUC 0.514)  ·  </w:t>
      </w:r>
      <w:r>
        <w:rPr>
          <w:rFonts w:ascii="Calibri" w:hAnsi="Calibri"/>
          <w:b w:val="0"/>
          <w:i w:val="0"/>
          <w:color w:val="C62828"/>
          <w:sz w:val="18"/>
        </w:rPr>
        <w:t>Risque rouge (vol 1.88)</w:t>
      </w:r>
    </w:p>
    <w:p>
      <w:r>
        <w:rPr>
          <w:rFonts w:ascii="Calibri" w:hAnsi="Calibri"/>
          <w:b/>
          <w:i w:val="0"/>
          <w:sz w:val="19"/>
        </w:rPr>
        <w:t xml:space="preserve">Projection 30j (fourchette, pas une prévision) : </w:t>
      </w:r>
      <w:r>
        <w:rPr>
          <w:rFonts w:ascii="Calibri" w:hAnsi="Calibri"/>
          <w:b w:val="0"/>
          <w:i w:val="0"/>
          <w:sz w:val="19"/>
        </w:rPr>
        <w:t>-65% à +188% autour du prix actuel</w:t>
      </w:r>
    </w:p>
    <w:p>
      <w:r>
        <w:rPr>
          <w:rFonts w:ascii="Calibri" w:hAnsi="Calibri"/>
          <w:b/>
          <w:i w:val="0"/>
          <w:sz w:val="19"/>
        </w:rPr>
        <w:t xml:space="preserve">Plan de trade (volatilité, pas une prévision) : </w:t>
      </w:r>
      <w:r>
        <w:rPr>
          <w:rFonts w:ascii="Calibri" w:hAnsi="Calibri"/>
          <w:b w:val="0"/>
          <w:i w:val="0"/>
          <w:sz w:val="18"/>
        </w:rPr>
        <w:t xml:space="preserve">achat ~$0.185116  ·  </w:t>
      </w:r>
      <w:r>
        <w:rPr>
          <w:rFonts w:ascii="Calibri" w:hAnsi="Calibri"/>
          <w:b w:val="0"/>
          <w:i w:val="0"/>
          <w:color w:val="1E7D32"/>
          <w:sz w:val="18"/>
        </w:rPr>
        <w:t>vente ↑ $0.302463 (+63%)</w:t>
      </w:r>
      <w:r>
        <w:rPr>
          <w:rFonts w:ascii="Calibri" w:hAnsi="Calibri"/>
          <w:b w:val="0"/>
          <w:i w:val="0"/>
          <w:sz w:val="18"/>
        </w:rPr>
        <w:t xml:space="preserve">  ·  </w:t>
      </w:r>
      <w:r>
        <w:rPr>
          <w:rFonts w:ascii="Calibri" w:hAnsi="Calibri"/>
          <w:b w:val="0"/>
          <w:i w:val="0"/>
          <w:color w:val="C62828"/>
          <w:sz w:val="18"/>
        </w:rPr>
        <w:t>vente ↓ $0.133442 (-28%)</w:t>
      </w:r>
      <w:r>
        <w:rPr>
          <w:rFonts w:ascii="Calibri" w:hAnsi="Calibri"/>
          <w:b w:val="0"/>
          <w:i w:val="0"/>
          <w:sz w:val="18"/>
        </w:rPr>
        <w:t xml:space="preserve">  ·  détention ~11 j  ·  ratio G/P 2.27</w:t>
      </w:r>
    </w:p>
    <w:p>
      <w:r>
        <w:br w:type="page"/>
      </w:r>
    </w:p>
    <w:p>
      <w:pPr>
        <w:pStyle w:val="Heading1"/>
      </w:pPr>
      <w:r>
        <w:t>5. Méthodologie &amp; avertissements</w:t>
      </w:r>
    </w:p>
    <w:p>
      <w:r>
        <w:rPr>
          <w:rFonts w:ascii="Calibri" w:hAnsi="Calibri"/>
          <w:b/>
          <w:i w:val="0"/>
          <w:color w:val="2E5496"/>
          <w:sz w:val="20"/>
        </w:rPr>
        <w:t>Deux couches complémentaires</w:t>
      </w:r>
    </w:p>
    <w:p>
      <w:r>
        <w:rPr>
          <w:rFonts w:ascii="Calibri" w:hAnsi="Calibri"/>
          <w:b w:val="0"/>
          <w:i w:val="0"/>
          <w:sz w:val="19"/>
        </w:rPr>
        <w:t>Le SIGNAL TECHNIQUE résume ce que disent les indicateurs. La DÉCISION à 4 feux n'affiche INVESTIR que si Technique, Fondamental, Prédiction et Risque convergent. Un signal peut être neutre alors que la décision est INVESTIR, et inversement.</w:t>
      </w:r>
    </w:p>
    <w:p>
      <w:r>
        <w:rPr>
          <w:rFonts w:ascii="Calibri" w:hAnsi="Calibri"/>
          <w:b/>
          <w:i w:val="0"/>
          <w:color w:val="2E5496"/>
          <w:sz w:val="20"/>
        </w:rPr>
        <w:t>Les 5 indicateurs</w:t>
      </w:r>
    </w:p>
    <w:p>
      <w:r>
        <w:rPr>
          <w:rFonts w:ascii="Calibri" w:hAnsi="Calibri"/>
          <w:b w:val="0"/>
          <w:i w:val="0"/>
          <w:sz w:val="19"/>
        </w:rPr>
        <w:t>Moyennes mobiles, RSI, MACD, Stochastique, Bandes de Bollinger — paramètres ré-optimisés chaque semaine en walk-forward. Un indicateur qui ne bat pas le buy-and-hold hors-échantillon est désactivé.</w:t>
      </w:r>
    </w:p>
    <w:p>
      <w:r>
        <w:rPr>
          <w:rFonts w:ascii="Calibri" w:hAnsi="Calibri"/>
          <w:b/>
          <w:i w:val="0"/>
          <w:color w:val="2E5496"/>
          <w:sz w:val="20"/>
        </w:rPr>
        <w:t>Feu Prédiction</w:t>
      </w:r>
    </w:p>
    <w:p>
      <w:r>
        <w:rPr>
          <w:rFonts w:ascii="Calibri" w:hAnsi="Calibri"/>
          <w:b w:val="0"/>
          <w:i w:val="0"/>
          <w:sz w:val="19"/>
        </w:rPr>
        <w:t>Modèle logistique dont l'AUC est mesurée hors-échantillon. Sans edge (AUC ≈ 0,5), il est ignoré : aucune prédiction n'est présentée comme fiable sans pouvoir prédictif démontré.</w:t>
      </w:r>
    </w:p>
    <w:p>
      <w:r>
        <w:rPr>
          <w:rFonts w:ascii="Calibri" w:hAnsi="Calibri"/>
          <w:b/>
          <w:i w:val="0"/>
          <w:color w:val="2E5496"/>
          <w:sz w:val="20"/>
        </w:rPr>
        <w:t>Projection 30 jours</w:t>
      </w:r>
    </w:p>
    <w:p>
      <w:r>
        <w:rPr>
          <w:rFonts w:ascii="Calibri" w:hAnsi="Calibri"/>
          <w:b w:val="0"/>
          <w:i w:val="0"/>
          <w:sz w:val="19"/>
        </w:rPr>
        <w:t>Fourchette de plausibilité (marche aléatoire) : sa largeur mesure l'incertitude. Ce n'est pas une prévision de prix et elle n'indique aucune direction.</w:t>
      </w:r>
    </w:p>
    <w:p>
      <w:r>
        <w:rPr>
          <w:rFonts w:ascii="Calibri" w:hAnsi="Calibri"/>
          <w:b/>
          <w:i w:val="0"/>
          <w:color w:val="2E5496"/>
          <w:sz w:val="20"/>
        </w:rPr>
        <w:t>Plan de trade (niveaux)</w:t>
      </w:r>
    </w:p>
    <w:p>
      <w:r>
        <w:rPr>
          <w:rFonts w:ascii="Calibri" w:hAnsi="Calibri"/>
          <w:b w:val="0"/>
          <w:i w:val="0"/>
          <w:sz w:val="19"/>
        </w:rPr>
        <w:t>Prix d'achat = prix actuel (référence). Objectif de vente à la hausse = prix × exp(+1,5σ) et stop à la baisse = prix × exp(−1,0σ), où σ est l'amplitude typique (volatilité) sur la durée de détention. La durée = 21 ÷ volatilité annualisée, bornée 7–45 jours (un actif calme se tient plus longtemps). Ces niveaux sont des repères de gestion du risque dérivés de la volatilité, PAS des prévisions ni des ordres : ajustez-les à votre tolérance au risque.</w:t>
      </w:r>
    </w:p>
    <w:p>
      <w:r>
        <w:rPr>
          <w:rFonts w:ascii="Calibri" w:hAnsi="Calibri"/>
          <w:b/>
          <w:i w:val="0"/>
          <w:color w:val="2E5496"/>
          <w:sz w:val="20"/>
        </w:rPr>
        <w:t>Données</w:t>
      </w:r>
    </w:p>
    <w:p>
      <w:r>
        <w:rPr>
          <w:rFonts w:ascii="Calibri" w:hAnsi="Calibri"/>
          <w:b w:val="0"/>
          <w:i w:val="0"/>
          <w:sz w:val="19"/>
        </w:rPr>
        <w:t>Cours quotidiens CoinGecko (historique limité à 365 jours sur le plan gratuit).</w:t>
      </w:r>
    </w:p>
    <w:p>
      <w:r>
        <w:rPr>
          <w:rFonts w:ascii="Calibri" w:hAnsi="Calibri"/>
          <w:b/>
          <w:i w:val="0"/>
          <w:color w:val="C62828"/>
          <w:sz w:val="20"/>
        </w:rPr>
        <w:t>Avertissement</w:t>
      </w:r>
    </w:p>
    <w:p>
      <w:r>
        <w:rPr>
          <w:rFonts w:ascii="Calibri" w:hAnsi="Calibri"/>
          <w:b w:val="0"/>
          <w:i w:val="0"/>
          <w:sz w:val="19"/>
        </w:rPr>
        <w:t>Document d'information à but éducatif — pas un conseil en investissement. Cryptomonnaies très volatiles : pertes possibles, y compris totales. Les performances passées ne préjugent pas des performances futures.</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