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2026-10-20</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4 — BCH, WLFI, ARB, INJ.</w:t>
      </w:r>
    </w:p>
    <w:p>
      <w:pPr>
        <w:pStyle w:val="ListBullet"/>
      </w:pPr>
      <w:r>
        <w:rPr>
          <w:rFonts w:ascii="Calibri" w:hAnsi="Calibri"/>
          <w:b/>
          <w:i w:val="0"/>
          <w:color w:val="B26A00"/>
          <w:sz w:val="20"/>
        </w:rPr>
        <w:t>CONSERVER (pas de signal net) : 61.</w:t>
      </w:r>
    </w:p>
    <w:p>
      <w:pPr>
        <w:pStyle w:val="ListBullet"/>
      </w:pPr>
      <w:r>
        <w:rPr>
          <w:rFonts w:ascii="Calibri" w:hAnsi="Calibri"/>
          <w:b/>
          <w:i w:val="0"/>
          <w:color w:val="C62828"/>
          <w:sz w:val="20"/>
        </w:rPr>
        <w:t>ÉVITER (fondamental ou risque en échec) : 65 — FIGR_HELOC, LEO, XLM, RAIN, CC, GRAM, SHIB, CRO, QNT, BTW, OKB, USYC, USDY, BUIDL, USDF, M, MNT, EURSAFO, MORPHO, SKY, BFUSD, BGB, USDGO, GT, KCS, KAS, BCAP, PI, OUSD, NEXO, USTB, AKE, GHO, PEARL, NIGHT, XDC, TIA, BDX, JAAA, VET, Q, FLR, USD0, BABYCLAW, ANVL, BR, CARDS, GRASS, QRL, STRK, CAP, GRX, SHX, FLUID, S, USELESS, EDGE, SHFL, PONS, RAIL, SOON, KAIA, PIEVERSE, BP, PLUME.</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0.348</w:t>
            </w:r>
          </w:p>
        </w:tc>
        <w:tc>
          <w:tcPr>
            <w:tcW w:type="dxa" w:w="2100"/>
          </w:tcPr>
          <w:p>
            <w:pPr>
              <w:jc w:val="center"/>
            </w:pPr>
            <w:r>
              <w:rPr>
                <w:rFonts w:ascii="Calibri" w:hAnsi="Calibri"/>
                <w:b w:val="0"/>
                <w:i w:val="0"/>
                <w:sz w:val="16"/>
              </w:rPr>
              <w:t>-18%..+23%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0.496</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0.508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-13%..+14%</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0.697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0.619</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0.495</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0.641</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0.645</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-53%..+113%</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-83%..+473%</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-47%..+88%</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0.759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w:t>
            </w:r>
          </w:p>
        </w:tc>
        <w:tc>
          <w:tcPr>
            <w:tcW w:type="dxa" w:w="2100"/>
          </w:tcPr>
          <w:p>
            <w:pPr>
              <w:jc w:val="center"/>
            </w:pPr>
            <w:r>
              <w:rPr>
                <w:rFonts w:ascii="Calibri" w:hAnsi="Calibri"/>
                <w:b w:val="0"/>
                <w:i w:val="0"/>
                <w:sz w:val="16"/>
              </w:rPr>
              <w:t>-23%..+30%</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0.709</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0.562</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-50%..+98%</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-53%..+111%</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0.688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-67%..+206%</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-29%..+42%</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0.483</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0.751</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-28%..+38%</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0.693</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0.542</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0.586</w:t>
            </w:r>
          </w:p>
        </w:tc>
        <w:tc>
          <w:tcPr>
            <w:tcW w:type="dxa" w:w="2100"/>
            <w:shd w:val="clear" w:color="auto" w:fill="F2F5FB"/>
          </w:tcPr>
          <w:p>
            <w:pPr>
              <w:jc w:val="center"/>
            </w:pPr>
            <w:r>
              <w:rPr>
                <w:rFonts w:ascii="Calibri" w:hAnsi="Calibri"/>
                <w:b w:val="0"/>
                <w:i w:val="0"/>
                <w:sz w:val="16"/>
              </w:rPr>
              <w:t>-18%..+22%</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0.604</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-29%..+42%</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0.405</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0.523</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0.428</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-86%..+609%</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PEARL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-66%..+196%</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0.386</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0.607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0.594</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w:t>
            </w:r>
          </w:p>
        </w:tc>
        <w:tc>
          <w:tcPr>
            <w:tcW w:type="dxa" w:w="2100"/>
            <w:shd w:val="clear" w:color="auto" w:fill="F2F5FB"/>
          </w:tcPr>
          <w:p>
            <w:pPr>
              <w:jc w:val="center"/>
            </w:pPr>
            <w:r>
              <w:rPr>
                <w:rFonts w:ascii="Calibri" w:hAnsi="Calibri"/>
                <w:b w:val="0"/>
                <w:i w:val="0"/>
                <w:sz w:val="16"/>
              </w:rPr>
              <w:t>-67%..+202%</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-54%..+118%</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-82%..+442%</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0.825</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-73%..+266%</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-55%..+121%</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0.56</w:t>
            </w:r>
          </w:p>
        </w:tc>
        <w:tc>
          <w:tcPr>
            <w:tcW w:type="dxa" w:w="2100"/>
          </w:tcPr>
          <w:p>
            <w:pPr>
              <w:jc w:val="center"/>
            </w:pPr>
            <w:r>
              <w:rPr>
                <w:rFonts w:ascii="Calibri" w:hAnsi="Calibri"/>
                <w:b w:val="0"/>
                <w:i w:val="0"/>
                <w:sz w:val="16"/>
              </w:rPr>
              <w:t>-63%..+173%</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-68%..+214%</w:t>
            </w:r>
          </w:p>
        </w:tc>
      </w:tr>
      <w:tr>
        <w:tc>
          <w:tcPr>
            <w:tcW w:type="dxa" w:w="1150"/>
          </w:tcPr>
          <w:p>
            <w:pPr>
              <w:jc w:val="left"/>
            </w:pPr>
            <w:r>
              <w:rPr>
                <w:rFonts w:ascii="Calibri" w:hAnsi="Calibri"/>
                <w:b/>
                <w:i w:val="0"/>
                <w:sz w:val="16"/>
              </w:rPr>
              <w:t>GRX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-99%..+8148%</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0.608</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0.556</w:t>
            </w:r>
          </w:p>
        </w:tc>
        <w:tc>
          <w:tcPr>
            <w:tcW w:type="dxa" w:w="2100"/>
          </w:tcPr>
          <w:p>
            <w:pPr>
              <w:jc w:val="center"/>
            </w:pPr>
            <w:r>
              <w:rPr>
                <w:rFonts w:ascii="Calibri" w:hAnsi="Calibri"/>
                <w:b w:val="0"/>
                <w:i w:val="0"/>
                <w:sz w:val="16"/>
              </w:rPr>
              <w:t>-65%..+189%</w:t>
            </w:r>
          </w:p>
        </w:tc>
      </w:tr>
      <w:tr>
        <w:tc>
          <w:tcPr>
            <w:tcW w:type="dxa" w:w="1150"/>
            <w:shd w:val="clear" w:color="auto" w:fill="F2F5FB"/>
          </w:tcPr>
          <w:p>
            <w:pPr>
              <w:jc w:val="left"/>
            </w:pPr>
            <w:r>
              <w:rPr>
                <w:rFonts w:ascii="Calibri" w:hAnsi="Calibri"/>
                <w:b/>
                <w:i w:val="0"/>
                <w:sz w:val="16"/>
              </w:rPr>
              <w:t>EDGE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-57%..+132%</w:t>
            </w:r>
          </w:p>
        </w:tc>
      </w:tr>
      <w:tr>
        <w:tc>
          <w:tcPr>
            <w:tcW w:type="dxa" w:w="1150"/>
          </w:tcPr>
          <w:p>
            <w:pPr>
              <w:jc w:val="left"/>
            </w:pPr>
            <w:r>
              <w:rPr>
                <w:rFonts w:ascii="Calibri" w:hAnsi="Calibri"/>
                <w:b/>
                <w:i w:val="0"/>
                <w:sz w:val="16"/>
              </w:rPr>
              <w:t>SHFL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0.638</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0.634</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-91%..+1031%</w:t>
            </w:r>
          </w:p>
        </w:tc>
      </w:tr>
      <w:tr>
        <w:tc>
          <w:tcPr>
            <w:tcW w:type="dxa" w:w="1150"/>
            <w:shd w:val="clear" w:color="auto" w:fill="F2F5FB"/>
          </w:tcPr>
          <w:p>
            <w:pPr>
              <w:jc w:val="left"/>
            </w:pPr>
            <w:r>
              <w:rPr>
                <w:rFonts w:ascii="Calibri" w:hAnsi="Calibri"/>
                <w:b/>
                <w:i w:val="0"/>
                <w:sz w:val="16"/>
              </w:rPr>
              <w:t>RAIL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-60%..+153%</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0.555</w:t>
            </w:r>
          </w:p>
        </w:tc>
        <w:tc>
          <w:tcPr>
            <w:tcW w:type="dxa" w:w="2100"/>
          </w:tcPr>
          <w:p>
            <w:pPr>
              <w:jc w:val="center"/>
            </w:pPr>
            <w:r>
              <w:rPr>
                <w:rFonts w:ascii="Calibri" w:hAnsi="Calibri"/>
                <w:b w:val="0"/>
                <w:i w:val="0"/>
                <w:sz w:val="16"/>
              </w:rPr>
              <w:t>-50%..+101%</w:t>
            </w:r>
          </w:p>
        </w:tc>
      </w:tr>
      <w:tr>
        <w:tc>
          <w:tcPr>
            <w:tcW w:type="dxa" w:w="1150"/>
            <w:shd w:val="clear" w:color="auto" w:fill="F2F5FB"/>
          </w:tcPr>
          <w:p>
            <w:pPr>
              <w:jc w:val="left"/>
            </w:pPr>
            <w:r>
              <w:rPr>
                <w:rFonts w:ascii="Calibri" w:hAnsi="Calibri"/>
                <w:b/>
                <w:i w:val="0"/>
                <w:sz w:val="16"/>
              </w:rPr>
              <w:t>KMNO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KAIA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0.69</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PIEVERSE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0.675</w:t>
            </w:r>
          </w:p>
        </w:tc>
        <w:tc>
          <w:tcPr>
            <w:tcW w:type="dxa" w:w="2100"/>
            <w:shd w:val="clear" w:color="auto" w:fill="F2F5FB"/>
          </w:tcPr>
          <w:p>
            <w:pPr>
              <w:jc w:val="center"/>
            </w:pPr>
            <w:r>
              <w:rPr>
                <w:rFonts w:ascii="Calibri" w:hAnsi="Calibri"/>
                <w:b w:val="0"/>
                <w:i w:val="0"/>
                <w:sz w:val="16"/>
              </w:rPr>
              <w:t>-50%..+102%</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0.502</w:t>
            </w:r>
          </w:p>
        </w:tc>
        <w:tc>
          <w:tcPr>
            <w:tcW w:type="dxa" w:w="2100"/>
          </w:tcPr>
          <w:p>
            <w:pPr>
              <w:jc w:val="center"/>
            </w:pPr>
            <w:r>
              <w:rPr>
                <w:rFonts w:ascii="Calibri" w:hAnsi="Calibri"/>
                <w:b w:val="0"/>
                <w:i w:val="0"/>
                <w:sz w:val="16"/>
              </w:rPr>
              <w:t>-34%..+50%</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-60%..+153%</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-49%..+96%</w:t>
            </w:r>
          </w:p>
        </w:tc>
      </w:tr>
      <w:tr>
        <w:tc>
          <w:tcPr>
            <w:tcW w:type="dxa" w:w="1150"/>
          </w:tcPr>
          <w:p>
            <w:pPr>
              <w:jc w:val="left"/>
            </w:pPr>
            <w:r>
              <w:rPr>
                <w:rFonts w:ascii="Calibri" w:hAnsi="Calibri"/>
                <w:b/>
                <w:i w:val="0"/>
                <w:sz w:val="16"/>
              </w:rPr>
              <w:t>ULTIMA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PLUME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-42%..+73%</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$81 875.26</w:t>
            </w:r>
          </w:p>
        </w:tc>
        <w:tc>
          <w:tcPr>
            <w:tcW w:type="dxa" w:w="1700"/>
          </w:tcPr>
          <w:p>
            <w:pPr>
              <w:jc w:val="center"/>
            </w:pPr>
            <w:r>
              <w:rPr>
                <w:rFonts w:ascii="Calibri" w:hAnsi="Calibri"/>
                <w:b w:val="0"/>
                <w:i w:val="0"/>
                <w:color w:val="1E7D32"/>
                <w:sz w:val="16"/>
              </w:rPr>
              <w:t>$99 134.88  (+21%)</w:t>
            </w:r>
          </w:p>
        </w:tc>
        <w:tc>
          <w:tcPr>
            <w:tcW w:type="dxa" w:w="1600"/>
          </w:tcPr>
          <w:p>
            <w:pPr>
              <w:jc w:val="center"/>
            </w:pPr>
            <w:r>
              <w:rPr>
                <w:rFonts w:ascii="Calibri" w:hAnsi="Calibri"/>
                <w:b w:val="0"/>
                <w:i w:val="0"/>
                <w:color w:val="C62828"/>
                <w:sz w:val="16"/>
              </w:rPr>
              <w:t>$72 072.60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$2 405.92</w:t>
            </w:r>
          </w:p>
        </w:tc>
        <w:tc>
          <w:tcPr>
            <w:tcW w:type="dxa" w:w="1700"/>
            <w:shd w:val="clear" w:color="auto" w:fill="F2F5FB"/>
          </w:tcPr>
          <w:p>
            <w:pPr>
              <w:jc w:val="center"/>
            </w:pPr>
            <w:r>
              <w:rPr>
                <w:rFonts w:ascii="Calibri" w:hAnsi="Calibri"/>
                <w:b w:val="0"/>
                <w:i w:val="0"/>
                <w:color w:val="1E7D32"/>
                <w:sz w:val="16"/>
              </w:rPr>
              <w:t>$3 030.04  (+26%)</w:t>
            </w:r>
          </w:p>
        </w:tc>
        <w:tc>
          <w:tcPr>
            <w:tcW w:type="dxa" w:w="1600"/>
            <w:shd w:val="clear" w:color="auto" w:fill="F2F5FB"/>
          </w:tcPr>
          <w:p>
            <w:pPr>
              <w:jc w:val="center"/>
            </w:pPr>
            <w:r>
              <w:rPr>
                <w:rFonts w:ascii="Calibri" w:hAnsi="Calibri"/>
                <w:b w:val="0"/>
                <w:i w:val="0"/>
                <w:color w:val="C62828"/>
                <w:sz w:val="16"/>
              </w:rPr>
              <w:t>$2 063.02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$731.4387</w:t>
            </w:r>
          </w:p>
        </w:tc>
        <w:tc>
          <w:tcPr>
            <w:tcW w:type="dxa" w:w="1700"/>
          </w:tcPr>
          <w:p>
            <w:pPr>
              <w:jc w:val="center"/>
            </w:pPr>
            <w:r>
              <w:rPr>
                <w:rFonts w:ascii="Calibri" w:hAnsi="Calibri"/>
                <w:b w:val="0"/>
                <w:i w:val="0"/>
                <w:color w:val="1E7D32"/>
                <w:sz w:val="16"/>
              </w:rPr>
              <w:t>$896.0266  (+23%)</w:t>
            </w:r>
          </w:p>
        </w:tc>
        <w:tc>
          <w:tcPr>
            <w:tcW w:type="dxa" w:w="1600"/>
          </w:tcPr>
          <w:p>
            <w:pPr>
              <w:jc w:val="center"/>
            </w:pPr>
            <w:r>
              <w:rPr>
                <w:rFonts w:ascii="Calibri" w:hAnsi="Calibri"/>
                <w:b w:val="0"/>
                <w:i w:val="0"/>
                <w:color w:val="C62828"/>
                <w:sz w:val="16"/>
              </w:rPr>
              <w:t>$638.8750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$1.3031</w:t>
            </w:r>
          </w:p>
        </w:tc>
        <w:tc>
          <w:tcPr>
            <w:tcW w:type="dxa" w:w="1700"/>
            <w:shd w:val="clear" w:color="auto" w:fill="F2F5FB"/>
          </w:tcPr>
          <w:p>
            <w:pPr>
              <w:jc w:val="center"/>
            </w:pPr>
            <w:r>
              <w:rPr>
                <w:rFonts w:ascii="Calibri" w:hAnsi="Calibri"/>
                <w:b w:val="0"/>
                <w:i w:val="0"/>
                <w:color w:val="1E7D32"/>
                <w:sz w:val="16"/>
              </w:rPr>
              <w:t>$1.6808  (+29%)</w:t>
            </w:r>
          </w:p>
        </w:tc>
        <w:tc>
          <w:tcPr>
            <w:tcW w:type="dxa" w:w="1600"/>
            <w:shd w:val="clear" w:color="auto" w:fill="F2F5FB"/>
          </w:tcPr>
          <w:p>
            <w:pPr>
              <w:jc w:val="center"/>
            </w:pPr>
            <w:r>
              <w:rPr>
                <w:rFonts w:ascii="Calibri" w:hAnsi="Calibri"/>
                <w:b w:val="0"/>
                <w:i w:val="0"/>
                <w:color w:val="C62828"/>
                <w:sz w:val="16"/>
              </w:rPr>
              <w:t>$1.0997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$104.9774</w:t>
            </w:r>
          </w:p>
        </w:tc>
        <w:tc>
          <w:tcPr>
            <w:tcW w:type="dxa" w:w="1700"/>
          </w:tcPr>
          <w:p>
            <w:pPr>
              <w:jc w:val="center"/>
            </w:pPr>
            <w:r>
              <w:rPr>
                <w:rFonts w:ascii="Calibri" w:hAnsi="Calibri"/>
                <w:b w:val="0"/>
                <w:i w:val="0"/>
                <w:color w:val="1E7D32"/>
                <w:sz w:val="16"/>
              </w:rPr>
              <w:t>$134.1183  (+28%)</w:t>
            </w:r>
          </w:p>
        </w:tc>
        <w:tc>
          <w:tcPr>
            <w:tcW w:type="dxa" w:w="1600"/>
          </w:tcPr>
          <w:p>
            <w:pPr>
              <w:jc w:val="center"/>
            </w:pPr>
            <w:r>
              <w:rPr>
                <w:rFonts w:ascii="Calibri" w:hAnsi="Calibri"/>
                <w:b w:val="0"/>
                <w:i w:val="0"/>
                <w:color w:val="C62828"/>
                <w:sz w:val="16"/>
              </w:rPr>
              <w:t>$89.1595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$0.331837</w:t>
            </w:r>
          </w:p>
        </w:tc>
        <w:tc>
          <w:tcPr>
            <w:tcW w:type="dxa" w:w="1700"/>
            <w:shd w:val="clear" w:color="auto" w:fill="F2F5FB"/>
          </w:tcPr>
          <w:p>
            <w:pPr>
              <w:jc w:val="center"/>
            </w:pPr>
            <w:r>
              <w:rPr>
                <w:rFonts w:ascii="Calibri" w:hAnsi="Calibri"/>
                <w:b w:val="0"/>
                <w:i w:val="0"/>
                <w:color w:val="1E7D32"/>
                <w:sz w:val="16"/>
              </w:rPr>
              <w:t>$0.367483  (+11%)</w:t>
            </w:r>
          </w:p>
        </w:tc>
        <w:tc>
          <w:tcPr>
            <w:tcW w:type="dxa" w:w="1600"/>
            <w:shd w:val="clear" w:color="auto" w:fill="F2F5FB"/>
          </w:tcPr>
          <w:p>
            <w:pPr>
              <w:jc w:val="center"/>
            </w:pPr>
            <w:r>
              <w:rPr>
                <w:rFonts w:ascii="Calibri" w:hAnsi="Calibri"/>
                <w:b w:val="0"/>
                <w:i w:val="0"/>
                <w:color w:val="C62828"/>
                <w:sz w:val="16"/>
              </w:rPr>
              <w:t>$0.310016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$1.0212</w:t>
            </w:r>
          </w:p>
        </w:tc>
        <w:tc>
          <w:tcPr>
            <w:tcW w:type="dxa" w:w="1700"/>
          </w:tcPr>
          <w:p>
            <w:pPr>
              <w:jc w:val="center"/>
            </w:pPr>
            <w:r>
              <w:rPr>
                <w:rFonts w:ascii="Calibri" w:hAnsi="Calibri"/>
                <w:b w:val="0"/>
                <w:i w:val="0"/>
                <w:color w:val="1E7D32"/>
                <w:sz w:val="16"/>
              </w:rPr>
              <w:t>$1.1152  (+9%)</w:t>
            </w:r>
          </w:p>
        </w:tc>
        <w:tc>
          <w:tcPr>
            <w:tcW w:type="dxa" w:w="1600"/>
          </w:tcPr>
          <w:p>
            <w:pPr>
              <w:jc w:val="center"/>
            </w:pPr>
            <w:r>
              <w:rPr>
                <w:rFonts w:ascii="Calibri" w:hAnsi="Calibri"/>
                <w:b w:val="0"/>
                <w:i w:val="0"/>
                <w:color w:val="C62828"/>
                <w:sz w:val="16"/>
              </w:rPr>
              <w:t>$0.962998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$1 151.40</w:t>
            </w:r>
          </w:p>
        </w:tc>
        <w:tc>
          <w:tcPr>
            <w:tcW w:type="dxa" w:w="1700"/>
            <w:shd w:val="clear" w:color="auto" w:fill="F2F5FB"/>
          </w:tcPr>
          <w:p>
            <w:pPr>
              <w:jc w:val="center"/>
            </w:pPr>
            <w:r>
              <w:rPr>
                <w:rFonts w:ascii="Calibri" w:hAnsi="Calibri"/>
                <w:b w:val="0"/>
                <w:i w:val="0"/>
                <w:color w:val="1E7D32"/>
                <w:sz w:val="16"/>
              </w:rPr>
              <w:t>$1 713.18  (+49%)</w:t>
            </w:r>
          </w:p>
        </w:tc>
        <w:tc>
          <w:tcPr>
            <w:tcW w:type="dxa" w:w="1600"/>
            <w:shd w:val="clear" w:color="auto" w:fill="F2F5FB"/>
          </w:tcPr>
          <w:p>
            <w:pPr>
              <w:jc w:val="center"/>
            </w:pPr>
            <w:r>
              <w:rPr>
                <w:rFonts w:ascii="Calibri" w:hAnsi="Calibri"/>
                <w:b w:val="0"/>
                <w:i w:val="0"/>
                <w:color w:val="C62828"/>
                <w:sz w:val="16"/>
              </w:rPr>
              <w:t>$883.4416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$79.1934</w:t>
            </w:r>
          </w:p>
        </w:tc>
        <w:tc>
          <w:tcPr>
            <w:tcW w:type="dxa" w:w="1700"/>
          </w:tcPr>
          <w:p>
            <w:pPr>
              <w:jc w:val="center"/>
            </w:pPr>
            <w:r>
              <w:rPr>
                <w:rFonts w:ascii="Calibri" w:hAnsi="Calibri"/>
                <w:b w:val="0"/>
                <w:i w:val="0"/>
                <w:color w:val="1E7D32"/>
                <w:sz w:val="16"/>
              </w:rPr>
              <w:t>$109.3752  (+38%)</w:t>
            </w:r>
          </w:p>
        </w:tc>
        <w:tc>
          <w:tcPr>
            <w:tcW w:type="dxa" w:w="1600"/>
          </w:tcPr>
          <w:p>
            <w:pPr>
              <w:jc w:val="center"/>
            </w:pPr>
            <w:r>
              <w:rPr>
                <w:rFonts w:ascii="Calibri" w:hAnsi="Calibri"/>
                <w:b w:val="0"/>
                <w:i w:val="0"/>
                <w:color w:val="C62828"/>
                <w:sz w:val="16"/>
              </w:rPr>
              <w:t>$63.8561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$0.079692</w:t>
            </w:r>
          </w:p>
        </w:tc>
        <w:tc>
          <w:tcPr>
            <w:tcW w:type="dxa" w:w="1700"/>
            <w:shd w:val="clear" w:color="auto" w:fill="F2F5FB"/>
          </w:tcPr>
          <w:p>
            <w:pPr>
              <w:jc w:val="center"/>
            </w:pPr>
            <w:r>
              <w:rPr>
                <w:rFonts w:ascii="Calibri" w:hAnsi="Calibri"/>
                <w:b w:val="0"/>
                <w:i w:val="0"/>
                <w:color w:val="1E7D32"/>
                <w:sz w:val="16"/>
              </w:rPr>
              <w:t>$0.102454  (+29%)</w:t>
            </w:r>
          </w:p>
        </w:tc>
        <w:tc>
          <w:tcPr>
            <w:tcW w:type="dxa" w:w="1600"/>
            <w:shd w:val="clear" w:color="auto" w:fill="F2F5FB"/>
          </w:tcPr>
          <w:p>
            <w:pPr>
              <w:jc w:val="center"/>
            </w:pPr>
            <w:r>
              <w:rPr>
                <w:rFonts w:ascii="Calibri" w:hAnsi="Calibri"/>
                <w:b w:val="0"/>
                <w:i w:val="0"/>
                <w:color w:val="C62828"/>
                <w:sz w:val="16"/>
              </w:rPr>
              <w:t>$0.067402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$605.3940</w:t>
            </w:r>
          </w:p>
        </w:tc>
        <w:tc>
          <w:tcPr>
            <w:tcW w:type="dxa" w:w="1700"/>
          </w:tcPr>
          <w:p>
            <w:pPr>
              <w:jc w:val="center"/>
            </w:pPr>
            <w:r>
              <w:rPr>
                <w:rFonts w:ascii="Calibri" w:hAnsi="Calibri"/>
                <w:b w:val="0"/>
                <w:i w:val="0"/>
                <w:color w:val="1E7D32"/>
                <w:sz w:val="16"/>
              </w:rPr>
              <w:t>$796.2032  (+32%)</w:t>
            </w:r>
          </w:p>
        </w:tc>
        <w:tc>
          <w:tcPr>
            <w:tcW w:type="dxa" w:w="1600"/>
          </w:tcPr>
          <w:p>
            <w:pPr>
              <w:jc w:val="center"/>
            </w:pPr>
            <w:r>
              <w:rPr>
                <w:rFonts w:ascii="Calibri" w:hAnsi="Calibri"/>
                <w:b w:val="0"/>
                <w:i w:val="0"/>
                <w:color w:val="C62828"/>
                <w:sz w:val="16"/>
              </w:rPr>
              <w:t>$504.3293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$80.0537</w:t>
            </w:r>
          </w:p>
        </w:tc>
        <w:tc>
          <w:tcPr>
            <w:tcW w:type="dxa" w:w="1700"/>
            <w:shd w:val="clear" w:color="auto" w:fill="F2F5FB"/>
          </w:tcPr>
          <w:p>
            <w:pPr>
              <w:jc w:val="center"/>
            </w:pPr>
            <w:r>
              <w:rPr>
                <w:rFonts w:ascii="Calibri" w:hAnsi="Calibri"/>
                <w:b w:val="0"/>
                <w:i w:val="0"/>
                <w:color w:val="1E7D32"/>
                <w:sz w:val="16"/>
              </w:rPr>
              <w:t>$102.3509  (+28%)</w:t>
            </w:r>
          </w:p>
        </w:tc>
        <w:tc>
          <w:tcPr>
            <w:tcW w:type="dxa" w:w="1600"/>
            <w:shd w:val="clear" w:color="auto" w:fill="F2F5FB"/>
          </w:tcPr>
          <w:p>
            <w:pPr>
              <w:jc w:val="center"/>
            </w:pPr>
            <w:r>
              <w:rPr>
                <w:rFonts w:ascii="Calibri" w:hAnsi="Calibri"/>
                <w:b w:val="0"/>
                <w:i w:val="0"/>
                <w:color w:val="C62828"/>
                <w:sz w:val="16"/>
              </w:rPr>
              <w:t>$67.9581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$12.0498</w:t>
            </w:r>
          </w:p>
        </w:tc>
        <w:tc>
          <w:tcPr>
            <w:tcW w:type="dxa" w:w="1700"/>
          </w:tcPr>
          <w:p>
            <w:pPr>
              <w:jc w:val="center"/>
            </w:pPr>
            <w:r>
              <w:rPr>
                <w:rFonts w:ascii="Calibri" w:hAnsi="Calibri"/>
                <w:b w:val="0"/>
                <w:i w:val="0"/>
                <w:color w:val="1E7D32"/>
                <w:sz w:val="16"/>
              </w:rPr>
              <w:t>$15.5949  (+29%)</w:t>
            </w:r>
          </w:p>
        </w:tc>
        <w:tc>
          <w:tcPr>
            <w:tcW w:type="dxa" w:w="1600"/>
          </w:tcPr>
          <w:p>
            <w:pPr>
              <w:jc w:val="center"/>
            </w:pPr>
            <w:r>
              <w:rPr>
                <w:rFonts w:ascii="Calibri" w:hAnsi="Calibri"/>
                <w:b w:val="0"/>
                <w:i w:val="0"/>
                <w:color w:val="C62828"/>
                <w:sz w:val="16"/>
              </w:rPr>
              <w:t>$10.1464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$9.0347</w:t>
            </w:r>
          </w:p>
        </w:tc>
        <w:tc>
          <w:tcPr>
            <w:tcW w:type="dxa" w:w="1700"/>
            <w:shd w:val="clear" w:color="auto" w:fill="F2F5FB"/>
          </w:tcPr>
          <w:p>
            <w:pPr>
              <w:jc w:val="center"/>
            </w:pPr>
            <w:r>
              <w:rPr>
                <w:rFonts w:ascii="Calibri" w:hAnsi="Calibri"/>
                <w:b w:val="0"/>
                <w:i w:val="0"/>
                <w:color w:val="1E7D32"/>
                <w:sz w:val="16"/>
              </w:rPr>
              <w:t>$10.1513  (+12%)</w:t>
            </w:r>
          </w:p>
        </w:tc>
        <w:tc>
          <w:tcPr>
            <w:tcW w:type="dxa" w:w="1600"/>
            <w:shd w:val="clear" w:color="auto" w:fill="F2F5FB"/>
          </w:tcPr>
          <w:p>
            <w:pPr>
              <w:jc w:val="center"/>
            </w:pPr>
            <w:r>
              <w:rPr>
                <w:rFonts w:ascii="Calibri" w:hAnsi="Calibri"/>
                <w:b w:val="0"/>
                <w:i w:val="0"/>
                <w:color w:val="C62828"/>
                <w:sz w:val="16"/>
              </w:rPr>
              <w:t>$8.3594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$0.218002</w:t>
            </w:r>
          </w:p>
        </w:tc>
        <w:tc>
          <w:tcPr>
            <w:tcW w:type="dxa" w:w="1700"/>
          </w:tcPr>
          <w:p>
            <w:pPr>
              <w:jc w:val="center"/>
            </w:pPr>
            <w:r>
              <w:rPr>
                <w:rFonts w:ascii="Calibri" w:hAnsi="Calibri"/>
                <w:b w:val="0"/>
                <w:i w:val="0"/>
                <w:color w:val="1E7D32"/>
                <w:sz w:val="16"/>
              </w:rPr>
              <w:t>$0.292146  (+34%)</w:t>
            </w:r>
          </w:p>
        </w:tc>
        <w:tc>
          <w:tcPr>
            <w:tcW w:type="dxa" w:w="1600"/>
          </w:tcPr>
          <w:p>
            <w:pPr>
              <w:jc w:val="center"/>
            </w:pPr>
            <w:r>
              <w:rPr>
                <w:rFonts w:ascii="Calibri" w:hAnsi="Calibri"/>
                <w:b w:val="0"/>
                <w:i w:val="0"/>
                <w:color w:val="C62828"/>
                <w:sz w:val="16"/>
              </w:rPr>
              <w:t>$0.179349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$0.177663</w:t>
            </w:r>
          </w:p>
        </w:tc>
        <w:tc>
          <w:tcPr>
            <w:tcW w:type="dxa" w:w="1700"/>
            <w:shd w:val="clear" w:color="auto" w:fill="F2F5FB"/>
          </w:tcPr>
          <w:p>
            <w:pPr>
              <w:jc w:val="center"/>
            </w:pPr>
            <w:r>
              <w:rPr>
                <w:rFonts w:ascii="Calibri" w:hAnsi="Calibri"/>
                <w:b w:val="0"/>
                <w:i w:val="0"/>
                <w:color w:val="1E7D32"/>
                <w:sz w:val="16"/>
              </w:rPr>
              <w:t>$0.251438  (+42%)</w:t>
            </w:r>
          </w:p>
        </w:tc>
        <w:tc>
          <w:tcPr>
            <w:tcW w:type="dxa" w:w="1600"/>
            <w:shd w:val="clear" w:color="auto" w:fill="F2F5FB"/>
          </w:tcPr>
          <w:p>
            <w:pPr>
              <w:jc w:val="center"/>
            </w:pPr>
            <w:r>
              <w:rPr>
                <w:rFonts w:ascii="Calibri" w:hAnsi="Calibri"/>
                <w:b w:val="0"/>
                <w:i w:val="0"/>
                <w:color w:val="C62828"/>
                <w:sz w:val="16"/>
              </w:rPr>
              <w:t>$0.140942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$4.8999</w:t>
            </w:r>
          </w:p>
        </w:tc>
        <w:tc>
          <w:tcPr>
            <w:tcW w:type="dxa" w:w="1700"/>
          </w:tcPr>
          <w:p>
            <w:pPr>
              <w:jc w:val="center"/>
            </w:pPr>
            <w:r>
              <w:rPr>
                <w:rFonts w:ascii="Calibri" w:hAnsi="Calibri"/>
                <w:b w:val="0"/>
                <w:i w:val="0"/>
                <w:color w:val="1E7D32"/>
                <w:sz w:val="16"/>
              </w:rPr>
              <w:t>$7.3069  (+49%)</w:t>
            </w:r>
          </w:p>
        </w:tc>
        <w:tc>
          <w:tcPr>
            <w:tcW w:type="dxa" w:w="1600"/>
          </w:tcPr>
          <w:p>
            <w:pPr>
              <w:jc w:val="center"/>
            </w:pPr>
            <w:r>
              <w:rPr>
                <w:rFonts w:ascii="Calibri" w:hAnsi="Calibri"/>
                <w:b w:val="0"/>
                <w:i w:val="0"/>
                <w:color w:val="C62828"/>
                <w:sz w:val="16"/>
              </w:rPr>
              <w:t>$3.7540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$0.008820</w:t>
            </w:r>
          </w:p>
        </w:tc>
        <w:tc>
          <w:tcPr>
            <w:tcW w:type="dxa" w:w="1700"/>
            <w:shd w:val="clear" w:color="auto" w:fill="F2F5FB"/>
          </w:tcPr>
          <w:p>
            <w:pPr>
              <w:jc w:val="center"/>
            </w:pPr>
            <w:r>
              <w:rPr>
                <w:rFonts w:ascii="Calibri" w:hAnsi="Calibri"/>
                <w:b w:val="0"/>
                <w:i w:val="0"/>
                <w:color w:val="1E7D32"/>
                <w:sz w:val="16"/>
              </w:rPr>
              <w:t>$0.012162  (+38%)</w:t>
            </w:r>
          </w:p>
        </w:tc>
        <w:tc>
          <w:tcPr>
            <w:tcW w:type="dxa" w:w="1600"/>
            <w:shd w:val="clear" w:color="auto" w:fill="F2F5FB"/>
          </w:tcPr>
          <w:p>
            <w:pPr>
              <w:jc w:val="center"/>
            </w:pPr>
            <w:r>
              <w:rPr>
                <w:rFonts w:ascii="Calibri" w:hAnsi="Calibri"/>
                <w:b w:val="0"/>
                <w:i w:val="0"/>
                <w:color w:val="C62828"/>
                <w:sz w:val="16"/>
              </w:rPr>
              <w:t>$0.007120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$280.4283</w:t>
            </w:r>
          </w:p>
        </w:tc>
        <w:tc>
          <w:tcPr>
            <w:tcW w:type="dxa" w:w="1700"/>
          </w:tcPr>
          <w:p>
            <w:pPr>
              <w:jc w:val="center"/>
            </w:pPr>
            <w:r>
              <w:rPr>
                <w:rFonts w:ascii="Calibri" w:hAnsi="Calibri"/>
                <w:b w:val="0"/>
                <w:i w:val="0"/>
                <w:color w:val="1E7D32"/>
                <w:sz w:val="16"/>
              </w:rPr>
              <w:t>$396.7612  (+41%)</w:t>
            </w:r>
          </w:p>
        </w:tc>
        <w:tc>
          <w:tcPr>
            <w:tcW w:type="dxa" w:w="1600"/>
          </w:tcPr>
          <w:p>
            <w:pPr>
              <w:jc w:val="center"/>
            </w:pPr>
            <w:r>
              <w:rPr>
                <w:rFonts w:ascii="Calibri" w:hAnsi="Calibri"/>
                <w:b w:val="0"/>
                <w:i w:val="0"/>
                <w:color w:val="C62828"/>
                <w:sz w:val="16"/>
              </w:rPr>
              <w:t>$222.5103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$59.6751</w:t>
            </w:r>
          </w:p>
        </w:tc>
        <w:tc>
          <w:tcPr>
            <w:tcW w:type="dxa" w:w="1700"/>
            <w:shd w:val="clear" w:color="auto" w:fill="F2F5FB"/>
          </w:tcPr>
          <w:p>
            <w:pPr>
              <w:jc w:val="center"/>
            </w:pPr>
            <w:r>
              <w:rPr>
                <w:rFonts w:ascii="Calibri" w:hAnsi="Calibri"/>
                <w:b w:val="0"/>
                <w:i w:val="0"/>
                <w:color w:val="1E7D32"/>
                <w:sz w:val="16"/>
              </w:rPr>
              <w:t>$75.3538  (+26%)</w:t>
            </w:r>
          </w:p>
        </w:tc>
        <w:tc>
          <w:tcPr>
            <w:tcW w:type="dxa" w:w="1600"/>
            <w:shd w:val="clear" w:color="auto" w:fill="F2F5FB"/>
          </w:tcPr>
          <w:p>
            <w:pPr>
              <w:jc w:val="center"/>
            </w:pPr>
            <w:r>
              <w:rPr>
                <w:rFonts w:ascii="Calibri" w:hAnsi="Calibri"/>
                <w:b w:val="0"/>
                <w:i w:val="0"/>
                <w:color w:val="C62828"/>
                <w:sz w:val="16"/>
              </w:rPr>
              <w:t>$51.0801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$7.3086</w:t>
            </w:r>
          </w:p>
        </w:tc>
        <w:tc>
          <w:tcPr>
            <w:tcW w:type="dxa" w:w="1700"/>
          </w:tcPr>
          <w:p>
            <w:pPr>
              <w:jc w:val="center"/>
            </w:pPr>
            <w:r>
              <w:rPr>
                <w:rFonts w:ascii="Calibri" w:hAnsi="Calibri"/>
                <w:b w:val="0"/>
                <w:i w:val="0"/>
                <w:color w:val="1E7D32"/>
                <w:sz w:val="16"/>
              </w:rPr>
              <w:t>$10.1436  (+39%)</w:t>
            </w:r>
          </w:p>
        </w:tc>
        <w:tc>
          <w:tcPr>
            <w:tcW w:type="dxa" w:w="1600"/>
          </w:tcPr>
          <w:p>
            <w:pPr>
              <w:jc w:val="center"/>
            </w:pPr>
            <w:r>
              <w:rPr>
                <w:rFonts w:ascii="Calibri" w:hAnsi="Calibri"/>
                <w:b w:val="0"/>
                <w:i w:val="0"/>
                <w:color w:val="C62828"/>
                <w:sz w:val="16"/>
              </w:rPr>
              <w:t>$5.8739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$9.6008</w:t>
            </w:r>
          </w:p>
        </w:tc>
        <w:tc>
          <w:tcPr>
            <w:tcW w:type="dxa" w:w="1700"/>
            <w:shd w:val="clear" w:color="auto" w:fill="F2F5FB"/>
          </w:tcPr>
          <w:p>
            <w:pPr>
              <w:jc w:val="center"/>
            </w:pPr>
            <w:r>
              <w:rPr>
                <w:rFonts w:ascii="Calibri" w:hAnsi="Calibri"/>
                <w:b w:val="0"/>
                <w:i w:val="0"/>
                <w:color w:val="1E7D32"/>
                <w:sz w:val="16"/>
              </w:rPr>
              <w:t>$12.8888  (+34%)</w:t>
            </w:r>
          </w:p>
        </w:tc>
        <w:tc>
          <w:tcPr>
            <w:tcW w:type="dxa" w:w="1600"/>
            <w:shd w:val="clear" w:color="auto" w:fill="F2F5FB"/>
          </w:tcPr>
          <w:p>
            <w:pPr>
              <w:jc w:val="center"/>
            </w:pPr>
            <w:r>
              <w:rPr>
                <w:rFonts w:ascii="Calibri" w:hAnsi="Calibri"/>
                <w:b w:val="0"/>
                <w:i w:val="0"/>
                <w:color w:val="C62828"/>
                <w:sz w:val="16"/>
              </w:rPr>
              <w:t>$7.8892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$0.105212</w:t>
            </w:r>
          </w:p>
        </w:tc>
        <w:tc>
          <w:tcPr>
            <w:tcW w:type="dxa" w:w="1700"/>
          </w:tcPr>
          <w:p>
            <w:pPr>
              <w:jc w:val="center"/>
            </w:pPr>
            <w:r>
              <w:rPr>
                <w:rFonts w:ascii="Calibri" w:hAnsi="Calibri"/>
                <w:b w:val="0"/>
                <w:i w:val="0"/>
                <w:color w:val="1E7D32"/>
                <w:sz w:val="16"/>
              </w:rPr>
              <w:t>$0.136544  (+30%)</w:t>
            </w:r>
          </w:p>
        </w:tc>
        <w:tc>
          <w:tcPr>
            <w:tcW w:type="dxa" w:w="1600"/>
          </w:tcPr>
          <w:p>
            <w:pPr>
              <w:jc w:val="center"/>
            </w:pPr>
            <w:r>
              <w:rPr>
                <w:rFonts w:ascii="Calibri" w:hAnsi="Calibri"/>
                <w:b w:val="0"/>
                <w:i w:val="0"/>
                <w:color w:val="C62828"/>
                <w:sz w:val="16"/>
              </w:rPr>
              <w:t>$0.088429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$0.998035</w:t>
            </w:r>
          </w:p>
        </w:tc>
        <w:tc>
          <w:tcPr>
            <w:tcW w:type="dxa" w:w="1700"/>
            <w:shd w:val="clear" w:color="auto" w:fill="F2F5FB"/>
          </w:tcPr>
          <w:p>
            <w:pPr>
              <w:jc w:val="center"/>
            </w:pPr>
            <w:r>
              <w:rPr>
                <w:rFonts w:ascii="Calibri" w:hAnsi="Calibri"/>
                <w:b w:val="0"/>
                <w:i w:val="0"/>
                <w:color w:val="1E7D32"/>
                <w:sz w:val="16"/>
              </w:rPr>
              <w:t>$1.3692  (+37%)</w:t>
            </w:r>
          </w:p>
        </w:tc>
        <w:tc>
          <w:tcPr>
            <w:tcW w:type="dxa" w:w="1600"/>
            <w:shd w:val="clear" w:color="auto" w:fill="F2F5FB"/>
          </w:tcPr>
          <w:p>
            <w:pPr>
              <w:jc w:val="center"/>
            </w:pPr>
            <w:r>
              <w:rPr>
                <w:rFonts w:ascii="Calibri" w:hAnsi="Calibri"/>
                <w:b w:val="0"/>
                <w:i w:val="0"/>
                <w:color w:val="C62828"/>
                <w:sz w:val="16"/>
              </w:rPr>
              <w:t>$0.808344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$1.3672</w:t>
            </w:r>
          </w:p>
        </w:tc>
        <w:tc>
          <w:tcPr>
            <w:tcW w:type="dxa" w:w="1700"/>
          </w:tcPr>
          <w:p>
            <w:pPr>
              <w:jc w:val="center"/>
            </w:pPr>
            <w:r>
              <w:rPr>
                <w:rFonts w:ascii="Calibri" w:hAnsi="Calibri"/>
                <w:b w:val="0"/>
                <w:i w:val="0"/>
                <w:color w:val="1E7D32"/>
                <w:sz w:val="16"/>
              </w:rPr>
              <w:t>$1.9532  (+43%)</w:t>
            </w:r>
          </w:p>
        </w:tc>
        <w:tc>
          <w:tcPr>
            <w:tcW w:type="dxa" w:w="1600"/>
          </w:tcPr>
          <w:p>
            <w:pPr>
              <w:jc w:val="center"/>
            </w:pPr>
            <w:r>
              <w:rPr>
                <w:rFonts w:ascii="Calibri" w:hAnsi="Calibri"/>
                <w:b w:val="0"/>
                <w:i w:val="0"/>
                <w:color w:val="C62828"/>
                <w:sz w:val="16"/>
              </w:rPr>
              <w:t>$1.0779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$0.082977</w:t>
            </w:r>
          </w:p>
        </w:tc>
        <w:tc>
          <w:tcPr>
            <w:tcW w:type="dxa" w:w="1700"/>
            <w:shd w:val="clear" w:color="auto" w:fill="F2F5FB"/>
          </w:tcPr>
          <w:p>
            <w:pPr>
              <w:jc w:val="center"/>
            </w:pPr>
            <w:r>
              <w:rPr>
                <w:rFonts w:ascii="Calibri" w:hAnsi="Calibri"/>
                <w:b w:val="0"/>
                <w:i w:val="0"/>
                <w:color w:val="1E7D32"/>
                <w:sz w:val="16"/>
              </w:rPr>
              <w:t>$0.110876  (+34%)</w:t>
            </w:r>
          </w:p>
        </w:tc>
        <w:tc>
          <w:tcPr>
            <w:tcW w:type="dxa" w:w="1600"/>
            <w:shd w:val="clear" w:color="auto" w:fill="F2F5FB"/>
          </w:tcPr>
          <w:p>
            <w:pPr>
              <w:jc w:val="center"/>
            </w:pPr>
            <w:r>
              <w:rPr>
                <w:rFonts w:ascii="Calibri" w:hAnsi="Calibri"/>
                <w:b w:val="0"/>
                <w:i w:val="0"/>
                <w:color w:val="C62828"/>
                <w:sz w:val="16"/>
              </w:rPr>
              <w:t>$0.068397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$4 130.29</w:t>
            </w:r>
          </w:p>
        </w:tc>
        <w:tc>
          <w:tcPr>
            <w:tcW w:type="dxa" w:w="1700"/>
          </w:tcPr>
          <w:p>
            <w:pPr>
              <w:jc w:val="center"/>
            </w:pPr>
            <w:r>
              <w:rPr>
                <w:rFonts w:ascii="Calibri" w:hAnsi="Calibri"/>
                <w:b w:val="0"/>
                <w:i w:val="0"/>
                <w:color w:val="1E7D32"/>
                <w:sz w:val="16"/>
              </w:rPr>
              <w:t>$4 657.10  (+13%)</w:t>
            </w:r>
          </w:p>
        </w:tc>
        <w:tc>
          <w:tcPr>
            <w:tcW w:type="dxa" w:w="1600"/>
          </w:tcPr>
          <w:p>
            <w:pPr>
              <w:jc w:val="center"/>
            </w:pPr>
            <w:r>
              <w:rPr>
                <w:rFonts w:ascii="Calibri" w:hAnsi="Calibri"/>
                <w:b w:val="0"/>
                <w:i w:val="0"/>
                <w:color w:val="C62828"/>
                <w:sz w:val="16"/>
              </w:rPr>
              <w:t>$3 812.63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$268.1058</w:t>
            </w:r>
          </w:p>
        </w:tc>
        <w:tc>
          <w:tcPr>
            <w:tcW w:type="dxa" w:w="1700"/>
            <w:shd w:val="clear" w:color="auto" w:fill="F2F5FB"/>
          </w:tcPr>
          <w:p>
            <w:pPr>
              <w:jc w:val="center"/>
            </w:pPr>
            <w:r>
              <w:rPr>
                <w:rFonts w:ascii="Calibri" w:hAnsi="Calibri"/>
                <w:b w:val="0"/>
                <w:i w:val="0"/>
                <w:color w:val="1E7D32"/>
                <w:sz w:val="16"/>
              </w:rPr>
              <w:t>$360.6296  (+35%)</w:t>
            </w:r>
          </w:p>
        </w:tc>
        <w:tc>
          <w:tcPr>
            <w:tcW w:type="dxa" w:w="1600"/>
            <w:shd w:val="clear" w:color="auto" w:fill="F2F5FB"/>
          </w:tcPr>
          <w:p>
            <w:pPr>
              <w:jc w:val="center"/>
            </w:pPr>
            <w:r>
              <w:rPr>
                <w:rFonts w:ascii="Calibri" w:hAnsi="Calibri"/>
                <w:b w:val="0"/>
                <w:i w:val="0"/>
                <w:color w:val="C62828"/>
                <w:sz w:val="16"/>
              </w:rPr>
              <w:t>$220.0237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$0.000007  (+32%)</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$0.057464</w:t>
            </w:r>
          </w:p>
        </w:tc>
        <w:tc>
          <w:tcPr>
            <w:tcW w:type="dxa" w:w="1700"/>
            <w:shd w:val="clear" w:color="auto" w:fill="F2F5FB"/>
          </w:tcPr>
          <w:p>
            <w:pPr>
              <w:jc w:val="center"/>
            </w:pPr>
            <w:r>
              <w:rPr>
                <w:rFonts w:ascii="Calibri" w:hAnsi="Calibri"/>
                <w:b w:val="0"/>
                <w:i w:val="0"/>
                <w:color w:val="1E7D32"/>
                <w:sz w:val="16"/>
              </w:rPr>
              <w:t>$0.072888  (+27%)</w:t>
            </w:r>
          </w:p>
        </w:tc>
        <w:tc>
          <w:tcPr>
            <w:tcW w:type="dxa" w:w="1600"/>
            <w:shd w:val="clear" w:color="auto" w:fill="F2F5FB"/>
          </w:tcPr>
          <w:p>
            <w:pPr>
              <w:jc w:val="center"/>
            </w:pPr>
            <w:r>
              <w:rPr>
                <w:rFonts w:ascii="Calibri" w:hAnsi="Calibri"/>
                <w:b w:val="0"/>
                <w:i w:val="0"/>
                <w:color w:val="C62828"/>
                <w:sz w:val="16"/>
              </w:rPr>
              <w:t>$0.049041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$194.6381</w:t>
            </w:r>
          </w:p>
        </w:tc>
        <w:tc>
          <w:tcPr>
            <w:tcW w:type="dxa" w:w="1700"/>
          </w:tcPr>
          <w:p>
            <w:pPr>
              <w:jc w:val="center"/>
            </w:pPr>
            <w:r>
              <w:rPr>
                <w:rFonts w:ascii="Calibri" w:hAnsi="Calibri"/>
                <w:b w:val="0"/>
                <w:i w:val="0"/>
                <w:color w:val="1E7D32"/>
                <w:sz w:val="16"/>
              </w:rPr>
              <w:t>$308.0911  (+58%)</w:t>
            </w:r>
          </w:p>
        </w:tc>
        <w:tc>
          <w:tcPr>
            <w:tcW w:type="dxa" w:w="1600"/>
          </w:tcPr>
          <w:p>
            <w:pPr>
              <w:jc w:val="center"/>
            </w:pPr>
            <w:r>
              <w:rPr>
                <w:rFonts w:ascii="Calibri" w:hAnsi="Calibri"/>
                <w:b w:val="0"/>
                <w:i w:val="0"/>
                <w:color w:val="C62828"/>
                <w:sz w:val="16"/>
              </w:rPr>
              <w:t>$143.3047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$1.9601</w:t>
            </w:r>
          </w:p>
        </w:tc>
        <w:tc>
          <w:tcPr>
            <w:tcW w:type="dxa" w:w="1700"/>
            <w:shd w:val="clear" w:color="auto" w:fill="F2F5FB"/>
          </w:tcPr>
          <w:p>
            <w:pPr>
              <w:jc w:val="center"/>
            </w:pPr>
            <w:r>
              <w:rPr>
                <w:rFonts w:ascii="Calibri" w:hAnsi="Calibri"/>
                <w:b w:val="0"/>
                <w:i w:val="0"/>
                <w:color w:val="1E7D32"/>
                <w:sz w:val="16"/>
              </w:rPr>
              <w:t>$3.7366  (+91%)</w:t>
            </w:r>
          </w:p>
        </w:tc>
        <w:tc>
          <w:tcPr>
            <w:tcW w:type="dxa" w:w="1600"/>
            <w:shd w:val="clear" w:color="auto" w:fill="F2F5FB"/>
          </w:tcPr>
          <w:p>
            <w:pPr>
              <w:jc w:val="center"/>
            </w:pPr>
            <w:r>
              <w:rPr>
                <w:rFonts w:ascii="Calibri" w:hAnsi="Calibri"/>
                <w:b w:val="0"/>
                <w:i w:val="0"/>
                <w:color w:val="C62828"/>
                <w:sz w:val="16"/>
              </w:rPr>
              <w:t>$1.2749  (-35%)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2.59</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$0.189170</w:t>
            </w:r>
          </w:p>
        </w:tc>
        <w:tc>
          <w:tcPr>
            <w:tcW w:type="dxa" w:w="1700"/>
          </w:tcPr>
          <w:p>
            <w:pPr>
              <w:jc w:val="center"/>
            </w:pPr>
            <w:r>
              <w:rPr>
                <w:rFonts w:ascii="Calibri" w:hAnsi="Calibri"/>
                <w:b w:val="0"/>
                <w:i w:val="0"/>
                <w:color w:val="1E7D32"/>
                <w:sz w:val="16"/>
              </w:rPr>
              <w:t>$0.281022  (+49%)</w:t>
            </w:r>
          </w:p>
        </w:tc>
        <w:tc>
          <w:tcPr>
            <w:tcW w:type="dxa" w:w="1600"/>
          </w:tcPr>
          <w:p>
            <w:pPr>
              <w:jc w:val="center"/>
            </w:pPr>
            <w:r>
              <w:rPr>
                <w:rFonts w:ascii="Calibri" w:hAnsi="Calibri"/>
                <w:b w:val="0"/>
                <w:i w:val="0"/>
                <w:color w:val="C62828"/>
                <w:sz w:val="16"/>
              </w:rPr>
              <w:t>$0.145299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$1.0002</w:t>
            </w:r>
          </w:p>
        </w:tc>
        <w:tc>
          <w:tcPr>
            <w:tcW w:type="dxa" w:w="1700"/>
            <w:shd w:val="clear" w:color="auto" w:fill="F2F5FB"/>
          </w:tcPr>
          <w:p>
            <w:pPr>
              <w:jc w:val="center"/>
            </w:pPr>
            <w:r>
              <w:rPr>
                <w:rFonts w:ascii="Calibri" w:hAnsi="Calibri"/>
                <w:b w:val="0"/>
                <w:i w:val="0"/>
                <w:color w:val="1E7D32"/>
                <w:sz w:val="16"/>
              </w:rPr>
              <w:t>$1.0015  (+0%)</w:t>
            </w:r>
          </w:p>
        </w:tc>
        <w:tc>
          <w:tcPr>
            <w:tcW w:type="dxa" w:w="1600"/>
            <w:shd w:val="clear" w:color="auto" w:fill="F2F5FB"/>
          </w:tcPr>
          <w:p>
            <w:pPr>
              <w:jc w:val="center"/>
            </w:pPr>
            <w:r>
              <w:rPr>
                <w:rFonts w:ascii="Calibri" w:hAnsi="Calibri"/>
                <w:b w:val="0"/>
                <w:i w:val="0"/>
                <w:color w:val="C62828"/>
                <w:sz w:val="16"/>
              </w:rPr>
              <w:t>$0.999347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$113.7958</w:t>
            </w:r>
          </w:p>
        </w:tc>
        <w:tc>
          <w:tcPr>
            <w:tcW w:type="dxa" w:w="1700"/>
          </w:tcPr>
          <w:p>
            <w:pPr>
              <w:jc w:val="center"/>
            </w:pPr>
            <w:r>
              <w:rPr>
                <w:rFonts w:ascii="Calibri" w:hAnsi="Calibri"/>
                <w:b w:val="0"/>
                <w:i w:val="0"/>
                <w:color w:val="1E7D32"/>
                <w:sz w:val="16"/>
              </w:rPr>
              <w:t>$137.4071  (+21%)</w:t>
            </w:r>
          </w:p>
        </w:tc>
        <w:tc>
          <w:tcPr>
            <w:tcW w:type="dxa" w:w="1600"/>
          </w:tcPr>
          <w:p>
            <w:pPr>
              <w:jc w:val="center"/>
            </w:pPr>
            <w:r>
              <w:rPr>
                <w:rFonts w:ascii="Calibri" w:hAnsi="Calibri"/>
                <w:b w:val="0"/>
                <w:i w:val="0"/>
                <w:color w:val="C62828"/>
                <w:sz w:val="16"/>
              </w:rPr>
              <w:t>$100.3547  (-12%)</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$1.1409</w:t>
            </w:r>
          </w:p>
        </w:tc>
        <w:tc>
          <w:tcPr>
            <w:tcW w:type="dxa" w:w="1700"/>
            <w:shd w:val="clear" w:color="auto" w:fill="F2F5FB"/>
          </w:tcPr>
          <w:p>
            <w:pPr>
              <w:jc w:val="center"/>
            </w:pPr>
            <w:r>
              <w:rPr>
                <w:rFonts w:ascii="Calibri" w:hAnsi="Calibri"/>
                <w:b w:val="0"/>
                <w:i w:val="0"/>
                <w:color w:val="1E7D32"/>
                <w:sz w:val="16"/>
              </w:rPr>
              <w:t>$1.1481  (+1%)</w:t>
            </w:r>
          </w:p>
        </w:tc>
        <w:tc>
          <w:tcPr>
            <w:tcW w:type="dxa" w:w="1600"/>
            <w:shd w:val="clear" w:color="auto" w:fill="F2F5FB"/>
          </w:tcPr>
          <w:p>
            <w:pPr>
              <w:jc w:val="center"/>
            </w:pPr>
            <w:r>
              <w:rPr>
                <w:rFonts w:ascii="Calibri" w:hAnsi="Calibri"/>
                <w:b w:val="0"/>
                <w:i w:val="0"/>
                <w:color w:val="C62828"/>
                <w:sz w:val="16"/>
              </w:rPr>
              <w:t>$1.1362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$1.1496</w:t>
            </w:r>
          </w:p>
        </w:tc>
        <w:tc>
          <w:tcPr>
            <w:tcW w:type="dxa" w:w="1700"/>
          </w:tcPr>
          <w:p>
            <w:pPr>
              <w:jc w:val="center"/>
            </w:pPr>
            <w:r>
              <w:rPr>
                <w:rFonts w:ascii="Calibri" w:hAnsi="Calibri"/>
                <w:b w:val="0"/>
                <w:i w:val="0"/>
                <w:color w:val="1E7D32"/>
                <w:sz w:val="16"/>
              </w:rPr>
              <w:t>$1.2564  (+9%)</w:t>
            </w:r>
          </w:p>
        </w:tc>
        <w:tc>
          <w:tcPr>
            <w:tcW w:type="dxa" w:w="1600"/>
          </w:tcPr>
          <w:p>
            <w:pPr>
              <w:jc w:val="center"/>
            </w:pPr>
            <w:r>
              <w:rPr>
                <w:rFonts w:ascii="Calibri" w:hAnsi="Calibri"/>
                <w:b w:val="0"/>
                <w:i w:val="0"/>
                <w:color w:val="C62828"/>
                <w:sz w:val="16"/>
              </w:rPr>
              <w:t>$1.0834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$149.3747</w:t>
            </w:r>
          </w:p>
        </w:tc>
        <w:tc>
          <w:tcPr>
            <w:tcW w:type="dxa" w:w="1700"/>
            <w:shd w:val="clear" w:color="auto" w:fill="F2F5FB"/>
          </w:tcPr>
          <w:p>
            <w:pPr>
              <w:jc w:val="center"/>
            </w:pPr>
            <w:r>
              <w:rPr>
                <w:rFonts w:ascii="Calibri" w:hAnsi="Calibri"/>
                <w:b w:val="0"/>
                <w:i w:val="0"/>
                <w:color w:val="1E7D32"/>
                <w:sz w:val="16"/>
              </w:rPr>
              <w:t>$202.1469  (+35%)</w:t>
            </w:r>
          </w:p>
        </w:tc>
        <w:tc>
          <w:tcPr>
            <w:tcW w:type="dxa" w:w="1600"/>
            <w:shd w:val="clear" w:color="auto" w:fill="F2F5FB"/>
          </w:tcPr>
          <w:p>
            <w:pPr>
              <w:jc w:val="center"/>
            </w:pPr>
            <w:r>
              <w:rPr>
                <w:rFonts w:ascii="Calibri" w:hAnsi="Calibri"/>
                <w:b w:val="0"/>
                <w:i w:val="0"/>
                <w:color w:val="C62828"/>
                <w:sz w:val="16"/>
              </w:rPr>
              <w:t>$122.0910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$0.435022</w:t>
            </w:r>
          </w:p>
        </w:tc>
        <w:tc>
          <w:tcPr>
            <w:tcW w:type="dxa" w:w="1700"/>
            <w:shd w:val="clear" w:color="auto" w:fill="F2F5FB"/>
          </w:tcPr>
          <w:p>
            <w:pPr>
              <w:jc w:val="center"/>
            </w:pPr>
            <w:r>
              <w:rPr>
                <w:rFonts w:ascii="Calibri" w:hAnsi="Calibri"/>
                <w:b w:val="0"/>
                <w:i w:val="0"/>
                <w:color w:val="1E7D32"/>
                <w:sz w:val="16"/>
              </w:rPr>
              <w:t>$0.614661  (+41%)</w:t>
            </w:r>
          </w:p>
        </w:tc>
        <w:tc>
          <w:tcPr>
            <w:tcW w:type="dxa" w:w="1600"/>
            <w:shd w:val="clear" w:color="auto" w:fill="F2F5FB"/>
          </w:tcPr>
          <w:p>
            <w:pPr>
              <w:jc w:val="center"/>
            </w:pPr>
            <w:r>
              <w:rPr>
                <w:rFonts w:ascii="Calibri" w:hAnsi="Calibri"/>
                <w:b w:val="0"/>
                <w:i w:val="0"/>
                <w:color w:val="C62828"/>
                <w:sz w:val="16"/>
              </w:rPr>
              <w:t>$0.345485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$0.004480</w:t>
            </w:r>
          </w:p>
        </w:tc>
        <w:tc>
          <w:tcPr>
            <w:tcW w:type="dxa" w:w="1700"/>
          </w:tcPr>
          <w:p>
            <w:pPr>
              <w:jc w:val="center"/>
            </w:pPr>
            <w:r>
              <w:rPr>
                <w:rFonts w:ascii="Calibri" w:hAnsi="Calibri"/>
                <w:b w:val="0"/>
                <w:i w:val="0"/>
                <w:color w:val="1E7D32"/>
                <w:sz w:val="16"/>
              </w:rPr>
              <w:t>$0.006648  (+48%)</w:t>
            </w:r>
          </w:p>
        </w:tc>
        <w:tc>
          <w:tcPr>
            <w:tcW w:type="dxa" w:w="1600"/>
          </w:tcPr>
          <w:p>
            <w:pPr>
              <w:jc w:val="center"/>
            </w:pPr>
            <w:r>
              <w:rPr>
                <w:rFonts w:ascii="Calibri" w:hAnsi="Calibri"/>
                <w:b w:val="0"/>
                <w:i w:val="0"/>
                <w:color w:val="C62828"/>
                <w:sz w:val="16"/>
              </w:rPr>
              <w:t>$0.003443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$0.533009</w:t>
            </w:r>
          </w:p>
        </w:tc>
        <w:tc>
          <w:tcPr>
            <w:tcW w:type="dxa" w:w="1700"/>
            <w:shd w:val="clear" w:color="auto" w:fill="F2F5FB"/>
          </w:tcPr>
          <w:p>
            <w:pPr>
              <w:jc w:val="center"/>
            </w:pPr>
            <w:r>
              <w:rPr>
                <w:rFonts w:ascii="Calibri" w:hAnsi="Calibri"/>
                <w:b w:val="0"/>
                <w:i w:val="0"/>
                <w:color w:val="1E7D32"/>
                <w:sz w:val="16"/>
              </w:rPr>
              <w:t>$0.819489  (+54%)</w:t>
            </w:r>
          </w:p>
        </w:tc>
        <w:tc>
          <w:tcPr>
            <w:tcW w:type="dxa" w:w="1600"/>
            <w:shd w:val="clear" w:color="auto" w:fill="F2F5FB"/>
          </w:tcPr>
          <w:p>
            <w:pPr>
              <w:jc w:val="center"/>
            </w:pPr>
            <w:r>
              <w:rPr>
                <w:rFonts w:ascii="Calibri" w:hAnsi="Calibri"/>
                <w:b w:val="0"/>
                <w:i w:val="0"/>
                <w:color w:val="C62828"/>
                <w:sz w:val="16"/>
              </w:rPr>
              <w:t>$0.400125  (-25%)</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2.16</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$1.1519</w:t>
            </w:r>
          </w:p>
        </w:tc>
        <w:tc>
          <w:tcPr>
            <w:tcW w:type="dxa" w:w="1700"/>
          </w:tcPr>
          <w:p>
            <w:pPr>
              <w:jc w:val="center"/>
            </w:pPr>
            <w:r>
              <w:rPr>
                <w:rFonts w:ascii="Calibri" w:hAnsi="Calibri"/>
                <w:b w:val="0"/>
                <w:i w:val="0"/>
                <w:color w:val="1E7D32"/>
                <w:sz w:val="16"/>
              </w:rPr>
              <w:t>$1.5210  (+32%)</w:t>
            </w:r>
          </w:p>
        </w:tc>
        <w:tc>
          <w:tcPr>
            <w:tcW w:type="dxa" w:w="1600"/>
          </w:tcPr>
          <w:p>
            <w:pPr>
              <w:jc w:val="center"/>
            </w:pPr>
            <w:r>
              <w:rPr>
                <w:rFonts w:ascii="Calibri" w:hAnsi="Calibri"/>
                <w:b w:val="0"/>
                <w:i w:val="0"/>
                <w:color w:val="C62828"/>
                <w:sz w:val="16"/>
              </w:rPr>
              <w:t>$0.957101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$0.704392</w:t>
            </w:r>
          </w:p>
        </w:tc>
        <w:tc>
          <w:tcPr>
            <w:tcW w:type="dxa" w:w="1700"/>
            <w:shd w:val="clear" w:color="auto" w:fill="F2F5FB"/>
          </w:tcPr>
          <w:p>
            <w:pPr>
              <w:jc w:val="center"/>
            </w:pPr>
            <w:r>
              <w:rPr>
                <w:rFonts w:ascii="Calibri" w:hAnsi="Calibri"/>
                <w:b w:val="0"/>
                <w:i w:val="0"/>
                <w:color w:val="1E7D32"/>
                <w:sz w:val="16"/>
              </w:rPr>
              <w:t>$0.861078  (+22%)</w:t>
            </w:r>
          </w:p>
        </w:tc>
        <w:tc>
          <w:tcPr>
            <w:tcW w:type="dxa" w:w="1600"/>
            <w:shd w:val="clear" w:color="auto" w:fill="F2F5FB"/>
          </w:tcPr>
          <w:p>
            <w:pPr>
              <w:jc w:val="center"/>
            </w:pPr>
            <w:r>
              <w:rPr>
                <w:rFonts w:ascii="Calibri" w:hAnsi="Calibri"/>
                <w:b w:val="0"/>
                <w:i w:val="0"/>
                <w:color w:val="C62828"/>
                <w:sz w:val="16"/>
              </w:rPr>
              <w:t>$0.616116  (-13%)</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$0.994996</w:t>
            </w:r>
          </w:p>
        </w:tc>
        <w:tc>
          <w:tcPr>
            <w:tcW w:type="dxa" w:w="1700"/>
          </w:tcPr>
          <w:p>
            <w:pPr>
              <w:jc w:val="center"/>
            </w:pPr>
            <w:r>
              <w:rPr>
                <w:rFonts w:ascii="Calibri" w:hAnsi="Calibri"/>
                <w:b w:val="0"/>
                <w:i w:val="0"/>
                <w:color w:val="1E7D32"/>
                <w:sz w:val="16"/>
              </w:rPr>
              <w:t>$0.999512  (+0%)</w:t>
            </w:r>
          </w:p>
        </w:tc>
        <w:tc>
          <w:tcPr>
            <w:tcW w:type="dxa" w:w="1600"/>
          </w:tcPr>
          <w:p>
            <w:pPr>
              <w:jc w:val="center"/>
            </w:pPr>
            <w:r>
              <w:rPr>
                <w:rFonts w:ascii="Calibri" w:hAnsi="Calibri"/>
                <w:b w:val="0"/>
                <w:i w:val="0"/>
                <w:color w:val="C62828"/>
                <w:sz w:val="16"/>
              </w:rPr>
              <w:t>$0.991997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$4 130.66</w:t>
            </w:r>
          </w:p>
        </w:tc>
        <w:tc>
          <w:tcPr>
            <w:tcW w:type="dxa" w:w="1700"/>
            <w:shd w:val="clear" w:color="auto" w:fill="F2F5FB"/>
          </w:tcPr>
          <w:p>
            <w:pPr>
              <w:jc w:val="center"/>
            </w:pPr>
            <w:r>
              <w:rPr>
                <w:rFonts w:ascii="Calibri" w:hAnsi="Calibri"/>
                <w:b w:val="0"/>
                <w:i w:val="0"/>
                <w:color w:val="1E7D32"/>
                <w:sz w:val="16"/>
              </w:rPr>
              <w:t>$4 662.66  (+13%)</w:t>
            </w:r>
          </w:p>
        </w:tc>
        <w:tc>
          <w:tcPr>
            <w:tcW w:type="dxa" w:w="1600"/>
            <w:shd w:val="clear" w:color="auto" w:fill="F2F5FB"/>
          </w:tcPr>
          <w:p>
            <w:pPr>
              <w:jc w:val="center"/>
            </w:pPr>
            <w:r>
              <w:rPr>
                <w:rFonts w:ascii="Calibri" w:hAnsi="Calibri"/>
                <w:b w:val="0"/>
                <w:i w:val="0"/>
                <w:color w:val="C62828"/>
                <w:sz w:val="16"/>
              </w:rPr>
              <w:t>$3 810.16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$0.722585</w:t>
            </w:r>
          </w:p>
        </w:tc>
        <w:tc>
          <w:tcPr>
            <w:tcW w:type="dxa" w:w="1700"/>
          </w:tcPr>
          <w:p>
            <w:pPr>
              <w:jc w:val="center"/>
            </w:pPr>
            <w:r>
              <w:rPr>
                <w:rFonts w:ascii="Calibri" w:hAnsi="Calibri"/>
                <w:b w:val="0"/>
                <w:i w:val="0"/>
                <w:color w:val="1E7D32"/>
                <w:sz w:val="16"/>
              </w:rPr>
              <w:t>$1.2416  (+72%)</w:t>
            </w:r>
          </w:p>
        </w:tc>
        <w:tc>
          <w:tcPr>
            <w:tcW w:type="dxa" w:w="1600"/>
          </w:tcPr>
          <w:p>
            <w:pPr>
              <w:jc w:val="center"/>
            </w:pPr>
            <w:r>
              <w:rPr>
                <w:rFonts w:ascii="Calibri" w:hAnsi="Calibri"/>
                <w:b w:val="0"/>
                <w:i w:val="0"/>
                <w:color w:val="C62828"/>
                <w:sz w:val="16"/>
              </w:rPr>
              <w:t>$0.503682  (-30%)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2.37</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(+35%)</w:t>
            </w:r>
          </w:p>
        </w:tc>
        <w:tc>
          <w:tcPr>
            <w:tcW w:type="dxa" w:w="1600"/>
            <w:shd w:val="clear" w:color="auto" w:fill="F2F5FB"/>
          </w:tcPr>
          <w:p>
            <w:pPr>
              <w:jc w:val="center"/>
            </w:pPr>
            <w:r>
              <w:rPr>
                <w:rFonts w:ascii="Calibri" w:hAnsi="Calibri"/>
                <w:b w:val="0"/>
                <w:i w:val="0"/>
                <w:color w:val="C62828"/>
                <w:sz w:val="16"/>
              </w:rPr>
              <w:t>$0.000003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$0.534012</w:t>
            </w:r>
          </w:p>
        </w:tc>
        <w:tc>
          <w:tcPr>
            <w:tcW w:type="dxa" w:w="1700"/>
          </w:tcPr>
          <w:p>
            <w:pPr>
              <w:jc w:val="center"/>
            </w:pPr>
            <w:r>
              <w:rPr>
                <w:rFonts w:ascii="Calibri" w:hAnsi="Calibri"/>
                <w:b w:val="0"/>
                <w:i w:val="0"/>
                <w:color w:val="1E7D32"/>
                <w:sz w:val="16"/>
              </w:rPr>
              <w:t>$0.691001  (+29%)</w:t>
            </w:r>
          </w:p>
        </w:tc>
        <w:tc>
          <w:tcPr>
            <w:tcW w:type="dxa" w:w="1600"/>
          </w:tcPr>
          <w:p>
            <w:pPr>
              <w:jc w:val="center"/>
            </w:pPr>
            <w:r>
              <w:rPr>
                <w:rFonts w:ascii="Calibri" w:hAnsi="Calibri"/>
                <w:b w:val="0"/>
                <w:i w:val="0"/>
                <w:color w:val="C62828"/>
                <w:sz w:val="16"/>
              </w:rPr>
              <w:t>$0.449710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$1.1384</w:t>
            </w:r>
          </w:p>
        </w:tc>
        <w:tc>
          <w:tcPr>
            <w:tcW w:type="dxa" w:w="1700"/>
            <w:shd w:val="clear" w:color="auto" w:fill="F2F5FB"/>
          </w:tcPr>
          <w:p>
            <w:pPr>
              <w:jc w:val="center"/>
            </w:pPr>
            <w:r>
              <w:rPr>
                <w:rFonts w:ascii="Calibri" w:hAnsi="Calibri"/>
                <w:b w:val="0"/>
                <w:i w:val="0"/>
                <w:color w:val="1E7D32"/>
                <w:sz w:val="16"/>
              </w:rPr>
              <w:t>$1.1672  (+3%)</w:t>
            </w:r>
          </w:p>
        </w:tc>
        <w:tc>
          <w:tcPr>
            <w:tcW w:type="dxa" w:w="1600"/>
            <w:shd w:val="clear" w:color="auto" w:fill="F2F5FB"/>
          </w:tcPr>
          <w:p>
            <w:pPr>
              <w:jc w:val="center"/>
            </w:pPr>
            <w:r>
              <w:rPr>
                <w:rFonts w:ascii="Calibri" w:hAnsi="Calibri"/>
                <w:b w:val="0"/>
                <w:i w:val="0"/>
                <w:color w:val="C62828"/>
                <w:sz w:val="16"/>
              </w:rPr>
              <w:t>$1.1196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$2.4953</w:t>
            </w:r>
          </w:p>
        </w:tc>
        <w:tc>
          <w:tcPr>
            <w:tcW w:type="dxa" w:w="1700"/>
          </w:tcPr>
          <w:p>
            <w:pPr>
              <w:jc w:val="center"/>
            </w:pPr>
            <w:r>
              <w:rPr>
                <w:rFonts w:ascii="Calibri" w:hAnsi="Calibri"/>
                <w:b w:val="0"/>
                <w:i w:val="0"/>
                <w:color w:val="1E7D32"/>
                <w:sz w:val="16"/>
              </w:rPr>
              <w:t>$3.4045  (+36%)</w:t>
            </w:r>
          </w:p>
        </w:tc>
        <w:tc>
          <w:tcPr>
            <w:tcW w:type="dxa" w:w="1600"/>
          </w:tcPr>
          <w:p>
            <w:pPr>
              <w:jc w:val="center"/>
            </w:pPr>
            <w:r>
              <w:rPr>
                <w:rFonts w:ascii="Calibri" w:hAnsi="Calibri"/>
                <w:b w:val="0"/>
                <w:i w:val="0"/>
                <w:color w:val="C62828"/>
                <w:sz w:val="16"/>
              </w:rPr>
              <w:t>$2.0285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$0.054045</w:t>
            </w:r>
          </w:p>
        </w:tc>
        <w:tc>
          <w:tcPr>
            <w:tcW w:type="dxa" w:w="1700"/>
            <w:shd w:val="clear" w:color="auto" w:fill="F2F5FB"/>
          </w:tcPr>
          <w:p>
            <w:pPr>
              <w:jc w:val="center"/>
            </w:pPr>
            <w:r>
              <w:rPr>
                <w:rFonts w:ascii="Calibri" w:hAnsi="Calibri"/>
                <w:b w:val="0"/>
                <w:i w:val="0"/>
                <w:color w:val="1E7D32"/>
                <w:sz w:val="16"/>
              </w:rPr>
              <w:t>$0.068610  (+27%)</w:t>
            </w:r>
          </w:p>
        </w:tc>
        <w:tc>
          <w:tcPr>
            <w:tcW w:type="dxa" w:w="1600"/>
            <w:shd w:val="clear" w:color="auto" w:fill="F2F5FB"/>
          </w:tcPr>
          <w:p>
            <w:pPr>
              <w:jc w:val="center"/>
            </w:pPr>
            <w:r>
              <w:rPr>
                <w:rFonts w:ascii="Calibri" w:hAnsi="Calibri"/>
                <w:b w:val="0"/>
                <w:i w:val="0"/>
                <w:color w:val="C62828"/>
                <w:sz w:val="16"/>
              </w:rPr>
              <w:t>$0.046097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$0.070633</w:t>
            </w:r>
          </w:p>
        </w:tc>
        <w:tc>
          <w:tcPr>
            <w:tcW w:type="dxa" w:w="1700"/>
          </w:tcPr>
          <w:p>
            <w:pPr>
              <w:jc w:val="center"/>
            </w:pPr>
            <w:r>
              <w:rPr>
                <w:rFonts w:ascii="Calibri" w:hAnsi="Calibri"/>
                <w:b w:val="0"/>
                <w:i w:val="0"/>
                <w:color w:val="1E7D32"/>
                <w:sz w:val="16"/>
              </w:rPr>
              <w:t>$0.095153  (+35%)</w:t>
            </w:r>
          </w:p>
        </w:tc>
        <w:tc>
          <w:tcPr>
            <w:tcW w:type="dxa" w:w="1600"/>
          </w:tcPr>
          <w:p>
            <w:pPr>
              <w:jc w:val="center"/>
            </w:pPr>
            <w:r>
              <w:rPr>
                <w:rFonts w:ascii="Calibri" w:hAnsi="Calibri"/>
                <w:b w:val="0"/>
                <w:i w:val="0"/>
                <w:color w:val="C62828"/>
                <w:sz w:val="16"/>
              </w:rPr>
              <w:t>$0.057907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$0.999588</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$0.998382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$2.8624</w:t>
            </w:r>
          </w:p>
        </w:tc>
        <w:tc>
          <w:tcPr>
            <w:tcW w:type="dxa" w:w="1700"/>
          </w:tcPr>
          <w:p>
            <w:pPr>
              <w:jc w:val="center"/>
            </w:pPr>
            <w:r>
              <w:rPr>
                <w:rFonts w:ascii="Calibri" w:hAnsi="Calibri"/>
                <w:b w:val="0"/>
                <w:i w:val="0"/>
                <w:color w:val="1E7D32"/>
                <w:sz w:val="16"/>
              </w:rPr>
              <w:t>$3.8357  (+34%)</w:t>
            </w:r>
          </w:p>
        </w:tc>
        <w:tc>
          <w:tcPr>
            <w:tcW w:type="dxa" w:w="1600"/>
          </w:tcPr>
          <w:p>
            <w:pPr>
              <w:jc w:val="center"/>
            </w:pPr>
            <w:r>
              <w:rPr>
                <w:rFonts w:ascii="Calibri" w:hAnsi="Calibri"/>
                <w:b w:val="0"/>
                <w:i w:val="0"/>
                <w:color w:val="C62828"/>
                <w:sz w:val="16"/>
              </w:rPr>
              <w:t>$2.3550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$0.998534</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$0.996727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$0.197015</w:t>
            </w:r>
          </w:p>
        </w:tc>
        <w:tc>
          <w:tcPr>
            <w:tcW w:type="dxa" w:w="1700"/>
            <w:shd w:val="clear" w:color="auto" w:fill="F2F5FB"/>
          </w:tcPr>
          <w:p>
            <w:pPr>
              <w:jc w:val="center"/>
            </w:pPr>
            <w:r>
              <w:rPr>
                <w:rFonts w:ascii="Calibri" w:hAnsi="Calibri"/>
                <w:b w:val="0"/>
                <w:i w:val="0"/>
                <w:color w:val="1E7D32"/>
                <w:sz w:val="16"/>
              </w:rPr>
              <w:t>$0.292482  (+48%)</w:t>
            </w:r>
          </w:p>
        </w:tc>
        <w:tc>
          <w:tcPr>
            <w:tcW w:type="dxa" w:w="1600"/>
            <w:shd w:val="clear" w:color="auto" w:fill="F2F5FB"/>
          </w:tcPr>
          <w:p>
            <w:pPr>
              <w:jc w:val="center"/>
            </w:pPr>
            <w:r>
              <w:rPr>
                <w:rFonts w:ascii="Calibri" w:hAnsi="Calibri"/>
                <w:b w:val="0"/>
                <w:i w:val="0"/>
                <w:color w:val="C62828"/>
                <w:sz w:val="16"/>
              </w:rPr>
              <w:t>$0.151391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$1.8919</w:t>
            </w:r>
          </w:p>
        </w:tc>
        <w:tc>
          <w:tcPr>
            <w:tcW w:type="dxa" w:w="1700"/>
          </w:tcPr>
          <w:p>
            <w:pPr>
              <w:jc w:val="center"/>
            </w:pPr>
            <w:r>
              <w:rPr>
                <w:rFonts w:ascii="Calibri" w:hAnsi="Calibri"/>
                <w:b w:val="0"/>
                <w:i w:val="0"/>
                <w:color w:val="1E7D32"/>
                <w:sz w:val="16"/>
              </w:rPr>
              <w:t>$2.3028  (+22%)</w:t>
            </w:r>
          </w:p>
        </w:tc>
        <w:tc>
          <w:tcPr>
            <w:tcW w:type="dxa" w:w="1600"/>
          </w:tcPr>
          <w:p>
            <w:pPr>
              <w:jc w:val="center"/>
            </w:pPr>
            <w:r>
              <w:rPr>
                <w:rFonts w:ascii="Calibri" w:hAnsi="Calibri"/>
                <w:b w:val="0"/>
                <w:i w:val="0"/>
                <w:color w:val="C62828"/>
                <w:sz w:val="16"/>
              </w:rPr>
              <w:t>$1.6596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$1.0002</w:t>
            </w:r>
          </w:p>
        </w:tc>
        <w:tc>
          <w:tcPr>
            <w:tcW w:type="dxa" w:w="1700"/>
            <w:shd w:val="clear" w:color="auto" w:fill="F2F5FB"/>
          </w:tcPr>
          <w:p>
            <w:pPr>
              <w:jc w:val="center"/>
            </w:pPr>
            <w:r>
              <w:rPr>
                <w:rFonts w:ascii="Calibri" w:hAnsi="Calibri"/>
                <w:b w:val="0"/>
                <w:i w:val="0"/>
                <w:color w:val="1E7D32"/>
                <w:sz w:val="16"/>
              </w:rPr>
              <w:t>$1.0025  (+0%)</w:t>
            </w:r>
          </w:p>
        </w:tc>
        <w:tc>
          <w:tcPr>
            <w:tcW w:type="dxa" w:w="1600"/>
            <w:shd w:val="clear" w:color="auto" w:fill="F2F5FB"/>
          </w:tcPr>
          <w:p>
            <w:pPr>
              <w:jc w:val="center"/>
            </w:pPr>
            <w:r>
              <w:rPr>
                <w:rFonts w:ascii="Calibri" w:hAnsi="Calibri"/>
                <w:b w:val="0"/>
                <w:i w:val="0"/>
                <w:color w:val="C62828"/>
                <w:sz w:val="16"/>
              </w:rPr>
              <w:t>$0.998655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$7.7806</w:t>
            </w:r>
          </w:p>
        </w:tc>
        <w:tc>
          <w:tcPr>
            <w:tcW w:type="dxa" w:w="1700"/>
          </w:tcPr>
          <w:p>
            <w:pPr>
              <w:jc w:val="center"/>
            </w:pPr>
            <w:r>
              <w:rPr>
                <w:rFonts w:ascii="Calibri" w:hAnsi="Calibri"/>
                <w:b w:val="0"/>
                <w:i w:val="0"/>
                <w:color w:val="1E7D32"/>
                <w:sz w:val="16"/>
              </w:rPr>
              <w:t>$10.0374  (+29%)</w:t>
            </w:r>
          </w:p>
        </w:tc>
        <w:tc>
          <w:tcPr>
            <w:tcW w:type="dxa" w:w="1600"/>
          </w:tcPr>
          <w:p>
            <w:pPr>
              <w:jc w:val="center"/>
            </w:pPr>
            <w:r>
              <w:rPr>
                <w:rFonts w:ascii="Calibri" w:hAnsi="Calibri"/>
                <w:b w:val="0"/>
                <w:i w:val="0"/>
                <w:color w:val="C62828"/>
                <w:sz w:val="16"/>
              </w:rPr>
              <w:t>$6.5655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$24.1862</w:t>
            </w:r>
          </w:p>
        </w:tc>
        <w:tc>
          <w:tcPr>
            <w:tcW w:type="dxa" w:w="1700"/>
            <w:shd w:val="clear" w:color="auto" w:fill="F2F5FB"/>
          </w:tcPr>
          <w:p>
            <w:pPr>
              <w:jc w:val="center"/>
            </w:pPr>
            <w:r>
              <w:rPr>
                <w:rFonts w:ascii="Calibri" w:hAnsi="Calibri"/>
                <w:b w:val="0"/>
                <w:i w:val="0"/>
                <w:color w:val="1E7D32"/>
                <w:sz w:val="16"/>
              </w:rPr>
              <w:t>$36.0998  (+49%)</w:t>
            </w:r>
          </w:p>
        </w:tc>
        <w:tc>
          <w:tcPr>
            <w:tcW w:type="dxa" w:w="1600"/>
            <w:shd w:val="clear" w:color="auto" w:fill="F2F5FB"/>
          </w:tcPr>
          <w:p>
            <w:pPr>
              <w:jc w:val="center"/>
            </w:pPr>
            <w:r>
              <w:rPr>
                <w:rFonts w:ascii="Calibri" w:hAnsi="Calibri"/>
                <w:b w:val="0"/>
                <w:i w:val="0"/>
                <w:color w:val="C62828"/>
                <w:sz w:val="16"/>
              </w:rPr>
              <w:t>$18.5187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$0.140558</w:t>
            </w:r>
          </w:p>
        </w:tc>
        <w:tc>
          <w:tcPr>
            <w:tcW w:type="dxa" w:w="1700"/>
          </w:tcPr>
          <w:p>
            <w:pPr>
              <w:jc w:val="center"/>
            </w:pPr>
            <w:r>
              <w:rPr>
                <w:rFonts w:ascii="Calibri" w:hAnsi="Calibri"/>
                <w:b w:val="0"/>
                <w:i w:val="0"/>
                <w:color w:val="1E7D32"/>
                <w:sz w:val="16"/>
              </w:rPr>
              <w:t>$0.182923  (+30%)</w:t>
            </w:r>
          </w:p>
        </w:tc>
        <w:tc>
          <w:tcPr>
            <w:tcW w:type="dxa" w:w="1600"/>
          </w:tcPr>
          <w:p>
            <w:pPr>
              <w:jc w:val="center"/>
            </w:pPr>
            <w:r>
              <w:rPr>
                <w:rFonts w:ascii="Calibri" w:hAnsi="Calibri"/>
                <w:b w:val="0"/>
                <w:i w:val="0"/>
                <w:color w:val="C62828"/>
                <w:sz w:val="16"/>
              </w:rPr>
              <w:t>$0.117919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$9.9552</w:t>
            </w:r>
          </w:p>
        </w:tc>
        <w:tc>
          <w:tcPr>
            <w:tcW w:type="dxa" w:w="1700"/>
            <w:shd w:val="clear" w:color="auto" w:fill="F2F5FB"/>
          </w:tcPr>
          <w:p>
            <w:pPr>
              <w:jc w:val="center"/>
            </w:pPr>
            <w:r>
              <w:rPr>
                <w:rFonts w:ascii="Calibri" w:hAnsi="Calibri"/>
                <w:b w:val="0"/>
                <w:i w:val="0"/>
                <w:color w:val="1E7D32"/>
                <w:sz w:val="16"/>
              </w:rPr>
              <w:t>$12.1671  (+22%)</w:t>
            </w:r>
          </w:p>
        </w:tc>
        <w:tc>
          <w:tcPr>
            <w:tcW w:type="dxa" w:w="1600"/>
            <w:shd w:val="clear" w:color="auto" w:fill="F2F5FB"/>
          </w:tcPr>
          <w:p>
            <w:pPr>
              <w:jc w:val="center"/>
            </w:pPr>
            <w:r>
              <w:rPr>
                <w:rFonts w:ascii="Calibri" w:hAnsi="Calibri"/>
                <w:b w:val="0"/>
                <w:i w:val="0"/>
                <w:color w:val="C62828"/>
                <w:sz w:val="16"/>
              </w:rPr>
              <w:t>$8.7088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$7.4368</w:t>
            </w:r>
          </w:p>
        </w:tc>
        <w:tc>
          <w:tcPr>
            <w:tcW w:type="dxa" w:w="1700"/>
          </w:tcPr>
          <w:p>
            <w:pPr>
              <w:jc w:val="center"/>
            </w:pPr>
            <w:r>
              <w:rPr>
                <w:rFonts w:ascii="Calibri" w:hAnsi="Calibri"/>
                <w:b w:val="0"/>
                <w:i w:val="0"/>
                <w:color w:val="1E7D32"/>
                <w:sz w:val="16"/>
              </w:rPr>
              <w:t>$9.0112  (+21%)</w:t>
            </w:r>
          </w:p>
        </w:tc>
        <w:tc>
          <w:tcPr>
            <w:tcW w:type="dxa" w:w="1600"/>
          </w:tcPr>
          <w:p>
            <w:pPr>
              <w:jc w:val="center"/>
            </w:pPr>
            <w:r>
              <w:rPr>
                <w:rFonts w:ascii="Calibri" w:hAnsi="Calibri"/>
                <w:b w:val="0"/>
                <w:i w:val="0"/>
                <w:color w:val="C62828"/>
                <w:sz w:val="16"/>
              </w:rPr>
              <w:t>$6.5432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$0.109897</w:t>
            </w:r>
          </w:p>
        </w:tc>
        <w:tc>
          <w:tcPr>
            <w:tcW w:type="dxa" w:w="1700"/>
            <w:shd w:val="clear" w:color="auto" w:fill="F2F5FB"/>
          </w:tcPr>
          <w:p>
            <w:pPr>
              <w:jc w:val="center"/>
            </w:pPr>
            <w:r>
              <w:rPr>
                <w:rFonts w:ascii="Calibri" w:hAnsi="Calibri"/>
                <w:b w:val="0"/>
                <w:i w:val="0"/>
                <w:color w:val="1E7D32"/>
                <w:sz w:val="16"/>
              </w:rPr>
              <w:t>$0.135124  (+23%)</w:t>
            </w:r>
          </w:p>
        </w:tc>
        <w:tc>
          <w:tcPr>
            <w:tcW w:type="dxa" w:w="1600"/>
            <w:shd w:val="clear" w:color="auto" w:fill="F2F5FB"/>
          </w:tcPr>
          <w:p>
            <w:pPr>
              <w:jc w:val="center"/>
            </w:pPr>
            <w:r>
              <w:rPr>
                <w:rFonts w:ascii="Calibri" w:hAnsi="Calibri"/>
                <w:b w:val="0"/>
                <w:i w:val="0"/>
                <w:color w:val="C62828"/>
                <w:sz w:val="16"/>
              </w:rPr>
              <w:t>$0.095753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$0.294038</w:t>
            </w:r>
          </w:p>
        </w:tc>
        <w:tc>
          <w:tcPr>
            <w:tcW w:type="dxa" w:w="1700"/>
          </w:tcPr>
          <w:p>
            <w:pPr>
              <w:jc w:val="center"/>
            </w:pPr>
            <w:r>
              <w:rPr>
                <w:rFonts w:ascii="Calibri" w:hAnsi="Calibri"/>
                <w:b w:val="0"/>
                <w:i w:val="0"/>
                <w:color w:val="1E7D32"/>
                <w:sz w:val="16"/>
              </w:rPr>
              <w:t>$0.420521  (+43%)</w:t>
            </w:r>
          </w:p>
        </w:tc>
        <w:tc>
          <w:tcPr>
            <w:tcW w:type="dxa" w:w="1600"/>
          </w:tcPr>
          <w:p>
            <w:pPr>
              <w:jc w:val="center"/>
            </w:pPr>
            <w:r>
              <w:rPr>
                <w:rFonts w:ascii="Calibri" w:hAnsi="Calibri"/>
                <w:b w:val="0"/>
                <w:i w:val="0"/>
                <w:color w:val="C62828"/>
                <w:sz w:val="16"/>
              </w:rPr>
              <w:t>$0.231641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$0.092632</w:t>
            </w:r>
          </w:p>
        </w:tc>
        <w:tc>
          <w:tcPr>
            <w:tcW w:type="dxa" w:w="1700"/>
            <w:shd w:val="clear" w:color="auto" w:fill="F2F5FB"/>
          </w:tcPr>
          <w:p>
            <w:pPr>
              <w:jc w:val="center"/>
            </w:pPr>
            <w:r>
              <w:rPr>
                <w:rFonts w:ascii="Calibri" w:hAnsi="Calibri"/>
                <w:b w:val="0"/>
                <w:i w:val="0"/>
                <w:color w:val="1E7D32"/>
                <w:sz w:val="16"/>
              </w:rPr>
              <w:t>$0.121890  (+32%)</w:t>
            </w:r>
          </w:p>
        </w:tc>
        <w:tc>
          <w:tcPr>
            <w:tcW w:type="dxa" w:w="1600"/>
            <w:shd w:val="clear" w:color="auto" w:fill="F2F5FB"/>
          </w:tcPr>
          <w:p>
            <w:pPr>
              <w:jc w:val="center"/>
            </w:pPr>
            <w:r>
              <w:rPr>
                <w:rFonts w:ascii="Calibri" w:hAnsi="Calibri"/>
                <w:b w:val="0"/>
                <w:i w:val="0"/>
                <w:color w:val="C62828"/>
                <w:sz w:val="16"/>
              </w:rPr>
              <w:t>$0.077142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$0.035101</w:t>
            </w:r>
          </w:p>
        </w:tc>
        <w:tc>
          <w:tcPr>
            <w:tcW w:type="dxa" w:w="1700"/>
          </w:tcPr>
          <w:p>
            <w:pPr>
              <w:jc w:val="center"/>
            </w:pPr>
            <w:r>
              <w:rPr>
                <w:rFonts w:ascii="Calibri" w:hAnsi="Calibri"/>
                <w:b w:val="0"/>
                <w:i w:val="0"/>
                <w:color w:val="1E7D32"/>
                <w:sz w:val="16"/>
              </w:rPr>
              <w:t>$0.042556  (+21%)</w:t>
            </w:r>
          </w:p>
        </w:tc>
        <w:tc>
          <w:tcPr>
            <w:tcW w:type="dxa" w:w="1600"/>
          </w:tcPr>
          <w:p>
            <w:pPr>
              <w:jc w:val="center"/>
            </w:pPr>
            <w:r>
              <w:rPr>
                <w:rFonts w:ascii="Calibri" w:hAnsi="Calibri"/>
                <w:b w:val="0"/>
                <w:i w:val="0"/>
                <w:color w:val="C62828"/>
                <w:sz w:val="16"/>
              </w:rPr>
              <w:t>$0.030872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$105.7400</w:t>
            </w:r>
          </w:p>
        </w:tc>
        <w:tc>
          <w:tcPr>
            <w:tcW w:type="dxa" w:w="1700"/>
            <w:shd w:val="clear" w:color="auto" w:fill="F2F5FB"/>
          </w:tcPr>
          <w:p>
            <w:pPr>
              <w:jc w:val="center"/>
            </w:pPr>
            <w:r>
              <w:rPr>
                <w:rFonts w:ascii="Calibri" w:hAnsi="Calibri"/>
                <w:b w:val="0"/>
                <w:i w:val="0"/>
                <w:color w:val="1E7D32"/>
                <w:sz w:val="16"/>
              </w:rPr>
              <w:t>$118.0896  (+12%)</w:t>
            </w:r>
          </w:p>
        </w:tc>
        <w:tc>
          <w:tcPr>
            <w:tcW w:type="dxa" w:w="1600"/>
            <w:shd w:val="clear" w:color="auto" w:fill="F2F5FB"/>
          </w:tcPr>
          <w:p>
            <w:pPr>
              <w:jc w:val="center"/>
            </w:pPr>
            <w:r>
              <w:rPr>
                <w:rFonts w:ascii="Calibri" w:hAnsi="Calibri"/>
                <w:b w:val="0"/>
                <w:i w:val="0"/>
                <w:color w:val="C62828"/>
                <w:sz w:val="16"/>
              </w:rPr>
              <w:t>$98.2331  (-7%)</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$1.8103</w:t>
            </w:r>
          </w:p>
        </w:tc>
        <w:tc>
          <w:tcPr>
            <w:tcW w:type="dxa" w:w="1700"/>
          </w:tcPr>
          <w:p>
            <w:pPr>
              <w:jc w:val="center"/>
            </w:pPr>
            <w:r>
              <w:rPr>
                <w:rFonts w:ascii="Calibri" w:hAnsi="Calibri"/>
                <w:b w:val="0"/>
                <w:i w:val="0"/>
                <w:color w:val="1E7D32"/>
                <w:sz w:val="16"/>
              </w:rPr>
              <w:t>$2.3681  (+31%)</w:t>
            </w:r>
          </w:p>
        </w:tc>
        <w:tc>
          <w:tcPr>
            <w:tcW w:type="dxa" w:w="1600"/>
          </w:tcPr>
          <w:p>
            <w:pPr>
              <w:jc w:val="center"/>
            </w:pPr>
            <w:r>
              <w:rPr>
                <w:rFonts w:ascii="Calibri" w:hAnsi="Calibri"/>
                <w:b w:val="0"/>
                <w:i w:val="0"/>
                <w:color w:val="C62828"/>
                <w:sz w:val="16"/>
              </w:rPr>
              <w:t>$1.5135  (-16%)</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$1.7450</w:t>
            </w:r>
          </w:p>
        </w:tc>
        <w:tc>
          <w:tcPr>
            <w:tcW w:type="dxa" w:w="1700"/>
            <w:shd w:val="clear" w:color="auto" w:fill="F2F5FB"/>
          </w:tcPr>
          <w:p>
            <w:pPr>
              <w:jc w:val="center"/>
            </w:pPr>
            <w:r>
              <w:rPr>
                <w:rFonts w:ascii="Calibri" w:hAnsi="Calibri"/>
                <w:b w:val="0"/>
                <w:i w:val="0"/>
                <w:color w:val="1E7D32"/>
                <w:sz w:val="16"/>
              </w:rPr>
              <w:t>$2.2877  (+31%)</w:t>
            </w:r>
          </w:p>
        </w:tc>
        <w:tc>
          <w:tcPr>
            <w:tcW w:type="dxa" w:w="1600"/>
            <w:shd w:val="clear" w:color="auto" w:fill="F2F5FB"/>
          </w:tcPr>
          <w:p>
            <w:pPr>
              <w:jc w:val="center"/>
            </w:pPr>
            <w:r>
              <w:rPr>
                <w:rFonts w:ascii="Calibri" w:hAnsi="Calibri"/>
                <w:b w:val="0"/>
                <w:i w:val="0"/>
                <w:color w:val="C62828"/>
                <w:sz w:val="16"/>
              </w:rPr>
              <w:t>$1.4568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$0.078453</w:t>
            </w:r>
          </w:p>
        </w:tc>
        <w:tc>
          <w:tcPr>
            <w:tcW w:type="dxa" w:w="1700"/>
          </w:tcPr>
          <w:p>
            <w:pPr>
              <w:jc w:val="center"/>
            </w:pPr>
            <w:r>
              <w:rPr>
                <w:rFonts w:ascii="Calibri" w:hAnsi="Calibri"/>
                <w:b w:val="0"/>
                <w:i w:val="0"/>
                <w:color w:val="1E7D32"/>
                <w:sz w:val="16"/>
              </w:rPr>
              <w:t>$0.099543  (+27%)</w:t>
            </w:r>
          </w:p>
        </w:tc>
        <w:tc>
          <w:tcPr>
            <w:tcW w:type="dxa" w:w="1600"/>
          </w:tcPr>
          <w:p>
            <w:pPr>
              <w:jc w:val="center"/>
            </w:pPr>
            <w:r>
              <w:rPr>
                <w:rFonts w:ascii="Calibri" w:hAnsi="Calibri"/>
                <w:b w:val="0"/>
                <w:i w:val="0"/>
                <w:color w:val="C62828"/>
                <w:sz w:val="16"/>
              </w:rPr>
              <w:t>$0.066939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$8.5904</w:t>
            </w:r>
          </w:p>
        </w:tc>
        <w:tc>
          <w:tcPr>
            <w:tcW w:type="dxa" w:w="1700"/>
            <w:shd w:val="clear" w:color="auto" w:fill="F2F5FB"/>
          </w:tcPr>
          <w:p>
            <w:pPr>
              <w:jc w:val="center"/>
            </w:pPr>
            <w:r>
              <w:rPr>
                <w:rFonts w:ascii="Calibri" w:hAnsi="Calibri"/>
                <w:b w:val="0"/>
                <w:i w:val="0"/>
                <w:color w:val="1E7D32"/>
                <w:sz w:val="16"/>
              </w:rPr>
              <w:t>$12.2292  (+42%)</w:t>
            </w:r>
          </w:p>
        </w:tc>
        <w:tc>
          <w:tcPr>
            <w:tcW w:type="dxa" w:w="1600"/>
            <w:shd w:val="clear" w:color="auto" w:fill="F2F5FB"/>
          </w:tcPr>
          <w:p>
            <w:pPr>
              <w:jc w:val="center"/>
            </w:pPr>
            <w:r>
              <w:rPr>
                <w:rFonts w:ascii="Calibri" w:hAnsi="Calibri"/>
                <w:b w:val="0"/>
                <w:i w:val="0"/>
                <w:color w:val="C62828"/>
                <w:sz w:val="16"/>
              </w:rPr>
              <w:t>$6.7882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$1.0188</w:t>
            </w:r>
          </w:p>
        </w:tc>
        <w:tc>
          <w:tcPr>
            <w:tcW w:type="dxa" w:w="1700"/>
          </w:tcPr>
          <w:p>
            <w:pPr>
              <w:jc w:val="center"/>
            </w:pPr>
            <w:r>
              <w:rPr>
                <w:rFonts w:ascii="Calibri" w:hAnsi="Calibri"/>
                <w:b w:val="0"/>
                <w:i w:val="0"/>
                <w:color w:val="1E7D32"/>
                <w:sz w:val="16"/>
              </w:rPr>
              <w:t>$1.3763  (+35%)</w:t>
            </w:r>
          </w:p>
        </w:tc>
        <w:tc>
          <w:tcPr>
            <w:tcW w:type="dxa" w:w="1600"/>
          </w:tcPr>
          <w:p>
            <w:pPr>
              <w:jc w:val="center"/>
            </w:pPr>
            <w:r>
              <w:rPr>
                <w:rFonts w:ascii="Calibri" w:hAnsi="Calibri"/>
                <w:b w:val="0"/>
                <w:i w:val="0"/>
                <w:color w:val="C62828"/>
                <w:sz w:val="16"/>
              </w:rPr>
              <w:t>$0.833627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$0.999168</w:t>
            </w:r>
          </w:p>
        </w:tc>
        <w:tc>
          <w:tcPr>
            <w:tcW w:type="dxa" w:w="1700"/>
            <w:shd w:val="clear" w:color="auto" w:fill="F2F5FB"/>
          </w:tcPr>
          <w:p>
            <w:pPr>
              <w:jc w:val="center"/>
            </w:pPr>
            <w:r>
              <w:rPr>
                <w:rFonts w:ascii="Calibri" w:hAnsi="Calibri"/>
                <w:b w:val="0"/>
                <w:i w:val="0"/>
                <w:color w:val="1E7D32"/>
                <w:sz w:val="16"/>
              </w:rPr>
              <w:t>$1.0113  (+1%)</w:t>
            </w:r>
          </w:p>
        </w:tc>
        <w:tc>
          <w:tcPr>
            <w:tcW w:type="dxa" w:w="1600"/>
            <w:shd w:val="clear" w:color="auto" w:fill="F2F5FB"/>
          </w:tcPr>
          <w:p>
            <w:pPr>
              <w:jc w:val="center"/>
            </w:pPr>
            <w:r>
              <w:rPr>
                <w:rFonts w:ascii="Calibri" w:hAnsi="Calibri"/>
                <w:b w:val="0"/>
                <w:i w:val="0"/>
                <w:color w:val="C62828"/>
                <w:sz w:val="16"/>
              </w:rPr>
              <w:t>$0.991157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1.52</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$0.808131</w:t>
            </w:r>
          </w:p>
        </w:tc>
        <w:tc>
          <w:tcPr>
            <w:tcW w:type="dxa" w:w="1700"/>
          </w:tcPr>
          <w:p>
            <w:pPr>
              <w:jc w:val="center"/>
            </w:pPr>
            <w:r>
              <w:rPr>
                <w:rFonts w:ascii="Calibri" w:hAnsi="Calibri"/>
                <w:b w:val="0"/>
                <w:i w:val="0"/>
                <w:color w:val="1E7D32"/>
                <w:sz w:val="16"/>
              </w:rPr>
              <w:t>$0.987389  (+22%)</w:t>
            </w:r>
          </w:p>
        </w:tc>
        <w:tc>
          <w:tcPr>
            <w:tcW w:type="dxa" w:w="1600"/>
          </w:tcPr>
          <w:p>
            <w:pPr>
              <w:jc w:val="center"/>
            </w:pPr>
            <w:r>
              <w:rPr>
                <w:rFonts w:ascii="Calibri" w:hAnsi="Calibri"/>
                <w:b w:val="0"/>
                <w:i w:val="0"/>
                <w:color w:val="C62828"/>
                <w:sz w:val="16"/>
              </w:rPr>
              <w:t>$0.707094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$0.795747</w:t>
            </w:r>
          </w:p>
        </w:tc>
        <w:tc>
          <w:tcPr>
            <w:tcW w:type="dxa" w:w="1700"/>
            <w:shd w:val="clear" w:color="auto" w:fill="F2F5FB"/>
          </w:tcPr>
          <w:p>
            <w:pPr>
              <w:jc w:val="center"/>
            </w:pPr>
            <w:r>
              <w:rPr>
                <w:rFonts w:ascii="Calibri" w:hAnsi="Calibri"/>
                <w:b w:val="0"/>
                <w:i w:val="0"/>
                <w:color w:val="1E7D32"/>
                <w:sz w:val="16"/>
              </w:rPr>
              <w:t>$1.0796  (+36%)</w:t>
            </w:r>
          </w:p>
        </w:tc>
        <w:tc>
          <w:tcPr>
            <w:tcW w:type="dxa" w:w="1600"/>
            <w:shd w:val="clear" w:color="auto" w:fill="F2F5FB"/>
          </w:tcPr>
          <w:p>
            <w:pPr>
              <w:jc w:val="center"/>
            </w:pPr>
            <w:r>
              <w:rPr>
                <w:rFonts w:ascii="Calibri" w:hAnsi="Calibri"/>
                <w:b w:val="0"/>
                <w:i w:val="0"/>
                <w:color w:val="C62828"/>
                <w:sz w:val="16"/>
              </w:rPr>
              <w:t>$0.649292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$3.0969</w:t>
            </w:r>
          </w:p>
        </w:tc>
        <w:tc>
          <w:tcPr>
            <w:tcW w:type="dxa" w:w="1700"/>
          </w:tcPr>
          <w:p>
            <w:pPr>
              <w:jc w:val="center"/>
            </w:pPr>
            <w:r>
              <w:rPr>
                <w:rFonts w:ascii="Calibri" w:hAnsi="Calibri"/>
                <w:b w:val="0"/>
                <w:i w:val="0"/>
                <w:color w:val="1E7D32"/>
                <w:sz w:val="16"/>
              </w:rPr>
              <w:t>$4.6024  (+49%)</w:t>
            </w:r>
          </w:p>
        </w:tc>
        <w:tc>
          <w:tcPr>
            <w:tcW w:type="dxa" w:w="1600"/>
          </w:tcPr>
          <w:p>
            <w:pPr>
              <w:jc w:val="center"/>
            </w:pPr>
            <w:r>
              <w:rPr>
                <w:rFonts w:ascii="Calibri" w:hAnsi="Calibri"/>
                <w:b w:val="0"/>
                <w:i w:val="0"/>
                <w:color w:val="C62828"/>
                <w:sz w:val="16"/>
              </w:rPr>
              <w:t>$2.3780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$11.2477</w:t>
            </w:r>
          </w:p>
        </w:tc>
        <w:tc>
          <w:tcPr>
            <w:tcW w:type="dxa" w:w="1700"/>
            <w:shd w:val="clear" w:color="auto" w:fill="F2F5FB"/>
          </w:tcPr>
          <w:p>
            <w:pPr>
              <w:jc w:val="center"/>
            </w:pPr>
            <w:r>
              <w:rPr>
                <w:rFonts w:ascii="Calibri" w:hAnsi="Calibri"/>
                <w:b w:val="0"/>
                <w:i w:val="0"/>
                <w:color w:val="1E7D32"/>
                <w:sz w:val="16"/>
              </w:rPr>
              <w:t>$11.2590  (+0%)</w:t>
            </w:r>
          </w:p>
        </w:tc>
        <w:tc>
          <w:tcPr>
            <w:tcW w:type="dxa" w:w="1600"/>
            <w:shd w:val="clear" w:color="auto" w:fill="F2F5FB"/>
          </w:tcPr>
          <w:p>
            <w:pPr>
              <w:jc w:val="center"/>
            </w:pPr>
            <w:r>
              <w:rPr>
                <w:rFonts w:ascii="Calibri" w:hAnsi="Calibri"/>
                <w:b w:val="0"/>
                <w:i w:val="0"/>
                <w:color w:val="C62828"/>
                <w:sz w:val="16"/>
              </w:rPr>
              <w:t>$11.2401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$1.9144</w:t>
            </w:r>
          </w:p>
        </w:tc>
        <w:tc>
          <w:tcPr>
            <w:tcW w:type="dxa" w:w="1700"/>
          </w:tcPr>
          <w:p>
            <w:pPr>
              <w:jc w:val="center"/>
            </w:pPr>
            <w:r>
              <w:rPr>
                <w:rFonts w:ascii="Calibri" w:hAnsi="Calibri"/>
                <w:b w:val="0"/>
                <w:i w:val="0"/>
                <w:color w:val="1E7D32"/>
                <w:sz w:val="16"/>
              </w:rPr>
              <w:t>$2.7328  (+43%)</w:t>
            </w:r>
          </w:p>
        </w:tc>
        <w:tc>
          <w:tcPr>
            <w:tcW w:type="dxa" w:w="1600"/>
          </w:tcPr>
          <w:p>
            <w:pPr>
              <w:jc w:val="center"/>
            </w:pPr>
            <w:r>
              <w:rPr>
                <w:rFonts w:ascii="Calibri" w:hAnsi="Calibri"/>
                <w:b w:val="0"/>
                <w:i w:val="0"/>
                <w:color w:val="C62828"/>
                <w:sz w:val="16"/>
              </w:rPr>
              <w:t>$1.5100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$0.030473</w:t>
            </w:r>
          </w:p>
        </w:tc>
        <w:tc>
          <w:tcPr>
            <w:tcW w:type="dxa" w:w="1700"/>
            <w:shd w:val="clear" w:color="auto" w:fill="F2F5FB"/>
          </w:tcPr>
          <w:p>
            <w:pPr>
              <w:jc w:val="center"/>
            </w:pPr>
            <w:r>
              <w:rPr>
                <w:rFonts w:ascii="Calibri" w:hAnsi="Calibri"/>
                <w:b w:val="0"/>
                <w:i w:val="0"/>
                <w:color w:val="1E7D32"/>
                <w:sz w:val="16"/>
              </w:rPr>
              <w:t>$0.062868  (+106%)</w:t>
            </w:r>
          </w:p>
        </w:tc>
        <w:tc>
          <w:tcPr>
            <w:tcW w:type="dxa" w:w="1600"/>
            <w:shd w:val="clear" w:color="auto" w:fill="F2F5FB"/>
          </w:tcPr>
          <w:p>
            <w:pPr>
              <w:jc w:val="center"/>
            </w:pPr>
            <w:r>
              <w:rPr>
                <w:rFonts w:ascii="Calibri" w:hAnsi="Calibri"/>
                <w:b w:val="0"/>
                <w:i w:val="0"/>
                <w:color w:val="C62828"/>
                <w:sz w:val="16"/>
              </w:rPr>
              <w:t>$0.018804  (-38%)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2.78</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$0.998441</w:t>
            </w:r>
          </w:p>
        </w:tc>
        <w:tc>
          <w:tcPr>
            <w:tcW w:type="dxa" w:w="1700"/>
          </w:tcPr>
          <w:p>
            <w:pPr>
              <w:jc w:val="center"/>
            </w:pPr>
            <w:r>
              <w:rPr>
                <w:rFonts w:ascii="Calibri" w:hAnsi="Calibri"/>
                <w:b w:val="0"/>
                <w:i w:val="0"/>
                <w:color w:val="1E7D32"/>
                <w:sz w:val="16"/>
              </w:rPr>
              <w:t>$1.0012  (+0%)</w:t>
            </w:r>
          </w:p>
        </w:tc>
        <w:tc>
          <w:tcPr>
            <w:tcW w:type="dxa" w:w="1600"/>
          </w:tcPr>
          <w:p>
            <w:pPr>
              <w:jc w:val="center"/>
            </w:pPr>
            <w:r>
              <w:rPr>
                <w:rFonts w:ascii="Calibri" w:hAnsi="Calibri"/>
                <w:b w:val="0"/>
                <w:i w:val="0"/>
                <w:color w:val="C62828"/>
                <w:sz w:val="16"/>
              </w:rPr>
              <w:t>$0.996634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PEARL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$1.9948</w:t>
            </w:r>
          </w:p>
        </w:tc>
        <w:tc>
          <w:tcPr>
            <w:tcW w:type="dxa" w:w="1700"/>
            <w:shd w:val="clear" w:color="auto" w:fill="F2F5FB"/>
          </w:tcPr>
          <w:p>
            <w:pPr>
              <w:jc w:val="center"/>
            </w:pPr>
            <w:r>
              <w:rPr>
                <w:rFonts w:ascii="Calibri" w:hAnsi="Calibri"/>
                <w:b w:val="0"/>
                <w:i w:val="0"/>
                <w:color w:val="1E7D32"/>
                <w:sz w:val="16"/>
              </w:rPr>
              <w:t>$3.3004  (+65%)</w:t>
            </w:r>
          </w:p>
        </w:tc>
        <w:tc>
          <w:tcPr>
            <w:tcW w:type="dxa" w:w="1600"/>
            <w:shd w:val="clear" w:color="auto" w:fill="F2F5FB"/>
          </w:tcPr>
          <w:p>
            <w:pPr>
              <w:jc w:val="center"/>
            </w:pPr>
            <w:r>
              <w:rPr>
                <w:rFonts w:ascii="Calibri" w:hAnsi="Calibri"/>
                <w:b w:val="0"/>
                <w:i w:val="0"/>
                <w:color w:val="C62828"/>
                <w:sz w:val="16"/>
              </w:rPr>
              <w:t>$1.4260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$2.1947</w:t>
            </w:r>
          </w:p>
        </w:tc>
        <w:tc>
          <w:tcPr>
            <w:tcW w:type="dxa" w:w="1700"/>
          </w:tcPr>
          <w:p>
            <w:pPr>
              <w:jc w:val="center"/>
            </w:pPr>
            <w:r>
              <w:rPr>
                <w:rFonts w:ascii="Calibri" w:hAnsi="Calibri"/>
                <w:b w:val="0"/>
                <w:i w:val="0"/>
                <w:color w:val="1E7D32"/>
                <w:sz w:val="16"/>
              </w:rPr>
              <w:t>$2.7726  (+26%)</w:t>
            </w:r>
          </w:p>
        </w:tc>
        <w:tc>
          <w:tcPr>
            <w:tcW w:type="dxa" w:w="1600"/>
          </w:tcPr>
          <w:p>
            <w:pPr>
              <w:jc w:val="center"/>
            </w:pPr>
            <w:r>
              <w:rPr>
                <w:rFonts w:ascii="Calibri" w:hAnsi="Calibri"/>
                <w:b w:val="0"/>
                <w:i w:val="0"/>
                <w:color w:val="C62828"/>
                <w:sz w:val="16"/>
              </w:rPr>
              <w:t>$1.8780  (-14%)</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$0.768345</w:t>
            </w:r>
          </w:p>
        </w:tc>
        <w:tc>
          <w:tcPr>
            <w:tcW w:type="dxa" w:w="1700"/>
            <w:shd w:val="clear" w:color="auto" w:fill="F2F5FB"/>
          </w:tcPr>
          <w:p>
            <w:pPr>
              <w:jc w:val="center"/>
            </w:pPr>
            <w:r>
              <w:rPr>
                <w:rFonts w:ascii="Calibri" w:hAnsi="Calibri"/>
                <w:b w:val="0"/>
                <w:i w:val="0"/>
                <w:color w:val="1E7D32"/>
                <w:sz w:val="16"/>
              </w:rPr>
              <w:t>$1.0152  (+32%)</w:t>
            </w:r>
          </w:p>
        </w:tc>
        <w:tc>
          <w:tcPr>
            <w:tcW w:type="dxa" w:w="1600"/>
            <w:shd w:val="clear" w:color="auto" w:fill="F2F5FB"/>
          </w:tcPr>
          <w:p>
            <w:pPr>
              <w:jc w:val="center"/>
            </w:pPr>
            <w:r>
              <w:rPr>
                <w:rFonts w:ascii="Calibri" w:hAnsi="Calibri"/>
                <w:b w:val="0"/>
                <w:i w:val="0"/>
                <w:color w:val="C62828"/>
                <w:sz w:val="16"/>
              </w:rPr>
              <w:t>$0.638110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$0.358238</w:t>
            </w:r>
          </w:p>
        </w:tc>
        <w:tc>
          <w:tcPr>
            <w:tcW w:type="dxa" w:w="1700"/>
          </w:tcPr>
          <w:p>
            <w:pPr>
              <w:jc w:val="center"/>
            </w:pPr>
            <w:r>
              <w:rPr>
                <w:rFonts w:ascii="Calibri" w:hAnsi="Calibri"/>
                <w:b w:val="0"/>
                <w:i w:val="0"/>
                <w:color w:val="1E7D32"/>
                <w:sz w:val="16"/>
              </w:rPr>
              <w:t>$0.496287  (+39%)</w:t>
            </w:r>
          </w:p>
        </w:tc>
        <w:tc>
          <w:tcPr>
            <w:tcW w:type="dxa" w:w="1600"/>
          </w:tcPr>
          <w:p>
            <w:pPr>
              <w:jc w:val="center"/>
            </w:pPr>
            <w:r>
              <w:rPr>
                <w:rFonts w:ascii="Calibri" w:hAnsi="Calibri"/>
                <w:b w:val="0"/>
                <w:i w:val="0"/>
                <w:color w:val="C62828"/>
                <w:sz w:val="16"/>
              </w:rPr>
              <w:t>$0.288268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$0.684181</w:t>
            </w:r>
          </w:p>
        </w:tc>
        <w:tc>
          <w:tcPr>
            <w:tcW w:type="dxa" w:w="1700"/>
            <w:shd w:val="clear" w:color="auto" w:fill="F2F5FB"/>
          </w:tcPr>
          <w:p>
            <w:pPr>
              <w:jc w:val="center"/>
            </w:pPr>
            <w:r>
              <w:rPr>
                <w:rFonts w:ascii="Calibri" w:hAnsi="Calibri"/>
                <w:b w:val="0"/>
                <w:i w:val="0"/>
                <w:color w:val="1E7D32"/>
                <w:sz w:val="16"/>
              </w:rPr>
              <w:t>$0.930041  (+36%)</w:t>
            </w:r>
          </w:p>
        </w:tc>
        <w:tc>
          <w:tcPr>
            <w:tcW w:type="dxa" w:w="1600"/>
            <w:shd w:val="clear" w:color="auto" w:fill="F2F5FB"/>
          </w:tcPr>
          <w:p>
            <w:pPr>
              <w:jc w:val="center"/>
            </w:pPr>
            <w:r>
              <w:rPr>
                <w:rFonts w:ascii="Calibri" w:hAnsi="Calibri"/>
                <w:b w:val="0"/>
                <w:i w:val="0"/>
                <w:color w:val="C62828"/>
                <w:sz w:val="16"/>
              </w:rPr>
              <w:t>$0.557550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$0.040111</w:t>
            </w:r>
          </w:p>
        </w:tc>
        <w:tc>
          <w:tcPr>
            <w:tcW w:type="dxa" w:w="1700"/>
          </w:tcPr>
          <w:p>
            <w:pPr>
              <w:jc w:val="center"/>
            </w:pPr>
            <w:r>
              <w:rPr>
                <w:rFonts w:ascii="Calibri" w:hAnsi="Calibri"/>
                <w:b w:val="0"/>
                <w:i w:val="0"/>
                <w:color w:val="1E7D32"/>
                <w:sz w:val="16"/>
              </w:rPr>
              <w:t>$0.055403  (+38%)</w:t>
            </w:r>
          </w:p>
        </w:tc>
        <w:tc>
          <w:tcPr>
            <w:tcW w:type="dxa" w:w="1600"/>
          </w:tcPr>
          <w:p>
            <w:pPr>
              <w:jc w:val="center"/>
            </w:pPr>
            <w:r>
              <w:rPr>
                <w:rFonts w:ascii="Calibri" w:hAnsi="Calibri"/>
                <w:b w:val="0"/>
                <w:i w:val="0"/>
                <w:color w:val="C62828"/>
                <w:sz w:val="16"/>
              </w:rPr>
              <w:t>$0.032340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$0.032709</w:t>
            </w:r>
          </w:p>
        </w:tc>
        <w:tc>
          <w:tcPr>
            <w:tcW w:type="dxa" w:w="1700"/>
            <w:shd w:val="clear" w:color="auto" w:fill="F2F5FB"/>
          </w:tcPr>
          <w:p>
            <w:pPr>
              <w:jc w:val="center"/>
            </w:pPr>
            <w:r>
              <w:rPr>
                <w:rFonts w:ascii="Calibri" w:hAnsi="Calibri"/>
                <w:b w:val="0"/>
                <w:i w:val="0"/>
                <w:color w:val="1E7D32"/>
                <w:sz w:val="16"/>
              </w:rPr>
              <w:t>$0.040455  (+24%)</w:t>
            </w:r>
          </w:p>
        </w:tc>
        <w:tc>
          <w:tcPr>
            <w:tcW w:type="dxa" w:w="1600"/>
            <w:shd w:val="clear" w:color="auto" w:fill="F2F5FB"/>
          </w:tcPr>
          <w:p>
            <w:pPr>
              <w:jc w:val="center"/>
            </w:pPr>
            <w:r>
              <w:rPr>
                <w:rFonts w:ascii="Calibri" w:hAnsi="Calibri"/>
                <w:b w:val="0"/>
                <w:i w:val="0"/>
                <w:color w:val="C62828"/>
                <w:sz w:val="16"/>
              </w:rPr>
              <w:t>$0.028388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$50.3083</w:t>
            </w:r>
          </w:p>
        </w:tc>
        <w:tc>
          <w:tcPr>
            <w:tcW w:type="dxa" w:w="1700"/>
          </w:tcPr>
          <w:p>
            <w:pPr>
              <w:jc w:val="center"/>
            </w:pPr>
            <w:r>
              <w:rPr>
                <w:rFonts w:ascii="Calibri" w:hAnsi="Calibri"/>
                <w:b w:val="0"/>
                <w:i w:val="0"/>
                <w:color w:val="1E7D32"/>
                <w:sz w:val="16"/>
              </w:rPr>
              <w:t>$69.1272  (+37%)</w:t>
            </w:r>
          </w:p>
        </w:tc>
        <w:tc>
          <w:tcPr>
            <w:tcW w:type="dxa" w:w="1600"/>
          </w:tcPr>
          <w:p>
            <w:pPr>
              <w:jc w:val="center"/>
            </w:pPr>
            <w:r>
              <w:rPr>
                <w:rFonts w:ascii="Calibri" w:hAnsi="Calibri"/>
                <w:b w:val="0"/>
                <w:i w:val="0"/>
                <w:color w:val="C62828"/>
                <w:sz w:val="16"/>
              </w:rPr>
              <w:t>$40.7036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$0.615176</w:t>
            </w:r>
          </w:p>
        </w:tc>
        <w:tc>
          <w:tcPr>
            <w:tcW w:type="dxa" w:w="1700"/>
            <w:shd w:val="clear" w:color="auto" w:fill="F2F5FB"/>
          </w:tcPr>
          <w:p>
            <w:pPr>
              <w:jc w:val="center"/>
            </w:pPr>
            <w:r>
              <w:rPr>
                <w:rFonts w:ascii="Calibri" w:hAnsi="Calibri"/>
                <w:b w:val="0"/>
                <w:i w:val="0"/>
                <w:color w:val="1E7D32"/>
                <w:sz w:val="16"/>
              </w:rPr>
              <w:t>$0.883434  (+44%)</w:t>
            </w:r>
          </w:p>
        </w:tc>
        <w:tc>
          <w:tcPr>
            <w:tcW w:type="dxa" w:w="1600"/>
            <w:shd w:val="clear" w:color="auto" w:fill="F2F5FB"/>
          </w:tcPr>
          <w:p>
            <w:pPr>
              <w:jc w:val="center"/>
            </w:pPr>
            <w:r>
              <w:rPr>
                <w:rFonts w:ascii="Calibri" w:hAnsi="Calibri"/>
                <w:b w:val="0"/>
                <w:i w:val="0"/>
                <w:color w:val="C62828"/>
                <w:sz w:val="16"/>
              </w:rPr>
              <w:t>$0.483300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$0.074502</w:t>
            </w:r>
          </w:p>
        </w:tc>
        <w:tc>
          <w:tcPr>
            <w:tcW w:type="dxa" w:w="1700"/>
          </w:tcPr>
          <w:p>
            <w:pPr>
              <w:jc w:val="center"/>
            </w:pPr>
            <w:r>
              <w:rPr>
                <w:rFonts w:ascii="Calibri" w:hAnsi="Calibri"/>
                <w:b w:val="0"/>
                <w:i w:val="0"/>
                <w:color w:val="1E7D32"/>
                <w:sz w:val="16"/>
              </w:rPr>
              <w:t>$0.109412  (+47%)</w:t>
            </w:r>
          </w:p>
        </w:tc>
        <w:tc>
          <w:tcPr>
            <w:tcW w:type="dxa" w:w="1600"/>
          </w:tcPr>
          <w:p>
            <w:pPr>
              <w:jc w:val="center"/>
            </w:pPr>
            <w:r>
              <w:rPr>
                <w:rFonts w:ascii="Calibri" w:hAnsi="Calibri"/>
                <w:b w:val="0"/>
                <w:i w:val="0"/>
                <w:color w:val="C62828"/>
                <w:sz w:val="16"/>
              </w:rPr>
              <w:t>$0.057664  (-23%)</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$1.0528</w:t>
            </w:r>
          </w:p>
        </w:tc>
        <w:tc>
          <w:tcPr>
            <w:tcW w:type="dxa" w:w="1700"/>
            <w:shd w:val="clear" w:color="auto" w:fill="F2F5FB"/>
          </w:tcPr>
          <w:p>
            <w:pPr>
              <w:jc w:val="center"/>
            </w:pPr>
            <w:r>
              <w:rPr>
                <w:rFonts w:ascii="Calibri" w:hAnsi="Calibri"/>
                <w:b w:val="0"/>
                <w:i w:val="0"/>
                <w:color w:val="1E7D32"/>
                <w:sz w:val="16"/>
              </w:rPr>
              <w:t>$1.0556  (+0%)</w:t>
            </w:r>
          </w:p>
        </w:tc>
        <w:tc>
          <w:tcPr>
            <w:tcW w:type="dxa" w:w="1600"/>
            <w:shd w:val="clear" w:color="auto" w:fill="F2F5FB"/>
          </w:tcPr>
          <w:p>
            <w:pPr>
              <w:jc w:val="center"/>
            </w:pPr>
            <w:r>
              <w:rPr>
                <w:rFonts w:ascii="Calibri" w:hAnsi="Calibri"/>
                <w:b w:val="0"/>
                <w:i w:val="0"/>
                <w:color w:val="C62828"/>
                <w:sz w:val="16"/>
              </w:rPr>
              <w:t>$1.0510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$0.006744</w:t>
            </w:r>
          </w:p>
        </w:tc>
        <w:tc>
          <w:tcPr>
            <w:tcW w:type="dxa" w:w="1700"/>
          </w:tcPr>
          <w:p>
            <w:pPr>
              <w:jc w:val="center"/>
            </w:pPr>
            <w:r>
              <w:rPr>
                <w:rFonts w:ascii="Calibri" w:hAnsi="Calibri"/>
                <w:b w:val="0"/>
                <w:i w:val="0"/>
                <w:color w:val="1E7D32"/>
                <w:sz w:val="16"/>
              </w:rPr>
              <w:t>$0.008521  (+26%)</w:t>
            </w:r>
          </w:p>
        </w:tc>
        <w:tc>
          <w:tcPr>
            <w:tcW w:type="dxa" w:w="1600"/>
          </w:tcPr>
          <w:p>
            <w:pPr>
              <w:jc w:val="center"/>
            </w:pPr>
            <w:r>
              <w:rPr>
                <w:rFonts w:ascii="Calibri" w:hAnsi="Calibri"/>
                <w:b w:val="0"/>
                <w:i w:val="0"/>
                <w:color w:val="C62828"/>
                <w:sz w:val="16"/>
              </w:rPr>
              <w:t>$0.005771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$0.367563</w:t>
            </w:r>
          </w:p>
        </w:tc>
        <w:tc>
          <w:tcPr>
            <w:tcW w:type="dxa" w:w="1700"/>
            <w:shd w:val="clear" w:color="auto" w:fill="F2F5FB"/>
          </w:tcPr>
          <w:p>
            <w:pPr>
              <w:jc w:val="center"/>
            </w:pPr>
            <w:r>
              <w:rPr>
                <w:rFonts w:ascii="Calibri" w:hAnsi="Calibri"/>
                <w:b w:val="0"/>
                <w:i w:val="0"/>
                <w:color w:val="1E7D32"/>
                <w:sz w:val="16"/>
              </w:rPr>
              <w:t>$0.511959  (+39%)</w:t>
            </w:r>
          </w:p>
        </w:tc>
        <w:tc>
          <w:tcPr>
            <w:tcW w:type="dxa" w:w="1600"/>
            <w:shd w:val="clear" w:color="auto" w:fill="F2F5FB"/>
          </w:tcPr>
          <w:p>
            <w:pPr>
              <w:jc w:val="center"/>
            </w:pPr>
            <w:r>
              <w:rPr>
                <w:rFonts w:ascii="Calibri" w:hAnsi="Calibri"/>
                <w:b w:val="0"/>
                <w:i w:val="0"/>
                <w:color w:val="C62828"/>
                <w:sz w:val="16"/>
              </w:rPr>
              <w:t>$0.294711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$0.073423</w:t>
            </w:r>
          </w:p>
        </w:tc>
        <w:tc>
          <w:tcPr>
            <w:tcW w:type="dxa" w:w="1700"/>
          </w:tcPr>
          <w:p>
            <w:pPr>
              <w:jc w:val="center"/>
            </w:pPr>
            <w:r>
              <w:rPr>
                <w:rFonts w:ascii="Calibri" w:hAnsi="Calibri"/>
                <w:b w:val="0"/>
                <w:i w:val="0"/>
                <w:color w:val="1E7D32"/>
                <w:sz w:val="16"/>
              </w:rPr>
              <w:t>$0.099758  (+36%)</w:t>
            </w:r>
          </w:p>
        </w:tc>
        <w:tc>
          <w:tcPr>
            <w:tcW w:type="dxa" w:w="1600"/>
          </w:tcPr>
          <w:p>
            <w:pPr>
              <w:jc w:val="center"/>
            </w:pPr>
            <w:r>
              <w:rPr>
                <w:rFonts w:ascii="Calibri" w:hAnsi="Calibri"/>
                <w:b w:val="0"/>
                <w:i w:val="0"/>
                <w:color w:val="C62828"/>
                <w:sz w:val="16"/>
              </w:rPr>
              <w:t>$0.059853  (-18%)</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$0.133573</w:t>
            </w:r>
          </w:p>
        </w:tc>
        <w:tc>
          <w:tcPr>
            <w:tcW w:type="dxa" w:w="1700"/>
            <w:shd w:val="clear" w:color="auto" w:fill="F2F5FB"/>
          </w:tcPr>
          <w:p>
            <w:pPr>
              <w:jc w:val="center"/>
            </w:pPr>
            <w:r>
              <w:rPr>
                <w:rFonts w:ascii="Calibri" w:hAnsi="Calibri"/>
                <w:b w:val="0"/>
                <w:i w:val="0"/>
                <w:color w:val="1E7D32"/>
                <w:sz w:val="16"/>
              </w:rPr>
              <w:t>$0.217589  (+63%)</w:t>
            </w:r>
          </w:p>
        </w:tc>
        <w:tc>
          <w:tcPr>
            <w:tcW w:type="dxa" w:w="1600"/>
            <w:shd w:val="clear" w:color="auto" w:fill="F2F5FB"/>
          </w:tcPr>
          <w:p>
            <w:pPr>
              <w:jc w:val="center"/>
            </w:pPr>
            <w:r>
              <w:rPr>
                <w:rFonts w:ascii="Calibri" w:hAnsi="Calibri"/>
                <w:b w:val="0"/>
                <w:i w:val="0"/>
                <w:color w:val="C62828"/>
                <w:sz w:val="16"/>
              </w:rPr>
              <w:t>$0.096481  (-28%)</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2.27</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$0.006390</w:t>
            </w:r>
          </w:p>
        </w:tc>
        <w:tc>
          <w:tcPr>
            <w:tcW w:type="dxa" w:w="1700"/>
          </w:tcPr>
          <w:p>
            <w:pPr>
              <w:jc w:val="center"/>
            </w:pPr>
            <w:r>
              <w:rPr>
                <w:rFonts w:ascii="Calibri" w:hAnsi="Calibri"/>
                <w:b w:val="0"/>
                <w:i w:val="0"/>
                <w:color w:val="1E7D32"/>
                <w:sz w:val="16"/>
              </w:rPr>
              <w:t>$0.007302  (+14%)</w:t>
            </w:r>
          </w:p>
        </w:tc>
        <w:tc>
          <w:tcPr>
            <w:tcW w:type="dxa" w:w="1600"/>
          </w:tcPr>
          <w:p>
            <w:pPr>
              <w:jc w:val="center"/>
            </w:pPr>
            <w:r>
              <w:rPr>
                <w:rFonts w:ascii="Calibri" w:hAnsi="Calibri"/>
                <w:b w:val="0"/>
                <w:i w:val="0"/>
                <w:color w:val="C62828"/>
                <w:sz w:val="16"/>
              </w:rPr>
              <w:t>$0.005846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$0.998545</w:t>
            </w:r>
          </w:p>
        </w:tc>
        <w:tc>
          <w:tcPr>
            <w:tcW w:type="dxa" w:w="1700"/>
            <w:shd w:val="clear" w:color="auto" w:fill="F2F5FB"/>
          </w:tcPr>
          <w:p>
            <w:pPr>
              <w:jc w:val="center"/>
            </w:pPr>
            <w:r>
              <w:rPr>
                <w:rFonts w:ascii="Calibri" w:hAnsi="Calibri"/>
                <w:b w:val="0"/>
                <w:i w:val="0"/>
                <w:color w:val="1E7D32"/>
                <w:sz w:val="16"/>
              </w:rPr>
              <w:t>$1.0081  (+1%)</w:t>
            </w:r>
          </w:p>
        </w:tc>
        <w:tc>
          <w:tcPr>
            <w:tcW w:type="dxa" w:w="1600"/>
            <w:shd w:val="clear" w:color="auto" w:fill="F2F5FB"/>
          </w:tcPr>
          <w:p>
            <w:pPr>
              <w:jc w:val="center"/>
            </w:pPr>
            <w:r>
              <w:rPr>
                <w:rFonts w:ascii="Calibri" w:hAnsi="Calibri"/>
                <w:b w:val="0"/>
                <w:i w:val="0"/>
                <w:color w:val="C62828"/>
                <w:sz w:val="16"/>
              </w:rPr>
              <w:t>$0.992202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$0.001979</w:t>
            </w:r>
          </w:p>
        </w:tc>
        <w:tc>
          <w:tcPr>
            <w:tcW w:type="dxa" w:w="1700"/>
            <w:shd w:val="clear" w:color="auto" w:fill="F2F5FB"/>
          </w:tcPr>
          <w:p>
            <w:pPr>
              <w:jc w:val="center"/>
            </w:pPr>
            <w:r>
              <w:rPr>
                <w:rFonts w:ascii="Calibri" w:hAnsi="Calibri"/>
                <w:b w:val="0"/>
                <w:i w:val="0"/>
                <w:color w:val="1E7D32"/>
                <w:sz w:val="16"/>
              </w:rPr>
              <w:t>$0.002887  (+46%)</w:t>
            </w:r>
          </w:p>
        </w:tc>
        <w:tc>
          <w:tcPr>
            <w:tcW w:type="dxa" w:w="1600"/>
            <w:shd w:val="clear" w:color="auto" w:fill="F2F5FB"/>
          </w:tcPr>
          <w:p>
            <w:pPr>
              <w:jc w:val="center"/>
            </w:pPr>
            <w:r>
              <w:rPr>
                <w:rFonts w:ascii="Calibri" w:hAnsi="Calibri"/>
                <w:b w:val="0"/>
                <w:i w:val="0"/>
                <w:color w:val="C62828"/>
                <w:sz w:val="16"/>
              </w:rPr>
              <w:t>$0.001538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$0.707743</w:t>
            </w:r>
          </w:p>
        </w:tc>
        <w:tc>
          <w:tcPr>
            <w:tcW w:type="dxa" w:w="1700"/>
          </w:tcPr>
          <w:p>
            <w:pPr>
              <w:jc w:val="center"/>
            </w:pPr>
            <w:r>
              <w:rPr>
                <w:rFonts w:ascii="Calibri" w:hAnsi="Calibri"/>
                <w:b w:val="0"/>
                <w:i w:val="0"/>
                <w:color w:val="1E7D32"/>
                <w:sz w:val="16"/>
              </w:rPr>
              <w:t>$1.3805  (+95%)</w:t>
            </w:r>
          </w:p>
        </w:tc>
        <w:tc>
          <w:tcPr>
            <w:tcW w:type="dxa" w:w="1600"/>
          </w:tcPr>
          <w:p>
            <w:pPr>
              <w:jc w:val="center"/>
            </w:pPr>
            <w:r>
              <w:rPr>
                <w:rFonts w:ascii="Calibri" w:hAnsi="Calibri"/>
                <w:b w:val="0"/>
                <w:i w:val="0"/>
                <w:color w:val="C62828"/>
                <w:sz w:val="16"/>
              </w:rPr>
              <w:t>$0.453361  (-36%)</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2.64</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$0.193336</w:t>
            </w:r>
          </w:p>
        </w:tc>
        <w:tc>
          <w:tcPr>
            <w:tcW w:type="dxa" w:w="1700"/>
            <w:shd w:val="clear" w:color="auto" w:fill="F2F5FB"/>
          </w:tcPr>
          <w:p>
            <w:pPr>
              <w:jc w:val="center"/>
            </w:pPr>
            <w:r>
              <w:rPr>
                <w:rFonts w:ascii="Calibri" w:hAnsi="Calibri"/>
                <w:b w:val="0"/>
                <w:i w:val="0"/>
                <w:color w:val="1E7D32"/>
                <w:sz w:val="16"/>
              </w:rPr>
              <w:t>$0.274588  (+42%)</w:t>
            </w:r>
          </w:p>
        </w:tc>
        <w:tc>
          <w:tcPr>
            <w:tcW w:type="dxa" w:w="1600"/>
            <w:shd w:val="clear" w:color="auto" w:fill="F2F5FB"/>
          </w:tcPr>
          <w:p>
            <w:pPr>
              <w:jc w:val="center"/>
            </w:pPr>
            <w:r>
              <w:rPr>
                <w:rFonts w:ascii="Calibri" w:hAnsi="Calibri"/>
                <w:b w:val="0"/>
                <w:i w:val="0"/>
                <w:color w:val="C62828"/>
                <w:sz w:val="16"/>
              </w:rPr>
              <w:t>$0.153015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$0.331542</w:t>
            </w:r>
          </w:p>
        </w:tc>
        <w:tc>
          <w:tcPr>
            <w:tcW w:type="dxa" w:w="1700"/>
          </w:tcPr>
          <w:p>
            <w:pPr>
              <w:jc w:val="center"/>
            </w:pPr>
            <w:r>
              <w:rPr>
                <w:rFonts w:ascii="Calibri" w:hAnsi="Calibri"/>
                <w:b w:val="0"/>
                <w:i w:val="0"/>
                <w:color w:val="1E7D32"/>
                <w:sz w:val="16"/>
              </w:rPr>
              <w:t>$0.571186  (+72%)</w:t>
            </w:r>
          </w:p>
        </w:tc>
        <w:tc>
          <w:tcPr>
            <w:tcW w:type="dxa" w:w="1600"/>
          </w:tcPr>
          <w:p>
            <w:pPr>
              <w:jc w:val="center"/>
            </w:pPr>
            <w:r>
              <w:rPr>
                <w:rFonts w:ascii="Calibri" w:hAnsi="Calibri"/>
                <w:b w:val="0"/>
                <w:i w:val="0"/>
                <w:color w:val="C62828"/>
                <w:sz w:val="16"/>
              </w:rPr>
              <w:t>$0.230699  (-30%)</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$0.003059</w:t>
            </w:r>
          </w:p>
        </w:tc>
        <w:tc>
          <w:tcPr>
            <w:tcW w:type="dxa" w:w="1700"/>
            <w:shd w:val="clear" w:color="auto" w:fill="F2F5FB"/>
          </w:tcPr>
          <w:p>
            <w:pPr>
              <w:jc w:val="center"/>
            </w:pPr>
            <w:r>
              <w:rPr>
                <w:rFonts w:ascii="Calibri" w:hAnsi="Calibri"/>
                <w:b w:val="0"/>
                <w:i w:val="0"/>
                <w:color w:val="1E7D32"/>
                <w:sz w:val="16"/>
              </w:rPr>
              <w:t>$0.004205  (+37%)</w:t>
            </w:r>
          </w:p>
        </w:tc>
        <w:tc>
          <w:tcPr>
            <w:tcW w:type="dxa" w:w="1600"/>
            <w:shd w:val="clear" w:color="auto" w:fill="F2F5FB"/>
          </w:tcPr>
          <w:p>
            <w:pPr>
              <w:jc w:val="center"/>
            </w:pPr>
            <w:r>
              <w:rPr>
                <w:rFonts w:ascii="Calibri" w:hAnsi="Calibri"/>
                <w:b w:val="0"/>
                <w:i w:val="0"/>
                <w:color w:val="C62828"/>
                <w:sz w:val="16"/>
              </w:rPr>
              <w:t>$0.002474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$0.618535</w:t>
            </w:r>
          </w:p>
        </w:tc>
        <w:tc>
          <w:tcPr>
            <w:tcW w:type="dxa" w:w="1700"/>
          </w:tcPr>
          <w:p>
            <w:pPr>
              <w:jc w:val="center"/>
            </w:pPr>
            <w:r>
              <w:rPr>
                <w:rFonts w:ascii="Calibri" w:hAnsi="Calibri"/>
                <w:b w:val="0"/>
                <w:i w:val="0"/>
                <w:color w:val="1E7D32"/>
                <w:sz w:val="16"/>
              </w:rPr>
              <w:t>$0.893905  (+45%)</w:t>
            </w:r>
          </w:p>
        </w:tc>
        <w:tc>
          <w:tcPr>
            <w:tcW w:type="dxa" w:w="1600"/>
          </w:tcPr>
          <w:p>
            <w:pPr>
              <w:jc w:val="center"/>
            </w:pPr>
            <w:r>
              <w:rPr>
                <w:rFonts w:ascii="Calibri" w:hAnsi="Calibri"/>
                <w:b w:val="0"/>
                <w:i w:val="0"/>
                <w:color w:val="C62828"/>
                <w:sz w:val="16"/>
              </w:rPr>
              <w:t>$0.483890  (-22%)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$1.2947</w:t>
            </w:r>
          </w:p>
        </w:tc>
        <w:tc>
          <w:tcPr>
            <w:tcW w:type="dxa" w:w="1700"/>
            <w:shd w:val="clear" w:color="auto" w:fill="F2F5FB"/>
          </w:tcPr>
          <w:p>
            <w:pPr>
              <w:jc w:val="center"/>
            </w:pPr>
            <w:r>
              <w:rPr>
                <w:rFonts w:ascii="Calibri" w:hAnsi="Calibri"/>
                <w:b w:val="0"/>
                <w:i w:val="0"/>
                <w:color w:val="1E7D32"/>
                <w:sz w:val="16"/>
              </w:rPr>
              <w:t>$1.5928  (+23%)</w:t>
            </w:r>
          </w:p>
        </w:tc>
        <w:tc>
          <w:tcPr>
            <w:tcW w:type="dxa" w:w="1600"/>
            <w:shd w:val="clear" w:color="auto" w:fill="F2F5FB"/>
          </w:tcPr>
          <w:p>
            <w:pPr>
              <w:jc w:val="center"/>
            </w:pPr>
            <w:r>
              <w:rPr>
                <w:rFonts w:ascii="Calibri" w:hAnsi="Calibri"/>
                <w:b w:val="0"/>
                <w:i w:val="0"/>
                <w:color w:val="C62828"/>
                <w:sz w:val="16"/>
              </w:rPr>
              <w:t>$1.1277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$0.057613</w:t>
            </w:r>
          </w:p>
        </w:tc>
        <w:tc>
          <w:tcPr>
            <w:tcW w:type="dxa" w:w="1700"/>
          </w:tcPr>
          <w:p>
            <w:pPr>
              <w:jc w:val="center"/>
            </w:pPr>
            <w:r>
              <w:rPr>
                <w:rFonts w:ascii="Calibri" w:hAnsi="Calibri"/>
                <w:b w:val="0"/>
                <w:i w:val="0"/>
                <w:color w:val="1E7D32"/>
                <w:sz w:val="16"/>
              </w:rPr>
              <w:t>$0.083461  (+45%)</w:t>
            </w:r>
          </w:p>
        </w:tc>
        <w:tc>
          <w:tcPr>
            <w:tcW w:type="dxa" w:w="1600"/>
          </w:tcPr>
          <w:p>
            <w:pPr>
              <w:jc w:val="center"/>
            </w:pPr>
            <w:r>
              <w:rPr>
                <w:rFonts w:ascii="Calibri" w:hAnsi="Calibri"/>
                <w:b w:val="0"/>
                <w:i w:val="0"/>
                <w:color w:val="C62828"/>
                <w:sz w:val="16"/>
              </w:rPr>
              <w:t>$0.045000  (-22%)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$0.066920</w:t>
            </w:r>
          </w:p>
        </w:tc>
        <w:tc>
          <w:tcPr>
            <w:tcW w:type="dxa" w:w="1700"/>
            <w:shd w:val="clear" w:color="auto" w:fill="F2F5FB"/>
          </w:tcPr>
          <w:p>
            <w:pPr>
              <w:jc w:val="center"/>
            </w:pPr>
            <w:r>
              <w:rPr>
                <w:rFonts w:ascii="Calibri" w:hAnsi="Calibri"/>
                <w:b w:val="0"/>
                <w:i w:val="0"/>
                <w:color w:val="1E7D32"/>
                <w:sz w:val="16"/>
              </w:rPr>
              <w:t>$0.110962  (+66%)</w:t>
            </w:r>
          </w:p>
        </w:tc>
        <w:tc>
          <w:tcPr>
            <w:tcW w:type="dxa" w:w="1600"/>
            <w:shd w:val="clear" w:color="auto" w:fill="F2F5FB"/>
          </w:tcPr>
          <w:p>
            <w:pPr>
              <w:jc w:val="center"/>
            </w:pPr>
            <w:r>
              <w:rPr>
                <w:rFonts w:ascii="Calibri" w:hAnsi="Calibri"/>
                <w:b w:val="0"/>
                <w:i w:val="0"/>
                <w:color w:val="C62828"/>
                <w:sz w:val="16"/>
              </w:rPr>
              <w:t>$0.047768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GRX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$23.8682</w:t>
            </w:r>
          </w:p>
        </w:tc>
        <w:tc>
          <w:tcPr>
            <w:tcW w:type="dxa" w:w="1700"/>
          </w:tcPr>
          <w:p>
            <w:pPr>
              <w:jc w:val="center"/>
            </w:pPr>
            <w:r>
              <w:rPr>
                <w:rFonts w:ascii="Calibri" w:hAnsi="Calibri"/>
                <w:b w:val="0"/>
                <w:i w:val="0"/>
                <w:color w:val="1E7D32"/>
                <w:sz w:val="16"/>
              </w:rPr>
              <w:t>$121.9696  (+411%)</w:t>
            </w:r>
          </w:p>
        </w:tc>
        <w:tc>
          <w:tcPr>
            <w:tcW w:type="dxa" w:w="1600"/>
          </w:tcPr>
          <w:p>
            <w:pPr>
              <w:jc w:val="center"/>
            </w:pPr>
            <w:r>
              <w:rPr>
                <w:rFonts w:ascii="Calibri" w:hAnsi="Calibri"/>
                <w:b w:val="0"/>
                <w:i w:val="0"/>
                <w:color w:val="C62828"/>
                <w:sz w:val="16"/>
              </w:rPr>
              <w:t>$8.0451  (-66%)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6.2</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$0.005757</w:t>
            </w:r>
          </w:p>
        </w:tc>
        <w:tc>
          <w:tcPr>
            <w:tcW w:type="dxa" w:w="1700"/>
            <w:shd w:val="clear" w:color="auto" w:fill="F2F5FB"/>
          </w:tcPr>
          <w:p>
            <w:pPr>
              <w:jc w:val="center"/>
            </w:pPr>
            <w:r>
              <w:rPr>
                <w:rFonts w:ascii="Calibri" w:hAnsi="Calibri"/>
                <w:b w:val="0"/>
                <w:i w:val="0"/>
                <w:color w:val="1E7D32"/>
                <w:sz w:val="16"/>
              </w:rPr>
              <w:t>$0.006987  (+21%)</w:t>
            </w:r>
          </w:p>
        </w:tc>
        <w:tc>
          <w:tcPr>
            <w:tcW w:type="dxa" w:w="1600"/>
            <w:shd w:val="clear" w:color="auto" w:fill="F2F5FB"/>
          </w:tcPr>
          <w:p>
            <w:pPr>
              <w:jc w:val="center"/>
            </w:pPr>
            <w:r>
              <w:rPr>
                <w:rFonts w:ascii="Calibri" w:hAnsi="Calibri"/>
                <w:b w:val="0"/>
                <w:i w:val="0"/>
                <w:color w:val="C62828"/>
                <w:sz w:val="16"/>
              </w:rPr>
              <w:t>$0.005059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$2.3144</w:t>
            </w:r>
          </w:p>
        </w:tc>
        <w:tc>
          <w:tcPr>
            <w:tcW w:type="dxa" w:w="1700"/>
          </w:tcPr>
          <w:p>
            <w:pPr>
              <w:jc w:val="center"/>
            </w:pPr>
            <w:r>
              <w:rPr>
                <w:rFonts w:ascii="Calibri" w:hAnsi="Calibri"/>
                <w:b w:val="0"/>
                <w:i w:val="0"/>
                <w:color w:val="1E7D32"/>
                <w:sz w:val="16"/>
              </w:rPr>
              <w:t>$3.1990  (+38%)</w:t>
            </w:r>
          </w:p>
        </w:tc>
        <w:tc>
          <w:tcPr>
            <w:tcW w:type="dxa" w:w="1600"/>
          </w:tcPr>
          <w:p>
            <w:pPr>
              <w:jc w:val="center"/>
            </w:pPr>
            <w:r>
              <w:rPr>
                <w:rFonts w:ascii="Calibri" w:hAnsi="Calibri"/>
                <w:b w:val="0"/>
                <w:i w:val="0"/>
                <w:color w:val="C62828"/>
                <w:sz w:val="16"/>
              </w:rPr>
              <w:t>$1.8652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$0.058650</w:t>
            </w:r>
          </w:p>
        </w:tc>
        <w:tc>
          <w:tcPr>
            <w:tcW w:type="dxa" w:w="1700"/>
            <w:shd w:val="clear" w:color="auto" w:fill="F2F5FB"/>
          </w:tcPr>
          <w:p>
            <w:pPr>
              <w:jc w:val="center"/>
            </w:pPr>
            <w:r>
              <w:rPr>
                <w:rFonts w:ascii="Calibri" w:hAnsi="Calibri"/>
                <w:b w:val="0"/>
                <w:i w:val="0"/>
                <w:color w:val="1E7D32"/>
                <w:sz w:val="16"/>
              </w:rPr>
              <w:t>$0.084957  (+45%)</w:t>
            </w:r>
          </w:p>
        </w:tc>
        <w:tc>
          <w:tcPr>
            <w:tcW w:type="dxa" w:w="1600"/>
            <w:shd w:val="clear" w:color="auto" w:fill="F2F5FB"/>
          </w:tcPr>
          <w:p>
            <w:pPr>
              <w:jc w:val="center"/>
            </w:pPr>
            <w:r>
              <w:rPr>
                <w:rFonts w:ascii="Calibri" w:hAnsi="Calibri"/>
                <w:b w:val="0"/>
                <w:i w:val="0"/>
                <w:color w:val="C62828"/>
                <w:sz w:val="16"/>
              </w:rPr>
              <w:t>$0.045812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$0.141460</w:t>
            </w:r>
          </w:p>
        </w:tc>
        <w:tc>
          <w:tcPr>
            <w:tcW w:type="dxa" w:w="1700"/>
          </w:tcPr>
          <w:p>
            <w:pPr>
              <w:jc w:val="center"/>
            </w:pPr>
            <w:r>
              <w:rPr>
                <w:rFonts w:ascii="Calibri" w:hAnsi="Calibri"/>
                <w:b w:val="0"/>
                <w:i w:val="0"/>
                <w:color w:val="1E7D32"/>
                <w:sz w:val="16"/>
              </w:rPr>
              <w:t>$0.231410  (+64%)</w:t>
            </w:r>
          </w:p>
        </w:tc>
        <w:tc>
          <w:tcPr>
            <w:tcW w:type="dxa" w:w="1600"/>
          </w:tcPr>
          <w:p>
            <w:pPr>
              <w:jc w:val="center"/>
            </w:pPr>
            <w:r>
              <w:rPr>
                <w:rFonts w:ascii="Calibri" w:hAnsi="Calibri"/>
                <w:b w:val="0"/>
                <w:i w:val="0"/>
                <w:color w:val="C62828"/>
                <w:sz w:val="16"/>
              </w:rPr>
              <w:t>$0.101891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2.27</w:t>
            </w:r>
          </w:p>
        </w:tc>
      </w:tr>
      <w:tr>
        <w:tc>
          <w:tcPr>
            <w:tcW w:type="dxa" w:w="1150"/>
            <w:shd w:val="clear" w:color="auto" w:fill="F2F5FB"/>
          </w:tcPr>
          <w:p>
            <w:pPr>
              <w:jc w:val="left"/>
            </w:pPr>
            <w:r>
              <w:rPr>
                <w:rFonts w:ascii="Calibri" w:hAnsi="Calibri"/>
                <w:b/>
                <w:i w:val="0"/>
                <w:sz w:val="16"/>
              </w:rPr>
              <w:t>EDGE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$0.292041</w:t>
            </w:r>
          </w:p>
        </w:tc>
        <w:tc>
          <w:tcPr>
            <w:tcW w:type="dxa" w:w="1700"/>
            <w:shd w:val="clear" w:color="auto" w:fill="F2F5FB"/>
          </w:tcPr>
          <w:p>
            <w:pPr>
              <w:jc w:val="center"/>
            </w:pPr>
            <w:r>
              <w:rPr>
                <w:rFonts w:ascii="Calibri" w:hAnsi="Calibri"/>
                <w:b w:val="0"/>
                <w:i w:val="0"/>
                <w:color w:val="1E7D32"/>
                <w:sz w:val="16"/>
              </w:rPr>
              <w:t>$0.446697  (+53%)</w:t>
            </w:r>
          </w:p>
        </w:tc>
        <w:tc>
          <w:tcPr>
            <w:tcW w:type="dxa" w:w="1600"/>
            <w:shd w:val="clear" w:color="auto" w:fill="F2F5FB"/>
          </w:tcPr>
          <w:p>
            <w:pPr>
              <w:jc w:val="center"/>
            </w:pPr>
            <w:r>
              <w:rPr>
                <w:rFonts w:ascii="Calibri" w:hAnsi="Calibri"/>
                <w:b w:val="0"/>
                <w:i w:val="0"/>
                <w:color w:val="C62828"/>
                <w:sz w:val="16"/>
              </w:rPr>
              <w:t>$0.219987  (-25%)</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SHFL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$0.489053</w:t>
            </w:r>
          </w:p>
        </w:tc>
        <w:tc>
          <w:tcPr>
            <w:tcW w:type="dxa" w:w="1700"/>
          </w:tcPr>
          <w:p>
            <w:pPr>
              <w:jc w:val="center"/>
            </w:pPr>
            <w:r>
              <w:rPr>
                <w:rFonts w:ascii="Calibri" w:hAnsi="Calibri"/>
                <w:b w:val="0"/>
                <w:i w:val="0"/>
                <w:color w:val="1E7D32"/>
                <w:sz w:val="16"/>
              </w:rPr>
              <w:t>$0.707449  (+45%)</w:t>
            </w:r>
          </w:p>
        </w:tc>
        <w:tc>
          <w:tcPr>
            <w:tcW w:type="dxa" w:w="1600"/>
          </w:tcPr>
          <w:p>
            <w:pPr>
              <w:jc w:val="center"/>
            </w:pPr>
            <w:r>
              <w:rPr>
                <w:rFonts w:ascii="Calibri" w:hAnsi="Calibri"/>
                <w:b w:val="0"/>
                <w:i w:val="0"/>
                <w:color w:val="C62828"/>
                <w:sz w:val="16"/>
              </w:rPr>
              <w:t>$0.382351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$0.029321</w:t>
            </w:r>
          </w:p>
        </w:tc>
        <w:tc>
          <w:tcPr>
            <w:tcW w:type="dxa" w:w="1700"/>
            <w:shd w:val="clear" w:color="auto" w:fill="F2F5FB"/>
          </w:tcPr>
          <w:p>
            <w:pPr>
              <w:jc w:val="center"/>
            </w:pPr>
            <w:r>
              <w:rPr>
                <w:rFonts w:ascii="Calibri" w:hAnsi="Calibri"/>
                <w:b w:val="0"/>
                <w:i w:val="0"/>
                <w:color w:val="1E7D32"/>
                <w:sz w:val="16"/>
              </w:rPr>
              <w:t>$0.040189  (+37%)</w:t>
            </w:r>
          </w:p>
        </w:tc>
        <w:tc>
          <w:tcPr>
            <w:tcW w:type="dxa" w:w="1600"/>
            <w:shd w:val="clear" w:color="auto" w:fill="F2F5FB"/>
          </w:tcPr>
          <w:p>
            <w:pPr>
              <w:jc w:val="center"/>
            </w:pPr>
            <w:r>
              <w:rPr>
                <w:rFonts w:ascii="Calibri" w:hAnsi="Calibri"/>
                <w:b w:val="0"/>
                <w:i w:val="0"/>
                <w:color w:val="C62828"/>
                <w:sz w:val="16"/>
              </w:rPr>
              <w:t>$0.023763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$0.276463</w:t>
            </w:r>
          </w:p>
        </w:tc>
        <w:tc>
          <w:tcPr>
            <w:tcW w:type="dxa" w:w="1700"/>
          </w:tcPr>
          <w:p>
            <w:pPr>
              <w:jc w:val="center"/>
            </w:pPr>
            <w:r>
              <w:rPr>
                <w:rFonts w:ascii="Calibri" w:hAnsi="Calibri"/>
                <w:b w:val="0"/>
                <w:i w:val="0"/>
                <w:color w:val="1E7D32"/>
                <w:sz w:val="16"/>
              </w:rPr>
              <w:t>$0.677837  (+145%)</w:t>
            </w:r>
          </w:p>
        </w:tc>
        <w:tc>
          <w:tcPr>
            <w:tcW w:type="dxa" w:w="1600"/>
          </w:tcPr>
          <w:p>
            <w:pPr>
              <w:jc w:val="center"/>
            </w:pPr>
            <w:r>
              <w:rPr>
                <w:rFonts w:ascii="Calibri" w:hAnsi="Calibri"/>
                <w:b w:val="0"/>
                <w:i w:val="0"/>
                <w:color w:val="C62828"/>
                <w:sz w:val="16"/>
              </w:rPr>
              <w:t>$0.152047  (-45%)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3.23</w:t>
            </w:r>
          </w:p>
        </w:tc>
      </w:tr>
      <w:tr>
        <w:tc>
          <w:tcPr>
            <w:tcW w:type="dxa" w:w="1150"/>
            <w:shd w:val="clear" w:color="auto" w:fill="F2F5FB"/>
          </w:tcPr>
          <w:p>
            <w:pPr>
              <w:jc w:val="left"/>
            </w:pPr>
            <w:r>
              <w:rPr>
                <w:rFonts w:ascii="Calibri" w:hAnsi="Calibri"/>
                <w:b/>
                <w:i w:val="0"/>
                <w:sz w:val="16"/>
              </w:rPr>
              <w:t>RAIL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$2.1836</w:t>
            </w:r>
          </w:p>
        </w:tc>
        <w:tc>
          <w:tcPr>
            <w:tcW w:type="dxa" w:w="1700"/>
            <w:shd w:val="clear" w:color="auto" w:fill="F2F5FB"/>
          </w:tcPr>
          <w:p>
            <w:pPr>
              <w:jc w:val="center"/>
            </w:pPr>
            <w:r>
              <w:rPr>
                <w:rFonts w:ascii="Calibri" w:hAnsi="Calibri"/>
                <w:b w:val="0"/>
                <w:i w:val="0"/>
                <w:color w:val="1E7D32"/>
                <w:sz w:val="16"/>
              </w:rPr>
              <w:t>$3.4861  (+60%)</w:t>
            </w:r>
          </w:p>
        </w:tc>
        <w:tc>
          <w:tcPr>
            <w:tcW w:type="dxa" w:w="1600"/>
            <w:shd w:val="clear" w:color="auto" w:fill="F2F5FB"/>
          </w:tcPr>
          <w:p>
            <w:pPr>
              <w:jc w:val="center"/>
            </w:pPr>
            <w:r>
              <w:rPr>
                <w:rFonts w:ascii="Calibri" w:hAnsi="Calibri"/>
                <w:b w:val="0"/>
                <w:i w:val="0"/>
                <w:color w:val="C62828"/>
                <w:sz w:val="16"/>
              </w:rPr>
              <w:t>$1.5985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2.23</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$0.308976</w:t>
            </w:r>
          </w:p>
        </w:tc>
        <w:tc>
          <w:tcPr>
            <w:tcW w:type="dxa" w:w="1700"/>
          </w:tcPr>
          <w:p>
            <w:pPr>
              <w:jc w:val="center"/>
            </w:pPr>
            <w:r>
              <w:rPr>
                <w:rFonts w:ascii="Calibri" w:hAnsi="Calibri"/>
                <w:b w:val="0"/>
                <w:i w:val="0"/>
                <w:color w:val="1E7D32"/>
                <w:sz w:val="16"/>
              </w:rPr>
              <w:t>$0.433435  (+40%)</w:t>
            </w:r>
          </w:p>
        </w:tc>
        <w:tc>
          <w:tcPr>
            <w:tcW w:type="dxa" w:w="1600"/>
          </w:tcPr>
          <w:p>
            <w:pPr>
              <w:jc w:val="center"/>
            </w:pPr>
            <w:r>
              <w:rPr>
                <w:rFonts w:ascii="Calibri" w:hAnsi="Calibri"/>
                <w:b w:val="0"/>
                <w:i w:val="0"/>
                <w:color w:val="C62828"/>
                <w:sz w:val="16"/>
              </w:rPr>
              <w:t>$0.246562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KMNO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$0.039955</w:t>
            </w:r>
          </w:p>
        </w:tc>
        <w:tc>
          <w:tcPr>
            <w:tcW w:type="dxa" w:w="1700"/>
            <w:shd w:val="clear" w:color="auto" w:fill="F2F5FB"/>
          </w:tcPr>
          <w:p>
            <w:pPr>
              <w:jc w:val="center"/>
            </w:pPr>
            <w:r>
              <w:rPr>
                <w:rFonts w:ascii="Calibri" w:hAnsi="Calibri"/>
                <w:b w:val="0"/>
                <w:i w:val="0"/>
                <w:color w:val="1E7D32"/>
                <w:sz w:val="16"/>
              </w:rPr>
              <w:t>$0.054788  (+37%)</w:t>
            </w:r>
          </w:p>
        </w:tc>
        <w:tc>
          <w:tcPr>
            <w:tcW w:type="dxa" w:w="1600"/>
            <w:shd w:val="clear" w:color="auto" w:fill="F2F5FB"/>
          </w:tcPr>
          <w:p>
            <w:pPr>
              <w:jc w:val="center"/>
            </w:pPr>
            <w:r>
              <w:rPr>
                <w:rFonts w:ascii="Calibri" w:hAnsi="Calibri"/>
                <w:b w:val="0"/>
                <w:i w:val="0"/>
                <w:color w:val="C62828"/>
                <w:sz w:val="16"/>
              </w:rPr>
              <w:t>$0.032372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KAIA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$0.041043</w:t>
            </w:r>
          </w:p>
        </w:tc>
        <w:tc>
          <w:tcPr>
            <w:tcW w:type="dxa" w:w="1700"/>
          </w:tcPr>
          <w:p>
            <w:pPr>
              <w:jc w:val="center"/>
            </w:pPr>
            <w:r>
              <w:rPr>
                <w:rFonts w:ascii="Calibri" w:hAnsi="Calibri"/>
                <w:b w:val="0"/>
                <w:i w:val="0"/>
                <w:color w:val="1E7D32"/>
                <w:sz w:val="16"/>
              </w:rPr>
              <w:t>$0.057073  (+39%)</w:t>
            </w:r>
          </w:p>
        </w:tc>
        <w:tc>
          <w:tcPr>
            <w:tcW w:type="dxa" w:w="1600"/>
          </w:tcPr>
          <w:p>
            <w:pPr>
              <w:jc w:val="center"/>
            </w:pPr>
            <w:r>
              <w:rPr>
                <w:rFonts w:ascii="Calibri" w:hAnsi="Calibri"/>
                <w:b w:val="0"/>
                <w:i w:val="0"/>
                <w:color w:val="C62828"/>
                <w:sz w:val="16"/>
              </w:rPr>
              <w:t>$0.032944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PIEVERSE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$1.0700</w:t>
            </w:r>
          </w:p>
        </w:tc>
        <w:tc>
          <w:tcPr>
            <w:tcW w:type="dxa" w:w="1700"/>
            <w:shd w:val="clear" w:color="auto" w:fill="F2F5FB"/>
          </w:tcPr>
          <w:p>
            <w:pPr>
              <w:jc w:val="center"/>
            </w:pPr>
            <w:r>
              <w:rPr>
                <w:rFonts w:ascii="Calibri" w:hAnsi="Calibri"/>
                <w:b w:val="0"/>
                <w:i w:val="0"/>
                <w:color w:val="1E7D32"/>
                <w:sz w:val="16"/>
              </w:rPr>
              <w:t>$1.4594  (+36%)</w:t>
            </w:r>
          </w:p>
        </w:tc>
        <w:tc>
          <w:tcPr>
            <w:tcW w:type="dxa" w:w="1600"/>
            <w:shd w:val="clear" w:color="auto" w:fill="F2F5FB"/>
          </w:tcPr>
          <w:p>
            <w:pPr>
              <w:jc w:val="center"/>
            </w:pPr>
            <w:r>
              <w:rPr>
                <w:rFonts w:ascii="Calibri" w:hAnsi="Calibri"/>
                <w:b w:val="0"/>
                <w:i w:val="0"/>
                <w:color w:val="C62828"/>
                <w:sz w:val="16"/>
              </w:rPr>
              <w:t>$0.870036  (-19%)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$0.186466</w:t>
            </w:r>
          </w:p>
        </w:tc>
        <w:tc>
          <w:tcPr>
            <w:tcW w:type="dxa" w:w="1700"/>
          </w:tcPr>
          <w:p>
            <w:pPr>
              <w:jc w:val="center"/>
            </w:pPr>
            <w:r>
              <w:rPr>
                <w:rFonts w:ascii="Calibri" w:hAnsi="Calibri"/>
                <w:b w:val="0"/>
                <w:i w:val="0"/>
                <w:color w:val="1E7D32"/>
                <w:sz w:val="16"/>
              </w:rPr>
              <w:t>$0.246605  (+32%)</w:t>
            </w:r>
          </w:p>
        </w:tc>
        <w:tc>
          <w:tcPr>
            <w:tcW w:type="dxa" w:w="1600"/>
          </w:tcPr>
          <w:p>
            <w:pPr>
              <w:jc w:val="center"/>
            </w:pPr>
            <w:r>
              <w:rPr>
                <w:rFonts w:ascii="Calibri" w:hAnsi="Calibri"/>
                <w:b w:val="0"/>
                <w:i w:val="0"/>
                <w:color w:val="C62828"/>
                <w:sz w:val="16"/>
              </w:rPr>
              <w:t>$0.154763  (-17%)</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$0.059288</w:t>
            </w:r>
          </w:p>
        </w:tc>
        <w:tc>
          <w:tcPr>
            <w:tcW w:type="dxa" w:w="1700"/>
            <w:shd w:val="clear" w:color="auto" w:fill="F2F5FB"/>
          </w:tcPr>
          <w:p>
            <w:pPr>
              <w:jc w:val="center"/>
            </w:pPr>
            <w:r>
              <w:rPr>
                <w:rFonts w:ascii="Calibri" w:hAnsi="Calibri"/>
                <w:b w:val="0"/>
                <w:i w:val="0"/>
                <w:color w:val="1E7D32"/>
                <w:sz w:val="16"/>
              </w:rPr>
              <w:t>$0.083019  (+40%)</w:t>
            </w:r>
          </w:p>
        </w:tc>
        <w:tc>
          <w:tcPr>
            <w:tcW w:type="dxa" w:w="1600"/>
            <w:shd w:val="clear" w:color="auto" w:fill="F2F5FB"/>
          </w:tcPr>
          <w:p>
            <w:pPr>
              <w:jc w:val="center"/>
            </w:pPr>
            <w:r>
              <w:rPr>
                <w:rFonts w:ascii="Calibri" w:hAnsi="Calibri"/>
                <w:b w:val="0"/>
                <w:i w:val="0"/>
                <w:color w:val="C62828"/>
                <w:sz w:val="16"/>
              </w:rPr>
              <w:t>$0.047369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$1.1538</w:t>
            </w:r>
          </w:p>
        </w:tc>
        <w:tc>
          <w:tcPr>
            <w:tcW w:type="dxa" w:w="1700"/>
          </w:tcPr>
          <w:p>
            <w:pPr>
              <w:jc w:val="center"/>
            </w:pPr>
            <w:r>
              <w:rPr>
                <w:rFonts w:ascii="Calibri" w:hAnsi="Calibri"/>
                <w:b w:val="0"/>
                <w:i w:val="0"/>
                <w:color w:val="1E7D32"/>
                <w:sz w:val="16"/>
              </w:rPr>
              <w:t>$1.8069  (+57%)</w:t>
            </w:r>
          </w:p>
        </w:tc>
        <w:tc>
          <w:tcPr>
            <w:tcW w:type="dxa" w:w="1600"/>
          </w:tcPr>
          <w:p>
            <w:pPr>
              <w:jc w:val="center"/>
            </w:pPr>
            <w:r>
              <w:rPr>
                <w:rFonts w:ascii="Calibri" w:hAnsi="Calibri"/>
                <w:b w:val="0"/>
                <w:i w:val="0"/>
                <w:color w:val="C62828"/>
                <w:sz w:val="16"/>
              </w:rPr>
              <w:t>$0.855530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$0.337695</w:t>
            </w:r>
          </w:p>
        </w:tc>
        <w:tc>
          <w:tcPr>
            <w:tcW w:type="dxa" w:w="1700"/>
            <w:shd w:val="clear" w:color="auto" w:fill="F2F5FB"/>
          </w:tcPr>
          <w:p>
            <w:pPr>
              <w:jc w:val="center"/>
            </w:pPr>
            <w:r>
              <w:rPr>
                <w:rFonts w:ascii="Calibri" w:hAnsi="Calibri"/>
                <w:b w:val="0"/>
                <w:i w:val="0"/>
                <w:color w:val="1E7D32"/>
                <w:sz w:val="16"/>
              </w:rPr>
              <w:t>$0.503737  (+49%)</w:t>
            </w:r>
          </w:p>
        </w:tc>
        <w:tc>
          <w:tcPr>
            <w:tcW w:type="dxa" w:w="1600"/>
            <w:shd w:val="clear" w:color="auto" w:fill="F2F5FB"/>
          </w:tcPr>
          <w:p>
            <w:pPr>
              <w:jc w:val="center"/>
            </w:pPr>
            <w:r>
              <w:rPr>
                <w:rFonts w:ascii="Calibri" w:hAnsi="Calibri"/>
                <w:b w:val="0"/>
                <w:i w:val="0"/>
                <w:color w:val="C62828"/>
                <w:sz w:val="16"/>
              </w:rPr>
              <w:t>$0.258666  (-23%)</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ULTIMA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$1 489.02</w:t>
            </w:r>
          </w:p>
        </w:tc>
        <w:tc>
          <w:tcPr>
            <w:tcW w:type="dxa" w:w="1700"/>
          </w:tcPr>
          <w:p>
            <w:pPr>
              <w:jc w:val="center"/>
            </w:pPr>
            <w:r>
              <w:rPr>
                <w:rFonts w:ascii="Calibri" w:hAnsi="Calibri"/>
                <w:b w:val="0"/>
                <w:i w:val="0"/>
                <w:color w:val="1E7D32"/>
                <w:sz w:val="16"/>
              </w:rPr>
              <w:t>$1 898.85  (+28%)</w:t>
            </w:r>
          </w:p>
        </w:tc>
        <w:tc>
          <w:tcPr>
            <w:tcW w:type="dxa" w:w="1600"/>
          </w:tcPr>
          <w:p>
            <w:pPr>
              <w:jc w:val="center"/>
            </w:pPr>
            <w:r>
              <w:rPr>
                <w:rFonts w:ascii="Calibri" w:hAnsi="Calibri"/>
                <w:b w:val="0"/>
                <w:i w:val="0"/>
                <w:color w:val="C62828"/>
                <w:sz w:val="16"/>
              </w:rPr>
              <w:t>$1 266.22  (-15%)</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PLUME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$0.017557</w:t>
            </w:r>
          </w:p>
        </w:tc>
        <w:tc>
          <w:tcPr>
            <w:tcW w:type="dxa" w:w="1700"/>
            <w:shd w:val="clear" w:color="auto" w:fill="F2F5FB"/>
          </w:tcPr>
          <w:p>
            <w:pPr>
              <w:jc w:val="center"/>
            </w:pPr>
            <w:r>
              <w:rPr>
                <w:rFonts w:ascii="Calibri" w:hAnsi="Calibri"/>
                <w:b w:val="0"/>
                <w:i w:val="0"/>
                <w:color w:val="1E7D32"/>
                <w:sz w:val="16"/>
              </w:rPr>
              <w:t>$0.021478  (+22%)</w:t>
            </w:r>
          </w:p>
        </w:tc>
        <w:tc>
          <w:tcPr>
            <w:tcW w:type="dxa" w:w="1600"/>
            <w:shd w:val="clear" w:color="auto" w:fill="F2F5FB"/>
          </w:tcPr>
          <w:p>
            <w:pPr>
              <w:jc w:val="center"/>
            </w:pPr>
            <w:r>
              <w:rPr>
                <w:rFonts w:ascii="Calibri" w:hAnsi="Calibri"/>
                <w:b w:val="0"/>
                <w:i w:val="0"/>
                <w:color w:val="C62828"/>
                <w:sz w:val="16"/>
              </w:rPr>
              <w:t>$0.015349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$81 875.26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+1.0%  ·  volatilité annualisée +44.1%  ·  drawdown vs plus-haut -28.4%  ·  momentum 7j/30j/90j +0.1% / +0.8% / +23.1%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0.348)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-18%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~$81 875.26  ·  </w:t>
      </w:r>
      <w:r>
        <w:rPr>
          <w:rFonts w:ascii="Calibri" w:hAnsi="Calibri"/>
          <w:b w:val="0"/>
          <w:i w:val="0"/>
          <w:color w:val="1E7D32"/>
          <w:sz w:val="18"/>
        </w:rPr>
        <w:t>vente ↑ $99 134.88 (+21%)</w:t>
      </w:r>
      <w:r>
        <w:rPr>
          <w:rFonts w:ascii="Calibri" w:hAnsi="Calibri"/>
          <w:b w:val="0"/>
          <w:i w:val="0"/>
          <w:sz w:val="18"/>
        </w:rPr>
        <w:t xml:space="preserve">  ·  </w:t>
      </w:r>
      <w:r>
        <w:rPr>
          <w:rFonts w:ascii="Calibri" w:hAnsi="Calibri"/>
          <w:b w:val="0"/>
          <w:i w:val="0"/>
          <w:color w:val="C62828"/>
          <w:sz w:val="18"/>
        </w:rPr>
        <w:t>vente ↓ $72 072.60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$2 405.92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+1.4%  ·  volatilité annualisée +61.3%  ·  drawdown vs plus-haut -42.1%  ·  momentum 7j/30j/90j -1.6% / -8.6% / +24.7%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0.569)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~$2 405.92  ·  </w:t>
      </w:r>
      <w:r>
        <w:rPr>
          <w:rFonts w:ascii="Calibri" w:hAnsi="Calibri"/>
          <w:b w:val="0"/>
          <w:i w:val="0"/>
          <w:color w:val="1E7D32"/>
          <w:sz w:val="18"/>
        </w:rPr>
        <w:t>vente ↑ $3 030.04 (+26%)</w:t>
      </w:r>
      <w:r>
        <w:rPr>
          <w:rFonts w:ascii="Calibri" w:hAnsi="Calibri"/>
          <w:b w:val="0"/>
          <w:i w:val="0"/>
          <w:sz w:val="18"/>
        </w:rPr>
        <w:t xml:space="preserve">  ·  </w:t>
      </w:r>
      <w:r>
        <w:rPr>
          <w:rFonts w:ascii="Calibri" w:hAnsi="Calibri"/>
          <w:b w:val="0"/>
          <w:i w:val="0"/>
          <w:color w:val="C62828"/>
          <w:sz w:val="18"/>
        </w:rPr>
        <w:t>vente ↓ $2 063.02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$731.4387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+45.3%  ·  drawdown vs plus-haut -35.7%  ·  momentum 7j/30j/90j -0.1% / -4.0% / +27.5%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~$731.4387  ·  </w:t>
      </w:r>
      <w:r>
        <w:rPr>
          <w:rFonts w:ascii="Calibri" w:hAnsi="Calibri"/>
          <w:b w:val="0"/>
          <w:i w:val="0"/>
          <w:color w:val="1E7D32"/>
          <w:sz w:val="18"/>
        </w:rPr>
        <w:t>vente ↑ $896.0266 (+23%)</w:t>
      </w:r>
      <w:r>
        <w:rPr>
          <w:rFonts w:ascii="Calibri" w:hAnsi="Calibri"/>
          <w:b w:val="0"/>
          <w:i w:val="0"/>
          <w:sz w:val="18"/>
        </w:rPr>
        <w:t xml:space="preserve">  ·  </w:t>
      </w:r>
      <w:r>
        <w:rPr>
          <w:rFonts w:ascii="Calibri" w:hAnsi="Calibri"/>
          <w:b w:val="0"/>
          <w:i w:val="0"/>
          <w:color w:val="C62828"/>
          <w:sz w:val="18"/>
        </w:rPr>
        <w:t>vente ↓ $638.8750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$1.3031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+64.5%  ·  drawdown vs plus-haut -50.7%  ·  momentum 7j/30j/90j -2.8% / -7.6% / +14.1%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~$1.3031  ·  </w:t>
      </w:r>
      <w:r>
        <w:rPr>
          <w:rFonts w:ascii="Calibri" w:hAnsi="Calibri"/>
          <w:b w:val="0"/>
          <w:i w:val="0"/>
          <w:color w:val="1E7D32"/>
          <w:sz w:val="18"/>
        </w:rPr>
        <w:t>vente ↑ $1.6808 (+29%)</w:t>
      </w:r>
      <w:r>
        <w:rPr>
          <w:rFonts w:ascii="Calibri" w:hAnsi="Calibri"/>
          <w:b w:val="0"/>
          <w:i w:val="0"/>
          <w:sz w:val="18"/>
        </w:rPr>
        <w:t xml:space="preserve">  ·  </w:t>
      </w:r>
      <w:r>
        <w:rPr>
          <w:rFonts w:ascii="Calibri" w:hAnsi="Calibri"/>
          <w:b w:val="0"/>
          <w:i w:val="0"/>
          <w:color w:val="C62828"/>
          <w:sz w:val="18"/>
        </w:rPr>
        <w:t>vente ↓ $1.0997 (-16%)</w:t>
      </w:r>
      <w:r>
        <w:rPr>
          <w:rFonts w:ascii="Calibri" w:hAnsi="Calibri"/>
          <w:b w:val="0"/>
          <w:i w:val="0"/>
          <w:sz w:val="18"/>
        </w:rPr>
        <w:t xml:space="preserve">  ·  détention ~33 j  ·  ratio G/P 1.86</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$104.9774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+64.1%  ·  drawdown vs plus-haut -47.5%  ·  momentum 7j/30j/90j -0.6% / -5.4% / +34.4%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~$104.9774  ·  </w:t>
      </w:r>
      <w:r>
        <w:rPr>
          <w:rFonts w:ascii="Calibri" w:hAnsi="Calibri"/>
          <w:b w:val="0"/>
          <w:i w:val="0"/>
          <w:color w:val="1E7D32"/>
          <w:sz w:val="18"/>
        </w:rPr>
        <w:t>vente ↑ $134.1183 (+28%)</w:t>
      </w:r>
      <w:r>
        <w:rPr>
          <w:rFonts w:ascii="Calibri" w:hAnsi="Calibri"/>
          <w:b w:val="0"/>
          <w:i w:val="0"/>
          <w:sz w:val="18"/>
        </w:rPr>
        <w:t xml:space="preserve">  ·  </w:t>
      </w:r>
      <w:r>
        <w:rPr>
          <w:rFonts w:ascii="Calibri" w:hAnsi="Calibri"/>
          <w:b w:val="0"/>
          <w:i w:val="0"/>
          <w:color w:val="C62828"/>
          <w:sz w:val="18"/>
        </w:rPr>
        <w:t>vente ↓ $89.1595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$0.331837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+23.6%  ·  drawdown vs plus-haut -11.5%  ·  momentum 7j/30j/90j +0.9% / -2.3%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0.496)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~$0.331837  ·  </w:t>
      </w:r>
      <w:r>
        <w:rPr>
          <w:rFonts w:ascii="Calibri" w:hAnsi="Calibri"/>
          <w:b w:val="0"/>
          <w:i w:val="0"/>
          <w:color w:val="1E7D32"/>
          <w:sz w:val="18"/>
        </w:rPr>
        <w:t>vente ↑ $0.367483 (+11%)</w:t>
      </w:r>
      <w:r>
        <w:rPr>
          <w:rFonts w:ascii="Calibri" w:hAnsi="Calibri"/>
          <w:b w:val="0"/>
          <w:i w:val="0"/>
          <w:sz w:val="18"/>
        </w:rPr>
        <w:t xml:space="preserve">  ·  </w:t>
      </w:r>
      <w:r>
        <w:rPr>
          <w:rFonts w:ascii="Calibri" w:hAnsi="Calibri"/>
          <w:b w:val="0"/>
          <w:i w:val="0"/>
          <w:color w:val="C62828"/>
          <w:sz w:val="18"/>
        </w:rPr>
        <w:t>vente ↓ $0.310016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$1.0212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+2.0%  ·  volatilité annualisée +223.3%  ·  drawdown vs plus-haut -5.0%  ·  momentum 7j/30j/90j -4.0% / +2.1%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2.23)</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~$1.0212  ·  </w:t>
      </w:r>
      <w:r>
        <w:rPr>
          <w:rFonts w:ascii="Calibri" w:hAnsi="Calibri"/>
          <w:b w:val="0"/>
          <w:i w:val="0"/>
          <w:color w:val="1E7D32"/>
          <w:sz w:val="18"/>
        </w:rPr>
        <w:t>vente ↑ $1.1152 (+9%)</w:t>
      </w:r>
      <w:r>
        <w:rPr>
          <w:rFonts w:ascii="Calibri" w:hAnsi="Calibri"/>
          <w:b w:val="0"/>
          <w:i w:val="0"/>
          <w:sz w:val="18"/>
        </w:rPr>
        <w:t xml:space="preserve">  ·  </w:t>
      </w:r>
      <w:r>
        <w:rPr>
          <w:rFonts w:ascii="Calibri" w:hAnsi="Calibri"/>
          <w:b w:val="0"/>
          <w:i w:val="0"/>
          <w:color w:val="C62828"/>
          <w:sz w:val="18"/>
        </w:rPr>
        <w:t>vente ↓ $0.962998 (-6%)</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$1 151.40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+138.3%  ·  drawdown vs plus-haut -30.3%  ·  momentum 7j/30j/90j -1.3% / -21.7% / +116.3%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0.576)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~$1 151.40  ·  </w:t>
      </w:r>
      <w:r>
        <w:rPr>
          <w:rFonts w:ascii="Calibri" w:hAnsi="Calibri"/>
          <w:b w:val="0"/>
          <w:i w:val="0"/>
          <w:color w:val="1E7D32"/>
          <w:sz w:val="18"/>
        </w:rPr>
        <w:t>vente ↑ $1 713.18 (+49%)</w:t>
      </w:r>
      <w:r>
        <w:rPr>
          <w:rFonts w:ascii="Calibri" w:hAnsi="Calibri"/>
          <w:b w:val="0"/>
          <w:i w:val="0"/>
          <w:sz w:val="18"/>
        </w:rPr>
        <w:t xml:space="preserve">  ·  </w:t>
      </w:r>
      <w:r>
        <w:rPr>
          <w:rFonts w:ascii="Calibri" w:hAnsi="Calibri"/>
          <w:b w:val="0"/>
          <w:i w:val="0"/>
          <w:color w:val="C62828"/>
          <w:sz w:val="18"/>
        </w:rPr>
        <w:t>vente ↓ $883.4416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$79.1934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+89.0%  ·  drawdown vs plus-haut -18.5%  ·  momentum 7j/30j/90j -2.2% / -14.1% / +30.2%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~$79.1934  ·  </w:t>
      </w:r>
      <w:r>
        <w:rPr>
          <w:rFonts w:ascii="Calibri" w:hAnsi="Calibri"/>
          <w:b w:val="0"/>
          <w:i w:val="0"/>
          <w:color w:val="1E7D32"/>
          <w:sz w:val="18"/>
        </w:rPr>
        <w:t>vente ↑ $109.3752 (+38%)</w:t>
      </w:r>
      <w:r>
        <w:rPr>
          <w:rFonts w:ascii="Calibri" w:hAnsi="Calibri"/>
          <w:b w:val="0"/>
          <w:i w:val="0"/>
          <w:sz w:val="18"/>
        </w:rPr>
        <w:t xml:space="preserve">  ·  </w:t>
      </w:r>
      <w:r>
        <w:rPr>
          <w:rFonts w:ascii="Calibri" w:hAnsi="Calibri"/>
          <w:b w:val="0"/>
          <w:i w:val="0"/>
          <w:color w:val="C62828"/>
          <w:sz w:val="18"/>
        </w:rPr>
        <w:t>vente ↓ $63.8561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$0.079692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+66.6%  ·  drawdown vs plus-haut -61.3%  ·  momentum 7j/30j/90j -3.0% / -9.1% / +8.7%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0.508)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~$0.079692  ·  </w:t>
      </w:r>
      <w:r>
        <w:rPr>
          <w:rFonts w:ascii="Calibri" w:hAnsi="Calibri"/>
          <w:b w:val="0"/>
          <w:i w:val="0"/>
          <w:color w:val="1E7D32"/>
          <w:sz w:val="18"/>
        </w:rPr>
        <w:t>vente ↑ $0.102454 (+29%)</w:t>
      </w:r>
      <w:r>
        <w:rPr>
          <w:rFonts w:ascii="Calibri" w:hAnsi="Calibri"/>
          <w:b w:val="0"/>
          <w:i w:val="0"/>
          <w:sz w:val="18"/>
        </w:rPr>
        <w:t xml:space="preserve">  ·  </w:t>
      </w:r>
      <w:r>
        <w:rPr>
          <w:rFonts w:ascii="Calibri" w:hAnsi="Calibri"/>
          <w:b w:val="0"/>
          <w:i w:val="0"/>
          <w:color w:val="C62828"/>
          <w:sz w:val="18"/>
        </w:rPr>
        <w:t>vente ↓ $0.067402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$605.3940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+1.9%  ·  volatilité annualisée +83.3%  ·  drawdown vs plus-haut -14.2%  ·  momentum 7j/30j/90j +14.9% / +10.7% / +69.4%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rouge (AUC 0.58)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~$605.3940  ·  </w:t>
      </w:r>
      <w:r>
        <w:rPr>
          <w:rFonts w:ascii="Calibri" w:hAnsi="Calibri"/>
          <w:b w:val="0"/>
          <w:i w:val="0"/>
          <w:color w:val="1E7D32"/>
          <w:sz w:val="18"/>
        </w:rPr>
        <w:t>vente ↑ $796.2032 (+32%)</w:t>
      </w:r>
      <w:r>
        <w:rPr>
          <w:rFonts w:ascii="Calibri" w:hAnsi="Calibri"/>
          <w:b w:val="0"/>
          <w:i w:val="0"/>
          <w:sz w:val="18"/>
        </w:rPr>
        <w:t xml:space="preserve">  ·  </w:t>
      </w:r>
      <w:r>
        <w:rPr>
          <w:rFonts w:ascii="Calibri" w:hAnsi="Calibri"/>
          <w:b w:val="0"/>
          <w:i w:val="0"/>
          <w:color w:val="C62828"/>
          <w:sz w:val="18"/>
        </w:rPr>
        <w:t>vente ↓ $504.3293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$80.0537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+54.4%  ·  drawdown vs plus-haut -8.2%  ·  momentum 7j/30j/90j -0.2% / -3.4% / +38.8%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~$80.0537  ·  </w:t>
      </w:r>
      <w:r>
        <w:rPr>
          <w:rFonts w:ascii="Calibri" w:hAnsi="Calibri"/>
          <w:b w:val="0"/>
          <w:i w:val="0"/>
          <w:color w:val="1E7D32"/>
          <w:sz w:val="18"/>
        </w:rPr>
        <w:t>vente ↑ $102.3509 (+28%)</w:t>
      </w:r>
      <w:r>
        <w:rPr>
          <w:rFonts w:ascii="Calibri" w:hAnsi="Calibri"/>
          <w:b w:val="0"/>
          <w:i w:val="0"/>
          <w:sz w:val="18"/>
        </w:rPr>
        <w:t xml:space="preserve">  ·  </w:t>
      </w:r>
      <w:r>
        <w:rPr>
          <w:rFonts w:ascii="Calibri" w:hAnsi="Calibri"/>
          <w:b w:val="0"/>
          <w:i w:val="0"/>
          <w:color w:val="C62828"/>
          <w:sz w:val="18"/>
        </w:rPr>
        <w:t>vente ↓ $67.9581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$12.0498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+2.6%  ·  volatilité annualisée +70.9%  ·  drawdown vs plus-haut -35.0%  ·  momentum 7j/30j/90j -4.5% / -3.0% / +39.3%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~$12.0498  ·  </w:t>
      </w:r>
      <w:r>
        <w:rPr>
          <w:rFonts w:ascii="Calibri" w:hAnsi="Calibri"/>
          <w:b w:val="0"/>
          <w:i w:val="0"/>
          <w:color w:val="1E7D32"/>
          <w:sz w:val="18"/>
        </w:rPr>
        <w:t>vente ↑ $15.5949 (+29%)</w:t>
      </w:r>
      <w:r>
        <w:rPr>
          <w:rFonts w:ascii="Calibri" w:hAnsi="Calibri"/>
          <w:b w:val="0"/>
          <w:i w:val="0"/>
          <w:sz w:val="18"/>
        </w:rPr>
        <w:t xml:space="preserve">  ·  </w:t>
      </w:r>
      <w:r>
        <w:rPr>
          <w:rFonts w:ascii="Calibri" w:hAnsi="Calibri"/>
          <w:b w:val="0"/>
          <w:i w:val="0"/>
          <w:color w:val="C62828"/>
          <w:sz w:val="18"/>
        </w:rPr>
        <w:t>vente ↓ $10.1464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$9.0347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+54.4%  ·  drawdown vs plus-haut -14.3%  ·  momentum 7j/30j/90j +1.6% / +1.5% / -7.0%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~$9.0347  ·  </w:t>
      </w:r>
      <w:r>
        <w:rPr>
          <w:rFonts w:ascii="Calibri" w:hAnsi="Calibri"/>
          <w:b w:val="0"/>
          <w:i w:val="0"/>
          <w:color w:val="1E7D32"/>
          <w:sz w:val="18"/>
        </w:rPr>
        <w:t>vente ↑ $10.1513 (+12%)</w:t>
      </w:r>
      <w:r>
        <w:rPr>
          <w:rFonts w:ascii="Calibri" w:hAnsi="Calibri"/>
          <w:b w:val="0"/>
          <w:i w:val="0"/>
          <w:sz w:val="18"/>
        </w:rPr>
        <w:t xml:space="preserve">  ·  </w:t>
      </w:r>
      <w:r>
        <w:rPr>
          <w:rFonts w:ascii="Calibri" w:hAnsi="Calibri"/>
          <w:b w:val="0"/>
          <w:i w:val="0"/>
          <w:color w:val="C62828"/>
          <w:sz w:val="18"/>
        </w:rPr>
        <w:t>vente ↓ $8.3594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$0.218002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+2.9%  ·  volatilité annualisée +78.4%  ·  drawdown vs plus-haut -68.0%  ·  momentum 7j/30j/90j -6.4% / -4.3% / +25.6%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rouge (AUC 0.697)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~$0.218002  ·  </w:t>
      </w:r>
      <w:r>
        <w:rPr>
          <w:rFonts w:ascii="Calibri" w:hAnsi="Calibri"/>
          <w:b w:val="0"/>
          <w:i w:val="0"/>
          <w:color w:val="1E7D32"/>
          <w:sz w:val="18"/>
        </w:rPr>
        <w:t>vente ↑ $0.292146 (+34%)</w:t>
      </w:r>
      <w:r>
        <w:rPr>
          <w:rFonts w:ascii="Calibri" w:hAnsi="Calibri"/>
          <w:b w:val="0"/>
          <w:i w:val="0"/>
          <w:sz w:val="18"/>
        </w:rPr>
        <w:t xml:space="preserve">  ·  </w:t>
      </w:r>
      <w:r>
        <w:rPr>
          <w:rFonts w:ascii="Calibri" w:hAnsi="Calibri"/>
          <w:b w:val="0"/>
          <w:i w:val="0"/>
          <w:color w:val="C62828"/>
          <w:sz w:val="18"/>
        </w:rPr>
        <w:t>vente ↓ $0.179349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$0.177663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+78.3%  ·  drawdown vs plus-haut -46.2%  ·  momentum 7j/30j/90j -6.7% / -9.4% / -7.5%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0.619)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~$0.177663  ·  </w:t>
      </w:r>
      <w:r>
        <w:rPr>
          <w:rFonts w:ascii="Calibri" w:hAnsi="Calibri"/>
          <w:b w:val="0"/>
          <w:i w:val="0"/>
          <w:color w:val="1E7D32"/>
          <w:sz w:val="18"/>
        </w:rPr>
        <w:t>vente ↑ $0.251438 (+42%)</w:t>
      </w:r>
      <w:r>
        <w:rPr>
          <w:rFonts w:ascii="Calibri" w:hAnsi="Calibri"/>
          <w:b w:val="0"/>
          <w:i w:val="0"/>
          <w:sz w:val="18"/>
        </w:rPr>
        <w:t xml:space="preserve">  ·  </w:t>
      </w:r>
      <w:r>
        <w:rPr>
          <w:rFonts w:ascii="Calibri" w:hAnsi="Calibri"/>
          <w:b w:val="0"/>
          <w:i w:val="0"/>
          <w:color w:val="C62828"/>
          <w:sz w:val="18"/>
        </w:rPr>
        <w:t>vente ↓ $0.140942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$4.8999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+106.4%  ·  drawdown vs plus-haut -16.8%  ·  momentum 7j/30j/90j -3.7% / +36.6% / +153.2%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~$4.8999  ·  </w:t>
      </w:r>
      <w:r>
        <w:rPr>
          <w:rFonts w:ascii="Calibri" w:hAnsi="Calibri"/>
          <w:b w:val="0"/>
          <w:i w:val="0"/>
          <w:color w:val="1E7D32"/>
          <w:sz w:val="18"/>
        </w:rPr>
        <w:t>vente ↑ $7.3069 (+49%)</w:t>
      </w:r>
      <w:r>
        <w:rPr>
          <w:rFonts w:ascii="Calibri" w:hAnsi="Calibri"/>
          <w:b w:val="0"/>
          <w:i w:val="0"/>
          <w:sz w:val="18"/>
        </w:rPr>
        <w:t xml:space="preserve">  ·  </w:t>
      </w:r>
      <w:r>
        <w:rPr>
          <w:rFonts w:ascii="Calibri" w:hAnsi="Calibri"/>
          <w:b w:val="0"/>
          <w:i w:val="0"/>
          <w:color w:val="C62828"/>
          <w:sz w:val="18"/>
        </w:rPr>
        <w:t>vente ↓ $3.7540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$0.008820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+5.4%  ·  volatilité annualisée +118.0%  ·  drawdown vs plus-haut -51.4%  ·  momentum 7j/30j/90j -10.4% / -35.8% / -42.0%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0.565)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~$0.008820  ·  </w:t>
      </w:r>
      <w:r>
        <w:rPr>
          <w:rFonts w:ascii="Calibri" w:hAnsi="Calibri"/>
          <w:b w:val="0"/>
          <w:i w:val="0"/>
          <w:color w:val="1E7D32"/>
          <w:sz w:val="18"/>
        </w:rPr>
        <w:t>vente ↑ $0.012162 (+38%)</w:t>
      </w:r>
      <w:r>
        <w:rPr>
          <w:rFonts w:ascii="Calibri" w:hAnsi="Calibri"/>
          <w:b w:val="0"/>
          <w:i w:val="0"/>
          <w:sz w:val="18"/>
        </w:rPr>
        <w:t xml:space="preserve">  ·  </w:t>
      </w:r>
      <w:r>
        <w:rPr>
          <w:rFonts w:ascii="Calibri" w:hAnsi="Calibri"/>
          <w:b w:val="0"/>
          <w:i w:val="0"/>
          <w:color w:val="C62828"/>
          <w:sz w:val="18"/>
        </w:rPr>
        <w:t>vente ↓ $0.007120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BCH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$280.4283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+2.6%  ·  volatilité annualisée +75.9%  ·  drawdown vs plus-haut -57.2%  ·  momentum 7j/30j/90j +5.6% / +10.0% / +25.3%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~$280.4283  ·  </w:t>
      </w:r>
      <w:r>
        <w:rPr>
          <w:rFonts w:ascii="Calibri" w:hAnsi="Calibri"/>
          <w:b w:val="0"/>
          <w:i w:val="0"/>
          <w:color w:val="1E7D32"/>
          <w:sz w:val="18"/>
        </w:rPr>
        <w:t>vente ↑ $396.7612 (+41%)</w:t>
      </w:r>
      <w:r>
        <w:rPr>
          <w:rFonts w:ascii="Calibri" w:hAnsi="Calibri"/>
          <w:b w:val="0"/>
          <w:i w:val="0"/>
          <w:sz w:val="18"/>
        </w:rPr>
        <w:t xml:space="preserve">  ·  </w:t>
      </w:r>
      <w:r>
        <w:rPr>
          <w:rFonts w:ascii="Calibri" w:hAnsi="Calibri"/>
          <w:b w:val="0"/>
          <w:i w:val="0"/>
          <w:color w:val="C62828"/>
          <w:sz w:val="18"/>
        </w:rPr>
        <w:t>vente ↓ $222.5103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$59.6751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+2.2%  ·  volatilité annualisée +58.0%  ·  drawdown vs plus-haut -45.8%  ·  momentum 7j/30j/90j -2.1% / +2.4% / +27.4%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~$59.6751  ·  </w:t>
      </w:r>
      <w:r>
        <w:rPr>
          <w:rFonts w:ascii="Calibri" w:hAnsi="Calibri"/>
          <w:b w:val="0"/>
          <w:i w:val="0"/>
          <w:color w:val="1E7D32"/>
          <w:sz w:val="18"/>
        </w:rPr>
        <w:t>vente ↑ $75.3538 (+26%)</w:t>
      </w:r>
      <w:r>
        <w:rPr>
          <w:rFonts w:ascii="Calibri" w:hAnsi="Calibri"/>
          <w:b w:val="0"/>
          <w:i w:val="0"/>
          <w:sz w:val="18"/>
        </w:rPr>
        <w:t xml:space="preserve">  ·  </w:t>
      </w:r>
      <w:r>
        <w:rPr>
          <w:rFonts w:ascii="Calibri" w:hAnsi="Calibri"/>
          <w:b w:val="0"/>
          <w:i w:val="0"/>
          <w:color w:val="C62828"/>
          <w:sz w:val="18"/>
        </w:rPr>
        <w:t>vente ↓ $51.0801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$7.3086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+4.0%  ·  volatilité annualisée +97.6%  ·  drawdown vs plus-haut -28.5%  ·  momentum 7j/30j/90j +4.8% / -15.7% / +96.7%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0.641)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~$7.3086  ·  </w:t>
      </w:r>
      <w:r>
        <w:rPr>
          <w:rFonts w:ascii="Calibri" w:hAnsi="Calibri"/>
          <w:b w:val="0"/>
          <w:i w:val="0"/>
          <w:color w:val="1E7D32"/>
          <w:sz w:val="18"/>
        </w:rPr>
        <w:t>vente ↑ $10.1436 (+39%)</w:t>
      </w:r>
      <w:r>
        <w:rPr>
          <w:rFonts w:ascii="Calibri" w:hAnsi="Calibri"/>
          <w:b w:val="0"/>
          <w:i w:val="0"/>
          <w:sz w:val="18"/>
        </w:rPr>
        <w:t xml:space="preserve">  ·  </w:t>
      </w:r>
      <w:r>
        <w:rPr>
          <w:rFonts w:ascii="Calibri" w:hAnsi="Calibri"/>
          <w:b w:val="0"/>
          <w:i w:val="0"/>
          <w:color w:val="C62828"/>
          <w:sz w:val="18"/>
        </w:rPr>
        <w:t>vente ↓ $5.8739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$9.6008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+2.9%  ·  volatilité annualisée +73.2%  ·  drawdown vs plus-haut -53.9%  ·  momentum 7j/30j/90j -5.3% / -4.8% / +46.3%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~$9.6008  ·  </w:t>
      </w:r>
      <w:r>
        <w:rPr>
          <w:rFonts w:ascii="Calibri" w:hAnsi="Calibri"/>
          <w:b w:val="0"/>
          <w:i w:val="0"/>
          <w:color w:val="1E7D32"/>
          <w:sz w:val="18"/>
        </w:rPr>
        <w:t>vente ↑ $12.8888 (+34%)</w:t>
      </w:r>
      <w:r>
        <w:rPr>
          <w:rFonts w:ascii="Calibri" w:hAnsi="Calibri"/>
          <w:b w:val="0"/>
          <w:i w:val="0"/>
          <w:sz w:val="18"/>
        </w:rPr>
        <w:t xml:space="preserve">  ·  </w:t>
      </w:r>
      <w:r>
        <w:rPr>
          <w:rFonts w:ascii="Calibri" w:hAnsi="Calibri"/>
          <w:b w:val="0"/>
          <w:i w:val="0"/>
          <w:color w:val="C62828"/>
          <w:sz w:val="18"/>
        </w:rPr>
        <w:t>vente ↓ $7.8892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$0.105212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+4.3%  ·  volatilité annualisée +96.9%  ·  drawdown vs plus-haut -44.1%  ·  momentum 7j/30j/90j -12.1% / -3.9% / -16.9%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~$0.105212  ·  </w:t>
      </w:r>
      <w:r>
        <w:rPr>
          <w:rFonts w:ascii="Calibri" w:hAnsi="Calibri"/>
          <w:b w:val="0"/>
          <w:i w:val="0"/>
          <w:color w:val="1E7D32"/>
          <w:sz w:val="18"/>
        </w:rPr>
        <w:t>vente ↑ $0.136544 (+30%)</w:t>
      </w:r>
      <w:r>
        <w:rPr>
          <w:rFonts w:ascii="Calibri" w:hAnsi="Calibri"/>
          <w:b w:val="0"/>
          <w:i w:val="0"/>
          <w:sz w:val="18"/>
        </w:rPr>
        <w:t xml:space="preserve">  ·  </w:t>
      </w:r>
      <w:r>
        <w:rPr>
          <w:rFonts w:ascii="Calibri" w:hAnsi="Calibri"/>
          <w:b w:val="0"/>
          <w:i w:val="0"/>
          <w:color w:val="C62828"/>
          <w:sz w:val="18"/>
        </w:rPr>
        <w:t>vente ↓ $0.088429 (-16%)</w:t>
      </w:r>
      <w:r>
        <w:rPr>
          <w:rFonts w:ascii="Calibri" w:hAnsi="Calibri"/>
          <w:b w:val="0"/>
          <w:i w:val="0"/>
          <w:sz w:val="18"/>
        </w:rPr>
        <w:t xml:space="preserve">  ·  détention ~22 j  ·  ratio G/P 1.87</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$0.998035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+85.1%  ·  drawdown vs plus-haut -62.7%  ·  momentum 7j/30j/90j -2.9% / +16.4% / +29.4%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~$0.998035  ·  </w:t>
      </w:r>
      <w:r>
        <w:rPr>
          <w:rFonts w:ascii="Calibri" w:hAnsi="Calibri"/>
          <w:b w:val="0"/>
          <w:i w:val="0"/>
          <w:color w:val="1E7D32"/>
          <w:sz w:val="18"/>
        </w:rPr>
        <w:t>vente ↑ $1.3692 (+37%)</w:t>
      </w:r>
      <w:r>
        <w:rPr>
          <w:rFonts w:ascii="Calibri" w:hAnsi="Calibri"/>
          <w:b w:val="0"/>
          <w:i w:val="0"/>
          <w:sz w:val="18"/>
        </w:rPr>
        <w:t xml:space="preserve">  ·  </w:t>
      </w:r>
      <w:r>
        <w:rPr>
          <w:rFonts w:ascii="Calibri" w:hAnsi="Calibri"/>
          <w:b w:val="0"/>
          <w:i w:val="0"/>
          <w:color w:val="C62828"/>
          <w:sz w:val="18"/>
        </w:rPr>
        <w:t>vente ↓ $0.808344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$1.3672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+2.4%  ·  volatilité annualisée +76.0%  ·  drawdown vs plus-haut -49.7%  ·  momentum 7j/30j/90j +0.4% / -1.0% / -11.4%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~$1.3672  ·  </w:t>
      </w:r>
      <w:r>
        <w:rPr>
          <w:rFonts w:ascii="Calibri" w:hAnsi="Calibri"/>
          <w:b w:val="0"/>
          <w:i w:val="0"/>
          <w:color w:val="1E7D32"/>
          <w:sz w:val="18"/>
        </w:rPr>
        <w:t>vente ↑ $1.9532 (+43%)</w:t>
      </w:r>
      <w:r>
        <w:rPr>
          <w:rFonts w:ascii="Calibri" w:hAnsi="Calibri"/>
          <w:b w:val="0"/>
          <w:i w:val="0"/>
          <w:sz w:val="18"/>
        </w:rPr>
        <w:t xml:space="preserve">  ·  </w:t>
      </w:r>
      <w:r>
        <w:rPr>
          <w:rFonts w:ascii="Calibri" w:hAnsi="Calibri"/>
          <w:b w:val="0"/>
          <w:i w:val="0"/>
          <w:color w:val="C62828"/>
          <w:sz w:val="18"/>
        </w:rPr>
        <w:t>vente ↓ $1.0779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$0.082977   |   Composite +0.00   |   Indicateurs actifs :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+3.4%  ·  volatilité annualisée +69.4%  ·  drawdown vs plus-haut -58.8%  ·  momentum 7j/30j/90j -4.5% / +1.9% / +19.4%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~$0.082977  ·  </w:t>
      </w:r>
      <w:r>
        <w:rPr>
          <w:rFonts w:ascii="Calibri" w:hAnsi="Calibri"/>
          <w:b w:val="0"/>
          <w:i w:val="0"/>
          <w:color w:val="1E7D32"/>
          <w:sz w:val="18"/>
        </w:rPr>
        <w:t>vente ↑ $0.110876 (+34%)</w:t>
      </w:r>
      <w:r>
        <w:rPr>
          <w:rFonts w:ascii="Calibri" w:hAnsi="Calibri"/>
          <w:b w:val="0"/>
          <w:i w:val="0"/>
          <w:sz w:val="18"/>
        </w:rPr>
        <w:t xml:space="preserve">  ·  </w:t>
      </w:r>
      <w:r>
        <w:rPr>
          <w:rFonts w:ascii="Calibri" w:hAnsi="Calibri"/>
          <w:b w:val="0"/>
          <w:i w:val="0"/>
          <w:color w:val="C62828"/>
          <w:sz w:val="18"/>
        </w:rPr>
        <w:t>vente ↓ $0.068397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$4 130.29   |   Composite +0.00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+0.6%  ·  volatilité annualisée +28.4%  ·  drawdown vs plus-haut -24.7%  ·  momentum 7j/30j/90j -0.9% / -5.6%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~$4 130.29  ·  </w:t>
      </w:r>
      <w:r>
        <w:rPr>
          <w:rFonts w:ascii="Calibri" w:hAnsi="Calibri"/>
          <w:b w:val="0"/>
          <w:i w:val="0"/>
          <w:color w:val="1E7D32"/>
          <w:sz w:val="18"/>
        </w:rPr>
        <w:t>vente ↑ $4 657.10 (+13%)</w:t>
      </w:r>
      <w:r>
        <w:rPr>
          <w:rFonts w:ascii="Calibri" w:hAnsi="Calibri"/>
          <w:b w:val="0"/>
          <w:i w:val="0"/>
          <w:sz w:val="18"/>
        </w:rPr>
        <w:t xml:space="preserve">  ·  </w:t>
      </w:r>
      <w:r>
        <w:rPr>
          <w:rFonts w:ascii="Calibri" w:hAnsi="Calibri"/>
          <w:b w:val="0"/>
          <w:i w:val="0"/>
          <w:color w:val="C62828"/>
          <w:sz w:val="18"/>
        </w:rPr>
        <w:t>vente ↓ $3 812.63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$268.1058   |   Composite -0.67   |   Indicateurs actifs : ma,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+3.1%  ·  volatilité annualisée +98.9%  ·  drawdown vs plus-haut -46.1%  ·  momentum 7j/30j/90j -1.3% / +1.7%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~$268.1058  ·  </w:t>
      </w:r>
      <w:r>
        <w:rPr>
          <w:rFonts w:ascii="Calibri" w:hAnsi="Calibri"/>
          <w:b w:val="0"/>
          <w:i w:val="0"/>
          <w:color w:val="1E7D32"/>
          <w:sz w:val="18"/>
        </w:rPr>
        <w:t>vente ↑ $360.6296 (+35%)</w:t>
      </w:r>
      <w:r>
        <w:rPr>
          <w:rFonts w:ascii="Calibri" w:hAnsi="Calibri"/>
          <w:b w:val="0"/>
          <w:i w:val="0"/>
          <w:sz w:val="18"/>
        </w:rPr>
        <w:t xml:space="preserve">  ·  </w:t>
      </w:r>
      <w:r>
        <w:rPr>
          <w:rFonts w:ascii="Calibri" w:hAnsi="Calibri"/>
          <w:b w:val="0"/>
          <w:i w:val="0"/>
          <w:color w:val="C62828"/>
          <w:sz w:val="18"/>
        </w:rPr>
        <w:t>vente ↓ $220.0237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+67.1%  ·  drawdown vs plus-haut -52.5%  ·  momentum 7j/30j/90j -2.8% / -8.8% / +17.7%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$0.057464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+2.3%  ·  volatilité annualisée +70.6%  ·  drawdown vs plus-haut -62.6%  ·  momentum 7j/30j/90j -2.0% / -3.6% / -1.9%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0.645)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~$0.057464  ·  </w:t>
      </w:r>
      <w:r>
        <w:rPr>
          <w:rFonts w:ascii="Calibri" w:hAnsi="Calibri"/>
          <w:b w:val="0"/>
          <w:i w:val="0"/>
          <w:color w:val="1E7D32"/>
          <w:sz w:val="18"/>
        </w:rPr>
        <w:t>vente ↑ $0.072888 (+27%)</w:t>
      </w:r>
      <w:r>
        <w:rPr>
          <w:rFonts w:ascii="Calibri" w:hAnsi="Calibri"/>
          <w:b w:val="0"/>
          <w:i w:val="0"/>
          <w:sz w:val="18"/>
        </w:rPr>
        <w:t xml:space="preserve">  ·  </w:t>
      </w:r>
      <w:r>
        <w:rPr>
          <w:rFonts w:ascii="Calibri" w:hAnsi="Calibri"/>
          <w:b w:val="0"/>
          <w:i w:val="0"/>
          <w:color w:val="C62828"/>
          <w:sz w:val="18"/>
        </w:rPr>
        <w:t>vente ↓ $0.049041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QNT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$194.6381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+110.5%  ·  drawdown vs plus-haut -32.3%  ·  momentum 7j/30j/90j -13.8% / +196.4% / +202.5%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~$194.6381  ·  </w:t>
      </w:r>
      <w:r>
        <w:rPr>
          <w:rFonts w:ascii="Calibri" w:hAnsi="Calibri"/>
          <w:b w:val="0"/>
          <w:i w:val="0"/>
          <w:color w:val="1E7D32"/>
          <w:sz w:val="18"/>
        </w:rPr>
        <w:t>vente ↑ $308.0911 (+58%)</w:t>
      </w:r>
      <w:r>
        <w:rPr>
          <w:rFonts w:ascii="Calibri" w:hAnsi="Calibri"/>
          <w:b w:val="0"/>
          <w:i w:val="0"/>
          <w:sz w:val="18"/>
        </w:rPr>
        <w:t xml:space="preserve">  ·  </w:t>
      </w:r>
      <w:r>
        <w:rPr>
          <w:rFonts w:ascii="Calibri" w:hAnsi="Calibri"/>
          <w:b w:val="0"/>
          <w:i w:val="0"/>
          <w:color w:val="C62828"/>
          <w:sz w:val="18"/>
        </w:rPr>
        <w:t>vente ↓ $143.3047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$1.9601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+9.9%  ·  volatilité annualisée +292.0%  ·  drawdown vs plus-haut -19.4%  ·  momentum 7j/30j/90j +12.2% / +232.5% / +2656.1%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-83% à +473%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~$1.9601  ·  </w:t>
      </w:r>
      <w:r>
        <w:rPr>
          <w:rFonts w:ascii="Calibri" w:hAnsi="Calibri"/>
          <w:b w:val="0"/>
          <w:i w:val="0"/>
          <w:color w:val="1E7D32"/>
          <w:sz w:val="18"/>
        </w:rPr>
        <w:t>vente ↑ $3.7366 (+91%)</w:t>
      </w:r>
      <w:r>
        <w:rPr>
          <w:rFonts w:ascii="Calibri" w:hAnsi="Calibri"/>
          <w:b w:val="0"/>
          <w:i w:val="0"/>
          <w:sz w:val="18"/>
        </w:rPr>
        <w:t xml:space="preserve">  ·  </w:t>
      </w:r>
      <w:r>
        <w:rPr>
          <w:rFonts w:ascii="Calibri" w:hAnsi="Calibri"/>
          <w:b w:val="0"/>
          <w:i w:val="0"/>
          <w:color w:val="C62828"/>
          <w:sz w:val="18"/>
        </w:rPr>
        <w:t>vente ↓ $1.2749 (-35%)</w:t>
      </w:r>
      <w:r>
        <w:rPr>
          <w:rFonts w:ascii="Calibri" w:hAnsi="Calibri"/>
          <w:b w:val="0"/>
          <w:i w:val="0"/>
          <w:sz w:val="18"/>
        </w:rPr>
        <w:t xml:space="preserve">  ·  détention ~7 j  ·  ratio G/P 2.59</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$0.189170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+5.3%  ·  volatilité annualisée +106.6%  ·  drawdown vs plus-haut -62.8%  ·  momentum 7j/30j/90j -8.1% / -7.3% / +118.3%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~$0.189170  ·  </w:t>
      </w:r>
      <w:r>
        <w:rPr>
          <w:rFonts w:ascii="Calibri" w:hAnsi="Calibri"/>
          <w:b w:val="0"/>
          <w:i w:val="0"/>
          <w:color w:val="1E7D32"/>
          <w:sz w:val="18"/>
        </w:rPr>
        <w:t>vente ↑ $0.281022 (+49%)</w:t>
      </w:r>
      <w:r>
        <w:rPr>
          <w:rFonts w:ascii="Calibri" w:hAnsi="Calibri"/>
          <w:b w:val="0"/>
          <w:i w:val="0"/>
          <w:sz w:val="18"/>
        </w:rPr>
        <w:t xml:space="preserve">  ·  </w:t>
      </w:r>
      <w:r>
        <w:rPr>
          <w:rFonts w:ascii="Calibri" w:hAnsi="Calibri"/>
          <w:b w:val="0"/>
          <w:i w:val="0"/>
          <w:color w:val="C62828"/>
          <w:sz w:val="18"/>
        </w:rPr>
        <w:t>vente ↓ $0.145299 (-23%)</w:t>
      </w:r>
      <w:r>
        <w:rPr>
          <w:rFonts w:ascii="Calibri" w:hAnsi="Calibri"/>
          <w:b w:val="0"/>
          <w:i w:val="0"/>
          <w:sz w:val="18"/>
        </w:rPr>
        <w:t xml:space="preserve">  ·  détention ~20 j  ·  ratio G/P 2.09</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0.759)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$0.999347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$113.7958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+1.9%  ·  volatilité annualisée +78.5%  ·  drawdown vs plus-haut -33.1%  ·  momentum 7j/30j/90j -5.9% / -3.4% / +38.4%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~$113.7958  ·  </w:t>
      </w:r>
      <w:r>
        <w:rPr>
          <w:rFonts w:ascii="Calibri" w:hAnsi="Calibri"/>
          <w:b w:val="0"/>
          <w:i w:val="0"/>
          <w:color w:val="1E7D32"/>
          <w:sz w:val="18"/>
        </w:rPr>
        <w:t>vente ↑ $137.4071 (+21%)</w:t>
      </w:r>
      <w:r>
        <w:rPr>
          <w:rFonts w:ascii="Calibri" w:hAnsi="Calibri"/>
          <w:b w:val="0"/>
          <w:i w:val="0"/>
          <w:sz w:val="18"/>
        </w:rPr>
        <w:t xml:space="preserve">  ·  </w:t>
      </w:r>
      <w:r>
        <w:rPr>
          <w:rFonts w:ascii="Calibri" w:hAnsi="Calibri"/>
          <w:b w:val="0"/>
          <w:i w:val="0"/>
          <w:color w:val="C62828"/>
          <w:sz w:val="18"/>
        </w:rPr>
        <w:t>vente ↓ $100.3547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~$1.1409  ·  </w:t>
      </w:r>
      <w:r>
        <w:rPr>
          <w:rFonts w:ascii="Calibri" w:hAnsi="Calibri"/>
          <w:b w:val="0"/>
          <w:i w:val="0"/>
          <w:color w:val="1E7D32"/>
          <w:sz w:val="18"/>
        </w:rPr>
        <w:t>vente ↑ $1.1481 (+1%)</w:t>
      </w:r>
      <w:r>
        <w:rPr>
          <w:rFonts w:ascii="Calibri" w:hAnsi="Calibri"/>
          <w:b w:val="0"/>
          <w:i w:val="0"/>
          <w:sz w:val="18"/>
        </w:rPr>
        <w:t xml:space="preserve">  ·  </w:t>
      </w:r>
      <w:r>
        <w:rPr>
          <w:rFonts w:ascii="Calibri" w:hAnsi="Calibri"/>
          <w:b w:val="0"/>
          <w:i w:val="0"/>
          <w:color w:val="C62828"/>
          <w:sz w:val="18"/>
        </w:rPr>
        <w:t>vente ↓ $1.1362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$1.1496   |   Composite +0.50   |   Indicateurs actifs : ma,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+32.2%  ·  drawdown vs plus-haut -15.5%  ·  momentum 7j/30j/90j +0.4% / +0.9%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0.709)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~$1.1496  ·  </w:t>
      </w:r>
      <w:r>
        <w:rPr>
          <w:rFonts w:ascii="Calibri" w:hAnsi="Calibri"/>
          <w:b w:val="0"/>
          <w:i w:val="0"/>
          <w:color w:val="1E7D32"/>
          <w:sz w:val="18"/>
        </w:rPr>
        <w:t>vente ↑ $1.2564 (+9%)</w:t>
      </w:r>
      <w:r>
        <w:rPr>
          <w:rFonts w:ascii="Calibri" w:hAnsi="Calibri"/>
          <w:b w:val="0"/>
          <w:i w:val="0"/>
          <w:sz w:val="18"/>
        </w:rPr>
        <w:t xml:space="preserve">  ·  </w:t>
      </w:r>
      <w:r>
        <w:rPr>
          <w:rFonts w:ascii="Calibri" w:hAnsi="Calibri"/>
          <w:b w:val="0"/>
          <w:i w:val="0"/>
          <w:color w:val="C62828"/>
          <w:sz w:val="18"/>
        </w:rPr>
        <w:t>vente ↓ $1.0834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$149.3747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+86.1%  ·  drawdown vs plus-haut -37.9%  ·  momentum 7j/30j/90j -4.8% / +5.9% / +56.3%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~$149.3747  ·  </w:t>
      </w:r>
      <w:r>
        <w:rPr>
          <w:rFonts w:ascii="Calibri" w:hAnsi="Calibri"/>
          <w:b w:val="0"/>
          <w:i w:val="0"/>
          <w:color w:val="1E7D32"/>
          <w:sz w:val="18"/>
        </w:rPr>
        <w:t>vente ↑ $202.1469 (+35%)</w:t>
      </w:r>
      <w:r>
        <w:rPr>
          <w:rFonts w:ascii="Calibri" w:hAnsi="Calibri"/>
          <w:b w:val="0"/>
          <w:i w:val="0"/>
          <w:sz w:val="18"/>
        </w:rPr>
        <w:t xml:space="preserve">  ·  </w:t>
      </w:r>
      <w:r>
        <w:rPr>
          <w:rFonts w:ascii="Calibri" w:hAnsi="Calibri"/>
          <w:b w:val="0"/>
          <w:i w:val="0"/>
          <w:color w:val="C62828"/>
          <w:sz w:val="18"/>
        </w:rPr>
        <w:t>vente ↓ $122.0910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$0.435022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+3.7%  ·  volatilité annualisée +102.9%  ·  drawdown vs plus-haut -43.2%  ·  momentum 7j/30j/90j -7.3% / +3.5% / +8.5%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0.562)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~$0.435022  ·  </w:t>
      </w:r>
      <w:r>
        <w:rPr>
          <w:rFonts w:ascii="Calibri" w:hAnsi="Calibri"/>
          <w:b w:val="0"/>
          <w:i w:val="0"/>
          <w:color w:val="1E7D32"/>
          <w:sz w:val="18"/>
        </w:rPr>
        <w:t>vente ↑ $0.614661 (+41%)</w:t>
      </w:r>
      <w:r>
        <w:rPr>
          <w:rFonts w:ascii="Calibri" w:hAnsi="Calibri"/>
          <w:b w:val="0"/>
          <w:i w:val="0"/>
          <w:sz w:val="18"/>
        </w:rPr>
        <w:t xml:space="preserve">  ·  </w:t>
      </w:r>
      <w:r>
        <w:rPr>
          <w:rFonts w:ascii="Calibri" w:hAnsi="Calibri"/>
          <w:b w:val="0"/>
          <w:i w:val="0"/>
          <w:color w:val="C62828"/>
          <w:sz w:val="18"/>
        </w:rPr>
        <w:t>vente ↓ $0.345485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$0.004480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+5.5%  ·  volatilité annualisée +121.7%  ·  drawdown vs plus-haut -31.3%  ·  momentum 7j/30j/90j -9.9% / +5.3% / +123.7%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0.619)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-50%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~$0.004480  ·  </w:t>
      </w:r>
      <w:r>
        <w:rPr>
          <w:rFonts w:ascii="Calibri" w:hAnsi="Calibri"/>
          <w:b w:val="0"/>
          <w:i w:val="0"/>
          <w:color w:val="1E7D32"/>
          <w:sz w:val="18"/>
        </w:rPr>
        <w:t>vente ↑ $0.006648 (+48%)</w:t>
      </w:r>
      <w:r>
        <w:rPr>
          <w:rFonts w:ascii="Calibri" w:hAnsi="Calibri"/>
          <w:b w:val="0"/>
          <w:i w:val="0"/>
          <w:sz w:val="18"/>
        </w:rPr>
        <w:t xml:space="preserve">  ·  </w:t>
      </w:r>
      <w:r>
        <w:rPr>
          <w:rFonts w:ascii="Calibri" w:hAnsi="Calibri"/>
          <w:b w:val="0"/>
          <w:i w:val="0"/>
          <w:color w:val="C62828"/>
          <w:sz w:val="18"/>
        </w:rPr>
        <w:t>vente ↓ $0.003443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$0.533009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+120.2%  ·  drawdown vs plus-haut -43.8%  ·  momentum 7j/30j/90j +7.0% / +23.7% / +41.4%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~$0.533009  ·  </w:t>
      </w:r>
      <w:r>
        <w:rPr>
          <w:rFonts w:ascii="Calibri" w:hAnsi="Calibri"/>
          <w:b w:val="0"/>
          <w:i w:val="0"/>
          <w:color w:val="1E7D32"/>
          <w:sz w:val="18"/>
        </w:rPr>
        <w:t>vente ↑ $0.819489 (+54%)</w:t>
      </w:r>
      <w:r>
        <w:rPr>
          <w:rFonts w:ascii="Calibri" w:hAnsi="Calibri"/>
          <w:b w:val="0"/>
          <w:i w:val="0"/>
          <w:sz w:val="18"/>
        </w:rPr>
        <w:t xml:space="preserve">  ·  </w:t>
      </w:r>
      <w:r>
        <w:rPr>
          <w:rFonts w:ascii="Calibri" w:hAnsi="Calibri"/>
          <w:b w:val="0"/>
          <w:i w:val="0"/>
          <w:color w:val="C62828"/>
          <w:sz w:val="18"/>
        </w:rPr>
        <w:t>vente ↓ $0.400125 (-25%)</w:t>
      </w:r>
      <w:r>
        <w:rPr>
          <w:rFonts w:ascii="Calibri" w:hAnsi="Calibri"/>
          <w:b w:val="0"/>
          <w:i w:val="0"/>
          <w:sz w:val="18"/>
        </w:rPr>
        <w:t xml:space="preserve">  ·  détention ~17 j  ·  ratio G/P 2.16</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$1.1519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+3.2%  ·  volatilité annualisée +81.7%  ·  drawdown vs plus-haut -64.7%  ·  momentum 7j/30j/90j -1.4% / +2.5%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0.688)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~$1.1519  ·  </w:t>
      </w:r>
      <w:r>
        <w:rPr>
          <w:rFonts w:ascii="Calibri" w:hAnsi="Calibri"/>
          <w:b w:val="0"/>
          <w:i w:val="0"/>
          <w:color w:val="1E7D32"/>
          <w:sz w:val="18"/>
        </w:rPr>
        <w:t>vente ↑ $1.5210 (+32%)</w:t>
      </w:r>
      <w:r>
        <w:rPr>
          <w:rFonts w:ascii="Calibri" w:hAnsi="Calibri"/>
          <w:b w:val="0"/>
          <w:i w:val="0"/>
          <w:sz w:val="18"/>
        </w:rPr>
        <w:t xml:space="preserve">  ·  </w:t>
      </w:r>
      <w:r>
        <w:rPr>
          <w:rFonts w:ascii="Calibri" w:hAnsi="Calibri"/>
          <w:b w:val="0"/>
          <w:i w:val="0"/>
          <w:color w:val="C62828"/>
          <w:sz w:val="18"/>
        </w:rPr>
        <w:t>vente ↓ $0.957101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$0.704392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  ·  volatilité annualisée +83.0%  ·  drawdown vs plus-haut -48.9%  ·  momentum 7j/30j/90j +2.9% / -7.8% / +12.3%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~$0.704392  ·  </w:t>
      </w:r>
      <w:r>
        <w:rPr>
          <w:rFonts w:ascii="Calibri" w:hAnsi="Calibri"/>
          <w:b w:val="0"/>
          <w:i w:val="0"/>
          <w:color w:val="1E7D32"/>
          <w:sz w:val="18"/>
        </w:rPr>
        <w:t>vente ↑ $0.861078 (+22%)</w:t>
      </w:r>
      <w:r>
        <w:rPr>
          <w:rFonts w:ascii="Calibri" w:hAnsi="Calibri"/>
          <w:b w:val="0"/>
          <w:i w:val="0"/>
          <w:sz w:val="18"/>
        </w:rPr>
        <w:t xml:space="preserve">  ·  </w:t>
      </w:r>
      <w:r>
        <w:rPr>
          <w:rFonts w:ascii="Calibri" w:hAnsi="Calibri"/>
          <w:b w:val="0"/>
          <w:i w:val="0"/>
          <w:color w:val="C62828"/>
          <w:sz w:val="18"/>
        </w:rPr>
        <w:t>vente ↓ $0.616116 (-13%)</w:t>
      </w:r>
      <w:r>
        <w:rPr>
          <w:rFonts w:ascii="Calibri" w:hAnsi="Calibri"/>
          <w:b w:val="0"/>
          <w:i w:val="0"/>
          <w:sz w:val="18"/>
        </w:rPr>
        <w:t xml:space="preserve">  ·  détention ~25 j  ·  ratio G/P 1.77</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$0.994996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~$0.994996  ·  </w:t>
      </w:r>
      <w:r>
        <w:rPr>
          <w:rFonts w:ascii="Calibri" w:hAnsi="Calibri"/>
          <w:b w:val="0"/>
          <w:i w:val="0"/>
          <w:color w:val="1E7D32"/>
          <w:sz w:val="18"/>
        </w:rPr>
        <w:t>vente ↑ $0.999512 (+0%)</w:t>
      </w:r>
      <w:r>
        <w:rPr>
          <w:rFonts w:ascii="Calibri" w:hAnsi="Calibri"/>
          <w:b w:val="0"/>
          <w:i w:val="0"/>
          <w:sz w:val="18"/>
        </w:rPr>
        <w:t xml:space="preserve">  ·  </w:t>
      </w:r>
      <w:r>
        <w:rPr>
          <w:rFonts w:ascii="Calibri" w:hAnsi="Calibri"/>
          <w:b w:val="0"/>
          <w:i w:val="0"/>
          <w:color w:val="C62828"/>
          <w:sz w:val="18"/>
        </w:rPr>
        <w:t>vente ↓ $0.991997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$4 130.66   |   Composite +0.00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+0.6%  ·  volatilité annualisée +28.9%  ·  drawdown vs plus-haut -24.8%  ·  momentum 7j/30j/90j -0.9% / -5.4%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~$4 130.66  ·  </w:t>
      </w:r>
      <w:r>
        <w:rPr>
          <w:rFonts w:ascii="Calibri" w:hAnsi="Calibri"/>
          <w:b w:val="0"/>
          <w:i w:val="0"/>
          <w:color w:val="1E7D32"/>
          <w:sz w:val="18"/>
        </w:rPr>
        <w:t>vente ↑ $4 662.66 (+13%)</w:t>
      </w:r>
      <w:r>
        <w:rPr>
          <w:rFonts w:ascii="Calibri" w:hAnsi="Calibri"/>
          <w:b w:val="0"/>
          <w:i w:val="0"/>
          <w:sz w:val="18"/>
        </w:rPr>
        <w:t xml:space="preserve">  ·  </w:t>
      </w:r>
      <w:r>
        <w:rPr>
          <w:rFonts w:ascii="Calibri" w:hAnsi="Calibri"/>
          <w:b w:val="0"/>
          <w:i w:val="0"/>
          <w:color w:val="C62828"/>
          <w:sz w:val="18"/>
        </w:rPr>
        <w:t>vente ↓ $3 810.16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$0.722585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+4.7%  ·  volatilité annualisée +173.9%  ·  drawdown vs plus-haut -84.2%  ·  momentum 7j/30j/90j -20.1% / -52.0% / -39.4%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0.553)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-67% à +206%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~$0.722585  ·  </w:t>
      </w:r>
      <w:r>
        <w:rPr>
          <w:rFonts w:ascii="Calibri" w:hAnsi="Calibri"/>
          <w:b w:val="0"/>
          <w:i w:val="0"/>
          <w:color w:val="1E7D32"/>
          <w:sz w:val="18"/>
        </w:rPr>
        <w:t>vente ↑ $1.2416 (+72%)</w:t>
      </w:r>
      <w:r>
        <w:rPr>
          <w:rFonts w:ascii="Calibri" w:hAnsi="Calibri"/>
          <w:b w:val="0"/>
          <w:i w:val="0"/>
          <w:sz w:val="18"/>
        </w:rPr>
        <w:t xml:space="preserve">  ·  </w:t>
      </w:r>
      <w:r>
        <w:rPr>
          <w:rFonts w:ascii="Calibri" w:hAnsi="Calibri"/>
          <w:b w:val="0"/>
          <w:i w:val="0"/>
          <w:color w:val="C62828"/>
          <w:sz w:val="18"/>
        </w:rPr>
        <w:t>vente ↓ $0.503682 (-30%)</w:t>
      </w:r>
      <w:r>
        <w:rPr>
          <w:rFonts w:ascii="Calibri" w:hAnsi="Calibri"/>
          <w:b w:val="0"/>
          <w:i w:val="0"/>
          <w:sz w:val="18"/>
        </w:rPr>
        <w:t xml:space="preserve">  ·  détention ~12 j  ·  ratio G/P 2.37</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+3.5%  ·  volatilité annualisée +96.7%  ·  drawdown vs plus-haut -43.3%  ·  momentum 7j/30j/90j +6.2% / +1.1% / +44.6%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$0.534012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+2.6%  ·  volatilité annualisée +74.7%  ·  drawdown vs plus-haut -69.9%  ·  momentum 7j/30j/90j -0.5% / -14.2% / +24.4%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~$0.534012  ·  </w:t>
      </w:r>
      <w:r>
        <w:rPr>
          <w:rFonts w:ascii="Calibri" w:hAnsi="Calibri"/>
          <w:b w:val="0"/>
          <w:i w:val="0"/>
          <w:color w:val="1E7D32"/>
          <w:sz w:val="18"/>
        </w:rPr>
        <w:t>vente ↑ $0.691001 (+29%)</w:t>
      </w:r>
      <w:r>
        <w:rPr>
          <w:rFonts w:ascii="Calibri" w:hAnsi="Calibri"/>
          <w:b w:val="0"/>
          <w:i w:val="0"/>
          <w:sz w:val="18"/>
        </w:rPr>
        <w:t xml:space="preserve">  ·  </w:t>
      </w:r>
      <w:r>
        <w:rPr>
          <w:rFonts w:ascii="Calibri" w:hAnsi="Calibri"/>
          <w:b w:val="0"/>
          <w:i w:val="0"/>
          <w:color w:val="C62828"/>
          <w:sz w:val="18"/>
        </w:rPr>
        <w:t>vente ↓ $0.449710 (-16%)</w:t>
      </w:r>
      <w:r>
        <w:rPr>
          <w:rFonts w:ascii="Calibri" w:hAnsi="Calibri"/>
          <w:b w:val="0"/>
          <w:i w:val="0"/>
          <w:sz w:val="18"/>
        </w:rPr>
        <w:t xml:space="preserve">  ·  détention ~28 j  ·  ratio G/P 1.86</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-3.9%  ·  momentum 7j/30j/90j +0.5% / -2.1%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~$1.1384  ·  </w:t>
      </w:r>
      <w:r>
        <w:rPr>
          <w:rFonts w:ascii="Calibri" w:hAnsi="Calibri"/>
          <w:b w:val="0"/>
          <w:i w:val="0"/>
          <w:color w:val="1E7D32"/>
          <w:sz w:val="18"/>
        </w:rPr>
        <w:t>vente ↑ $1.1672 (+3%)</w:t>
      </w:r>
      <w:r>
        <w:rPr>
          <w:rFonts w:ascii="Calibri" w:hAnsi="Calibri"/>
          <w:b w:val="0"/>
          <w:i w:val="0"/>
          <w:sz w:val="18"/>
        </w:rPr>
        <w:t xml:space="preserve">  ·  </w:t>
      </w:r>
      <w:r>
        <w:rPr>
          <w:rFonts w:ascii="Calibri" w:hAnsi="Calibri"/>
          <w:b w:val="0"/>
          <w:i w:val="0"/>
          <w:color w:val="C62828"/>
          <w:sz w:val="18"/>
        </w:rPr>
        <w:t>vente ↓ $1.1196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$2.4953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+2.8%  ·  volatilité annualisée +87.7%  ·  drawdown vs plus-haut -14.0%  ·  momentum 7j/30j/90j +8.3% / -3.7% / +20.4%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~$2.4953  ·  </w:t>
      </w:r>
      <w:r>
        <w:rPr>
          <w:rFonts w:ascii="Calibri" w:hAnsi="Calibri"/>
          <w:b w:val="0"/>
          <w:i w:val="0"/>
          <w:color w:val="1E7D32"/>
          <w:sz w:val="18"/>
        </w:rPr>
        <w:t>vente ↑ $3.4045 (+36%)</w:t>
      </w:r>
      <w:r>
        <w:rPr>
          <w:rFonts w:ascii="Calibri" w:hAnsi="Calibri"/>
          <w:b w:val="0"/>
          <w:i w:val="0"/>
          <w:sz w:val="18"/>
        </w:rPr>
        <w:t xml:space="preserve">  ·  </w:t>
      </w:r>
      <w:r>
        <w:rPr>
          <w:rFonts w:ascii="Calibri" w:hAnsi="Calibri"/>
          <w:b w:val="0"/>
          <w:i w:val="0"/>
          <w:color w:val="C62828"/>
          <w:sz w:val="18"/>
        </w:rPr>
        <w:t>vente ↓ $2.0285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WLFI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$0.054045   |   Composite +0.50   |   Indicateurs actifs : rsi,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+1.4%  ·  volatilité annualisée +71.7%  ·  drawdown vs plus-haut -70.0%  ·  momentum 7j/30j/90j -4.7% / -7.5% / -5.2%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~$0.054045  ·  </w:t>
      </w:r>
      <w:r>
        <w:rPr>
          <w:rFonts w:ascii="Calibri" w:hAnsi="Calibri"/>
          <w:b w:val="0"/>
          <w:i w:val="0"/>
          <w:color w:val="1E7D32"/>
          <w:sz w:val="18"/>
        </w:rPr>
        <w:t>vente ↑ $0.068610 (+27%)</w:t>
      </w:r>
      <w:r>
        <w:rPr>
          <w:rFonts w:ascii="Calibri" w:hAnsi="Calibri"/>
          <w:b w:val="0"/>
          <w:i w:val="0"/>
          <w:sz w:val="18"/>
        </w:rPr>
        <w:t xml:space="preserve">  ·  </w:t>
      </w:r>
      <w:r>
        <w:rPr>
          <w:rFonts w:ascii="Calibri" w:hAnsi="Calibri"/>
          <w:b w:val="0"/>
          <w:i w:val="0"/>
          <w:color w:val="C62828"/>
          <w:sz w:val="18"/>
        </w:rPr>
        <w:t>vente ↓ $0.046097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$0.070633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+3.8%  ·  volatilité annualisée +73.6%  ·  drawdown vs plus-haut -27.6%  ·  momentum 7j/30j/90j -6.8% / +1.9% / +12.1%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0.645)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~$0.070633  ·  </w:t>
      </w:r>
      <w:r>
        <w:rPr>
          <w:rFonts w:ascii="Calibri" w:hAnsi="Calibri"/>
          <w:b w:val="0"/>
          <w:i w:val="0"/>
          <w:color w:val="1E7D32"/>
          <w:sz w:val="18"/>
        </w:rPr>
        <w:t>vente ↑ $0.095153 (+35%)</w:t>
      </w:r>
      <w:r>
        <w:rPr>
          <w:rFonts w:ascii="Calibri" w:hAnsi="Calibri"/>
          <w:b w:val="0"/>
          <w:i w:val="0"/>
          <w:sz w:val="18"/>
        </w:rPr>
        <w:t xml:space="preserve">  ·  </w:t>
      </w:r>
      <w:r>
        <w:rPr>
          <w:rFonts w:ascii="Calibri" w:hAnsi="Calibri"/>
          <w:b w:val="0"/>
          <w:i w:val="0"/>
          <w:color w:val="C62828"/>
          <w:sz w:val="18"/>
        </w:rPr>
        <w:t>vente ↓ $0.057907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$0.999588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~$0.999588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$0.998382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$2.8624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+3.6%  ·  volatilité annualisée +102.7%  ·  drawdown vs plus-haut -68.1%  ·  momentum 7j/30j/90j -8.1% / -0.0% / +28.8%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~$2.8624  ·  </w:t>
      </w:r>
      <w:r>
        <w:rPr>
          <w:rFonts w:ascii="Calibri" w:hAnsi="Calibri"/>
          <w:b w:val="0"/>
          <w:i w:val="0"/>
          <w:color w:val="1E7D32"/>
          <w:sz w:val="18"/>
        </w:rPr>
        <w:t>vente ↑ $3.8357 (+34%)</w:t>
      </w:r>
      <w:r>
        <w:rPr>
          <w:rFonts w:ascii="Calibri" w:hAnsi="Calibri"/>
          <w:b w:val="0"/>
          <w:i w:val="0"/>
          <w:sz w:val="18"/>
        </w:rPr>
        <w:t xml:space="preserve">  ·  </w:t>
      </w:r>
      <w:r>
        <w:rPr>
          <w:rFonts w:ascii="Calibri" w:hAnsi="Calibri"/>
          <w:b w:val="0"/>
          <w:i w:val="0"/>
          <w:color w:val="C62828"/>
          <w:sz w:val="18"/>
        </w:rPr>
        <w:t>vente ↓ $2.3550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+26.7%  ·  drawdown vs plus-haut -18.5%  ·  momentum 7j/30j/90j -0.3% / -3.2% / -10.7%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$0.998534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~$0.998534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$0.996727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$0.197015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+4.8%  ·  volatilité annualisée +97.6%  ·  drawdown vs plus-haut -41.1%  ·  momentum 7j/30j/90j +9.8% / -4.4% / +121.7%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~$0.197015  ·  </w:t>
      </w:r>
      <w:r>
        <w:rPr>
          <w:rFonts w:ascii="Calibri" w:hAnsi="Calibri"/>
          <w:b w:val="0"/>
          <w:i w:val="0"/>
          <w:color w:val="1E7D32"/>
          <w:sz w:val="18"/>
        </w:rPr>
        <w:t>vente ↑ $0.292482 (+48%)</w:t>
      </w:r>
      <w:r>
        <w:rPr>
          <w:rFonts w:ascii="Calibri" w:hAnsi="Calibri"/>
          <w:b w:val="0"/>
          <w:i w:val="0"/>
          <w:sz w:val="18"/>
        </w:rPr>
        <w:t xml:space="preserve">  ·  </w:t>
      </w:r>
      <w:r>
        <w:rPr>
          <w:rFonts w:ascii="Calibri" w:hAnsi="Calibri"/>
          <w:b w:val="0"/>
          <w:i w:val="0"/>
          <w:color w:val="C62828"/>
          <w:sz w:val="18"/>
        </w:rPr>
        <w:t>vente ↓ $0.151391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$1.8919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+47.1%  ·  drawdown vs plus-haut -60.7%  ·  momentum 7j/30j/90j -2.5% / -5.7% / +11.0%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~$1.8919  ·  </w:t>
      </w:r>
      <w:r>
        <w:rPr>
          <w:rFonts w:ascii="Calibri" w:hAnsi="Calibri"/>
          <w:b w:val="0"/>
          <w:i w:val="0"/>
          <w:color w:val="1E7D32"/>
          <w:sz w:val="18"/>
        </w:rPr>
        <w:t>vente ↑ $2.3028 (+22%)</w:t>
      </w:r>
      <w:r>
        <w:rPr>
          <w:rFonts w:ascii="Calibri" w:hAnsi="Calibri"/>
          <w:b w:val="0"/>
          <w:i w:val="0"/>
          <w:sz w:val="18"/>
        </w:rPr>
        <w:t xml:space="preserve">  ·  </w:t>
      </w:r>
      <w:r>
        <w:rPr>
          <w:rFonts w:ascii="Calibri" w:hAnsi="Calibri"/>
          <w:b w:val="0"/>
          <w:i w:val="0"/>
          <w:color w:val="C62828"/>
          <w:sz w:val="18"/>
        </w:rPr>
        <w:t>vente ↓ $1.6596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$1.0025 (+0%)</w:t>
      </w:r>
      <w:r>
        <w:rPr>
          <w:rFonts w:ascii="Calibri" w:hAnsi="Calibri"/>
          <w:b w:val="0"/>
          <w:i w:val="0"/>
          <w:sz w:val="18"/>
        </w:rPr>
        <w:t xml:space="preserve">  ·  </w:t>
      </w:r>
      <w:r>
        <w:rPr>
          <w:rFonts w:ascii="Calibri" w:hAnsi="Calibri"/>
          <w:b w:val="0"/>
          <w:i w:val="0"/>
          <w:color w:val="C62828"/>
          <w:sz w:val="18"/>
        </w:rPr>
        <w:t>vente ↓ $0.998655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$7.7806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+69.3%  ·  drawdown vs plus-haut -56.8%  ·  momentum 7j/30j/90j -2.7% / -9.2% / +11.3%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~$7.7806  ·  </w:t>
      </w:r>
      <w:r>
        <w:rPr>
          <w:rFonts w:ascii="Calibri" w:hAnsi="Calibri"/>
          <w:b w:val="0"/>
          <w:i w:val="0"/>
          <w:color w:val="1E7D32"/>
          <w:sz w:val="18"/>
        </w:rPr>
        <w:t>vente ↑ $10.0374 (+29%)</w:t>
      </w:r>
      <w:r>
        <w:rPr>
          <w:rFonts w:ascii="Calibri" w:hAnsi="Calibri"/>
          <w:b w:val="0"/>
          <w:i w:val="0"/>
          <w:sz w:val="18"/>
        </w:rPr>
        <w:t xml:space="preserve">  ·  </w:t>
      </w:r>
      <w:r>
        <w:rPr>
          <w:rFonts w:ascii="Calibri" w:hAnsi="Calibri"/>
          <w:b w:val="0"/>
          <w:i w:val="0"/>
          <w:color w:val="C62828"/>
          <w:sz w:val="18"/>
        </w:rPr>
        <w:t>vente ↓ $6.5655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$24.1862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+5.2%  ·  volatilité annualisée +143.0%  ·  drawdown vs plus-haut -24.4%  ·  momentum 7j/30j/90j +8.2% / -6.3% / +90.7%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0.561)  ·  </w:t>
      </w:r>
      <w:r>
        <w:rPr>
          <w:rFonts w:ascii="Calibri" w:hAnsi="Calibri"/>
          <w:b w:val="0"/>
          <w:i w:val="0"/>
          <w:color w:val="1E7D32"/>
          <w:sz w:val="18"/>
        </w:rPr>
        <w:t>Risque vert (vol 1.43)</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~$24.1862  ·  </w:t>
      </w:r>
      <w:r>
        <w:rPr>
          <w:rFonts w:ascii="Calibri" w:hAnsi="Calibri"/>
          <w:b w:val="0"/>
          <w:i w:val="0"/>
          <w:color w:val="1E7D32"/>
          <w:sz w:val="18"/>
        </w:rPr>
        <w:t>vente ↑ $36.0998 (+49%)</w:t>
      </w:r>
      <w:r>
        <w:rPr>
          <w:rFonts w:ascii="Calibri" w:hAnsi="Calibri"/>
          <w:b w:val="0"/>
          <w:i w:val="0"/>
          <w:sz w:val="18"/>
        </w:rPr>
        <w:t xml:space="preserve">  ·  </w:t>
      </w:r>
      <w:r>
        <w:rPr>
          <w:rFonts w:ascii="Calibri" w:hAnsi="Calibri"/>
          <w:b w:val="0"/>
          <w:i w:val="0"/>
          <w:color w:val="C62828"/>
          <w:sz w:val="18"/>
        </w:rPr>
        <w:t>vente ↓ $18.5187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$0.140558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+61.1%  ·  drawdown vs plus-haut -1.5%  ·  momentum 7j/30j/90j +2.0% / +20.6% / +39.5%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~$0.140558  ·  </w:t>
      </w:r>
      <w:r>
        <w:rPr>
          <w:rFonts w:ascii="Calibri" w:hAnsi="Calibri"/>
          <w:b w:val="0"/>
          <w:i w:val="0"/>
          <w:color w:val="1E7D32"/>
          <w:sz w:val="18"/>
        </w:rPr>
        <w:t>vente ↑ $0.182923 (+30%)</w:t>
      </w:r>
      <w:r>
        <w:rPr>
          <w:rFonts w:ascii="Calibri" w:hAnsi="Calibri"/>
          <w:b w:val="0"/>
          <w:i w:val="0"/>
          <w:sz w:val="18"/>
        </w:rPr>
        <w:t xml:space="preserve">  ·  </w:t>
      </w:r>
      <w:r>
        <w:rPr>
          <w:rFonts w:ascii="Calibri" w:hAnsi="Calibri"/>
          <w:b w:val="0"/>
          <w:i w:val="0"/>
          <w:color w:val="C62828"/>
          <w:sz w:val="18"/>
        </w:rPr>
        <w:t>vente ↓ $0.117919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$9.9552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+1.7%  ·  volatilité annualisée +45.2%  ·  drawdown vs plus-haut -36.0%  ·  momentum 7j/30j/90j -7.1% / -4.0% / +47.6%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~$9.9552  ·  </w:t>
      </w:r>
      <w:r>
        <w:rPr>
          <w:rFonts w:ascii="Calibri" w:hAnsi="Calibri"/>
          <w:b w:val="0"/>
          <w:i w:val="0"/>
          <w:color w:val="1E7D32"/>
          <w:sz w:val="18"/>
        </w:rPr>
        <w:t>vente ↑ $12.1671 (+22%)</w:t>
      </w:r>
      <w:r>
        <w:rPr>
          <w:rFonts w:ascii="Calibri" w:hAnsi="Calibri"/>
          <w:b w:val="0"/>
          <w:i w:val="0"/>
          <w:sz w:val="18"/>
        </w:rPr>
        <w:t xml:space="preserve">  ·  </w:t>
      </w:r>
      <w:r>
        <w:rPr>
          <w:rFonts w:ascii="Calibri" w:hAnsi="Calibri"/>
          <w:b w:val="0"/>
          <w:i w:val="0"/>
          <w:color w:val="C62828"/>
          <w:sz w:val="18"/>
        </w:rPr>
        <w:t>vente ↓ $8.7088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$7.4368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+65.8%  ·  drawdown vs plus-haut -45.6%  ·  momentum 7j/30j/90j -3.9% / +3.0% / +10.9%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0.693)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~$7.4368  ·  </w:t>
      </w:r>
      <w:r>
        <w:rPr>
          <w:rFonts w:ascii="Calibri" w:hAnsi="Calibri"/>
          <w:b w:val="0"/>
          <w:i w:val="0"/>
          <w:color w:val="1E7D32"/>
          <w:sz w:val="18"/>
        </w:rPr>
        <w:t>vente ↑ $9.0112 (+21%)</w:t>
      </w:r>
      <w:r>
        <w:rPr>
          <w:rFonts w:ascii="Calibri" w:hAnsi="Calibri"/>
          <w:b w:val="0"/>
          <w:i w:val="0"/>
          <w:sz w:val="18"/>
        </w:rPr>
        <w:t xml:space="preserve">  ·  </w:t>
      </w:r>
      <w:r>
        <w:rPr>
          <w:rFonts w:ascii="Calibri" w:hAnsi="Calibri"/>
          <w:b w:val="0"/>
          <w:i w:val="0"/>
          <w:color w:val="C62828"/>
          <w:sz w:val="18"/>
        </w:rPr>
        <w:t>vente ↓ $6.5432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$0.109897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+3.2%  ·  volatilité annualisée +145.3%  ·  drawdown vs plus-haut -42.5%  ·  momentum 7j/30j/90j -7.8% / +4.6% / +30.0%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~$0.109897  ·  </w:t>
      </w:r>
      <w:r>
        <w:rPr>
          <w:rFonts w:ascii="Calibri" w:hAnsi="Calibri"/>
          <w:b w:val="0"/>
          <w:i w:val="0"/>
          <w:color w:val="1E7D32"/>
          <w:sz w:val="18"/>
        </w:rPr>
        <w:t>vente ↑ $0.135124 (+23%)</w:t>
      </w:r>
      <w:r>
        <w:rPr>
          <w:rFonts w:ascii="Calibri" w:hAnsi="Calibri"/>
          <w:b w:val="0"/>
          <w:i w:val="0"/>
          <w:sz w:val="18"/>
        </w:rPr>
        <w:t xml:space="preserve">  ·  </w:t>
      </w:r>
      <w:r>
        <w:rPr>
          <w:rFonts w:ascii="Calibri" w:hAnsi="Calibri"/>
          <w:b w:val="0"/>
          <w:i w:val="0"/>
          <w:color w:val="C62828"/>
          <w:sz w:val="18"/>
        </w:rPr>
        <w:t>vente ↓ $0.095753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$0.294038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+4.1%  ·  volatilité annualisée +98.6%  ·  drawdown vs plus-haut -33.8%  ·  momentum 7j/30j/90j -11.3% / +4.4% / +47.3%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0.574)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~$0.294038  ·  </w:t>
      </w:r>
      <w:r>
        <w:rPr>
          <w:rFonts w:ascii="Calibri" w:hAnsi="Calibri"/>
          <w:b w:val="0"/>
          <w:i w:val="0"/>
          <w:color w:val="1E7D32"/>
          <w:sz w:val="18"/>
        </w:rPr>
        <w:t>vente ↑ $0.420521 (+43%)</w:t>
      </w:r>
      <w:r>
        <w:rPr>
          <w:rFonts w:ascii="Calibri" w:hAnsi="Calibri"/>
          <w:b w:val="0"/>
          <w:i w:val="0"/>
          <w:sz w:val="18"/>
        </w:rPr>
        <w:t xml:space="preserve">  ·  </w:t>
      </w:r>
      <w:r>
        <w:rPr>
          <w:rFonts w:ascii="Calibri" w:hAnsi="Calibri"/>
          <w:b w:val="0"/>
          <w:i w:val="0"/>
          <w:color w:val="C62828"/>
          <w:sz w:val="18"/>
        </w:rPr>
        <w:t>vente ↓ $0.231641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$0.092632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+72.5%  ·  drawdown vs plus-haut -54.2%  ·  momentum 7j/30j/90j -6.2% / -11.5% / +15.8%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~$0.092632  ·  </w:t>
      </w:r>
      <w:r>
        <w:rPr>
          <w:rFonts w:ascii="Calibri" w:hAnsi="Calibri"/>
          <w:b w:val="0"/>
          <w:i w:val="0"/>
          <w:color w:val="1E7D32"/>
          <w:sz w:val="18"/>
        </w:rPr>
        <w:t>vente ↑ $0.121890 (+32%)</w:t>
      </w:r>
      <w:r>
        <w:rPr>
          <w:rFonts w:ascii="Calibri" w:hAnsi="Calibri"/>
          <w:b w:val="0"/>
          <w:i w:val="0"/>
          <w:sz w:val="18"/>
        </w:rPr>
        <w:t xml:space="preserve">  ·  </w:t>
      </w:r>
      <w:r>
        <w:rPr>
          <w:rFonts w:ascii="Calibri" w:hAnsi="Calibri"/>
          <w:b w:val="0"/>
          <w:i w:val="0"/>
          <w:color w:val="C62828"/>
          <w:sz w:val="18"/>
        </w:rPr>
        <w:t>vente ↓ $0.077142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$0.035101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+162.5%  ·  drawdown vs plus-haut -45.7%  ·  momentum 7j/30j/90j -8.7% / -10.3% / +22.9%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~$0.035101  ·  </w:t>
      </w:r>
      <w:r>
        <w:rPr>
          <w:rFonts w:ascii="Calibri" w:hAnsi="Calibri"/>
          <w:b w:val="0"/>
          <w:i w:val="0"/>
          <w:color w:val="1E7D32"/>
          <w:sz w:val="18"/>
        </w:rPr>
        <w:t>vente ↑ $0.042556 (+21%)</w:t>
      </w:r>
      <w:r>
        <w:rPr>
          <w:rFonts w:ascii="Calibri" w:hAnsi="Calibri"/>
          <w:b w:val="0"/>
          <w:i w:val="0"/>
          <w:sz w:val="18"/>
        </w:rPr>
        <w:t xml:space="preserve">  ·  </w:t>
      </w:r>
      <w:r>
        <w:rPr>
          <w:rFonts w:ascii="Calibri" w:hAnsi="Calibri"/>
          <w:b w:val="0"/>
          <w:i w:val="0"/>
          <w:color w:val="C62828"/>
          <w:sz w:val="18"/>
        </w:rPr>
        <w:t>vente ↓ $0.030872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$105.7400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+0.1%  ·  volatilité annualisée +132.8%  ·  drawdown vs plus-haut -2.3%  ·  momentum 7j/30j/90j +0.0% / -0.8%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0.586)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~$105.7400  ·  </w:t>
      </w:r>
      <w:r>
        <w:rPr>
          <w:rFonts w:ascii="Calibri" w:hAnsi="Calibri"/>
          <w:b w:val="0"/>
          <w:i w:val="0"/>
          <w:color w:val="1E7D32"/>
          <w:sz w:val="18"/>
        </w:rPr>
        <w:t>vente ↑ $118.0896 (+12%)</w:t>
      </w:r>
      <w:r>
        <w:rPr>
          <w:rFonts w:ascii="Calibri" w:hAnsi="Calibri"/>
          <w:b w:val="0"/>
          <w:i w:val="0"/>
          <w:sz w:val="18"/>
        </w:rPr>
        <w:t xml:space="preserve">  ·  </w:t>
      </w:r>
      <w:r>
        <w:rPr>
          <w:rFonts w:ascii="Calibri" w:hAnsi="Calibri"/>
          <w:b w:val="0"/>
          <w:i w:val="0"/>
          <w:color w:val="C62828"/>
          <w:sz w:val="18"/>
        </w:rPr>
        <w:t>vente ↓ $98.2331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$1.8103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+88.8%  ·  drawdown vs plus-haut -29.8%  ·  momentum 7j/30j/90j -13.2% / +15.0% / +18.0%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0.604)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~$1.8103  ·  </w:t>
      </w:r>
      <w:r>
        <w:rPr>
          <w:rFonts w:ascii="Calibri" w:hAnsi="Calibri"/>
          <w:b w:val="0"/>
          <w:i w:val="0"/>
          <w:color w:val="1E7D32"/>
          <w:sz w:val="18"/>
        </w:rPr>
        <w:t>vente ↑ $2.3681 (+31%)</w:t>
      </w:r>
      <w:r>
        <w:rPr>
          <w:rFonts w:ascii="Calibri" w:hAnsi="Calibri"/>
          <w:b w:val="0"/>
          <w:i w:val="0"/>
          <w:sz w:val="18"/>
        </w:rPr>
        <w:t xml:space="preserve">  ·  </w:t>
      </w:r>
      <w:r>
        <w:rPr>
          <w:rFonts w:ascii="Calibri" w:hAnsi="Calibri"/>
          <w:b w:val="0"/>
          <w:i w:val="0"/>
          <w:color w:val="C62828"/>
          <w:sz w:val="18"/>
        </w:rPr>
        <w:t>vente ↓ $1.5135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$1.7450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+3.4%  ·  volatilité annualisée +80.4%  ·  drawdown vs plus-haut -46.4%  ·  momentum 7j/30j/90j -3.6% / +0.1% / +17.5%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~$1.7450  ·  </w:t>
      </w:r>
      <w:r>
        <w:rPr>
          <w:rFonts w:ascii="Calibri" w:hAnsi="Calibri"/>
          <w:b w:val="0"/>
          <w:i w:val="0"/>
          <w:color w:val="1E7D32"/>
          <w:sz w:val="18"/>
        </w:rPr>
        <w:t>vente ↑ $2.2877 (+31%)</w:t>
      </w:r>
      <w:r>
        <w:rPr>
          <w:rFonts w:ascii="Calibri" w:hAnsi="Calibri"/>
          <w:b w:val="0"/>
          <w:i w:val="0"/>
          <w:sz w:val="18"/>
        </w:rPr>
        <w:t xml:space="preserve">  ·  </w:t>
      </w:r>
      <w:r>
        <w:rPr>
          <w:rFonts w:ascii="Calibri" w:hAnsi="Calibri"/>
          <w:b w:val="0"/>
          <w:i w:val="0"/>
          <w:color w:val="C62828"/>
          <w:sz w:val="18"/>
        </w:rPr>
        <w:t>vente ↓ $1.4568 (-17%)</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$0.078453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+1.9%  ·  volatilité annualisée +86.0%  ·  drawdown vs plus-haut -71.2%  ·  momentum 7j/30j/90j -0.3% / -6.7% / -15.1%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~$0.078453  ·  </w:t>
      </w:r>
      <w:r>
        <w:rPr>
          <w:rFonts w:ascii="Calibri" w:hAnsi="Calibri"/>
          <w:b w:val="0"/>
          <w:i w:val="0"/>
          <w:color w:val="1E7D32"/>
          <w:sz w:val="18"/>
        </w:rPr>
        <w:t>vente ↑ $0.099543 (+27%)</w:t>
      </w:r>
      <w:r>
        <w:rPr>
          <w:rFonts w:ascii="Calibri" w:hAnsi="Calibri"/>
          <w:b w:val="0"/>
          <w:i w:val="0"/>
          <w:sz w:val="18"/>
        </w:rPr>
        <w:t xml:space="preserve">  ·  </w:t>
      </w:r>
      <w:r>
        <w:rPr>
          <w:rFonts w:ascii="Calibri" w:hAnsi="Calibri"/>
          <w:b w:val="0"/>
          <w:i w:val="0"/>
          <w:color w:val="C62828"/>
          <w:sz w:val="18"/>
        </w:rPr>
        <w:t>vente ↓ $0.066939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INJ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$8.5904   |   Composite +0.67   |   Indicateurs actifs : ma,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+104.5%  ·  drawdown vs plus-haut -4.8%  ·  momentum 7j/30j/90j +17.7% / +8.5% / +62.0%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0.405)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~$8.5904  ·  </w:t>
      </w:r>
      <w:r>
        <w:rPr>
          <w:rFonts w:ascii="Calibri" w:hAnsi="Calibri"/>
          <w:b w:val="0"/>
          <w:i w:val="0"/>
          <w:color w:val="1E7D32"/>
          <w:sz w:val="18"/>
        </w:rPr>
        <w:t>vente ↑ $12.2292 (+42%)</w:t>
      </w:r>
      <w:r>
        <w:rPr>
          <w:rFonts w:ascii="Calibri" w:hAnsi="Calibri"/>
          <w:b w:val="0"/>
          <w:i w:val="0"/>
          <w:sz w:val="18"/>
        </w:rPr>
        <w:t xml:space="preserve">  ·  </w:t>
      </w:r>
      <w:r>
        <w:rPr>
          <w:rFonts w:ascii="Calibri" w:hAnsi="Calibri"/>
          <w:b w:val="0"/>
          <w:i w:val="0"/>
          <w:color w:val="C62828"/>
          <w:sz w:val="18"/>
        </w:rPr>
        <w:t>vente ↓ $6.7882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$1.0188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+117.5%  ·  drawdown vs plus-haut -70.4%  ·  momentum 7j/30j/90j -7.2% / +5.9% / +32.6%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0.606)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~$1.0188  ·  </w:t>
      </w:r>
      <w:r>
        <w:rPr>
          <w:rFonts w:ascii="Calibri" w:hAnsi="Calibri"/>
          <w:b w:val="0"/>
          <w:i w:val="0"/>
          <w:color w:val="1E7D32"/>
          <w:sz w:val="18"/>
        </w:rPr>
        <w:t>vente ↑ $1.3763 (+35%)</w:t>
      </w:r>
      <w:r>
        <w:rPr>
          <w:rFonts w:ascii="Calibri" w:hAnsi="Calibri"/>
          <w:b w:val="0"/>
          <w:i w:val="0"/>
          <w:sz w:val="18"/>
        </w:rPr>
        <w:t xml:space="preserve">  ·  </w:t>
      </w:r>
      <w:r>
        <w:rPr>
          <w:rFonts w:ascii="Calibri" w:hAnsi="Calibri"/>
          <w:b w:val="0"/>
          <w:i w:val="0"/>
          <w:color w:val="C62828"/>
          <w:sz w:val="18"/>
        </w:rPr>
        <w:t>vente ↓ $0.833627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$0.999168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+2.3%  ·  drawdown vs plus-haut -0.2%  ·  momentum 7j/30j/90j -0.0%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~$0.999168  ·  </w:t>
      </w:r>
      <w:r>
        <w:rPr>
          <w:rFonts w:ascii="Calibri" w:hAnsi="Calibri"/>
          <w:b w:val="0"/>
          <w:i w:val="0"/>
          <w:color w:val="1E7D32"/>
          <w:sz w:val="18"/>
        </w:rPr>
        <w:t>vente ↑ $1.0113 (+1%)</w:t>
      </w:r>
      <w:r>
        <w:rPr>
          <w:rFonts w:ascii="Calibri" w:hAnsi="Calibri"/>
          <w:b w:val="0"/>
          <w:i w:val="0"/>
          <w:sz w:val="18"/>
        </w:rPr>
        <w:t xml:space="preserve">  ·  </w:t>
      </w:r>
      <w:r>
        <w:rPr>
          <w:rFonts w:ascii="Calibri" w:hAnsi="Calibri"/>
          <w:b w:val="0"/>
          <w:i w:val="0"/>
          <w:color w:val="C62828"/>
          <w:sz w:val="18"/>
        </w:rPr>
        <w:t>vente ↓ $0.991157 (-1%)</w:t>
      </w:r>
      <w:r>
        <w:rPr>
          <w:rFonts w:ascii="Calibri" w:hAnsi="Calibri"/>
          <w:b w:val="0"/>
          <w:i w:val="0"/>
          <w:sz w:val="18"/>
        </w:rPr>
        <w:t xml:space="preserve">  ·  détention ~45 j  ·  ratio G/P 1.52</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$0.808131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+1.3%  ·  volatilité annualisée +45.4%  ·  drawdown vs plus-haut -29.4%  ·  momentum 7j/30j/90j -2.5% / -4.2% / +5.7%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~$0.808131  ·  </w:t>
      </w:r>
      <w:r>
        <w:rPr>
          <w:rFonts w:ascii="Calibri" w:hAnsi="Calibri"/>
          <w:b w:val="0"/>
          <w:i w:val="0"/>
          <w:color w:val="1E7D32"/>
          <w:sz w:val="18"/>
        </w:rPr>
        <w:t>vente ↑ $0.987389 (+22%)</w:t>
      </w:r>
      <w:r>
        <w:rPr>
          <w:rFonts w:ascii="Calibri" w:hAnsi="Calibri"/>
          <w:b w:val="0"/>
          <w:i w:val="0"/>
          <w:sz w:val="18"/>
        </w:rPr>
        <w:t xml:space="preserve">  ·  </w:t>
      </w:r>
      <w:r>
        <w:rPr>
          <w:rFonts w:ascii="Calibri" w:hAnsi="Calibri"/>
          <w:b w:val="0"/>
          <w:i w:val="0"/>
          <w:color w:val="C62828"/>
          <w:sz w:val="18"/>
        </w:rPr>
        <w:t>vente ↓ $0.707094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$0.795747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+135.2%  ·  drawdown vs plus-haut -33.0%  ·  momentum 7j/30j/90j -9.2% / +20.8% / +75.5%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0.523)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~$0.795747  ·  </w:t>
      </w:r>
      <w:r>
        <w:rPr>
          <w:rFonts w:ascii="Calibri" w:hAnsi="Calibri"/>
          <w:b w:val="0"/>
          <w:i w:val="0"/>
          <w:color w:val="1E7D32"/>
          <w:sz w:val="18"/>
        </w:rPr>
        <w:t>vente ↑ $1.0796 (+36%)</w:t>
      </w:r>
      <w:r>
        <w:rPr>
          <w:rFonts w:ascii="Calibri" w:hAnsi="Calibri"/>
          <w:b w:val="0"/>
          <w:i w:val="0"/>
          <w:sz w:val="18"/>
        </w:rPr>
        <w:t xml:space="preserve">  ·  </w:t>
      </w:r>
      <w:r>
        <w:rPr>
          <w:rFonts w:ascii="Calibri" w:hAnsi="Calibri"/>
          <w:b w:val="0"/>
          <w:i w:val="0"/>
          <w:color w:val="C62828"/>
          <w:sz w:val="18"/>
        </w:rPr>
        <w:t>vente ↓ $0.649292 (-18%)</w:t>
      </w:r>
      <w:r>
        <w:rPr>
          <w:rFonts w:ascii="Calibri" w:hAnsi="Calibri"/>
          <w:b w:val="0"/>
          <w:i w:val="0"/>
          <w:sz w:val="18"/>
        </w:rPr>
        <w:t xml:space="preserve">  ·  détention ~16 j  ·  ratio G/P 1.94</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$3.0969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+124.8%  ·  drawdown vs plus-haut -41.7%  ·  momentum 7j/30j/90j -8.5% / -35.6% / +32.3%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~$3.0969  ·  </w:t>
      </w:r>
      <w:r>
        <w:rPr>
          <w:rFonts w:ascii="Calibri" w:hAnsi="Calibri"/>
          <w:b w:val="0"/>
          <w:i w:val="0"/>
          <w:color w:val="1E7D32"/>
          <w:sz w:val="18"/>
        </w:rPr>
        <w:t>vente ↑ $4.6024 (+49%)</w:t>
      </w:r>
      <w:r>
        <w:rPr>
          <w:rFonts w:ascii="Calibri" w:hAnsi="Calibri"/>
          <w:b w:val="0"/>
          <w:i w:val="0"/>
          <w:sz w:val="18"/>
        </w:rPr>
        <w:t xml:space="preserve">  ·  </w:t>
      </w:r>
      <w:r>
        <w:rPr>
          <w:rFonts w:ascii="Calibri" w:hAnsi="Calibri"/>
          <w:b w:val="0"/>
          <w:i w:val="0"/>
          <w:color w:val="C62828"/>
          <w:sz w:val="18"/>
        </w:rPr>
        <w:t>vente ↓ $2.3780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$11.2477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~$11.2477  ·  </w:t>
      </w:r>
      <w:r>
        <w:rPr>
          <w:rFonts w:ascii="Calibri" w:hAnsi="Calibri"/>
          <w:b w:val="0"/>
          <w:i w:val="0"/>
          <w:color w:val="1E7D32"/>
          <w:sz w:val="18"/>
        </w:rPr>
        <w:t>vente ↑ $11.2590 (+0%)</w:t>
      </w:r>
      <w:r>
        <w:rPr>
          <w:rFonts w:ascii="Calibri" w:hAnsi="Calibri"/>
          <w:b w:val="0"/>
          <w:i w:val="0"/>
          <w:sz w:val="18"/>
        </w:rPr>
        <w:t xml:space="preserve">  ·  </w:t>
      </w:r>
      <w:r>
        <w:rPr>
          <w:rFonts w:ascii="Calibri" w:hAnsi="Calibri"/>
          <w:b w:val="0"/>
          <w:i w:val="0"/>
          <w:color w:val="C62828"/>
          <w:sz w:val="18"/>
        </w:rPr>
        <w:t>vente ↓ $11.2401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$1.9144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+98.8%  ·  drawdown vs plus-haut -16.8%  ·  momentum 7j/30j/90j -7.5% / +71.6% / +135.4%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~$1.9144  ·  </w:t>
      </w:r>
      <w:r>
        <w:rPr>
          <w:rFonts w:ascii="Calibri" w:hAnsi="Calibri"/>
          <w:b w:val="0"/>
          <w:i w:val="0"/>
          <w:color w:val="1E7D32"/>
          <w:sz w:val="18"/>
        </w:rPr>
        <w:t>vente ↑ $2.7328 (+43%)</w:t>
      </w:r>
      <w:r>
        <w:rPr>
          <w:rFonts w:ascii="Calibri" w:hAnsi="Calibri"/>
          <w:b w:val="0"/>
          <w:i w:val="0"/>
          <w:sz w:val="18"/>
        </w:rPr>
        <w:t xml:space="preserve">  ·  </w:t>
      </w:r>
      <w:r>
        <w:rPr>
          <w:rFonts w:ascii="Calibri" w:hAnsi="Calibri"/>
          <w:b w:val="0"/>
          <w:i w:val="0"/>
          <w:color w:val="C62828"/>
          <w:sz w:val="18"/>
        </w:rPr>
        <w:t>vente ↓ $1.5100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$0.030473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+6.9%  ·  volatilité annualisée +289.3%  ·  drawdown vs plus-haut -52.8%  ·  momentum 7j/30j/90j +27.7% / -52.8% / +1710.7%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0.561)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-86% à +609%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~$0.030473  ·  </w:t>
      </w:r>
      <w:r>
        <w:rPr>
          <w:rFonts w:ascii="Calibri" w:hAnsi="Calibri"/>
          <w:b w:val="0"/>
          <w:i w:val="0"/>
          <w:color w:val="1E7D32"/>
          <w:sz w:val="18"/>
        </w:rPr>
        <w:t>vente ↑ $0.062868 (+106%)</w:t>
      </w:r>
      <w:r>
        <w:rPr>
          <w:rFonts w:ascii="Calibri" w:hAnsi="Calibri"/>
          <w:b w:val="0"/>
          <w:i w:val="0"/>
          <w:sz w:val="18"/>
        </w:rPr>
        <w:t xml:space="preserve">  ·  </w:t>
      </w:r>
      <w:r>
        <w:rPr>
          <w:rFonts w:ascii="Calibri" w:hAnsi="Calibri"/>
          <w:b w:val="0"/>
          <w:i w:val="0"/>
          <w:color w:val="C62828"/>
          <w:sz w:val="18"/>
        </w:rPr>
        <w:t>vente ↓ $0.018804 (-38%)</w:t>
      </w:r>
      <w:r>
        <w:rPr>
          <w:rFonts w:ascii="Calibri" w:hAnsi="Calibri"/>
          <w:b w:val="0"/>
          <w:i w:val="0"/>
          <w:sz w:val="18"/>
        </w:rPr>
        <w:t xml:space="preserve">  ·  détention ~7 j  ·  ratio G/P 2.78</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$0.998441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~$0.998441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$0.996634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$1.9948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+5.2%  ·  volatilité annualisée +193.4%  ·  drawdown vs plus-haut +0.0%  ·  momentum 7j/30j/90j +30.2% / +83.1% / +544.3%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-66% à +196%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~$1.9948  ·  </w:t>
      </w:r>
      <w:r>
        <w:rPr>
          <w:rFonts w:ascii="Calibri" w:hAnsi="Calibri"/>
          <w:b w:val="0"/>
          <w:i w:val="0"/>
          <w:color w:val="1E7D32"/>
          <w:sz w:val="18"/>
        </w:rPr>
        <w:t>vente ↑ $3.3004 (+65%)</w:t>
      </w:r>
      <w:r>
        <w:rPr>
          <w:rFonts w:ascii="Calibri" w:hAnsi="Calibri"/>
          <w:b w:val="0"/>
          <w:i w:val="0"/>
          <w:sz w:val="18"/>
        </w:rPr>
        <w:t xml:space="preserve">  ·  </w:t>
      </w:r>
      <w:r>
        <w:rPr>
          <w:rFonts w:ascii="Calibri" w:hAnsi="Calibri"/>
          <w:b w:val="0"/>
          <w:i w:val="0"/>
          <w:color w:val="C62828"/>
          <w:sz w:val="18"/>
        </w:rPr>
        <w:t>vente ↓ $1.4260 (-29%)</w:t>
      </w:r>
      <w:r>
        <w:rPr>
          <w:rFonts w:ascii="Calibri" w:hAnsi="Calibri"/>
          <w:b w:val="0"/>
          <w:i w:val="0"/>
          <w:sz w:val="18"/>
        </w:rPr>
        <w:t xml:space="preserve">  ·  détention ~11 j  ·  ratio G/P 2.3</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$2.1947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+80.4%  ·  drawdown vs plus-haut -22.4%  ·  momentum 7j/30j/90j -2.8% / -8.6% / +57.0%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~$2.1947  ·  </w:t>
      </w:r>
      <w:r>
        <w:rPr>
          <w:rFonts w:ascii="Calibri" w:hAnsi="Calibri"/>
          <w:b w:val="0"/>
          <w:i w:val="0"/>
          <w:color w:val="1E7D32"/>
          <w:sz w:val="18"/>
        </w:rPr>
        <w:t>vente ↑ $2.7726 (+26%)</w:t>
      </w:r>
      <w:r>
        <w:rPr>
          <w:rFonts w:ascii="Calibri" w:hAnsi="Calibri"/>
          <w:b w:val="0"/>
          <w:i w:val="0"/>
          <w:sz w:val="18"/>
        </w:rPr>
        <w:t xml:space="preserve">  ·  </w:t>
      </w:r>
      <w:r>
        <w:rPr>
          <w:rFonts w:ascii="Calibri" w:hAnsi="Calibri"/>
          <w:b w:val="0"/>
          <w:i w:val="0"/>
          <w:color w:val="C62828"/>
          <w:sz w:val="18"/>
        </w:rPr>
        <w:t>vente ↓ $1.8780 (-14%)</w:t>
      </w:r>
      <w:r>
        <w:rPr>
          <w:rFonts w:ascii="Calibri" w:hAnsi="Calibri"/>
          <w:b w:val="0"/>
          <w:i w:val="0"/>
          <w:sz w:val="18"/>
        </w:rPr>
        <w:t xml:space="preserve">  ·  détention ~26 j  ·  ratio G/P 1.82</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$0.768345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+106.7%  ·  drawdown vs plus-haut -78.5%  ·  momentum 7j/30j/90j -3.2% / +6.1% / +26.0%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~$0.768345  ·  </w:t>
      </w:r>
      <w:r>
        <w:rPr>
          <w:rFonts w:ascii="Calibri" w:hAnsi="Calibri"/>
          <w:b w:val="0"/>
          <w:i w:val="0"/>
          <w:color w:val="1E7D32"/>
          <w:sz w:val="18"/>
        </w:rPr>
        <w:t>vente ↑ $1.0152 (+32%)</w:t>
      </w:r>
      <w:r>
        <w:rPr>
          <w:rFonts w:ascii="Calibri" w:hAnsi="Calibri"/>
          <w:b w:val="0"/>
          <w:i w:val="0"/>
          <w:sz w:val="18"/>
        </w:rPr>
        <w:t xml:space="preserve">  ·  </w:t>
      </w:r>
      <w:r>
        <w:rPr>
          <w:rFonts w:ascii="Calibri" w:hAnsi="Calibri"/>
          <w:b w:val="0"/>
          <w:i w:val="0"/>
          <w:color w:val="C62828"/>
          <w:sz w:val="18"/>
        </w:rPr>
        <w:t>vente ↓ $0.638110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$0.358238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+99.3%  ·  drawdown vs plus-haut -23.6%  ·  momentum 7j/30j/90j -12.6% / +13.7% / +114.2%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~$0.358238  ·  </w:t>
      </w:r>
      <w:r>
        <w:rPr>
          <w:rFonts w:ascii="Calibri" w:hAnsi="Calibri"/>
          <w:b w:val="0"/>
          <w:i w:val="0"/>
          <w:color w:val="1E7D32"/>
          <w:sz w:val="18"/>
        </w:rPr>
        <w:t>vente ↑ $0.496287 (+39%)</w:t>
      </w:r>
      <w:r>
        <w:rPr>
          <w:rFonts w:ascii="Calibri" w:hAnsi="Calibri"/>
          <w:b w:val="0"/>
          <w:i w:val="0"/>
          <w:sz w:val="18"/>
        </w:rPr>
        <w:t xml:space="preserve">  ·  </w:t>
      </w:r>
      <w:r>
        <w:rPr>
          <w:rFonts w:ascii="Calibri" w:hAnsi="Calibri"/>
          <w:b w:val="0"/>
          <w:i w:val="0"/>
          <w:color w:val="C62828"/>
          <w:sz w:val="18"/>
        </w:rPr>
        <w:t>vente ↓ $0.288268 (-20%)</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$0.684181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+3.6%  ·  volatilité annualisée +123.9%  ·  drawdown vs plus-haut -34.4%  ·  momentum 7j/30j/90j +0.8% / -8.9% / +49.0%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~$0.684181  ·  </w:t>
      </w:r>
      <w:r>
        <w:rPr>
          <w:rFonts w:ascii="Calibri" w:hAnsi="Calibri"/>
          <w:b w:val="0"/>
          <w:i w:val="0"/>
          <w:color w:val="1E7D32"/>
          <w:sz w:val="18"/>
        </w:rPr>
        <w:t>vente ↑ $0.930041 (+36%)</w:t>
      </w:r>
      <w:r>
        <w:rPr>
          <w:rFonts w:ascii="Calibri" w:hAnsi="Calibri"/>
          <w:b w:val="0"/>
          <w:i w:val="0"/>
          <w:sz w:val="18"/>
        </w:rPr>
        <w:t xml:space="preserve">  ·  </w:t>
      </w:r>
      <w:r>
        <w:rPr>
          <w:rFonts w:ascii="Calibri" w:hAnsi="Calibri"/>
          <w:b w:val="0"/>
          <w:i w:val="0"/>
          <w:color w:val="C62828"/>
          <w:sz w:val="18"/>
        </w:rPr>
        <w:t>vente ↓ $0.557550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$0.040111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+178.4%  ·  drawdown vs plus-haut -63.8%  ·  momentum 7j/30j/90j -10.5% / +61.1% / +64.7%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0.386)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~$0.040111  ·  </w:t>
      </w:r>
      <w:r>
        <w:rPr>
          <w:rFonts w:ascii="Calibri" w:hAnsi="Calibri"/>
          <w:b w:val="0"/>
          <w:i w:val="0"/>
          <w:color w:val="1E7D32"/>
          <w:sz w:val="18"/>
        </w:rPr>
        <w:t>vente ↑ $0.055403 (+38%)</w:t>
      </w:r>
      <w:r>
        <w:rPr>
          <w:rFonts w:ascii="Calibri" w:hAnsi="Calibri"/>
          <w:b w:val="0"/>
          <w:i w:val="0"/>
          <w:sz w:val="18"/>
        </w:rPr>
        <w:t xml:space="preserve">  ·  </w:t>
      </w:r>
      <w:r>
        <w:rPr>
          <w:rFonts w:ascii="Calibri" w:hAnsi="Calibri"/>
          <w:b w:val="0"/>
          <w:i w:val="0"/>
          <w:color w:val="C62828"/>
          <w:sz w:val="18"/>
        </w:rPr>
        <w:t>vente ↓ $0.032340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$0.032709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+71.1%  ·  drawdown vs plus-haut -48.1%  ·  momentum 7j/30j/90j -3.2% / +15.6% / +11.6%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0.706)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~$0.032709  ·  </w:t>
      </w:r>
      <w:r>
        <w:rPr>
          <w:rFonts w:ascii="Calibri" w:hAnsi="Calibri"/>
          <w:b w:val="0"/>
          <w:i w:val="0"/>
          <w:color w:val="1E7D32"/>
          <w:sz w:val="18"/>
        </w:rPr>
        <w:t>vente ↑ $0.040455 (+24%)</w:t>
      </w:r>
      <w:r>
        <w:rPr>
          <w:rFonts w:ascii="Calibri" w:hAnsi="Calibri"/>
          <w:b w:val="0"/>
          <w:i w:val="0"/>
          <w:sz w:val="18"/>
        </w:rPr>
        <w:t xml:space="preserve">  ·  </w:t>
      </w:r>
      <w:r>
        <w:rPr>
          <w:rFonts w:ascii="Calibri" w:hAnsi="Calibri"/>
          <w:b w:val="0"/>
          <w:i w:val="0"/>
          <w:color w:val="C62828"/>
          <w:sz w:val="18"/>
        </w:rPr>
        <w:t>vente ↓ $0.028388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$50.3083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+136.4%  ·  drawdown vs plus-haut -58.6%  ·  momentum 7j/30j/90j +2.5% / -14.3% / +44.3%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~$50.3083  ·  </w:t>
      </w:r>
      <w:r>
        <w:rPr>
          <w:rFonts w:ascii="Calibri" w:hAnsi="Calibri"/>
          <w:b w:val="0"/>
          <w:i w:val="0"/>
          <w:color w:val="1E7D32"/>
          <w:sz w:val="18"/>
        </w:rPr>
        <w:t>vente ↑ $69.1272 (+37%)</w:t>
      </w:r>
      <w:r>
        <w:rPr>
          <w:rFonts w:ascii="Calibri" w:hAnsi="Calibri"/>
          <w:b w:val="0"/>
          <w:i w:val="0"/>
          <w:sz w:val="18"/>
        </w:rPr>
        <w:t xml:space="preserve">  ·  </w:t>
      </w:r>
      <w:r>
        <w:rPr>
          <w:rFonts w:ascii="Calibri" w:hAnsi="Calibri"/>
          <w:b w:val="0"/>
          <w:i w:val="0"/>
          <w:color w:val="C62828"/>
          <w:sz w:val="18"/>
        </w:rPr>
        <w:t>vente ↓ $40.7036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$0.615176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+105.8%  ·  drawdown vs plus-haut -42.6%  ·  momentum 7j/30j/90j +16.1% / +46.1% / +68.1%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~$0.615176  ·  </w:t>
      </w:r>
      <w:r>
        <w:rPr>
          <w:rFonts w:ascii="Calibri" w:hAnsi="Calibri"/>
          <w:b w:val="0"/>
          <w:i w:val="0"/>
          <w:color w:val="1E7D32"/>
          <w:sz w:val="18"/>
        </w:rPr>
        <w:t>vente ↑ $0.883434 (+44%)</w:t>
      </w:r>
      <w:r>
        <w:rPr>
          <w:rFonts w:ascii="Calibri" w:hAnsi="Calibri"/>
          <w:b w:val="0"/>
          <w:i w:val="0"/>
          <w:sz w:val="18"/>
        </w:rPr>
        <w:t xml:space="preserve">  ·  </w:t>
      </w:r>
      <w:r>
        <w:rPr>
          <w:rFonts w:ascii="Calibri" w:hAnsi="Calibri"/>
          <w:b w:val="0"/>
          <w:i w:val="0"/>
          <w:color w:val="C62828"/>
          <w:sz w:val="18"/>
        </w:rPr>
        <w:t>vente ↓ $0.483300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$0.074502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+2.8%  ·  volatilité annualisée +65.0%  ·  drawdown vs plus-haut -25.2%  ·  momentum 7j/30j/90j -16.3% / -1.6% / -10.2%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0.607)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~$0.074502  ·  </w:t>
      </w:r>
      <w:r>
        <w:rPr>
          <w:rFonts w:ascii="Calibri" w:hAnsi="Calibri"/>
          <w:b w:val="0"/>
          <w:i w:val="0"/>
          <w:color w:val="1E7D32"/>
          <w:sz w:val="18"/>
        </w:rPr>
        <w:t>vente ↑ $0.109412 (+47%)</w:t>
      </w:r>
      <w:r>
        <w:rPr>
          <w:rFonts w:ascii="Calibri" w:hAnsi="Calibri"/>
          <w:b w:val="0"/>
          <w:i w:val="0"/>
          <w:sz w:val="18"/>
        </w:rPr>
        <w:t xml:space="preserve">  ·  </w:t>
      </w:r>
      <w:r>
        <w:rPr>
          <w:rFonts w:ascii="Calibri" w:hAnsi="Calibri"/>
          <w:b w:val="0"/>
          <w:i w:val="0"/>
          <w:color w:val="C62828"/>
          <w:sz w:val="18"/>
        </w:rPr>
        <w:t>vente ↓ $0.057664 (-23%)</w:t>
      </w:r>
      <w:r>
        <w:rPr>
          <w:rFonts w:ascii="Calibri" w:hAnsi="Calibri"/>
          <w:b w:val="0"/>
          <w:i w:val="0"/>
          <w:sz w:val="18"/>
        </w:rPr>
        <w:t xml:space="preserve">  ·  détention ~32 j  ·  ratio G/P 2.07</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$1.0528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~$1.0528  ·  </w:t>
      </w:r>
      <w:r>
        <w:rPr>
          <w:rFonts w:ascii="Calibri" w:hAnsi="Calibri"/>
          <w:b w:val="0"/>
          <w:i w:val="0"/>
          <w:color w:val="1E7D32"/>
          <w:sz w:val="18"/>
        </w:rPr>
        <w:t>vente ↑ $1.0556 (+0%)</w:t>
      </w:r>
      <w:r>
        <w:rPr>
          <w:rFonts w:ascii="Calibri" w:hAnsi="Calibri"/>
          <w:b w:val="0"/>
          <w:i w:val="0"/>
          <w:sz w:val="18"/>
        </w:rPr>
        <w:t xml:space="preserve">  ·  </w:t>
      </w:r>
      <w:r>
        <w:rPr>
          <w:rFonts w:ascii="Calibri" w:hAnsi="Calibri"/>
          <w:b w:val="0"/>
          <w:i w:val="0"/>
          <w:color w:val="C62828"/>
          <w:sz w:val="18"/>
        </w:rPr>
        <w:t>vente ↓ $1.0510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$0.006744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+116.8%  ·  drawdown vs plus-haut -62.3%  ·  momentum 7j/30j/90j -7.5% / -23.4% / +36.0%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0.594)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~$0.006744  ·  </w:t>
      </w:r>
      <w:r>
        <w:rPr>
          <w:rFonts w:ascii="Calibri" w:hAnsi="Calibri"/>
          <w:b w:val="0"/>
          <w:i w:val="0"/>
          <w:color w:val="1E7D32"/>
          <w:sz w:val="18"/>
        </w:rPr>
        <w:t>vente ↑ $0.008521 (+26%)</w:t>
      </w:r>
      <w:r>
        <w:rPr>
          <w:rFonts w:ascii="Calibri" w:hAnsi="Calibri"/>
          <w:b w:val="0"/>
          <w:i w:val="0"/>
          <w:sz w:val="18"/>
        </w:rPr>
        <w:t xml:space="preserve">  ·  </w:t>
      </w:r>
      <w:r>
        <w:rPr>
          <w:rFonts w:ascii="Calibri" w:hAnsi="Calibri"/>
          <w:b w:val="0"/>
          <w:i w:val="0"/>
          <w:color w:val="C62828"/>
          <w:sz w:val="18"/>
        </w:rPr>
        <w:t>vente ↓ $0.005771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$0.367563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+84.7%  ·  drawdown vs plus-haut -36.5%  ·  momentum 7j/30j/90j +5.0% / +6.6% / +71.7%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~$0.367563  ·  </w:t>
      </w:r>
      <w:r>
        <w:rPr>
          <w:rFonts w:ascii="Calibri" w:hAnsi="Calibri"/>
          <w:b w:val="0"/>
          <w:i w:val="0"/>
          <w:color w:val="1E7D32"/>
          <w:sz w:val="18"/>
        </w:rPr>
        <w:t>vente ↑ $0.511959 (+39%)</w:t>
      </w:r>
      <w:r>
        <w:rPr>
          <w:rFonts w:ascii="Calibri" w:hAnsi="Calibri"/>
          <w:b w:val="0"/>
          <w:i w:val="0"/>
          <w:sz w:val="18"/>
        </w:rPr>
        <w:t xml:space="preserve">  ·  </w:t>
      </w:r>
      <w:r>
        <w:rPr>
          <w:rFonts w:ascii="Calibri" w:hAnsi="Calibri"/>
          <w:b w:val="0"/>
          <w:i w:val="0"/>
          <w:color w:val="C62828"/>
          <w:sz w:val="18"/>
        </w:rPr>
        <w:t>vente ↓ $0.294711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$0.073423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+110.7%  ·  drawdown vs plus-haut -38.8%  ·  momentum 7j/30j/90j -9.9% / +20.2% / +55.3%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~$0.073423  ·  </w:t>
      </w:r>
      <w:r>
        <w:rPr>
          <w:rFonts w:ascii="Calibri" w:hAnsi="Calibri"/>
          <w:b w:val="0"/>
          <w:i w:val="0"/>
          <w:color w:val="1E7D32"/>
          <w:sz w:val="18"/>
        </w:rPr>
        <w:t>vente ↑ $0.099758 (+36%)</w:t>
      </w:r>
      <w:r>
        <w:rPr>
          <w:rFonts w:ascii="Calibri" w:hAnsi="Calibri"/>
          <w:b w:val="0"/>
          <w:i w:val="0"/>
          <w:sz w:val="18"/>
        </w:rPr>
        <w:t xml:space="preserve">  ·  </w:t>
      </w:r>
      <w:r>
        <w:rPr>
          <w:rFonts w:ascii="Calibri" w:hAnsi="Calibri"/>
          <w:b w:val="0"/>
          <w:i w:val="0"/>
          <w:color w:val="C62828"/>
          <w:sz w:val="18"/>
        </w:rPr>
        <w:t>vente ↓ $0.059853 (-18%)</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$0.133573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+6.5%  ·  volatilité annualisée +209.1%  ·  drawdown vs plus-haut +0.0%  ·  momentum 7j/30j/90j +344.7% / +455.1% / +579.1%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0.67)  ·  </w:t>
      </w:r>
      <w:r>
        <w:rPr>
          <w:rFonts w:ascii="Calibri" w:hAnsi="Calibri"/>
          <w:b w:val="0"/>
          <w:i w:val="0"/>
          <w:color w:val="C62828"/>
          <w:sz w:val="18"/>
        </w:rPr>
        <w:t>Risque rouge (vol 2.09)</w:t>
      </w:r>
    </w:p>
    <w:p>
      <w:r>
        <w:rPr>
          <w:rFonts w:ascii="Calibri" w:hAnsi="Calibri"/>
          <w:b/>
          <w:i w:val="0"/>
          <w:sz w:val="19"/>
        </w:rPr>
        <w:t xml:space="preserve">Projection 30j (fourchette, pas une prévision) : </w:t>
      </w:r>
      <w:r>
        <w:rPr>
          <w:rFonts w:ascii="Calibri" w:hAnsi="Calibri"/>
          <w:b w:val="0"/>
          <w:i w:val="0"/>
          <w:sz w:val="19"/>
        </w:rPr>
        <w:t>-67% à +202%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~$0.133573  ·  </w:t>
      </w:r>
      <w:r>
        <w:rPr>
          <w:rFonts w:ascii="Calibri" w:hAnsi="Calibri"/>
          <w:b w:val="0"/>
          <w:i w:val="0"/>
          <w:color w:val="1E7D32"/>
          <w:sz w:val="18"/>
        </w:rPr>
        <w:t>vente ↑ $0.217589 (+63%)</w:t>
      </w:r>
      <w:r>
        <w:rPr>
          <w:rFonts w:ascii="Calibri" w:hAnsi="Calibri"/>
          <w:b w:val="0"/>
          <w:i w:val="0"/>
          <w:sz w:val="18"/>
        </w:rPr>
        <w:t xml:space="preserve">  ·  </w:t>
      </w:r>
      <w:r>
        <w:rPr>
          <w:rFonts w:ascii="Calibri" w:hAnsi="Calibri"/>
          <w:b w:val="0"/>
          <w:i w:val="0"/>
          <w:color w:val="C62828"/>
          <w:sz w:val="18"/>
        </w:rPr>
        <w:t>vente ↓ $0.096481 (-28%)</w:t>
      </w:r>
      <w:r>
        <w:rPr>
          <w:rFonts w:ascii="Calibri" w:hAnsi="Calibri"/>
          <w:b w:val="0"/>
          <w:i w:val="0"/>
          <w:sz w:val="18"/>
        </w:rPr>
        <w:t xml:space="preserve">  ·  détention ~10 j  ·  ratio G/P 2.27</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$0.006390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+1.7%  ·  volatilité annualisée +205.2%  ·  drawdown vs plus-haut -66.4%  ·  momentum 7j/30j/90j -6.7% / -3.7% / -5.8%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~$0.006390  ·  </w:t>
      </w:r>
      <w:r>
        <w:rPr>
          <w:rFonts w:ascii="Calibri" w:hAnsi="Calibri"/>
          <w:b w:val="0"/>
          <w:i w:val="0"/>
          <w:color w:val="1E7D32"/>
          <w:sz w:val="18"/>
        </w:rPr>
        <w:t>vente ↑ $0.007302 (+14%)</w:t>
      </w:r>
      <w:r>
        <w:rPr>
          <w:rFonts w:ascii="Calibri" w:hAnsi="Calibri"/>
          <w:b w:val="0"/>
          <w:i w:val="0"/>
          <w:sz w:val="18"/>
        </w:rPr>
        <w:t xml:space="preserve">  ·  </w:t>
      </w:r>
      <w:r>
        <w:rPr>
          <w:rFonts w:ascii="Calibri" w:hAnsi="Calibri"/>
          <w:b w:val="0"/>
          <w:i w:val="0"/>
          <w:color w:val="C62828"/>
          <w:sz w:val="18"/>
        </w:rPr>
        <w:t>vente ↓ $0.005846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$0.998545   |   Composite +0.00   |   Indicateurs actifs : rsi,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~$0.998545  ·  </w:t>
      </w:r>
      <w:r>
        <w:rPr>
          <w:rFonts w:ascii="Calibri" w:hAnsi="Calibri"/>
          <w:b w:val="0"/>
          <w:i w:val="0"/>
          <w:color w:val="1E7D32"/>
          <w:sz w:val="18"/>
        </w:rPr>
        <w:t>vente ↑ $1.0081 (+1%)</w:t>
      </w:r>
      <w:r>
        <w:rPr>
          <w:rFonts w:ascii="Calibri" w:hAnsi="Calibri"/>
          <w:b w:val="0"/>
          <w:i w:val="0"/>
          <w:sz w:val="18"/>
        </w:rPr>
        <w:t xml:space="preserve">  ·  </w:t>
      </w:r>
      <w:r>
        <w:rPr>
          <w:rFonts w:ascii="Calibri" w:hAnsi="Calibri"/>
          <w:b w:val="0"/>
          <w:i w:val="0"/>
          <w:color w:val="C62828"/>
          <w:sz w:val="18"/>
        </w:rPr>
        <w:t>vente ↓ $0.992202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15)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$0.001979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+175.1%  ·  drawdown vs plus-haut +0.0%  ·  momentum 7j/30j/90j +75.2% / +168.2% / +393.4%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0.597)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~$0.001979  ·  </w:t>
      </w:r>
      <w:r>
        <w:rPr>
          <w:rFonts w:ascii="Calibri" w:hAnsi="Calibri"/>
          <w:b w:val="0"/>
          <w:i w:val="0"/>
          <w:color w:val="1E7D32"/>
          <w:sz w:val="18"/>
        </w:rPr>
        <w:t>vente ↑ $0.002887 (+46%)</w:t>
      </w:r>
      <w:r>
        <w:rPr>
          <w:rFonts w:ascii="Calibri" w:hAnsi="Calibri"/>
          <w:b w:val="0"/>
          <w:i w:val="0"/>
          <w:sz w:val="18"/>
        </w:rPr>
        <w:t xml:space="preserve">  ·  </w:t>
      </w:r>
      <w:r>
        <w:rPr>
          <w:rFonts w:ascii="Calibri" w:hAnsi="Calibri"/>
          <w:b w:val="0"/>
          <w:i w:val="0"/>
          <w:color w:val="C62828"/>
          <w:sz w:val="18"/>
        </w:rPr>
        <w:t>vente ↓ $0.001538 (-22%)</w:t>
      </w:r>
      <w:r>
        <w:rPr>
          <w:rFonts w:ascii="Calibri" w:hAnsi="Calibri"/>
          <w:b w:val="0"/>
          <w:i w:val="0"/>
          <w:sz w:val="18"/>
        </w:rPr>
        <w:t xml:space="preserve">  ·  détention ~12 j  ·  ratio G/P 2.06</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$0.707743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+9.8%  ·  volatilité annualisée +257.2%  ·  drawdown vs plus-haut -40.5%  ·  momentum 7j/30j/90j +57.6% / -35.3% / +358.0%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2.57)</w:t>
      </w:r>
    </w:p>
    <w:p>
      <w:r>
        <w:rPr>
          <w:rFonts w:ascii="Calibri" w:hAnsi="Calibri"/>
          <w:b/>
          <w:i w:val="0"/>
          <w:sz w:val="19"/>
        </w:rPr>
        <w:t xml:space="preserve">Projection 30j (fourchette, pas une prévision) : </w:t>
      </w:r>
      <w:r>
        <w:rPr>
          <w:rFonts w:ascii="Calibri" w:hAnsi="Calibri"/>
          <w:b w:val="0"/>
          <w:i w:val="0"/>
          <w:sz w:val="19"/>
        </w:rPr>
        <w:t>-82% à +442%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~$0.707743  ·  </w:t>
      </w:r>
      <w:r>
        <w:rPr>
          <w:rFonts w:ascii="Calibri" w:hAnsi="Calibri"/>
          <w:b w:val="0"/>
          <w:i w:val="0"/>
          <w:color w:val="1E7D32"/>
          <w:sz w:val="18"/>
        </w:rPr>
        <w:t>vente ↑ $1.3805 (+95%)</w:t>
      </w:r>
      <w:r>
        <w:rPr>
          <w:rFonts w:ascii="Calibri" w:hAnsi="Calibri"/>
          <w:b w:val="0"/>
          <w:i w:val="0"/>
          <w:sz w:val="18"/>
        </w:rPr>
        <w:t xml:space="preserve">  ·  </w:t>
      </w:r>
      <w:r>
        <w:rPr>
          <w:rFonts w:ascii="Calibri" w:hAnsi="Calibri"/>
          <w:b w:val="0"/>
          <w:i w:val="0"/>
          <w:color w:val="C62828"/>
          <w:sz w:val="18"/>
        </w:rPr>
        <w:t>vente ↓ $0.453361 (-36%)</w:t>
      </w:r>
      <w:r>
        <w:rPr>
          <w:rFonts w:ascii="Calibri" w:hAnsi="Calibri"/>
          <w:b w:val="0"/>
          <w:i w:val="0"/>
          <w:sz w:val="18"/>
        </w:rPr>
        <w:t xml:space="preserve">  ·  détention ~8 j  ·  ratio G/P 2.64</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$0.193336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+6.6%  ·  volatilité annualisée +97.7%  ·  drawdown vs plus-haut -30.8%  ·  momentum 7j/30j/90j +25.8% / +139.7% / +144.8%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0.825)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~$0.193336  ·  </w:t>
      </w:r>
      <w:r>
        <w:rPr>
          <w:rFonts w:ascii="Calibri" w:hAnsi="Calibri"/>
          <w:b w:val="0"/>
          <w:i w:val="0"/>
          <w:color w:val="1E7D32"/>
          <w:sz w:val="18"/>
        </w:rPr>
        <w:t>vente ↑ $0.274588 (+42%)</w:t>
      </w:r>
      <w:r>
        <w:rPr>
          <w:rFonts w:ascii="Calibri" w:hAnsi="Calibri"/>
          <w:b w:val="0"/>
          <w:i w:val="0"/>
          <w:sz w:val="18"/>
        </w:rPr>
        <w:t xml:space="preserve">  ·  </w:t>
      </w:r>
      <w:r>
        <w:rPr>
          <w:rFonts w:ascii="Calibri" w:hAnsi="Calibri"/>
          <w:b w:val="0"/>
          <w:i w:val="0"/>
          <w:color w:val="C62828"/>
          <w:sz w:val="18"/>
        </w:rPr>
        <w:t>vente ↓ $0.153015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$0.331542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+9.1%  ·  volatilité annualisée +228.4%  ·  drawdown vs plus-haut -6.0%  ·  momentum 7j/30j/90j +21.1% / +92.4% / +116.9%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0.55)  ·  </w:t>
      </w:r>
      <w:r>
        <w:rPr>
          <w:rFonts w:ascii="Calibri" w:hAnsi="Calibri"/>
          <w:b w:val="0"/>
          <w:i w:val="0"/>
          <w:color w:val="C62828"/>
          <w:sz w:val="18"/>
        </w:rPr>
        <w:t>Risque rouge (vol 2.28)</w:t>
      </w:r>
    </w:p>
    <w:p>
      <w:r>
        <w:rPr>
          <w:rFonts w:ascii="Calibri" w:hAnsi="Calibri"/>
          <w:b/>
          <w:i w:val="0"/>
          <w:sz w:val="19"/>
        </w:rPr>
        <w:t xml:space="preserve">Projection 30j (fourchette, pas une prévision) : </w:t>
      </w:r>
      <w:r>
        <w:rPr>
          <w:rFonts w:ascii="Calibri" w:hAnsi="Calibri"/>
          <w:b w:val="0"/>
          <w:i w:val="0"/>
          <w:sz w:val="19"/>
        </w:rPr>
        <w:t>-73% à +266%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~$0.331542  ·  </w:t>
      </w:r>
      <w:r>
        <w:rPr>
          <w:rFonts w:ascii="Calibri" w:hAnsi="Calibri"/>
          <w:b w:val="0"/>
          <w:i w:val="0"/>
          <w:color w:val="1E7D32"/>
          <w:sz w:val="18"/>
        </w:rPr>
        <w:t>vente ↑ $0.571186 (+72%)</w:t>
      </w:r>
      <w:r>
        <w:rPr>
          <w:rFonts w:ascii="Calibri" w:hAnsi="Calibri"/>
          <w:b w:val="0"/>
          <w:i w:val="0"/>
          <w:sz w:val="18"/>
        </w:rPr>
        <w:t xml:space="preserve">  ·  </w:t>
      </w:r>
      <w:r>
        <w:rPr>
          <w:rFonts w:ascii="Calibri" w:hAnsi="Calibri"/>
          <w:b w:val="0"/>
          <w:i w:val="0"/>
          <w:color w:val="C62828"/>
          <w:sz w:val="18"/>
        </w:rPr>
        <w:t>vente ↓ $0.230699 (-30%)</w:t>
      </w:r>
      <w:r>
        <w:rPr>
          <w:rFonts w:ascii="Calibri" w:hAnsi="Calibri"/>
          <w:b w:val="0"/>
          <w:i w:val="0"/>
          <w:sz w:val="18"/>
        </w:rPr>
        <w:t xml:space="preserve">  ·  détention ~9 j  ·  ratio G/P 2.38</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$0.003059   |   Composite +0.00   |   Indicateurs actifs :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+82.8%  ·  drawdown vs plus-haut -43.1%  ·  momentum 7j/30j/90j +13.9% / +66.6% / +99.8%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~$0.003059  ·  </w:t>
      </w:r>
      <w:r>
        <w:rPr>
          <w:rFonts w:ascii="Calibri" w:hAnsi="Calibri"/>
          <w:b w:val="0"/>
          <w:i w:val="0"/>
          <w:color w:val="1E7D32"/>
          <w:sz w:val="18"/>
        </w:rPr>
        <w:t>vente ↑ $0.004205 (+37%)</w:t>
      </w:r>
      <w:r>
        <w:rPr>
          <w:rFonts w:ascii="Calibri" w:hAnsi="Calibri"/>
          <w:b w:val="0"/>
          <w:i w:val="0"/>
          <w:sz w:val="18"/>
        </w:rPr>
        <w:t xml:space="preserve">  ·  </w:t>
      </w:r>
      <w:r>
        <w:rPr>
          <w:rFonts w:ascii="Calibri" w:hAnsi="Calibri"/>
          <w:b w:val="0"/>
          <w:i w:val="0"/>
          <w:color w:val="C62828"/>
          <w:sz w:val="18"/>
        </w:rPr>
        <w:t>vente ↓ $0.002474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$0.618535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+6.9%  ·  volatilité annualisée +186.7%  ·  drawdown vs plus-haut -26.2%  ·  momentum 7j/30j/90j -19.4% / +74.3% / +66.9%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-55% à +121%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~$0.618535  ·  </w:t>
      </w:r>
      <w:r>
        <w:rPr>
          <w:rFonts w:ascii="Calibri" w:hAnsi="Calibri"/>
          <w:b w:val="0"/>
          <w:i w:val="0"/>
          <w:color w:val="1E7D32"/>
          <w:sz w:val="18"/>
        </w:rPr>
        <w:t>vente ↑ $0.893905 (+45%)</w:t>
      </w:r>
      <w:r>
        <w:rPr>
          <w:rFonts w:ascii="Calibri" w:hAnsi="Calibri"/>
          <w:b w:val="0"/>
          <w:i w:val="0"/>
          <w:sz w:val="18"/>
        </w:rPr>
        <w:t xml:space="preserve">  ·  </w:t>
      </w:r>
      <w:r>
        <w:rPr>
          <w:rFonts w:ascii="Calibri" w:hAnsi="Calibri"/>
          <w:b w:val="0"/>
          <w:i w:val="0"/>
          <w:color w:val="C62828"/>
          <w:sz w:val="18"/>
        </w:rPr>
        <w:t>vente ↓ $0.483890 (-22%)</w:t>
      </w:r>
      <w:r>
        <w:rPr>
          <w:rFonts w:ascii="Calibri" w:hAnsi="Calibri"/>
          <w:b w:val="0"/>
          <w:i w:val="0"/>
          <w:sz w:val="18"/>
        </w:rPr>
        <w:t xml:space="preserve">  ·  détention ~11 j  ·  ratio G/P 2.05</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$1.2947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+4.1%  ·  volatilité annualisée +303.8%  ·  drawdown vs plus-haut -60.3%  ·  momentum 7j/30j/90j +9.3% / +98.9% / +44.1%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~$1.2947  ·  </w:t>
      </w:r>
      <w:r>
        <w:rPr>
          <w:rFonts w:ascii="Calibri" w:hAnsi="Calibri"/>
          <w:b w:val="0"/>
          <w:i w:val="0"/>
          <w:color w:val="1E7D32"/>
          <w:sz w:val="18"/>
        </w:rPr>
        <w:t>vente ↑ $1.5928 (+23%)</w:t>
      </w:r>
      <w:r>
        <w:rPr>
          <w:rFonts w:ascii="Calibri" w:hAnsi="Calibri"/>
          <w:b w:val="0"/>
          <w:i w:val="0"/>
          <w:sz w:val="18"/>
        </w:rPr>
        <w:t xml:space="preserve">  ·  </w:t>
      </w:r>
      <w:r>
        <w:rPr>
          <w:rFonts w:ascii="Calibri" w:hAnsi="Calibri"/>
          <w:b w:val="0"/>
          <w:i w:val="0"/>
          <w:color w:val="C62828"/>
          <w:sz w:val="18"/>
        </w:rPr>
        <w:t>vente ↓ $1.1277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$0.057613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+14.1%  ·  volatilité annualisée +307.9%  ·  drawdown vs plus-haut -76.8%  ·  momentum 7j/30j/90j -32.3% / +28.9% / +96.8%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  ·  </w:t>
      </w:r>
      <w:r>
        <w:rPr>
          <w:rFonts w:ascii="Calibri" w:hAnsi="Calibri"/>
          <w:b w:val="0"/>
          <w:i w:val="0"/>
          <w:color w:val="C62828"/>
          <w:sz w:val="18"/>
        </w:rPr>
        <w:t>Risque rouge (vol 3.08)</w:t>
      </w:r>
    </w:p>
    <w:p>
      <w:r>
        <w:rPr>
          <w:rFonts w:ascii="Calibri" w:hAnsi="Calibri"/>
          <w:b/>
          <w:i w:val="0"/>
          <w:sz w:val="19"/>
        </w:rPr>
        <w:t xml:space="preserve">Projection 30j (fourchette, pas une prévision) : </w:t>
      </w:r>
      <w:r>
        <w:rPr>
          <w:rFonts w:ascii="Calibri" w:hAnsi="Calibri"/>
          <w:b w:val="0"/>
          <w:i w:val="0"/>
          <w:sz w:val="19"/>
        </w:rPr>
        <w:t>-63% à +173%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~$0.057613  ·  </w:t>
      </w:r>
      <w:r>
        <w:rPr>
          <w:rFonts w:ascii="Calibri" w:hAnsi="Calibri"/>
          <w:b w:val="0"/>
          <w:i w:val="0"/>
          <w:color w:val="1E7D32"/>
          <w:sz w:val="18"/>
        </w:rPr>
        <w:t>vente ↑ $0.083461 (+45%)</w:t>
      </w:r>
      <w:r>
        <w:rPr>
          <w:rFonts w:ascii="Calibri" w:hAnsi="Calibri"/>
          <w:b w:val="0"/>
          <w:i w:val="0"/>
          <w:sz w:val="18"/>
        </w:rPr>
        <w:t xml:space="preserve">  ·  </w:t>
      </w:r>
      <w:r>
        <w:rPr>
          <w:rFonts w:ascii="Calibri" w:hAnsi="Calibri"/>
          <w:b w:val="0"/>
          <w:i w:val="0"/>
          <w:color w:val="C62828"/>
          <w:sz w:val="18"/>
        </w:rPr>
        <w:t>vente ↓ $0.045000 (-22%)</w:t>
      </w:r>
      <w:r>
        <w:rPr>
          <w:rFonts w:ascii="Calibri" w:hAnsi="Calibri"/>
          <w:b w:val="0"/>
          <w:i w:val="0"/>
          <w:sz w:val="18"/>
        </w:rPr>
        <w:t xml:space="preserve">  ·  détention ~7 j  ·  ratio G/P 2.05</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$0.066920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+8.1%  ·  volatilité annualisée +203.7%  ·  drawdown vs plus-haut -31.0%  ·  momentum 7j/30j/90j -31.0% / +40.5% / +234.5%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2.04)</w:t>
      </w:r>
    </w:p>
    <w:p>
      <w:r>
        <w:rPr>
          <w:rFonts w:ascii="Calibri" w:hAnsi="Calibri"/>
          <w:b/>
          <w:i w:val="0"/>
          <w:sz w:val="19"/>
        </w:rPr>
        <w:t xml:space="preserve">Projection 30j (fourchette, pas une prévision) : </w:t>
      </w:r>
      <w:r>
        <w:rPr>
          <w:rFonts w:ascii="Calibri" w:hAnsi="Calibri"/>
          <w:b w:val="0"/>
          <w:i w:val="0"/>
          <w:sz w:val="19"/>
        </w:rPr>
        <w:t>-68% à +214%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~$0.066920  ·  </w:t>
      </w:r>
      <w:r>
        <w:rPr>
          <w:rFonts w:ascii="Calibri" w:hAnsi="Calibri"/>
          <w:b w:val="0"/>
          <w:i w:val="0"/>
          <w:color w:val="1E7D32"/>
          <w:sz w:val="18"/>
        </w:rPr>
        <w:t>vente ↑ $0.110962 (+66%)</w:t>
      </w:r>
      <w:r>
        <w:rPr>
          <w:rFonts w:ascii="Calibri" w:hAnsi="Calibri"/>
          <w:b w:val="0"/>
          <w:i w:val="0"/>
          <w:sz w:val="18"/>
        </w:rPr>
        <w:t xml:space="preserve">  ·  </w:t>
      </w:r>
      <w:r>
        <w:rPr>
          <w:rFonts w:ascii="Calibri" w:hAnsi="Calibri"/>
          <w:b w:val="0"/>
          <w:i w:val="0"/>
          <w:color w:val="C62828"/>
          <w:sz w:val="18"/>
        </w:rPr>
        <w:t>vente ↓ $0.047768 (-29%)</w:t>
      </w:r>
      <w:r>
        <w:rPr>
          <w:rFonts w:ascii="Calibri" w:hAnsi="Calibri"/>
          <w:b w:val="0"/>
          <w:i w:val="0"/>
          <w:sz w:val="18"/>
        </w:rPr>
        <w:t xml:space="preserve">  ·  détention ~10 j  ·  ratio G/P 2.3</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$23.8682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+14.3%  ·  volatilité annualisée +785.3%  ·  drawdown vs plus-haut +0.0%  ·  momentum 7j/30j/90j +12.9% / +12.8% / +141.1%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7.85)</w:t>
      </w:r>
    </w:p>
    <w:p>
      <w:r>
        <w:rPr>
          <w:rFonts w:ascii="Calibri" w:hAnsi="Calibri"/>
          <w:b/>
          <w:i w:val="0"/>
          <w:sz w:val="19"/>
        </w:rPr>
        <w:t xml:space="preserve">Projection 30j (fourchette, pas une prévision) : </w:t>
      </w:r>
      <w:r>
        <w:rPr>
          <w:rFonts w:ascii="Calibri" w:hAnsi="Calibri"/>
          <w:b w:val="0"/>
          <w:i w:val="0"/>
          <w:sz w:val="19"/>
        </w:rPr>
        <w:t>-99% à +8148%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~$23.8682  ·  </w:t>
      </w:r>
      <w:r>
        <w:rPr>
          <w:rFonts w:ascii="Calibri" w:hAnsi="Calibri"/>
          <w:b w:val="0"/>
          <w:i w:val="0"/>
          <w:color w:val="1E7D32"/>
          <w:sz w:val="18"/>
        </w:rPr>
        <w:t>vente ↑ $121.9696 (+411%)</w:t>
      </w:r>
      <w:r>
        <w:rPr>
          <w:rFonts w:ascii="Calibri" w:hAnsi="Calibri"/>
          <w:b w:val="0"/>
          <w:i w:val="0"/>
          <w:sz w:val="18"/>
        </w:rPr>
        <w:t xml:space="preserve">  ·  </w:t>
      </w:r>
      <w:r>
        <w:rPr>
          <w:rFonts w:ascii="Calibri" w:hAnsi="Calibri"/>
          <w:b w:val="0"/>
          <w:i w:val="0"/>
          <w:color w:val="C62828"/>
          <w:sz w:val="18"/>
        </w:rPr>
        <w:t>vente ↓ $8.0451 (-66%)</w:t>
      </w:r>
      <w:r>
        <w:rPr>
          <w:rFonts w:ascii="Calibri" w:hAnsi="Calibri"/>
          <w:b w:val="0"/>
          <w:i w:val="0"/>
          <w:sz w:val="18"/>
        </w:rPr>
        <w:t xml:space="preserve">  ·  détention ~7 j  ·  ratio G/P 6.2</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$0.005757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+443.5%  ·  drawdown vs plus-haut -79.0%  ·  momentum 7j/30j/90j -12.2% / +64.3% / +45.2%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0.608)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~$0.005757  ·  </w:t>
      </w:r>
      <w:r>
        <w:rPr>
          <w:rFonts w:ascii="Calibri" w:hAnsi="Calibri"/>
          <w:b w:val="0"/>
          <w:i w:val="0"/>
          <w:color w:val="1E7D32"/>
          <w:sz w:val="18"/>
        </w:rPr>
        <w:t>vente ↑ $0.006987 (+21%)</w:t>
      </w:r>
      <w:r>
        <w:rPr>
          <w:rFonts w:ascii="Calibri" w:hAnsi="Calibri"/>
          <w:b w:val="0"/>
          <w:i w:val="0"/>
          <w:sz w:val="18"/>
        </w:rPr>
        <w:t xml:space="preserve">  ·  </w:t>
      </w:r>
      <w:r>
        <w:rPr>
          <w:rFonts w:ascii="Calibri" w:hAnsi="Calibri"/>
          <w:b w:val="0"/>
          <w:i w:val="0"/>
          <w:color w:val="C62828"/>
          <w:sz w:val="18"/>
        </w:rPr>
        <w:t>vente ↓ $0.005059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$2.3144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+98.5%  ·  drawdown vs plus-haut -51.2%  ·  momentum 7j/30j/90j +6.1% / +74.4% / +128.0%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0.603)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~$2.3144  ·  </w:t>
      </w:r>
      <w:r>
        <w:rPr>
          <w:rFonts w:ascii="Calibri" w:hAnsi="Calibri"/>
          <w:b w:val="0"/>
          <w:i w:val="0"/>
          <w:color w:val="1E7D32"/>
          <w:sz w:val="18"/>
        </w:rPr>
        <w:t>vente ↑ $3.1990 (+38%)</w:t>
      </w:r>
      <w:r>
        <w:rPr>
          <w:rFonts w:ascii="Calibri" w:hAnsi="Calibri"/>
          <w:b w:val="0"/>
          <w:i w:val="0"/>
          <w:sz w:val="18"/>
        </w:rPr>
        <w:t xml:space="preserve">  ·  </w:t>
      </w:r>
      <w:r>
        <w:rPr>
          <w:rFonts w:ascii="Calibri" w:hAnsi="Calibri"/>
          <w:b w:val="0"/>
          <w:i w:val="0"/>
          <w:color w:val="C62828"/>
          <w:sz w:val="18"/>
        </w:rPr>
        <w:t>vente ↓ $1.8652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$0.058650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+105.1%  ·  drawdown vs plus-haut -66.4%  ·  momentum 7j/30j/90j +3.9% / +75.2% / +139.4%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~$0.058650  ·  </w:t>
      </w:r>
      <w:r>
        <w:rPr>
          <w:rFonts w:ascii="Calibri" w:hAnsi="Calibri"/>
          <w:b w:val="0"/>
          <w:i w:val="0"/>
          <w:color w:val="1E7D32"/>
          <w:sz w:val="18"/>
        </w:rPr>
        <w:t>vente ↑ $0.084957 (+45%)</w:t>
      </w:r>
      <w:r>
        <w:rPr>
          <w:rFonts w:ascii="Calibri" w:hAnsi="Calibri"/>
          <w:b w:val="0"/>
          <w:i w:val="0"/>
          <w:sz w:val="18"/>
        </w:rPr>
        <w:t xml:space="preserve">  ·  </w:t>
      </w:r>
      <w:r>
        <w:rPr>
          <w:rFonts w:ascii="Calibri" w:hAnsi="Calibri"/>
          <w:b w:val="0"/>
          <w:i w:val="0"/>
          <w:color w:val="C62828"/>
          <w:sz w:val="18"/>
        </w:rPr>
        <w:t>vente ↓ $0.045812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$0.141460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+8.4%  ·  volatilité annualisée +186.3%  ·  drawdown vs plus-haut -59.1%  ·  momentum 7j/30j/90j -18.3% / -44.7% / +119.2%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0.556)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-65% à +189%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~$0.141460  ·  </w:t>
      </w:r>
      <w:r>
        <w:rPr>
          <w:rFonts w:ascii="Calibri" w:hAnsi="Calibri"/>
          <w:b w:val="0"/>
          <w:i w:val="0"/>
          <w:color w:val="1E7D32"/>
          <w:sz w:val="18"/>
        </w:rPr>
        <w:t>vente ↑ $0.231410 (+64%)</w:t>
      </w:r>
      <w:r>
        <w:rPr>
          <w:rFonts w:ascii="Calibri" w:hAnsi="Calibri"/>
          <w:b w:val="0"/>
          <w:i w:val="0"/>
          <w:sz w:val="18"/>
        </w:rPr>
        <w:t xml:space="preserve">  ·  </w:t>
      </w:r>
      <w:r>
        <w:rPr>
          <w:rFonts w:ascii="Calibri" w:hAnsi="Calibri"/>
          <w:b w:val="0"/>
          <w:i w:val="0"/>
          <w:color w:val="C62828"/>
          <w:sz w:val="18"/>
        </w:rPr>
        <w:t>vente ↓ $0.101891 (-28%)</w:t>
      </w:r>
      <w:r>
        <w:rPr>
          <w:rFonts w:ascii="Calibri" w:hAnsi="Calibri"/>
          <w:b w:val="0"/>
          <w:i w:val="0"/>
          <w:sz w:val="18"/>
        </w:rPr>
        <w:t xml:space="preserve">  ·  détention ~11 j  ·  ratio G/P 2.27</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$0.292041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+4.9%  ·  volatilité annualisée +164.6%  ·  drawdown vs plus-haut -80.7%  ·  momentum 7j/30j/90j -12.7% / -49.4% / -27.4%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1.65)</w:t>
      </w:r>
    </w:p>
    <w:p>
      <w:r>
        <w:rPr>
          <w:rFonts w:ascii="Calibri" w:hAnsi="Calibri"/>
          <w:b/>
          <w:i w:val="0"/>
          <w:sz w:val="19"/>
        </w:rPr>
        <w:t xml:space="preserve">Projection 30j (fourchette, pas une prévision) : </w:t>
      </w:r>
      <w:r>
        <w:rPr>
          <w:rFonts w:ascii="Calibri" w:hAnsi="Calibri"/>
          <w:b w:val="0"/>
          <w:i w:val="0"/>
          <w:sz w:val="19"/>
        </w:rPr>
        <w:t>-57% à +132%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~$0.292041  ·  </w:t>
      </w:r>
      <w:r>
        <w:rPr>
          <w:rFonts w:ascii="Calibri" w:hAnsi="Calibri"/>
          <w:b w:val="0"/>
          <w:i w:val="0"/>
          <w:color w:val="1E7D32"/>
          <w:sz w:val="18"/>
        </w:rPr>
        <w:t>vente ↑ $0.446697 (+53%)</w:t>
      </w:r>
      <w:r>
        <w:rPr>
          <w:rFonts w:ascii="Calibri" w:hAnsi="Calibri"/>
          <w:b w:val="0"/>
          <w:i w:val="0"/>
          <w:sz w:val="18"/>
        </w:rPr>
        <w:t xml:space="preserve">  ·  </w:t>
      </w:r>
      <w:r>
        <w:rPr>
          <w:rFonts w:ascii="Calibri" w:hAnsi="Calibri"/>
          <w:b w:val="0"/>
          <w:i w:val="0"/>
          <w:color w:val="C62828"/>
          <w:sz w:val="18"/>
        </w:rPr>
        <w:t>vente ↓ $0.219987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$0.489053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+98.0%  ·  drawdown vs plus-haut -20.2%  ·  momentum 7j/30j/90j -4.9% / +51.5% / +84.8%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0.638)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~$0.489053  ·  </w:t>
      </w:r>
      <w:r>
        <w:rPr>
          <w:rFonts w:ascii="Calibri" w:hAnsi="Calibri"/>
          <w:b w:val="0"/>
          <w:i w:val="0"/>
          <w:color w:val="1E7D32"/>
          <w:sz w:val="18"/>
        </w:rPr>
        <w:t>vente ↑ $0.707449 (+45%)</w:t>
      </w:r>
      <w:r>
        <w:rPr>
          <w:rFonts w:ascii="Calibri" w:hAnsi="Calibri"/>
          <w:b w:val="0"/>
          <w:i w:val="0"/>
          <w:sz w:val="18"/>
        </w:rPr>
        <w:t xml:space="preserve">  ·  </w:t>
      </w:r>
      <w:r>
        <w:rPr>
          <w:rFonts w:ascii="Calibri" w:hAnsi="Calibri"/>
          <w:b w:val="0"/>
          <w:i w:val="0"/>
          <w:color w:val="C62828"/>
          <w:sz w:val="18"/>
        </w:rPr>
        <w:t>vente ↓ $0.382351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$0.029321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+6.1%  ·  volatilité annualisée +94.9%  ·  drawdown vs plus-haut -88.3%  ·  momentum 7j/30j/90j -16.8% / -42.3% / -55.1%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~$0.029321  ·  </w:t>
      </w:r>
      <w:r>
        <w:rPr>
          <w:rFonts w:ascii="Calibri" w:hAnsi="Calibri"/>
          <w:b w:val="0"/>
          <w:i w:val="0"/>
          <w:color w:val="1E7D32"/>
          <w:sz w:val="18"/>
        </w:rPr>
        <w:t>vente ↑ $0.040189 (+37%)</w:t>
      </w:r>
      <w:r>
        <w:rPr>
          <w:rFonts w:ascii="Calibri" w:hAnsi="Calibri"/>
          <w:b w:val="0"/>
          <w:i w:val="0"/>
          <w:sz w:val="18"/>
        </w:rPr>
        <w:t xml:space="preserve">  ·  </w:t>
      </w:r>
      <w:r>
        <w:rPr>
          <w:rFonts w:ascii="Calibri" w:hAnsi="Calibri"/>
          <w:b w:val="0"/>
          <w:i w:val="0"/>
          <w:color w:val="C62828"/>
          <w:sz w:val="18"/>
        </w:rPr>
        <w:t>vente ↓ $0.023763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$0.276463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+10.9%  ·  volatilité annualisée +431.7%  ·  drawdown vs plus-haut -69.8%  ·  momentum 7j/30j/90j -2.2% / -52.7% / +615.3%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4.32)</w:t>
      </w:r>
    </w:p>
    <w:p>
      <w:r>
        <w:rPr>
          <w:rFonts w:ascii="Calibri" w:hAnsi="Calibri"/>
          <w:b/>
          <w:i w:val="0"/>
          <w:sz w:val="19"/>
        </w:rPr>
        <w:t xml:space="preserve">Projection 30j (fourchette, pas une prévision) : </w:t>
      </w:r>
      <w:r>
        <w:rPr>
          <w:rFonts w:ascii="Calibri" w:hAnsi="Calibri"/>
          <w:b w:val="0"/>
          <w:i w:val="0"/>
          <w:sz w:val="19"/>
        </w:rPr>
        <w:t>-91% à +1031%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~$0.276463  ·  </w:t>
      </w:r>
      <w:r>
        <w:rPr>
          <w:rFonts w:ascii="Calibri" w:hAnsi="Calibri"/>
          <w:b w:val="0"/>
          <w:i w:val="0"/>
          <w:color w:val="1E7D32"/>
          <w:sz w:val="18"/>
        </w:rPr>
        <w:t>vente ↑ $0.677837 (+145%)</w:t>
      </w:r>
      <w:r>
        <w:rPr>
          <w:rFonts w:ascii="Calibri" w:hAnsi="Calibri"/>
          <w:b w:val="0"/>
          <w:i w:val="0"/>
          <w:sz w:val="18"/>
        </w:rPr>
        <w:t xml:space="preserve">  ·  </w:t>
      </w:r>
      <w:r>
        <w:rPr>
          <w:rFonts w:ascii="Calibri" w:hAnsi="Calibri"/>
          <w:b w:val="0"/>
          <w:i w:val="0"/>
          <w:color w:val="C62828"/>
          <w:sz w:val="18"/>
        </w:rPr>
        <w:t>vente ↓ $0.152047 (-45%)</w:t>
      </w:r>
      <w:r>
        <w:rPr>
          <w:rFonts w:ascii="Calibri" w:hAnsi="Calibri"/>
          <w:b w:val="0"/>
          <w:i w:val="0"/>
          <w:sz w:val="18"/>
        </w:rPr>
        <w:t xml:space="preserve">  ·  détention ~7 j  ·  ratio G/P 3.23</w:t>
      </w:r>
    </w:p>
    <w:p>
      <w:pPr>
        <w:pStyle w:val="Heading2"/>
      </w:pPr>
      <w:r/>
      <w:r>
        <w:rPr>
          <w:rFonts w:ascii="Calibri" w:hAnsi="Calibri"/>
          <w:b/>
          <w:i w:val="0"/>
          <w:color w:val="1F3864"/>
          <w:sz w:val="26"/>
        </w:rPr>
        <w:t xml:space="preserve">RAIL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$2.1836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+7.3%  ·  volatilité annualisée +165.5%  ·  drawdown vs plus-haut -58.1%  ·  momentum 7j/30j/90j -24.6% / -25.7% / +27.5%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0.706)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-60% à +153%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~$2.1836  ·  </w:t>
      </w:r>
      <w:r>
        <w:rPr>
          <w:rFonts w:ascii="Calibri" w:hAnsi="Calibri"/>
          <w:b w:val="0"/>
          <w:i w:val="0"/>
          <w:color w:val="1E7D32"/>
          <w:sz w:val="18"/>
        </w:rPr>
        <w:t>vente ↑ $3.4861 (+60%)</w:t>
      </w:r>
      <w:r>
        <w:rPr>
          <w:rFonts w:ascii="Calibri" w:hAnsi="Calibri"/>
          <w:b w:val="0"/>
          <w:i w:val="0"/>
          <w:sz w:val="18"/>
        </w:rPr>
        <w:t xml:space="preserve">  ·  </w:t>
      </w:r>
      <w:r>
        <w:rPr>
          <w:rFonts w:ascii="Calibri" w:hAnsi="Calibri"/>
          <w:b w:val="0"/>
          <w:i w:val="0"/>
          <w:color w:val="C62828"/>
          <w:sz w:val="18"/>
        </w:rPr>
        <w:t>vente ↓ $1.5985 (-27%)</w:t>
      </w:r>
      <w:r>
        <w:rPr>
          <w:rFonts w:ascii="Calibri" w:hAnsi="Calibri"/>
          <w:b w:val="0"/>
          <w:i w:val="0"/>
          <w:sz w:val="18"/>
        </w:rPr>
        <w:t xml:space="preserve">  ·  détention ~13 j  ·  ratio G/P 2.23</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$0.308976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+174.5%  ·  drawdown vs plus-haut -88.7%  ·  momentum 7j/30j/90j +2.3% / +60.5% / +88.6%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-50% à +101%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~$0.308976  ·  </w:t>
      </w:r>
      <w:r>
        <w:rPr>
          <w:rFonts w:ascii="Calibri" w:hAnsi="Calibri"/>
          <w:b w:val="0"/>
          <w:i w:val="0"/>
          <w:color w:val="1E7D32"/>
          <w:sz w:val="18"/>
        </w:rPr>
        <w:t>vente ↑ $0.433435 (+40%)</w:t>
      </w:r>
      <w:r>
        <w:rPr>
          <w:rFonts w:ascii="Calibri" w:hAnsi="Calibri"/>
          <w:b w:val="0"/>
          <w:i w:val="0"/>
          <w:sz w:val="18"/>
        </w:rPr>
        <w:t xml:space="preserve">  ·  </w:t>
      </w:r>
      <w:r>
        <w:rPr>
          <w:rFonts w:ascii="Calibri" w:hAnsi="Calibri"/>
          <w:b w:val="0"/>
          <w:i w:val="0"/>
          <w:color w:val="C62828"/>
          <w:sz w:val="18"/>
        </w:rPr>
        <w:t>vente ↓ $0.246562 (-20%)</w:t>
      </w:r>
      <w:r>
        <w:rPr>
          <w:rFonts w:ascii="Calibri" w:hAnsi="Calibri"/>
          <w:b w:val="0"/>
          <w:i w:val="0"/>
          <w:sz w:val="18"/>
        </w:rPr>
        <w:t xml:space="preserve">  ·  détention ~12 j  ·  ratio G/P 1.99</w:t>
      </w:r>
    </w:p>
    <w:p>
      <w:pPr>
        <w:pStyle w:val="Heading2"/>
      </w:pPr>
      <w:r/>
      <w:r>
        <w:rPr>
          <w:rFonts w:ascii="Calibri" w:hAnsi="Calibri"/>
          <w:b/>
          <w:i w:val="0"/>
          <w:color w:val="1F3864"/>
          <w:sz w:val="26"/>
        </w:rPr>
        <w:t xml:space="preserve">KMNO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$0.039955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+119.6%  ·  drawdown vs plus-haut -39.6%  ·  momentum 7j/30j/90j +12.6% / +44.2% / +117.4%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~$0.039955  ·  </w:t>
      </w:r>
      <w:r>
        <w:rPr>
          <w:rFonts w:ascii="Calibri" w:hAnsi="Calibri"/>
          <w:b w:val="0"/>
          <w:i w:val="0"/>
          <w:color w:val="1E7D32"/>
          <w:sz w:val="18"/>
        </w:rPr>
        <w:t>vente ↑ $0.054788 (+37%)</w:t>
      </w:r>
      <w:r>
        <w:rPr>
          <w:rFonts w:ascii="Calibri" w:hAnsi="Calibri"/>
          <w:b w:val="0"/>
          <w:i w:val="0"/>
          <w:sz w:val="18"/>
        </w:rPr>
        <w:t xml:space="preserve">  ·  </w:t>
      </w:r>
      <w:r>
        <w:rPr>
          <w:rFonts w:ascii="Calibri" w:hAnsi="Calibri"/>
          <w:b w:val="0"/>
          <w:i w:val="0"/>
          <w:color w:val="C62828"/>
          <w:sz w:val="18"/>
        </w:rPr>
        <w:t>vente ↓ $0.032372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$0.041043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+115.1%  ·  drawdown vs plus-haut -63.1%  ·  momentum 7j/30j/90j -8.7% / +36.1% / +25.0%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0.69)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~$0.041043  ·  </w:t>
      </w:r>
      <w:r>
        <w:rPr>
          <w:rFonts w:ascii="Calibri" w:hAnsi="Calibri"/>
          <w:b w:val="0"/>
          <w:i w:val="0"/>
          <w:color w:val="1E7D32"/>
          <w:sz w:val="18"/>
        </w:rPr>
        <w:t>vente ↑ $0.057073 (+39%)</w:t>
      </w:r>
      <w:r>
        <w:rPr>
          <w:rFonts w:ascii="Calibri" w:hAnsi="Calibri"/>
          <w:b w:val="0"/>
          <w:i w:val="0"/>
          <w:sz w:val="18"/>
        </w:rPr>
        <w:t xml:space="preserve">  ·  </w:t>
      </w:r>
      <w:r>
        <w:rPr>
          <w:rFonts w:ascii="Calibri" w:hAnsi="Calibri"/>
          <w:b w:val="0"/>
          <w:i w:val="0"/>
          <w:color w:val="C62828"/>
          <w:sz w:val="18"/>
        </w:rPr>
        <w:t>vente ↓ $0.032944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PIEVERSE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$1.0700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+219.8%  ·  drawdown vs plus-haut -42.1%  ·  momentum 7j/30j/90j -13.0% / -37.4% / +59.2%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0.675)  ·  </w:t>
      </w:r>
      <w:r>
        <w:rPr>
          <w:rFonts w:ascii="Calibri" w:hAnsi="Calibri"/>
          <w:b w:val="0"/>
          <w:i w:val="0"/>
          <w:color w:val="C62828"/>
          <w:sz w:val="18"/>
        </w:rPr>
        <w:t>Risque rouge (vol 2.2)</w:t>
      </w:r>
    </w:p>
    <w:p>
      <w:r>
        <w:rPr>
          <w:rFonts w:ascii="Calibri" w:hAnsi="Calibri"/>
          <w:b/>
          <w:i w:val="0"/>
          <w:sz w:val="19"/>
        </w:rPr>
        <w:t xml:space="preserve">Projection 30j (fourchette, pas une prévision) : </w:t>
      </w:r>
      <w:r>
        <w:rPr>
          <w:rFonts w:ascii="Calibri" w:hAnsi="Calibri"/>
          <w:b w:val="0"/>
          <w:i w:val="0"/>
          <w:sz w:val="19"/>
        </w:rPr>
        <w:t>-50%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~$1.0700  ·  </w:t>
      </w:r>
      <w:r>
        <w:rPr>
          <w:rFonts w:ascii="Calibri" w:hAnsi="Calibri"/>
          <w:b w:val="0"/>
          <w:i w:val="0"/>
          <w:color w:val="1E7D32"/>
          <w:sz w:val="18"/>
        </w:rPr>
        <w:t>vente ↑ $1.4594 (+36%)</w:t>
      </w:r>
      <w:r>
        <w:rPr>
          <w:rFonts w:ascii="Calibri" w:hAnsi="Calibri"/>
          <w:b w:val="0"/>
          <w:i w:val="0"/>
          <w:sz w:val="18"/>
        </w:rPr>
        <w:t xml:space="preserve">  ·  </w:t>
      </w:r>
      <w:r>
        <w:rPr>
          <w:rFonts w:ascii="Calibri" w:hAnsi="Calibri"/>
          <w:b w:val="0"/>
          <w:i w:val="0"/>
          <w:color w:val="C62828"/>
          <w:sz w:val="18"/>
        </w:rPr>
        <w:t>vente ↓ $0.870036 (-19%)</w:t>
      </w:r>
      <w:r>
        <w:rPr>
          <w:rFonts w:ascii="Calibri" w:hAnsi="Calibri"/>
          <w:b w:val="0"/>
          <w:i w:val="0"/>
          <w:sz w:val="18"/>
        </w:rPr>
        <w:t xml:space="preserve">  ·  détention ~10 j  ·  ratio G/P 1.95</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$0.186466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+85.8%  ·  drawdown vs plus-haut -54.9%  ·  momentum 7j/30j/90j -9.8% / +31.4% / +115.6%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-34%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~$0.186466  ·  </w:t>
      </w:r>
      <w:r>
        <w:rPr>
          <w:rFonts w:ascii="Calibri" w:hAnsi="Calibri"/>
          <w:b w:val="0"/>
          <w:i w:val="0"/>
          <w:color w:val="1E7D32"/>
          <w:sz w:val="18"/>
        </w:rPr>
        <w:t>vente ↑ $0.246605 (+32%)</w:t>
      </w:r>
      <w:r>
        <w:rPr>
          <w:rFonts w:ascii="Calibri" w:hAnsi="Calibri"/>
          <w:b w:val="0"/>
          <w:i w:val="0"/>
          <w:sz w:val="18"/>
        </w:rPr>
        <w:t xml:space="preserve">  ·  </w:t>
      </w:r>
      <w:r>
        <w:rPr>
          <w:rFonts w:ascii="Calibri" w:hAnsi="Calibri"/>
          <w:b w:val="0"/>
          <w:i w:val="0"/>
          <w:color w:val="C62828"/>
          <w:sz w:val="18"/>
        </w:rPr>
        <w:t>vente ↓ $0.154763 (-17%)</w:t>
      </w:r>
      <w:r>
        <w:rPr>
          <w:rFonts w:ascii="Calibri" w:hAnsi="Calibri"/>
          <w:b w:val="0"/>
          <w:i w:val="0"/>
          <w:sz w:val="18"/>
        </w:rPr>
        <w:t xml:space="preserve">  ·  détention ~24 j  ·  ratio G/P 1.9</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$0.059288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+116.8%  ·  drawdown vs plus-haut -72.9%  ·  momentum 7j/30j/90j -0.9% / +47.4% / +22.9%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0.647)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~$0.059288  ·  </w:t>
      </w:r>
      <w:r>
        <w:rPr>
          <w:rFonts w:ascii="Calibri" w:hAnsi="Calibri"/>
          <w:b w:val="0"/>
          <w:i w:val="0"/>
          <w:color w:val="1E7D32"/>
          <w:sz w:val="18"/>
        </w:rPr>
        <w:t>vente ↑ $0.083019 (+40%)</w:t>
      </w:r>
      <w:r>
        <w:rPr>
          <w:rFonts w:ascii="Calibri" w:hAnsi="Calibri"/>
          <w:b w:val="0"/>
          <w:i w:val="0"/>
          <w:sz w:val="18"/>
        </w:rPr>
        <w:t xml:space="preserve">  ·  </w:t>
      </w:r>
      <w:r>
        <w:rPr>
          <w:rFonts w:ascii="Calibri" w:hAnsi="Calibri"/>
          <w:b w:val="0"/>
          <w:i w:val="0"/>
          <w:color w:val="C62828"/>
          <w:sz w:val="18"/>
        </w:rPr>
        <w:t>vente ↓ $0.047369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$1.1538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+174.9%  ·  drawdown vs plus-haut -14.5%  ·  momentum 7j/30j/90j +5.1% / +79.8% / +149.3%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-60% à +153%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~$1.1538  ·  </w:t>
      </w:r>
      <w:r>
        <w:rPr>
          <w:rFonts w:ascii="Calibri" w:hAnsi="Calibri"/>
          <w:b w:val="0"/>
          <w:i w:val="0"/>
          <w:color w:val="1E7D32"/>
          <w:sz w:val="18"/>
        </w:rPr>
        <w:t>vente ↑ $1.8069 (+57%)</w:t>
      </w:r>
      <w:r>
        <w:rPr>
          <w:rFonts w:ascii="Calibri" w:hAnsi="Calibri"/>
          <w:b w:val="0"/>
          <w:i w:val="0"/>
          <w:sz w:val="18"/>
        </w:rPr>
        <w:t xml:space="preserve">  ·  </w:t>
      </w:r>
      <w:r>
        <w:rPr>
          <w:rFonts w:ascii="Calibri" w:hAnsi="Calibri"/>
          <w:b w:val="0"/>
          <w:i w:val="0"/>
          <w:color w:val="C62828"/>
          <w:sz w:val="18"/>
        </w:rPr>
        <w:t>vente ↓ $0.855530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$0.337695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+118.0%  ·  drawdown vs plus-haut -37.3%  ·  momentum 7j/30j/90j -12.1% / +30.7% / +109.1%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~$0.337695  ·  </w:t>
      </w:r>
      <w:r>
        <w:rPr>
          <w:rFonts w:ascii="Calibri" w:hAnsi="Calibri"/>
          <w:b w:val="0"/>
          <w:i w:val="0"/>
          <w:color w:val="1E7D32"/>
          <w:sz w:val="18"/>
        </w:rPr>
        <w:t>vente ↑ $0.503737 (+49%)</w:t>
      </w:r>
      <w:r>
        <w:rPr>
          <w:rFonts w:ascii="Calibri" w:hAnsi="Calibri"/>
          <w:b w:val="0"/>
          <w:i w:val="0"/>
          <w:sz w:val="18"/>
        </w:rPr>
        <w:t xml:space="preserve">  ·  </w:t>
      </w:r>
      <w:r>
        <w:rPr>
          <w:rFonts w:ascii="Calibri" w:hAnsi="Calibri"/>
          <w:b w:val="0"/>
          <w:i w:val="0"/>
          <w:color w:val="C62828"/>
          <w:sz w:val="18"/>
        </w:rPr>
        <w:t>vente ↓ $0.258666 (-23%)</w:t>
      </w:r>
      <w:r>
        <w:rPr>
          <w:rFonts w:ascii="Calibri" w:hAnsi="Calibri"/>
          <w:b w:val="0"/>
          <w:i w:val="0"/>
          <w:sz w:val="18"/>
        </w:rPr>
        <w:t xml:space="preserve">  ·  détention ~18 j  ·  ratio G/P 2.1</w:t>
      </w:r>
    </w:p>
    <w:p>
      <w:pPr>
        <w:pStyle w:val="Heading2"/>
      </w:pPr>
      <w:r/>
      <w:r>
        <w:rPr>
          <w:rFonts w:ascii="Calibri" w:hAnsi="Calibri"/>
          <w:b/>
          <w:i w:val="0"/>
          <w:color w:val="1F3864"/>
          <w:sz w:val="26"/>
        </w:rPr>
        <w:t xml:space="preserve">ULTIMA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$1 489.02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+1.9%  ·  volatilité annualisée +100.2%  ·  drawdown vs plus-haut -78.9%  ·  momentum 7j/30j/90j -8.5% / -21.5% / -36.4%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~$1 489.02  ·  </w:t>
      </w:r>
      <w:r>
        <w:rPr>
          <w:rFonts w:ascii="Calibri" w:hAnsi="Calibri"/>
          <w:b w:val="0"/>
          <w:i w:val="0"/>
          <w:color w:val="1E7D32"/>
          <w:sz w:val="18"/>
        </w:rPr>
        <w:t>vente ↑ $1 898.85 (+28%)</w:t>
      </w:r>
      <w:r>
        <w:rPr>
          <w:rFonts w:ascii="Calibri" w:hAnsi="Calibri"/>
          <w:b w:val="0"/>
          <w:i w:val="0"/>
          <w:sz w:val="18"/>
        </w:rPr>
        <w:t xml:space="preserve">  ·  </w:t>
      </w:r>
      <w:r>
        <w:rPr>
          <w:rFonts w:ascii="Calibri" w:hAnsi="Calibri"/>
          <w:b w:val="0"/>
          <w:i w:val="0"/>
          <w:color w:val="C62828"/>
          <w:sz w:val="18"/>
        </w:rPr>
        <w:t>vente ↓ $1 266.22 (-15%)</w:t>
      </w:r>
      <w:r>
        <w:rPr>
          <w:rFonts w:ascii="Calibri" w:hAnsi="Calibri"/>
          <w:b w:val="0"/>
          <w:i w:val="0"/>
          <w:sz w:val="18"/>
        </w:rPr>
        <w:t xml:space="preserve">  ·  détention ~21 j  ·  ratio G/P 1.84</w:t>
      </w:r>
    </w:p>
    <w:p>
      <w:pPr>
        <w:pStyle w:val="Heading2"/>
      </w:pPr>
      <w:r/>
      <w:r>
        <w:rPr>
          <w:rFonts w:ascii="Calibri" w:hAnsi="Calibri"/>
          <w:b/>
          <w:i w:val="0"/>
          <w:color w:val="1F3864"/>
          <w:sz w:val="26"/>
        </w:rPr>
        <w:t xml:space="preserve">PLUME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$0.017557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+552.2%  ·  drawdown vs plus-haut -76.7%  ·  momentum 7j/30j/90j -16.9% / +23.7% / +52.9%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0.517)  ·  </w:t>
      </w:r>
      <w:r>
        <w:rPr>
          <w:rFonts w:ascii="Calibri" w:hAnsi="Calibri"/>
          <w:b w:val="0"/>
          <w:i w:val="0"/>
          <w:color w:val="C62828"/>
          <w:sz w:val="18"/>
        </w:rPr>
        <w:t>Risque rouge (vol 5.52)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~$0.017557  ·  </w:t>
      </w:r>
      <w:r>
        <w:rPr>
          <w:rFonts w:ascii="Calibri" w:hAnsi="Calibri"/>
          <w:b w:val="0"/>
          <w:i w:val="0"/>
          <w:color w:val="1E7D32"/>
          <w:sz w:val="18"/>
        </w:rPr>
        <w:t>vente ↑ $0.021478 (+22%)</w:t>
      </w:r>
      <w:r>
        <w:rPr>
          <w:rFonts w:ascii="Calibri" w:hAnsi="Calibri"/>
          <w:b w:val="0"/>
          <w:i w:val="0"/>
          <w:sz w:val="18"/>
        </w:rPr>
        <w:t xml:space="preserve">  ·  </w:t>
      </w:r>
      <w:r>
        <w:rPr>
          <w:rFonts w:ascii="Calibri" w:hAnsi="Calibri"/>
          <w:b w:val="0"/>
          <w:i w:val="0"/>
          <w:color w:val="C62828"/>
          <w:sz w:val="18"/>
        </w:rPr>
        <w:t>vente ↓ $0.015349 (-13%)</w:t>
      </w:r>
      <w:r>
        <w:rPr>
          <w:rFonts w:ascii="Calibri" w:hAnsi="Calibri"/>
          <w:b w:val="0"/>
          <w:i w:val="0"/>
          <w:sz w:val="18"/>
        </w:rPr>
        <w:t xml:space="preserve">  ·  détention ~7 j  ·  ratio G/P 1.78</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