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2026-10-16</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2 — AERO, PYTH.</w:t>
      </w:r>
    </w:p>
    <w:p>
      <w:pPr>
        <w:pStyle w:val="ListBullet"/>
      </w:pPr>
      <w:r>
        <w:rPr>
          <w:rFonts w:ascii="Calibri" w:hAnsi="Calibri"/>
          <w:b/>
          <w:i w:val="0"/>
          <w:color w:val="B26A00"/>
          <w:sz w:val="20"/>
        </w:rPr>
        <w:t>CONSERVER (pas de signal net) : 65.</w:t>
      </w:r>
    </w:p>
    <w:p>
      <w:pPr>
        <w:pStyle w:val="ListBullet"/>
      </w:pPr>
      <w:r>
        <w:rPr>
          <w:rFonts w:ascii="Calibri" w:hAnsi="Calibri"/>
          <w:b/>
          <w:i w:val="0"/>
          <w:color w:val="C62828"/>
          <w:sz w:val="20"/>
        </w:rPr>
        <w:t>ÉVITER (fondamental ou risque en échec) : 63 — FIGR_HELOC, LEO, CC, GRAM, SHIB, CRO, BTW, OKB, USYC, USDY, BUIDL, USDF, M, WLFI, MNT, MORPHO, EURSAFO, SKY, BGB, BFUSD, USDGO, GT, KAS, KCS, BCAP, PI, USTB, OUSD, NEXO, STABLE, NIGHT, GHO, AKE, TIA, PRL, EUTBL, VET, STRK, BDX, FLR, JAAA, CX, HBD, Q, CARDS, BP, S, DRV, ANVL, WAL, GRASS, AI, BR, FLUID, SHFL, SN51, SHX, KAIA, W, SOON, EIGEN, SEI, AR.</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0.441</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0.552</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-20%..+24%</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65</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-26%..+36%</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-10%..+12%</w:t>
            </w:r>
          </w:p>
        </w:tc>
      </w:tr>
      <w:tr>
        <w:tc>
          <w:tcPr>
            <w:tcW w:type="dxa" w:w="1150"/>
          </w:tcPr>
          <w:p>
            <w:pPr>
              <w:jc w:val="left"/>
            </w:pPr>
            <w:r>
              <w:rPr>
                <w:rFonts w:ascii="Calibri" w:hAnsi="Calibri"/>
                <w:b/>
                <w:i w:val="0"/>
                <w:sz w:val="16"/>
              </w:rPr>
              <w:t>FIGR_HELOC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ZEC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0.555</w:t>
            </w:r>
          </w:p>
        </w:tc>
        <w:tc>
          <w:tcPr>
            <w:tcW w:type="dxa" w:w="2100"/>
            <w:shd w:val="clear" w:color="auto" w:fill="F2F5FB"/>
          </w:tcPr>
          <w:p>
            <w:pPr>
              <w:jc w:val="center"/>
            </w:pPr>
            <w:r>
              <w:rPr>
                <w:rFonts w:ascii="Calibri" w:hAnsi="Calibri"/>
                <w:b w:val="0"/>
                <w:i w:val="0"/>
                <w:sz w:val="16"/>
              </w:rPr>
              <w:t>-52%..+109%</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0.46</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0.538</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XMR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0.636</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LINK</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82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-29%..+40%</w:t>
            </w:r>
          </w:p>
        </w:tc>
      </w:tr>
      <w:tr>
        <w:tc>
          <w:tcPr>
            <w:tcW w:type="dxa" w:w="1150"/>
          </w:tcPr>
          <w:p>
            <w:pPr>
              <w:jc w:val="left"/>
            </w:pPr>
            <w:r>
              <w:rPr>
                <w:rFonts w:ascii="Calibri" w:hAnsi="Calibri"/>
                <w:b/>
                <w:i w:val="0"/>
                <w:sz w:val="16"/>
              </w:rPr>
              <w:t>WBT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ADA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82</w:t>
            </w:r>
          </w:p>
        </w:tc>
        <w:tc>
          <w:tcPr>
            <w:tcW w:type="dxa" w:w="700"/>
            <w:shd w:val="clear" w:color="auto" w:fill="F2F5FB"/>
          </w:tcPr>
          <w:p>
            <w:pPr>
              <w:jc w:val="center"/>
            </w:pPr>
            <w:r>
              <w:rPr>
                <w:rFonts w:ascii="Calibri" w:hAnsi="Calibri"/>
                <w:b w:val="0"/>
                <w:i w:val="0"/>
                <w:sz w:val="16"/>
              </w:rPr>
              <w:t>0.657</w:t>
            </w:r>
          </w:p>
        </w:tc>
        <w:tc>
          <w:tcPr>
            <w:tcW w:type="dxa" w:w="2100"/>
            <w:shd w:val="clear" w:color="auto" w:fill="F2F5FB"/>
          </w:tcPr>
          <w:p>
            <w:pPr>
              <w:jc w:val="center"/>
            </w:pPr>
            <w:r>
              <w:rPr>
                <w:rFonts w:ascii="Calibri" w:hAnsi="Calibri"/>
                <w:b w:val="0"/>
                <w:i w:val="0"/>
                <w:sz w:val="16"/>
              </w:rPr>
              <w:t>-33%..+50%</w:t>
            </w:r>
          </w:p>
        </w:tc>
      </w:tr>
      <w:tr>
        <w:tc>
          <w:tcPr>
            <w:tcW w:type="dxa" w:w="1150"/>
          </w:tcPr>
          <w:p>
            <w:pPr>
              <w:jc w:val="left"/>
            </w:pPr>
            <w:r>
              <w:rPr>
                <w:rFonts w:ascii="Calibri" w:hAnsi="Calibri"/>
                <w:b/>
                <w:i w:val="0"/>
                <w:sz w:val="16"/>
              </w:rPr>
              <w:t>LEO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50</w:t>
            </w:r>
          </w:p>
        </w:tc>
        <w:tc>
          <w:tcPr>
            <w:tcW w:type="dxa" w:w="700"/>
          </w:tcPr>
          <w:p>
            <w:pPr>
              <w:jc w:val="center"/>
            </w:pPr>
            <w:r>
              <w:rPr>
                <w:rFonts w:ascii="Calibri" w:hAnsi="Calibri"/>
                <w:b w:val="0"/>
                <w:i w:val="0"/>
                <w:sz w:val="16"/>
              </w:rPr>
              <w:t>0.58</w:t>
            </w:r>
          </w:p>
        </w:tc>
        <w:tc>
          <w:tcPr>
            <w:tcW w:type="dxa" w:w="2100"/>
          </w:tcPr>
          <w:p>
            <w:pPr>
              <w:jc w:val="center"/>
            </w:pPr>
            <w:r>
              <w:rPr>
                <w:rFonts w:ascii="Calibri" w:hAnsi="Calibri"/>
                <w:b w:val="0"/>
                <w:i w:val="0"/>
                <w:sz w:val="16"/>
              </w:rPr>
              <w:t>-13%..+15%</w:t>
            </w:r>
          </w:p>
        </w:tc>
      </w:tr>
      <w:tr>
        <w:tc>
          <w:tcPr>
            <w:tcW w:type="dxa" w:w="1150"/>
            <w:shd w:val="clear" w:color="auto" w:fill="F2F5FB"/>
          </w:tcPr>
          <w:p>
            <w:pPr>
              <w:jc w:val="left"/>
            </w:pPr>
            <w:r>
              <w:rPr>
                <w:rFonts w:ascii="Calibri" w:hAnsi="Calibri"/>
                <w:b/>
                <w:i w:val="0"/>
                <w:sz w:val="16"/>
              </w:rPr>
              <w:t>NEAR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75</w:t>
            </w:r>
          </w:p>
        </w:tc>
        <w:tc>
          <w:tcPr>
            <w:tcW w:type="dxa" w:w="700"/>
            <w:shd w:val="clear" w:color="auto" w:fill="F2F5FB"/>
          </w:tcPr>
          <w:p>
            <w:pPr>
              <w:jc w:val="center"/>
            </w:pPr>
            <w:r>
              <w:rPr>
                <w:rFonts w:ascii="Calibri" w:hAnsi="Calibri"/>
                <w:b w:val="0"/>
                <w:i w:val="0"/>
                <w:sz w:val="16"/>
              </w:rPr>
              <w:t>0.465</w:t>
            </w:r>
          </w:p>
        </w:tc>
        <w:tc>
          <w:tcPr>
            <w:tcW w:type="dxa" w:w="2100"/>
            <w:shd w:val="clear" w:color="auto" w:fill="F2F5FB"/>
          </w:tcPr>
          <w:p>
            <w:pPr>
              <w:jc w:val="center"/>
            </w:pPr>
            <w:r>
              <w:rPr>
                <w:rFonts w:ascii="Calibri" w:hAnsi="Calibri"/>
                <w:b w:val="0"/>
                <w:i w:val="0"/>
                <w:sz w:val="16"/>
              </w:rPr>
              <w:t>-47%..+89%</w:t>
            </w:r>
          </w:p>
        </w:tc>
      </w:tr>
      <w:tr>
        <w:tc>
          <w:tcPr>
            <w:tcW w:type="dxa" w:w="1150"/>
          </w:tcPr>
          <w:p>
            <w:pPr>
              <w:jc w:val="left"/>
            </w:pPr>
            <w:r>
              <w:rPr>
                <w:rFonts w:ascii="Calibri" w:hAnsi="Calibri"/>
                <w:b/>
                <w:i w:val="0"/>
                <w:sz w:val="16"/>
              </w:rPr>
              <w:t>RAIN</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0.568</w:t>
            </w:r>
          </w:p>
        </w:tc>
        <w:tc>
          <w:tcPr>
            <w:tcW w:type="dxa" w:w="2100"/>
          </w:tcPr>
          <w:p>
            <w:pPr>
              <w:jc w:val="center"/>
            </w:pPr>
            <w:r>
              <w:rPr>
                <w:rFonts w:ascii="Calibri" w:hAnsi="Calibri"/>
                <w:b w:val="0"/>
                <w:i w:val="0"/>
                <w:sz w:val="16"/>
              </w:rPr>
              <w:t>-42%..+71%</w:t>
            </w:r>
          </w:p>
        </w:tc>
      </w:tr>
      <w:tr>
        <w:tc>
          <w:tcPr>
            <w:tcW w:type="dxa" w:w="1150"/>
            <w:shd w:val="clear" w:color="auto" w:fill="F2F5FB"/>
          </w:tcPr>
          <w:p>
            <w:pPr>
              <w:jc w:val="left"/>
            </w:pPr>
            <w:r>
              <w:rPr>
                <w:rFonts w:ascii="Calibri" w:hAnsi="Calibri"/>
                <w:b/>
                <w:i w:val="0"/>
                <w:sz w:val="16"/>
              </w:rPr>
              <w:t>XLM</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0.691</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BCH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0.432</w:t>
            </w:r>
          </w:p>
        </w:tc>
        <w:tc>
          <w:tcPr>
            <w:tcW w:type="dxa" w:w="2100"/>
          </w:tcPr>
          <w:p>
            <w:pPr>
              <w:jc w:val="center"/>
            </w:pPr>
            <w:r>
              <w:rPr>
                <w:rFonts w:ascii="Calibri" w:hAnsi="Calibri"/>
                <w:b w:val="0"/>
                <w:i w:val="0"/>
                <w:sz w:val="16"/>
              </w:rPr>
              <w:t>-38%..+60%</w:t>
            </w:r>
          </w:p>
        </w:tc>
      </w:tr>
      <w:tr>
        <w:tc>
          <w:tcPr>
            <w:tcW w:type="dxa" w:w="1150"/>
            <w:shd w:val="clear" w:color="auto" w:fill="F2F5FB"/>
          </w:tcPr>
          <w:p>
            <w:pPr>
              <w:jc w:val="left"/>
            </w:pPr>
            <w:r>
              <w:rPr>
                <w:rFonts w:ascii="Calibri" w:hAnsi="Calibri"/>
                <w:b/>
                <w:i w:val="0"/>
                <w:sz w:val="16"/>
              </w:rPr>
              <w:t>LTC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-24%..+32%</w:t>
            </w:r>
          </w:p>
        </w:tc>
      </w:tr>
      <w:tr>
        <w:tc>
          <w:tcPr>
            <w:tcW w:type="dxa" w:w="1150"/>
          </w:tcPr>
          <w:p>
            <w:pPr>
              <w:jc w:val="left"/>
            </w:pPr>
            <w:r>
              <w:rPr>
                <w:rFonts w:ascii="Calibri" w:hAnsi="Calibri"/>
                <w:b/>
                <w:i w:val="0"/>
                <w:sz w:val="16"/>
              </w:rPr>
              <w:t>UNI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0.659</w:t>
            </w:r>
          </w:p>
        </w:tc>
        <w:tc>
          <w:tcPr>
            <w:tcW w:type="dxa" w:w="2100"/>
          </w:tcPr>
          <w:p>
            <w:pPr>
              <w:jc w:val="center"/>
            </w:pPr>
            <w:r>
              <w:rPr>
                <w:rFonts w:ascii="Calibri" w:hAnsi="Calibri"/>
                <w:b w:val="0"/>
                <w:i w:val="0"/>
                <w:sz w:val="16"/>
              </w:rPr>
              <w:t>-39%..+65%</w:t>
            </w:r>
          </w:p>
        </w:tc>
      </w:tr>
      <w:tr>
        <w:tc>
          <w:tcPr>
            <w:tcW w:type="dxa" w:w="1150"/>
            <w:shd w:val="clear" w:color="auto" w:fill="F2F5FB"/>
          </w:tcPr>
          <w:p>
            <w:pPr>
              <w:jc w:val="left"/>
            </w:pPr>
            <w:r>
              <w:rPr>
                <w:rFonts w:ascii="Calibri" w:hAnsi="Calibri"/>
                <w:b/>
                <w:i w:val="0"/>
                <w:sz w:val="16"/>
              </w:rPr>
              <w:t>AVAX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SUI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-36%..+57%</w:t>
            </w:r>
          </w:p>
        </w:tc>
      </w:tr>
      <w:tr>
        <w:tc>
          <w:tcPr>
            <w:tcW w:type="dxa" w:w="1150"/>
            <w:shd w:val="clear" w:color="auto" w:fill="F2F5FB"/>
          </w:tcPr>
          <w:p>
            <w:pPr>
              <w:jc w:val="left"/>
            </w:pPr>
            <w:r>
              <w:rPr>
                <w:rFonts w:ascii="Calibri" w:hAnsi="Calibri"/>
                <w:b/>
                <w:i w:val="0"/>
                <w:sz w:val="16"/>
              </w:rPr>
              <w:t>CC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-33%..+50%</w:t>
            </w:r>
          </w:p>
        </w:tc>
      </w:tr>
      <w:tr>
        <w:tc>
          <w:tcPr>
            <w:tcW w:type="dxa" w:w="1150"/>
          </w:tcPr>
          <w:p>
            <w:pPr>
              <w:jc w:val="left"/>
            </w:pPr>
            <w:r>
              <w:rPr>
                <w:rFonts w:ascii="Calibri" w:hAnsi="Calibri"/>
                <w:b/>
                <w:i w:val="0"/>
                <w:sz w:val="16"/>
              </w:rPr>
              <w:t>GRAM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0.55</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HBAR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0.704</w:t>
            </w:r>
          </w:p>
        </w:tc>
        <w:tc>
          <w:tcPr>
            <w:tcW w:type="dxa" w:w="2100"/>
            <w:shd w:val="clear" w:color="auto" w:fill="F2F5FB"/>
          </w:tcPr>
          <w:p>
            <w:pPr>
              <w:jc w:val="center"/>
            </w:pPr>
            <w:r>
              <w:rPr>
                <w:rFonts w:ascii="Calibri" w:hAnsi="Calibri"/>
                <w:b w:val="0"/>
                <w:i w:val="0"/>
                <w:sz w:val="16"/>
              </w:rPr>
              <w:t>-32%..+46%</w:t>
            </w:r>
          </w:p>
        </w:tc>
      </w:tr>
      <w:tr>
        <w:tc>
          <w:tcPr>
            <w:tcW w:type="dxa" w:w="1150"/>
          </w:tcPr>
          <w:p>
            <w:pPr>
              <w:jc w:val="left"/>
            </w:pPr>
            <w:r>
              <w:rPr>
                <w:rFonts w:ascii="Calibri" w:hAnsi="Calibri"/>
                <w:b/>
                <w:i w:val="0"/>
                <w:sz w:val="16"/>
              </w:rPr>
              <w:t>XAUT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0.602</w:t>
            </w:r>
          </w:p>
        </w:tc>
        <w:tc>
          <w:tcPr>
            <w:tcW w:type="dxa" w:w="2100"/>
          </w:tcPr>
          <w:p>
            <w:pPr>
              <w:jc w:val="center"/>
            </w:pPr>
            <w:r>
              <w:rPr>
                <w:rFonts w:ascii="Calibri" w:hAnsi="Calibri"/>
                <w:b w:val="0"/>
                <w:i w:val="0"/>
                <w:sz w:val="16"/>
              </w:rPr>
              <w:t>-12%..+14%</w:t>
            </w:r>
          </w:p>
        </w:tc>
      </w:tr>
      <w:tr>
        <w:tc>
          <w:tcPr>
            <w:tcW w:type="dxa" w:w="1150"/>
            <w:shd w:val="clear" w:color="auto" w:fill="F2F5FB"/>
          </w:tcPr>
          <w:p>
            <w:pPr>
              <w:jc w:val="left"/>
            </w:pPr>
            <w:r>
              <w:rPr>
                <w:rFonts w:ascii="Calibri" w:hAnsi="Calibri"/>
                <w:b/>
                <w:i w:val="0"/>
                <w:sz w:val="16"/>
              </w:rPr>
              <w:t>TAO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0.607</w:t>
            </w:r>
          </w:p>
        </w:tc>
        <w:tc>
          <w:tcPr>
            <w:tcW w:type="dxa" w:w="2100"/>
            <w:shd w:val="clear" w:color="auto" w:fill="F2F5FB"/>
          </w:tcPr>
          <w:p>
            <w:pPr>
              <w:jc w:val="center"/>
            </w:pPr>
            <w:r>
              <w:rPr>
                <w:rFonts w:ascii="Calibri" w:hAnsi="Calibri"/>
                <w:b w:val="0"/>
                <w:i w:val="0"/>
                <w:sz w:val="16"/>
              </w:rPr>
              <w:t>-37%..+59%</w:t>
            </w:r>
          </w:p>
        </w:tc>
      </w:tr>
      <w:tr>
        <w:tc>
          <w:tcPr>
            <w:tcW w:type="dxa" w:w="1150"/>
          </w:tcPr>
          <w:p>
            <w:pPr>
              <w:jc w:val="left"/>
            </w:pPr>
            <w:r>
              <w:rPr>
                <w:rFonts w:ascii="Calibri" w:hAnsi="Calibri"/>
                <w:b/>
                <w:i w:val="0"/>
                <w:sz w:val="16"/>
              </w:rPr>
              <w:t>SHIB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-30%..+42%</w:t>
            </w:r>
          </w:p>
        </w:tc>
      </w:tr>
      <w:tr>
        <w:tc>
          <w:tcPr>
            <w:tcW w:type="dxa" w:w="1150"/>
            <w:shd w:val="clear" w:color="auto" w:fill="F2F5FB"/>
          </w:tcPr>
          <w:p>
            <w:pPr>
              <w:jc w:val="left"/>
            </w:pPr>
            <w:r>
              <w:rPr>
                <w:rFonts w:ascii="Calibri" w:hAnsi="Calibri"/>
                <w:b/>
                <w:i w:val="0"/>
                <w:sz w:val="16"/>
              </w:rPr>
              <w:t>QNT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-53%..+112%</w:t>
            </w:r>
          </w:p>
        </w:tc>
      </w:tr>
      <w:tr>
        <w:tc>
          <w:tcPr>
            <w:tcW w:type="dxa" w:w="1150"/>
          </w:tcPr>
          <w:p>
            <w:pPr>
              <w:jc w:val="left"/>
            </w:pPr>
            <w:r>
              <w:rPr>
                <w:rFonts w:ascii="Calibri" w:hAnsi="Calibri"/>
                <w:b/>
                <w:i w:val="0"/>
                <w:sz w:val="16"/>
              </w:rPr>
              <w:t>CRO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0.63</w:t>
            </w:r>
          </w:p>
        </w:tc>
        <w:tc>
          <w:tcPr>
            <w:tcW w:type="dxa" w:w="2100"/>
          </w:tcPr>
          <w:p>
            <w:pPr>
              <w:jc w:val="center"/>
            </w:pPr>
            <w:r>
              <w:rPr>
                <w:rFonts w:ascii="Calibri" w:hAnsi="Calibri"/>
                <w:b w:val="0"/>
                <w:i w:val="0"/>
                <w:sz w:val="16"/>
              </w:rPr>
              <w:t>-27%..+36%</w:t>
            </w:r>
          </w:p>
        </w:tc>
      </w:tr>
      <w:tr>
        <w:tc>
          <w:tcPr>
            <w:tcW w:type="dxa" w:w="1150"/>
            <w:shd w:val="clear" w:color="auto" w:fill="F2F5FB"/>
          </w:tcPr>
          <w:p>
            <w:pPr>
              <w:jc w:val="left"/>
            </w:pPr>
            <w:r>
              <w:rPr>
                <w:rFonts w:ascii="Calibri" w:hAnsi="Calibri"/>
                <w:b/>
                <w:i w:val="0"/>
                <w:sz w:val="16"/>
              </w:rPr>
              <w:t>BTW</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-82%..+465%</w:t>
            </w:r>
          </w:p>
        </w:tc>
      </w:tr>
      <w:tr>
        <w:tc>
          <w:tcPr>
            <w:tcW w:type="dxa" w:w="1150"/>
          </w:tcPr>
          <w:p>
            <w:pPr>
              <w:jc w:val="left"/>
            </w:pPr>
            <w:r>
              <w:rPr>
                <w:rFonts w:ascii="Calibri" w:hAnsi="Calibri"/>
                <w:b/>
                <w:i w:val="0"/>
                <w:sz w:val="16"/>
              </w:rPr>
              <w:t>ENA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-47%..+89%</w:t>
            </w:r>
          </w:p>
        </w:tc>
      </w:tr>
      <w:tr>
        <w:tc>
          <w:tcPr>
            <w:tcW w:type="dxa" w:w="1150"/>
            <w:shd w:val="clear" w:color="auto" w:fill="F2F5FB"/>
          </w:tcPr>
          <w:p>
            <w:pPr>
              <w:jc w:val="left"/>
            </w:pPr>
            <w:r>
              <w:rPr>
                <w:rFonts w:ascii="Calibri" w:hAnsi="Calibri"/>
                <w:b/>
                <w:i w:val="0"/>
                <w:sz w:val="16"/>
              </w:rPr>
              <w:t>OKB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0.58</w:t>
            </w:r>
          </w:p>
        </w:tc>
        <w:tc>
          <w:tcPr>
            <w:tcW w:type="dxa" w:w="2100"/>
            <w:shd w:val="clear" w:color="auto" w:fill="F2F5FB"/>
          </w:tcPr>
          <w:p>
            <w:pPr>
              <w:jc w:val="center"/>
            </w:pPr>
            <w:r>
              <w:rPr>
                <w:rFonts w:ascii="Calibri" w:hAnsi="Calibri"/>
                <w:b w:val="0"/>
                <w:i w:val="0"/>
                <w:sz w:val="16"/>
              </w:rPr>
              <w:t>-23%..+30%</w:t>
            </w:r>
          </w:p>
        </w:tc>
      </w:tr>
      <w:tr>
        <w:tc>
          <w:tcPr>
            <w:tcW w:type="dxa" w:w="1150"/>
          </w:tcPr>
          <w:p>
            <w:pPr>
              <w:jc w:val="left"/>
            </w:pPr>
            <w:r>
              <w:rPr>
                <w:rFonts w:ascii="Calibri" w:hAnsi="Calibri"/>
                <w:b/>
                <w:i w:val="0"/>
                <w:sz w:val="16"/>
              </w:rPr>
              <w:t>AAVE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0.598</w:t>
            </w:r>
          </w:p>
        </w:tc>
        <w:tc>
          <w:tcPr>
            <w:tcW w:type="dxa" w:w="2100"/>
          </w:tcPr>
          <w:p>
            <w:pPr>
              <w:jc w:val="center"/>
            </w:pPr>
            <w:r>
              <w:rPr>
                <w:rFonts w:ascii="Calibri" w:hAnsi="Calibri"/>
                <w:b w:val="0"/>
                <w:i w:val="0"/>
                <w:sz w:val="16"/>
              </w:rPr>
              <w:t>-36%..+57%</w:t>
            </w:r>
          </w:p>
        </w:tc>
      </w:tr>
      <w:tr>
        <w:tc>
          <w:tcPr>
            <w:tcW w:type="dxa" w:w="1150"/>
            <w:shd w:val="clear" w:color="auto" w:fill="F2F5FB"/>
          </w:tcPr>
          <w:p>
            <w:pPr>
              <w:jc w:val="left"/>
            </w:pPr>
            <w:r>
              <w:rPr>
                <w:rFonts w:ascii="Calibri" w:hAnsi="Calibri"/>
                <w:b/>
                <w:i w:val="0"/>
                <w:sz w:val="16"/>
              </w:rPr>
              <w:t>USYC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RLUSD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0.761</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USDY</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0.652</w:t>
            </w:r>
          </w:p>
        </w:tc>
        <w:tc>
          <w:tcPr>
            <w:tcW w:type="dxa" w:w="2100"/>
            <w:shd w:val="clear" w:color="auto" w:fill="F2F5FB"/>
          </w:tcPr>
          <w:p>
            <w:pPr>
              <w:jc w:val="center"/>
            </w:pPr>
            <w:r>
              <w:rPr>
                <w:rFonts w:ascii="Calibri" w:hAnsi="Calibri"/>
                <w:b w:val="0"/>
                <w:i w:val="0"/>
                <w:sz w:val="16"/>
              </w:rPr>
              <w:t>-9%..+10%</w:t>
            </w:r>
          </w:p>
        </w:tc>
      </w:tr>
      <w:tr>
        <w:tc>
          <w:tcPr>
            <w:tcW w:type="dxa" w:w="1150"/>
          </w:tcPr>
          <w:p>
            <w:pPr>
              <w:jc w:val="left"/>
            </w:pPr>
            <w:r>
              <w:rPr>
                <w:rFonts w:ascii="Calibri" w:hAnsi="Calibri"/>
                <w:b/>
                <w:i w:val="0"/>
                <w:sz w:val="16"/>
              </w:rPr>
              <w:t>ONDO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0.578</w:t>
            </w:r>
          </w:p>
        </w:tc>
        <w:tc>
          <w:tcPr>
            <w:tcW w:type="dxa" w:w="2100"/>
          </w:tcPr>
          <w:p>
            <w:pPr>
              <w:jc w:val="center"/>
            </w:pPr>
            <w:r>
              <w:rPr>
                <w:rFonts w:ascii="Calibri" w:hAnsi="Calibri"/>
                <w:b w:val="0"/>
                <w:i w:val="0"/>
                <w:sz w:val="16"/>
              </w:rPr>
              <w:t>-42%..+74%</w:t>
            </w:r>
          </w:p>
        </w:tc>
      </w:tr>
      <w:tr>
        <w:tc>
          <w:tcPr>
            <w:tcW w:type="dxa" w:w="1150"/>
            <w:shd w:val="clear" w:color="auto" w:fill="F2F5FB"/>
          </w:tcPr>
          <w:p>
            <w:pPr>
              <w:jc w:val="left"/>
            </w:pPr>
            <w:r>
              <w:rPr>
                <w:rFonts w:ascii="Calibri" w:hAnsi="Calibri"/>
                <w:b/>
                <w:i w:val="0"/>
                <w:sz w:val="16"/>
              </w:rPr>
              <w:t>BUIDL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PUMP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0.441</w:t>
            </w:r>
          </w:p>
        </w:tc>
        <w:tc>
          <w:tcPr>
            <w:tcW w:type="dxa" w:w="2100"/>
          </w:tcPr>
          <w:p>
            <w:pPr>
              <w:jc w:val="center"/>
            </w:pPr>
            <w:r>
              <w:rPr>
                <w:rFonts w:ascii="Calibri" w:hAnsi="Calibri"/>
                <w:b w:val="0"/>
                <w:i w:val="0"/>
                <w:sz w:val="16"/>
              </w:rPr>
              <w:t>-49%..+98%</w:t>
            </w:r>
          </w:p>
        </w:tc>
      </w:tr>
      <w:tr>
        <w:tc>
          <w:tcPr>
            <w:tcW w:type="dxa" w:w="1150"/>
            <w:shd w:val="clear" w:color="auto" w:fill="F2F5FB"/>
          </w:tcPr>
          <w:p>
            <w:pPr>
              <w:jc w:val="left"/>
            </w:pPr>
            <w:r>
              <w:rPr>
                <w:rFonts w:ascii="Calibri" w:hAnsi="Calibri"/>
                <w:b/>
                <w:i w:val="0"/>
                <w:sz w:val="16"/>
              </w:rPr>
              <w:t>WLD</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-52%..+110%</w:t>
            </w:r>
          </w:p>
        </w:tc>
      </w:tr>
      <w:tr>
        <w:tc>
          <w:tcPr>
            <w:tcW w:type="dxa" w:w="1150"/>
          </w:tcPr>
          <w:p>
            <w:pPr>
              <w:jc w:val="left"/>
            </w:pPr>
            <w:r>
              <w:rPr>
                <w:rFonts w:ascii="Calibri" w:hAnsi="Calibri"/>
                <w:b/>
                <w:i w:val="0"/>
                <w:sz w:val="16"/>
              </w:rPr>
              <w:t>DOT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0.672</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ASTER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USDF</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PAXG</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0.583</w:t>
            </w:r>
          </w:p>
        </w:tc>
        <w:tc>
          <w:tcPr>
            <w:tcW w:type="dxa" w:w="2100"/>
            <w:shd w:val="clear" w:color="auto" w:fill="F2F5FB"/>
          </w:tcPr>
          <w:p>
            <w:pPr>
              <w:jc w:val="center"/>
            </w:pPr>
            <w:r>
              <w:rPr>
                <w:rFonts w:ascii="Calibri" w:hAnsi="Calibri"/>
                <w:b w:val="0"/>
                <w:i w:val="0"/>
                <w:sz w:val="16"/>
              </w:rPr>
              <w:t>-12%..+14%</w:t>
            </w:r>
          </w:p>
        </w:tc>
      </w:tr>
      <w:tr>
        <w:tc>
          <w:tcPr>
            <w:tcW w:type="dxa" w:w="1150"/>
          </w:tcPr>
          <w:p>
            <w:pPr>
              <w:jc w:val="left"/>
            </w:pPr>
            <w:r>
              <w:rPr>
                <w:rFonts w:ascii="Calibri" w:hAnsi="Calibri"/>
                <w:b/>
                <w:i w:val="0"/>
                <w:sz w:val="16"/>
              </w:rPr>
              <w:t>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0.537</w:t>
            </w:r>
          </w:p>
        </w:tc>
        <w:tc>
          <w:tcPr>
            <w:tcW w:type="dxa" w:w="2100"/>
          </w:tcPr>
          <w:p>
            <w:pPr>
              <w:jc w:val="center"/>
            </w:pPr>
            <w:r>
              <w:rPr>
                <w:rFonts w:ascii="Calibri" w:hAnsi="Calibri"/>
                <w:b w:val="0"/>
                <w:i w:val="0"/>
                <w:sz w:val="16"/>
              </w:rPr>
              <w:t>-68%..+209%</w:t>
            </w:r>
          </w:p>
        </w:tc>
      </w:tr>
      <w:tr>
        <w:tc>
          <w:tcPr>
            <w:tcW w:type="dxa" w:w="1150"/>
            <w:shd w:val="clear" w:color="auto" w:fill="F2F5FB"/>
          </w:tcPr>
          <w:p>
            <w:pPr>
              <w:jc w:val="left"/>
            </w:pPr>
            <w:r>
              <w:rPr>
                <w:rFonts w:ascii="Calibri" w:hAnsi="Calibri"/>
                <w:b/>
                <w:i w:val="0"/>
                <w:sz w:val="16"/>
              </w:rPr>
              <w:t>WLFI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0.568</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MNT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0.509</w:t>
            </w:r>
          </w:p>
        </w:tc>
        <w:tc>
          <w:tcPr>
            <w:tcW w:type="dxa" w:w="2100"/>
          </w:tcPr>
          <w:p>
            <w:pPr>
              <w:jc w:val="center"/>
            </w:pPr>
            <w:r>
              <w:rPr>
                <w:rFonts w:ascii="Calibri" w:hAnsi="Calibri"/>
                <w:b w:val="0"/>
                <w:i w:val="0"/>
                <w:sz w:val="16"/>
              </w:rPr>
              <w:t>-30%..+42%</w:t>
            </w:r>
          </w:p>
        </w:tc>
      </w:tr>
      <w:tr>
        <w:tc>
          <w:tcPr>
            <w:tcW w:type="dxa" w:w="1150"/>
            <w:shd w:val="clear" w:color="auto" w:fill="F2F5FB"/>
          </w:tcPr>
          <w:p>
            <w:pPr>
              <w:jc w:val="left"/>
            </w:pPr>
            <w:r>
              <w:rPr>
                <w:rFonts w:ascii="Calibri" w:hAnsi="Calibri"/>
                <w:b/>
                <w:i w:val="0"/>
                <w:sz w:val="16"/>
              </w:rPr>
              <w:t>MORPHO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-36%..+57%</w:t>
            </w:r>
          </w:p>
        </w:tc>
      </w:tr>
      <w:tr>
        <w:tc>
          <w:tcPr>
            <w:tcW w:type="dxa" w:w="1150"/>
          </w:tcPr>
          <w:p>
            <w:pPr>
              <w:jc w:val="left"/>
            </w:pPr>
            <w:r>
              <w:rPr>
                <w:rFonts w:ascii="Calibri" w:hAnsi="Calibri"/>
                <w:b/>
                <w:i w:val="0"/>
                <w:sz w:val="16"/>
              </w:rPr>
              <w:t>ICP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-37%..+60%</w:t>
            </w:r>
          </w:p>
        </w:tc>
      </w:tr>
      <w:tr>
        <w:tc>
          <w:tcPr>
            <w:tcW w:type="dxa" w:w="1150"/>
            <w:shd w:val="clear" w:color="auto" w:fill="F2F5FB"/>
          </w:tcPr>
          <w:p>
            <w:pPr>
              <w:jc w:val="left"/>
            </w:pPr>
            <w:r>
              <w:rPr>
                <w:rFonts w:ascii="Calibri" w:hAnsi="Calibri"/>
                <w:b/>
                <w:i w:val="0"/>
                <w:sz w:val="16"/>
              </w:rPr>
              <w:t>PEPE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0.502</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EURSAFO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w:t>
            </w:r>
          </w:p>
        </w:tc>
      </w:tr>
      <w:tr>
        <w:tc>
          <w:tcPr>
            <w:tcW w:type="dxa" w:w="1150"/>
            <w:shd w:val="clear" w:color="auto" w:fill="F2F5FB"/>
          </w:tcPr>
          <w:p>
            <w:pPr>
              <w:jc w:val="left"/>
            </w:pPr>
            <w:r>
              <w:rPr>
                <w:rFonts w:ascii="Calibri" w:hAnsi="Calibri"/>
                <w:b/>
                <w:i w:val="0"/>
                <w:sz w:val="16"/>
              </w:rPr>
              <w:t>SKY</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0.61</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U</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0.751</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HTX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BGB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0.584</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ARB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-45%..+83%</w:t>
            </w:r>
          </w:p>
        </w:tc>
      </w:tr>
      <w:tr>
        <w:tc>
          <w:tcPr>
            <w:tcW w:type="dxa" w:w="1150"/>
          </w:tcPr>
          <w:p>
            <w:pPr>
              <w:jc w:val="left"/>
            </w:pPr>
            <w:r>
              <w:rPr>
                <w:rFonts w:ascii="Calibri" w:hAnsi="Calibri"/>
                <w:b/>
                <w:i w:val="0"/>
                <w:sz w:val="16"/>
              </w:rPr>
              <w:t>BFUSD</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ETC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-28%..+40%</w:t>
            </w:r>
          </w:p>
        </w:tc>
      </w:tr>
      <w:tr>
        <w:tc>
          <w:tcPr>
            <w:tcW w:type="dxa" w:w="1150"/>
          </w:tcPr>
          <w:p>
            <w:pPr>
              <w:jc w:val="left"/>
            </w:pPr>
            <w:r>
              <w:rPr>
                <w:rFonts w:ascii="Calibri" w:hAnsi="Calibri"/>
                <w:b/>
                <w:i w:val="0"/>
                <w:sz w:val="16"/>
              </w:rPr>
              <w:t>USDGO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VVV</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0.565</w:t>
            </w:r>
          </w:p>
        </w:tc>
        <w:tc>
          <w:tcPr>
            <w:tcW w:type="dxa" w:w="2100"/>
            <w:shd w:val="clear" w:color="auto" w:fill="F2F5FB"/>
          </w:tcPr>
          <w:p>
            <w:pPr>
              <w:jc w:val="center"/>
            </w:pPr>
            <w:r>
              <w:rPr>
                <w:rFonts w:ascii="Calibri" w:hAnsi="Calibri"/>
                <w:b w:val="0"/>
                <w:i w:val="0"/>
                <w:sz w:val="16"/>
              </w:rPr>
              <w:t>-52%..+109%</w:t>
            </w:r>
          </w:p>
        </w:tc>
      </w:tr>
      <w:tr>
        <w:tc>
          <w:tcPr>
            <w:tcW w:type="dxa" w:w="1150"/>
          </w:tcPr>
          <w:p>
            <w:pPr>
              <w:jc w:val="left"/>
            </w:pPr>
            <w:r>
              <w:rPr>
                <w:rFonts w:ascii="Calibri" w:hAnsi="Calibri"/>
                <w:b/>
                <w:i w:val="0"/>
                <w:sz w:val="16"/>
              </w:rPr>
              <w:t>JST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0.651</w:t>
            </w:r>
          </w:p>
        </w:tc>
        <w:tc>
          <w:tcPr>
            <w:tcW w:type="dxa" w:w="2100"/>
          </w:tcPr>
          <w:p>
            <w:pPr>
              <w:jc w:val="center"/>
            </w:pPr>
            <w:r>
              <w:rPr>
                <w:rFonts w:ascii="Calibri" w:hAnsi="Calibri"/>
                <w:b w:val="0"/>
                <w:i w:val="0"/>
                <w:sz w:val="16"/>
              </w:rPr>
              <w:t>-28%..+40%</w:t>
            </w:r>
          </w:p>
        </w:tc>
      </w:tr>
      <w:tr>
        <w:tc>
          <w:tcPr>
            <w:tcW w:type="dxa" w:w="1150"/>
            <w:shd w:val="clear" w:color="auto" w:fill="F2F5FB"/>
          </w:tcPr>
          <w:p>
            <w:pPr>
              <w:jc w:val="left"/>
            </w:pPr>
            <w:r>
              <w:rPr>
                <w:rFonts w:ascii="Calibri" w:hAnsi="Calibri"/>
                <w:b/>
                <w:i w:val="0"/>
                <w:sz w:val="16"/>
              </w:rPr>
              <w:t>GT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ALGO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0.511</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KAS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0.642</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JUP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0.507</w:t>
            </w:r>
          </w:p>
        </w:tc>
        <w:tc>
          <w:tcPr>
            <w:tcW w:type="dxa" w:w="2100"/>
          </w:tcPr>
          <w:p>
            <w:pPr>
              <w:jc w:val="center"/>
            </w:pPr>
            <w:r>
              <w:rPr>
                <w:rFonts w:ascii="Calibri" w:hAnsi="Calibri"/>
                <w:b w:val="0"/>
                <w:i w:val="0"/>
                <w:sz w:val="16"/>
              </w:rPr>
              <w:t>-43%..+75%</w:t>
            </w:r>
          </w:p>
        </w:tc>
      </w:tr>
      <w:tr>
        <w:tc>
          <w:tcPr>
            <w:tcW w:type="dxa" w:w="1150"/>
            <w:shd w:val="clear" w:color="auto" w:fill="F2F5FB"/>
          </w:tcPr>
          <w:p>
            <w:pPr>
              <w:jc w:val="left"/>
            </w:pPr>
            <w:r>
              <w:rPr>
                <w:rFonts w:ascii="Calibri" w:hAnsi="Calibri"/>
                <w:b/>
                <w:i w:val="0"/>
                <w:sz w:val="16"/>
              </w:rPr>
              <w:t>KCS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0.705</w:t>
            </w:r>
          </w:p>
        </w:tc>
        <w:tc>
          <w:tcPr>
            <w:tcW w:type="dxa" w:w="2100"/>
            <w:shd w:val="clear" w:color="auto" w:fill="F2F5FB"/>
          </w:tcPr>
          <w:p>
            <w:pPr>
              <w:jc w:val="center"/>
            </w:pPr>
            <w:r>
              <w:rPr>
                <w:rFonts w:ascii="Calibri" w:hAnsi="Calibri"/>
                <w:b w:val="0"/>
                <w:i w:val="0"/>
                <w:sz w:val="16"/>
              </w:rPr>
              <w:t>-22%..+28%</w:t>
            </w:r>
          </w:p>
        </w:tc>
      </w:tr>
      <w:tr>
        <w:tc>
          <w:tcPr>
            <w:tcW w:type="dxa" w:w="1150"/>
          </w:tcPr>
          <w:p>
            <w:pPr>
              <w:jc w:val="left"/>
            </w:pPr>
            <w:r>
              <w:rPr>
                <w:rFonts w:ascii="Calibri" w:hAnsi="Calibri"/>
                <w:b/>
                <w:i w:val="0"/>
                <w:sz w:val="16"/>
              </w:rPr>
              <w:t>POL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-31%..+44%</w:t>
            </w:r>
          </w:p>
        </w:tc>
      </w:tr>
      <w:tr>
        <w:tc>
          <w:tcPr>
            <w:tcW w:type="dxa" w:w="1150"/>
            <w:shd w:val="clear" w:color="auto" w:fill="F2F5FB"/>
          </w:tcPr>
          <w:p>
            <w:pPr>
              <w:jc w:val="left"/>
            </w:pPr>
            <w:r>
              <w:rPr>
                <w:rFonts w:ascii="Calibri" w:hAnsi="Calibri"/>
                <w:b/>
                <w:i w:val="0"/>
                <w:sz w:val="16"/>
              </w:rPr>
              <w:t>RENDER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0.663</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BCAP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27</w:t>
            </w:r>
          </w:p>
        </w:tc>
        <w:tc>
          <w:tcPr>
            <w:tcW w:type="dxa" w:w="700"/>
          </w:tcPr>
          <w:p>
            <w:pPr>
              <w:jc w:val="center"/>
            </w:pPr>
            <w:r>
              <w:rPr>
                <w:rFonts w:ascii="Calibri" w:hAnsi="Calibri"/>
                <w:b w:val="0"/>
                <w:i w:val="0"/>
                <w:sz w:val="16"/>
              </w:rPr>
              <w:t>0.646</w:t>
            </w:r>
          </w:p>
        </w:tc>
        <w:tc>
          <w:tcPr>
            <w:tcW w:type="dxa" w:w="2100"/>
          </w:tcPr>
          <w:p>
            <w:pPr>
              <w:jc w:val="center"/>
            </w:pPr>
            <w:r>
              <w:rPr>
                <w:rFonts w:ascii="Calibri" w:hAnsi="Calibri"/>
                <w:b w:val="0"/>
                <w:i w:val="0"/>
                <w:sz w:val="16"/>
              </w:rPr>
              <w:t>-18%..+22%</w:t>
            </w:r>
          </w:p>
        </w:tc>
      </w:tr>
      <w:tr>
        <w:tc>
          <w:tcPr>
            <w:tcW w:type="dxa" w:w="1150"/>
            <w:shd w:val="clear" w:color="auto" w:fill="F2F5FB"/>
          </w:tcPr>
          <w:p>
            <w:pPr>
              <w:jc w:val="left"/>
            </w:pPr>
            <w:r>
              <w:rPr>
                <w:rFonts w:ascii="Calibri" w:hAnsi="Calibri"/>
                <w:b/>
                <w:i w:val="0"/>
                <w:sz w:val="16"/>
              </w:rPr>
              <w:t>FIL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0.569</w:t>
            </w:r>
          </w:p>
        </w:tc>
        <w:tc>
          <w:tcPr>
            <w:tcW w:type="dxa" w:w="2100"/>
            <w:shd w:val="clear" w:color="auto" w:fill="F2F5FB"/>
          </w:tcPr>
          <w:p>
            <w:pPr>
              <w:jc w:val="center"/>
            </w:pPr>
            <w:r>
              <w:rPr>
                <w:rFonts w:ascii="Calibri" w:hAnsi="Calibri"/>
                <w:b w:val="0"/>
                <w:i w:val="0"/>
                <w:sz w:val="16"/>
              </w:rPr>
              <w:t>-40%..+65%</w:t>
            </w:r>
          </w:p>
        </w:tc>
      </w:tr>
      <w:tr>
        <w:tc>
          <w:tcPr>
            <w:tcW w:type="dxa" w:w="1150"/>
          </w:tcPr>
          <w:p>
            <w:pPr>
              <w:jc w:val="left"/>
            </w:pPr>
            <w:r>
              <w:rPr>
                <w:rFonts w:ascii="Calibri" w:hAnsi="Calibri"/>
                <w:b/>
                <w:i w:val="0"/>
                <w:sz w:val="16"/>
              </w:rPr>
              <w:t>ATOM</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-32%..+46%</w:t>
            </w:r>
          </w:p>
        </w:tc>
      </w:tr>
      <w:tr>
        <w:tc>
          <w:tcPr>
            <w:tcW w:type="dxa" w:w="1150"/>
            <w:shd w:val="clear" w:color="auto" w:fill="F2F5FB"/>
          </w:tcPr>
          <w:p>
            <w:pPr>
              <w:jc w:val="left"/>
            </w:pPr>
            <w:r>
              <w:rPr>
                <w:rFonts w:ascii="Calibri" w:hAnsi="Calibri"/>
                <w:b/>
                <w:i w:val="0"/>
                <w:sz w:val="16"/>
              </w:rPr>
              <w:t>AERO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-42%..+74%</w:t>
            </w:r>
          </w:p>
        </w:tc>
      </w:tr>
      <w:tr>
        <w:tc>
          <w:tcPr>
            <w:tcW w:type="dxa" w:w="1150"/>
          </w:tcPr>
          <w:p>
            <w:pPr>
              <w:jc w:val="left"/>
            </w:pPr>
            <w:r>
              <w:rPr>
                <w:rFonts w:ascii="Calibri" w:hAnsi="Calibri"/>
                <w:b/>
                <w:i w:val="0"/>
                <w:sz w:val="16"/>
              </w:rPr>
              <w:t>INJ</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0.431</w:t>
            </w:r>
          </w:p>
        </w:tc>
        <w:tc>
          <w:tcPr>
            <w:tcW w:type="dxa" w:w="2100"/>
          </w:tcPr>
          <w:p>
            <w:pPr>
              <w:jc w:val="center"/>
            </w:pPr>
            <w:r>
              <w:rPr>
                <w:rFonts w:ascii="Calibri" w:hAnsi="Calibri"/>
                <w:b w:val="0"/>
                <w:i w:val="0"/>
                <w:sz w:val="16"/>
              </w:rPr>
              <w:t>-43%..+76%</w:t>
            </w:r>
          </w:p>
        </w:tc>
      </w:tr>
      <w:tr>
        <w:tc>
          <w:tcPr>
            <w:tcW w:type="dxa" w:w="1150"/>
            <w:shd w:val="clear" w:color="auto" w:fill="F2F5FB"/>
          </w:tcPr>
          <w:p>
            <w:pPr>
              <w:jc w:val="left"/>
            </w:pPr>
            <w:r>
              <w:rPr>
                <w:rFonts w:ascii="Calibri" w:hAnsi="Calibri"/>
                <w:b/>
                <w:i w:val="0"/>
                <w:sz w:val="16"/>
              </w:rPr>
              <w:t>PI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0.57</w:t>
            </w:r>
          </w:p>
        </w:tc>
        <w:tc>
          <w:tcPr>
            <w:tcW w:type="dxa" w:w="2100"/>
            <w:shd w:val="clear" w:color="auto" w:fill="F2F5FB"/>
          </w:tcPr>
          <w:p>
            <w:pPr>
              <w:jc w:val="center"/>
            </w:pPr>
            <w:r>
              <w:rPr>
                <w:rFonts w:ascii="Calibri" w:hAnsi="Calibri"/>
                <w:b w:val="0"/>
                <w:i w:val="0"/>
                <w:sz w:val="16"/>
              </w:rPr>
              <w:t>-29%..+42%</w:t>
            </w:r>
          </w:p>
        </w:tc>
      </w:tr>
      <w:tr>
        <w:tc>
          <w:tcPr>
            <w:tcW w:type="dxa" w:w="1150"/>
          </w:tcPr>
          <w:p>
            <w:pPr>
              <w:jc w:val="left"/>
            </w:pPr>
            <w:r>
              <w:rPr>
                <w:rFonts w:ascii="Calibri" w:hAnsi="Calibri"/>
                <w:b/>
                <w:i w:val="0"/>
                <w:sz w:val="16"/>
              </w:rPr>
              <w:t>ZRO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0.453</w:t>
            </w:r>
          </w:p>
        </w:tc>
        <w:tc>
          <w:tcPr>
            <w:tcW w:type="dxa" w:w="2100"/>
          </w:tcPr>
          <w:p>
            <w:pPr>
              <w:jc w:val="center"/>
            </w:pPr>
            <w:r>
              <w:rPr>
                <w:rFonts w:ascii="Calibri" w:hAnsi="Calibri"/>
                <w:b w:val="0"/>
                <w:i w:val="0"/>
                <w:sz w:val="16"/>
              </w:rPr>
              <w:t>-43%..+75%</w:t>
            </w:r>
          </w:p>
        </w:tc>
      </w:tr>
      <w:tr>
        <w:tc>
          <w:tcPr>
            <w:tcW w:type="dxa" w:w="1150"/>
            <w:shd w:val="clear" w:color="auto" w:fill="F2F5FB"/>
          </w:tcPr>
          <w:p>
            <w:pPr>
              <w:jc w:val="left"/>
            </w:pPr>
            <w:r>
              <w:rPr>
                <w:rFonts w:ascii="Calibri" w:hAnsi="Calibri"/>
                <w:b/>
                <w:i w:val="0"/>
                <w:sz w:val="16"/>
              </w:rPr>
              <w:t>USTB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OUSD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NEXO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0.435</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STX</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0.562</w:t>
            </w:r>
          </w:p>
        </w:tc>
        <w:tc>
          <w:tcPr>
            <w:tcW w:type="dxa" w:w="2100"/>
          </w:tcPr>
          <w:p>
            <w:pPr>
              <w:jc w:val="center"/>
            </w:pPr>
            <w:r>
              <w:rPr>
                <w:rFonts w:ascii="Calibri" w:hAnsi="Calibri"/>
                <w:b w:val="0"/>
                <w:i w:val="0"/>
                <w:sz w:val="16"/>
              </w:rPr>
              <w:t>-39%..+65%</w:t>
            </w:r>
          </w:p>
        </w:tc>
      </w:tr>
      <w:tr>
        <w:tc>
          <w:tcPr>
            <w:tcW w:type="dxa" w:w="1150"/>
            <w:shd w:val="clear" w:color="auto" w:fill="F2F5FB"/>
          </w:tcPr>
          <w:p>
            <w:pPr>
              <w:jc w:val="left"/>
            </w:pPr>
            <w:r>
              <w:rPr>
                <w:rFonts w:ascii="Calibri" w:hAnsi="Calibri"/>
                <w:b/>
                <w:i w:val="0"/>
                <w:sz w:val="16"/>
              </w:rPr>
              <w:t>APT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-36%..+56%</w:t>
            </w:r>
          </w:p>
        </w:tc>
      </w:tr>
      <w:tr>
        <w:tc>
          <w:tcPr>
            <w:tcW w:type="dxa" w:w="1150"/>
          </w:tcPr>
          <w:p>
            <w:pPr>
              <w:jc w:val="left"/>
            </w:pPr>
            <w:r>
              <w:rPr>
                <w:rFonts w:ascii="Calibri" w:hAnsi="Calibri"/>
                <w:b/>
                <w:i w:val="0"/>
                <w:sz w:val="16"/>
              </w:rPr>
              <w:t>LIT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-50%..+100%</w:t>
            </w:r>
          </w:p>
        </w:tc>
      </w:tr>
      <w:tr>
        <w:tc>
          <w:tcPr>
            <w:tcW w:type="dxa" w:w="1150"/>
            <w:shd w:val="clear" w:color="auto" w:fill="F2F5FB"/>
          </w:tcPr>
          <w:p>
            <w:pPr>
              <w:jc w:val="left"/>
            </w:pPr>
            <w:r>
              <w:rPr>
                <w:rFonts w:ascii="Calibri" w:hAnsi="Calibri"/>
                <w:b/>
                <w:i w:val="0"/>
                <w:sz w:val="16"/>
              </w:rPr>
              <w:t>STABLE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0.624</w:t>
            </w:r>
          </w:p>
        </w:tc>
        <w:tc>
          <w:tcPr>
            <w:tcW w:type="dxa" w:w="2100"/>
            <w:shd w:val="clear" w:color="auto" w:fill="F2F5FB"/>
          </w:tcPr>
          <w:p>
            <w:pPr>
              <w:jc w:val="center"/>
            </w:pPr>
            <w:r>
              <w:rPr>
                <w:rFonts w:ascii="Calibri" w:hAnsi="Calibri"/>
                <w:b w:val="0"/>
                <w:i w:val="0"/>
                <w:sz w:val="16"/>
              </w:rPr>
              <w:t>-42%..+72%</w:t>
            </w:r>
          </w:p>
        </w:tc>
      </w:tr>
      <w:tr>
        <w:tc>
          <w:tcPr>
            <w:tcW w:type="dxa" w:w="1150"/>
          </w:tcPr>
          <w:p>
            <w:pPr>
              <w:jc w:val="left"/>
            </w:pPr>
            <w:r>
              <w:rPr>
                <w:rFonts w:ascii="Calibri" w:hAnsi="Calibri"/>
                <w:b/>
                <w:i w:val="0"/>
                <w:sz w:val="16"/>
              </w:rPr>
              <w:t>PYTH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-39%..+64%</w:t>
            </w:r>
          </w:p>
        </w:tc>
      </w:tr>
      <w:tr>
        <w:tc>
          <w:tcPr>
            <w:tcW w:type="dxa" w:w="1150"/>
            <w:shd w:val="clear" w:color="auto" w:fill="F2F5FB"/>
          </w:tcPr>
          <w:p>
            <w:pPr>
              <w:jc w:val="left"/>
            </w:pPr>
            <w:r>
              <w:rPr>
                <w:rFonts w:ascii="Calibri" w:hAnsi="Calibri"/>
                <w:b/>
                <w:i w:val="0"/>
                <w:sz w:val="16"/>
              </w:rPr>
              <w:t>NIGHT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0.45</w:t>
            </w:r>
          </w:p>
        </w:tc>
        <w:tc>
          <w:tcPr>
            <w:tcW w:type="dxa" w:w="2100"/>
            <w:shd w:val="clear" w:color="auto" w:fill="F2F5FB"/>
          </w:tcPr>
          <w:p>
            <w:pPr>
              <w:jc w:val="center"/>
            </w:pPr>
            <w:r>
              <w:rPr>
                <w:rFonts w:ascii="Calibri" w:hAnsi="Calibri"/>
                <w:b w:val="0"/>
                <w:i w:val="0"/>
                <w:sz w:val="16"/>
              </w:rPr>
              <w:t>-49%..+95%</w:t>
            </w:r>
          </w:p>
        </w:tc>
      </w:tr>
      <w:tr>
        <w:tc>
          <w:tcPr>
            <w:tcW w:type="dxa" w:w="1150"/>
          </w:tcPr>
          <w:p>
            <w:pPr>
              <w:jc w:val="left"/>
            </w:pPr>
            <w:r>
              <w:rPr>
                <w:rFonts w:ascii="Calibri" w:hAnsi="Calibri"/>
                <w:b/>
                <w:i w:val="0"/>
                <w:sz w:val="16"/>
              </w:rPr>
              <w:t>CAKE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0.577</w:t>
            </w:r>
          </w:p>
        </w:tc>
        <w:tc>
          <w:tcPr>
            <w:tcW w:type="dxa" w:w="2100"/>
          </w:tcPr>
          <w:p>
            <w:pPr>
              <w:jc w:val="center"/>
            </w:pPr>
            <w:r>
              <w:rPr>
                <w:rFonts w:ascii="Calibri" w:hAnsi="Calibri"/>
                <w:b w:val="0"/>
                <w:i w:val="0"/>
                <w:sz w:val="16"/>
              </w:rPr>
              <w:t>-28%..+39%</w:t>
            </w:r>
          </w:p>
        </w:tc>
      </w:tr>
      <w:tr>
        <w:tc>
          <w:tcPr>
            <w:tcW w:type="dxa" w:w="1150"/>
            <w:shd w:val="clear" w:color="auto" w:fill="F2F5FB"/>
          </w:tcPr>
          <w:p>
            <w:pPr>
              <w:jc w:val="left"/>
            </w:pPr>
            <w:r>
              <w:rPr>
                <w:rFonts w:ascii="Calibri" w:hAnsi="Calibri"/>
                <w:b/>
                <w:i w:val="0"/>
                <w:sz w:val="16"/>
              </w:rPr>
              <w:t>GHO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AKE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0.524</w:t>
            </w:r>
          </w:p>
        </w:tc>
        <w:tc>
          <w:tcPr>
            <w:tcW w:type="dxa" w:w="2100"/>
          </w:tcPr>
          <w:p>
            <w:pPr>
              <w:jc w:val="center"/>
            </w:pPr>
            <w:r>
              <w:rPr>
                <w:rFonts w:ascii="Calibri" w:hAnsi="Calibri"/>
                <w:b w:val="0"/>
                <w:i w:val="0"/>
                <w:sz w:val="16"/>
              </w:rPr>
              <w:t>-86%..+610%</w:t>
            </w:r>
          </w:p>
        </w:tc>
      </w:tr>
      <w:tr>
        <w:tc>
          <w:tcPr>
            <w:tcW w:type="dxa" w:w="1150"/>
            <w:shd w:val="clear" w:color="auto" w:fill="F2F5FB"/>
          </w:tcPr>
          <w:p>
            <w:pPr>
              <w:jc w:val="left"/>
            </w:pPr>
            <w:r>
              <w:rPr>
                <w:rFonts w:ascii="Calibri" w:hAnsi="Calibri"/>
                <w:b/>
                <w:i w:val="0"/>
                <w:sz w:val="16"/>
              </w:rPr>
              <w:t>ETHFI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0.63</w:t>
            </w:r>
          </w:p>
        </w:tc>
        <w:tc>
          <w:tcPr>
            <w:tcW w:type="dxa" w:w="2100"/>
            <w:shd w:val="clear" w:color="auto" w:fill="F2F5FB"/>
          </w:tcPr>
          <w:p>
            <w:pPr>
              <w:jc w:val="center"/>
            </w:pPr>
            <w:r>
              <w:rPr>
                <w:rFonts w:ascii="Calibri" w:hAnsi="Calibri"/>
                <w:b w:val="0"/>
                <w:i w:val="0"/>
                <w:sz w:val="16"/>
              </w:rPr>
              <w:t>-41%..+71%</w:t>
            </w:r>
          </w:p>
        </w:tc>
      </w:tr>
      <w:tr>
        <w:tc>
          <w:tcPr>
            <w:tcW w:type="dxa" w:w="1150"/>
          </w:tcPr>
          <w:p>
            <w:pPr>
              <w:jc w:val="left"/>
            </w:pPr>
            <w:r>
              <w:rPr>
                <w:rFonts w:ascii="Calibri" w:hAnsi="Calibri"/>
                <w:b/>
                <w:i w:val="0"/>
                <w:sz w:val="16"/>
              </w:rPr>
              <w:t>XDC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0.654</w:t>
            </w:r>
          </w:p>
        </w:tc>
        <w:tc>
          <w:tcPr>
            <w:tcW w:type="dxa" w:w="2100"/>
          </w:tcPr>
          <w:p>
            <w:pPr>
              <w:jc w:val="center"/>
            </w:pPr>
            <w:r>
              <w:rPr>
                <w:rFonts w:ascii="Calibri" w:hAnsi="Calibri"/>
                <w:b w:val="0"/>
                <w:i w:val="0"/>
                <w:sz w:val="16"/>
              </w:rPr>
              <w:t>-24%..+32%</w:t>
            </w:r>
          </w:p>
        </w:tc>
      </w:tr>
      <w:tr>
        <w:tc>
          <w:tcPr>
            <w:tcW w:type="dxa" w:w="1150"/>
            <w:shd w:val="clear" w:color="auto" w:fill="F2F5FB"/>
          </w:tcPr>
          <w:p>
            <w:pPr>
              <w:jc w:val="left"/>
            </w:pPr>
            <w:r>
              <w:rPr>
                <w:rFonts w:ascii="Calibri" w:hAnsi="Calibri"/>
                <w:b/>
                <w:i w:val="0"/>
                <w:sz w:val="16"/>
              </w:rPr>
              <w:t>TIA</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0.571</w:t>
            </w:r>
          </w:p>
        </w:tc>
        <w:tc>
          <w:tcPr>
            <w:tcW w:type="dxa" w:w="2100"/>
            <w:shd w:val="clear" w:color="auto" w:fill="F2F5FB"/>
          </w:tcPr>
          <w:p>
            <w:pPr>
              <w:jc w:val="center"/>
            </w:pPr>
            <w:r>
              <w:rPr>
                <w:rFonts w:ascii="Calibri" w:hAnsi="Calibri"/>
                <w:b w:val="0"/>
                <w:i w:val="0"/>
                <w:sz w:val="16"/>
              </w:rPr>
              <w:t>-43%..+76%</w:t>
            </w:r>
          </w:p>
        </w:tc>
      </w:tr>
      <w:tr>
        <w:tc>
          <w:tcPr>
            <w:tcW w:type="dxa" w:w="1150"/>
          </w:tcPr>
          <w:p>
            <w:pPr>
              <w:jc w:val="left"/>
            </w:pPr>
            <w:r>
              <w:rPr>
                <w:rFonts w:ascii="Calibri" w:hAnsi="Calibri"/>
                <w:b/>
                <w:i w:val="0"/>
                <w:sz w:val="16"/>
              </w:rPr>
              <w:t>PRL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-67%..+200%</w:t>
            </w:r>
          </w:p>
        </w:tc>
      </w:tr>
      <w:tr>
        <w:tc>
          <w:tcPr>
            <w:tcW w:type="dxa" w:w="1150"/>
            <w:shd w:val="clear" w:color="auto" w:fill="F2F5FB"/>
          </w:tcPr>
          <w:p>
            <w:pPr>
              <w:jc w:val="left"/>
            </w:pPr>
            <w:r>
              <w:rPr>
                <w:rFonts w:ascii="Calibri" w:hAnsi="Calibri"/>
                <w:b/>
                <w:i w:val="0"/>
                <w:sz w:val="16"/>
              </w:rPr>
              <w:t>EUTBL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DASH</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-45%..+81%</w:t>
            </w:r>
          </w:p>
        </w:tc>
      </w:tr>
      <w:tr>
        <w:tc>
          <w:tcPr>
            <w:tcW w:type="dxa" w:w="1150"/>
            <w:shd w:val="clear" w:color="auto" w:fill="F2F5FB"/>
          </w:tcPr>
          <w:p>
            <w:pPr>
              <w:jc w:val="left"/>
            </w:pPr>
            <w:r>
              <w:rPr>
                <w:rFonts w:ascii="Calibri" w:hAnsi="Calibri"/>
                <w:b/>
                <w:i w:val="0"/>
                <w:sz w:val="16"/>
              </w:rPr>
              <w:t>VET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0.596</w:t>
            </w:r>
          </w:p>
        </w:tc>
        <w:tc>
          <w:tcPr>
            <w:tcW w:type="dxa" w:w="2100"/>
            <w:shd w:val="clear" w:color="auto" w:fill="F2F5FB"/>
          </w:tcPr>
          <w:p>
            <w:pPr>
              <w:jc w:val="center"/>
            </w:pPr>
            <w:r>
              <w:rPr>
                <w:rFonts w:ascii="Calibri" w:hAnsi="Calibri"/>
                <w:b w:val="0"/>
                <w:i w:val="0"/>
                <w:sz w:val="16"/>
              </w:rPr>
              <w:t>-33%..+48%</w:t>
            </w:r>
          </w:p>
        </w:tc>
      </w:tr>
      <w:tr>
        <w:tc>
          <w:tcPr>
            <w:tcW w:type="dxa" w:w="1150"/>
          </w:tcPr>
          <w:p>
            <w:pPr>
              <w:jc w:val="left"/>
            </w:pPr>
            <w:r>
              <w:rPr>
                <w:rFonts w:ascii="Calibri" w:hAnsi="Calibri"/>
                <w:b/>
                <w:i w:val="0"/>
                <w:sz w:val="16"/>
              </w:rPr>
              <w:t>STRK</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0.598</w:t>
            </w:r>
          </w:p>
        </w:tc>
        <w:tc>
          <w:tcPr>
            <w:tcW w:type="dxa" w:w="2100"/>
          </w:tcPr>
          <w:p>
            <w:pPr>
              <w:jc w:val="center"/>
            </w:pPr>
            <w:r>
              <w:rPr>
                <w:rFonts w:ascii="Calibri" w:hAnsi="Calibri"/>
                <w:b w:val="0"/>
                <w:i w:val="0"/>
                <w:sz w:val="16"/>
              </w:rPr>
              <w:t>-63%..+172%</w:t>
            </w:r>
          </w:p>
        </w:tc>
      </w:tr>
      <w:tr>
        <w:tc>
          <w:tcPr>
            <w:tcW w:type="dxa" w:w="1150"/>
            <w:shd w:val="clear" w:color="auto" w:fill="F2F5FB"/>
          </w:tcPr>
          <w:p>
            <w:pPr>
              <w:jc w:val="left"/>
            </w:pPr>
            <w:r>
              <w:rPr>
                <w:rFonts w:ascii="Calibri" w:hAnsi="Calibri"/>
                <w:b/>
                <w:i w:val="0"/>
                <w:sz w:val="16"/>
              </w:rPr>
              <w:t>BDX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FLR</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0.488</w:t>
            </w:r>
          </w:p>
        </w:tc>
        <w:tc>
          <w:tcPr>
            <w:tcW w:type="dxa" w:w="2100"/>
          </w:tcPr>
          <w:p>
            <w:pPr>
              <w:jc w:val="center"/>
            </w:pPr>
            <w:r>
              <w:rPr>
                <w:rFonts w:ascii="Calibri" w:hAnsi="Calibri"/>
                <w:b w:val="0"/>
                <w:i w:val="0"/>
                <w:sz w:val="16"/>
              </w:rPr>
              <w:t>-26%..+35%</w:t>
            </w:r>
          </w:p>
        </w:tc>
      </w:tr>
      <w:tr>
        <w:tc>
          <w:tcPr>
            <w:tcW w:type="dxa" w:w="1150"/>
            <w:shd w:val="clear" w:color="auto" w:fill="F2F5FB"/>
          </w:tcPr>
          <w:p>
            <w:pPr>
              <w:jc w:val="left"/>
            </w:pPr>
            <w:r>
              <w:rPr>
                <w:rFonts w:ascii="Calibri" w:hAnsi="Calibri"/>
                <w:b/>
                <w:i w:val="0"/>
                <w:sz w:val="16"/>
              </w:rPr>
              <w:t>JAAA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0.599</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CX</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0.656</w:t>
            </w:r>
          </w:p>
        </w:tc>
        <w:tc>
          <w:tcPr>
            <w:tcW w:type="dxa" w:w="2100"/>
          </w:tcPr>
          <w:p>
            <w:pPr>
              <w:jc w:val="center"/>
            </w:pPr>
            <w:r>
              <w:rPr>
                <w:rFonts w:ascii="Calibri" w:hAnsi="Calibri"/>
                <w:b w:val="0"/>
                <w:i w:val="0"/>
                <w:sz w:val="16"/>
              </w:rPr>
              <w:t>-97%..+2959%</w:t>
            </w:r>
          </w:p>
        </w:tc>
      </w:tr>
      <w:tr>
        <w:tc>
          <w:tcPr>
            <w:tcW w:type="dxa" w:w="1150"/>
            <w:shd w:val="clear" w:color="auto" w:fill="F2F5FB"/>
          </w:tcPr>
          <w:p>
            <w:pPr>
              <w:jc w:val="left"/>
            </w:pPr>
            <w:r>
              <w:rPr>
                <w:rFonts w:ascii="Calibri" w:hAnsi="Calibri"/>
                <w:b/>
                <w:i w:val="0"/>
                <w:sz w:val="16"/>
              </w:rPr>
              <w:t>HBD</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12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-38%..+61%</w:t>
            </w:r>
          </w:p>
        </w:tc>
      </w:tr>
      <w:tr>
        <w:tc>
          <w:tcPr>
            <w:tcW w:type="dxa" w:w="1150"/>
          </w:tcPr>
          <w:p>
            <w:pPr>
              <w:jc w:val="left"/>
            </w:pPr>
            <w:r>
              <w:rPr>
                <w:rFonts w:ascii="Calibri" w:hAnsi="Calibri"/>
                <w:b/>
                <w:i w:val="0"/>
                <w:sz w:val="16"/>
              </w:rPr>
              <w:t>BAT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0.694</w:t>
            </w:r>
          </w:p>
        </w:tc>
        <w:tc>
          <w:tcPr>
            <w:tcW w:type="dxa" w:w="2100"/>
          </w:tcPr>
          <w:p>
            <w:pPr>
              <w:jc w:val="center"/>
            </w:pPr>
            <w:r>
              <w:rPr>
                <w:rFonts w:ascii="Calibri" w:hAnsi="Calibri"/>
                <w:b w:val="0"/>
                <w:i w:val="0"/>
                <w:sz w:val="16"/>
              </w:rPr>
              <w:t>-42%..+71%</w:t>
            </w:r>
          </w:p>
        </w:tc>
      </w:tr>
      <w:tr>
        <w:tc>
          <w:tcPr>
            <w:tcW w:type="dxa" w:w="1150"/>
            <w:shd w:val="clear" w:color="auto" w:fill="F2F5FB"/>
          </w:tcPr>
          <w:p>
            <w:pPr>
              <w:jc w:val="left"/>
            </w:pPr>
            <w:r>
              <w:rPr>
                <w:rFonts w:ascii="Calibri" w:hAnsi="Calibri"/>
                <w:b/>
                <w:i w:val="0"/>
                <w:sz w:val="16"/>
              </w:rPr>
              <w:t>Q</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0.587</w:t>
            </w:r>
          </w:p>
        </w:tc>
        <w:tc>
          <w:tcPr>
            <w:tcW w:type="dxa" w:w="2100"/>
            <w:shd w:val="clear" w:color="auto" w:fill="F2F5FB"/>
          </w:tcPr>
          <w:p>
            <w:pPr>
              <w:jc w:val="center"/>
            </w:pPr>
            <w:r>
              <w:rPr>
                <w:rFonts w:ascii="Calibri" w:hAnsi="Calibri"/>
                <w:b w:val="0"/>
                <w:i w:val="0"/>
                <w:sz w:val="16"/>
              </w:rPr>
              <w:t>-60%..+152%</w:t>
            </w:r>
          </w:p>
        </w:tc>
      </w:tr>
      <w:tr>
        <w:tc>
          <w:tcPr>
            <w:tcW w:type="dxa" w:w="1150"/>
          </w:tcPr>
          <w:p>
            <w:pPr>
              <w:jc w:val="left"/>
            </w:pPr>
            <w:r>
              <w:rPr>
                <w:rFonts w:ascii="Calibri" w:hAnsi="Calibri"/>
                <w:b/>
                <w:i w:val="0"/>
                <w:sz w:val="16"/>
              </w:rPr>
              <w:t>CARDS</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0.538</w:t>
            </w:r>
          </w:p>
        </w:tc>
        <w:tc>
          <w:tcPr>
            <w:tcW w:type="dxa" w:w="2100"/>
          </w:tcPr>
          <w:p>
            <w:pPr>
              <w:jc w:val="center"/>
            </w:pPr>
            <w:r>
              <w:rPr>
                <w:rFonts w:ascii="Calibri" w:hAnsi="Calibri"/>
                <w:b w:val="0"/>
                <w:i w:val="0"/>
                <w:sz w:val="16"/>
              </w:rPr>
              <w:t>-73%..+266%</w:t>
            </w:r>
          </w:p>
        </w:tc>
      </w:tr>
      <w:tr>
        <w:tc>
          <w:tcPr>
            <w:tcW w:type="dxa" w:w="1150"/>
            <w:shd w:val="clear" w:color="auto" w:fill="F2F5FB"/>
          </w:tcPr>
          <w:p>
            <w:pPr>
              <w:jc w:val="left"/>
            </w:pPr>
            <w:r>
              <w:rPr>
                <w:rFonts w:ascii="Calibri" w:hAnsi="Calibri"/>
                <w:b/>
                <w:i w:val="0"/>
                <w:sz w:val="16"/>
              </w:rPr>
              <w:t>BP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-60%..+151%</w:t>
            </w:r>
          </w:p>
        </w:tc>
      </w:tr>
      <w:tr>
        <w:tc>
          <w:tcPr>
            <w:tcW w:type="dxa" w:w="1150"/>
          </w:tcPr>
          <w:p>
            <w:pPr>
              <w:jc w:val="left"/>
            </w:pPr>
            <w:r>
              <w:rPr>
                <w:rFonts w:ascii="Calibri" w:hAnsi="Calibri"/>
                <w:b/>
                <w:i w:val="0"/>
                <w:sz w:val="16"/>
              </w:rPr>
              <w:t>S</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-44%..+79%</w:t>
            </w:r>
          </w:p>
        </w:tc>
      </w:tr>
      <w:tr>
        <w:tc>
          <w:tcPr>
            <w:tcW w:type="dxa" w:w="1150"/>
            <w:shd w:val="clear" w:color="auto" w:fill="F2F5FB"/>
          </w:tcPr>
          <w:p>
            <w:pPr>
              <w:jc w:val="left"/>
            </w:pPr>
            <w:r>
              <w:rPr>
                <w:rFonts w:ascii="Calibri" w:hAnsi="Calibri"/>
                <w:b/>
                <w:i w:val="0"/>
                <w:sz w:val="16"/>
              </w:rPr>
              <w:t>DRV</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0.582</w:t>
            </w:r>
          </w:p>
        </w:tc>
        <w:tc>
          <w:tcPr>
            <w:tcW w:type="dxa" w:w="2100"/>
            <w:shd w:val="clear" w:color="auto" w:fill="F2F5FB"/>
          </w:tcPr>
          <w:p>
            <w:pPr>
              <w:jc w:val="center"/>
            </w:pPr>
            <w:r>
              <w:rPr>
                <w:rFonts w:ascii="Calibri" w:hAnsi="Calibri"/>
                <w:b w:val="0"/>
                <w:i w:val="0"/>
                <w:sz w:val="16"/>
              </w:rPr>
              <w:t>-61%..+155%</w:t>
            </w:r>
          </w:p>
        </w:tc>
      </w:tr>
      <w:tr>
        <w:tc>
          <w:tcPr>
            <w:tcW w:type="dxa" w:w="1150"/>
          </w:tcPr>
          <w:p>
            <w:pPr>
              <w:jc w:val="left"/>
            </w:pPr>
            <w:r>
              <w:rPr>
                <w:rFonts w:ascii="Calibri" w:hAnsi="Calibri"/>
                <w:b/>
                <w:i w:val="0"/>
                <w:sz w:val="16"/>
              </w:rPr>
              <w:t>ANVL</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-0.25</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0.573</w:t>
            </w:r>
          </w:p>
        </w:tc>
        <w:tc>
          <w:tcPr>
            <w:tcW w:type="dxa" w:w="2100"/>
          </w:tcPr>
          <w:p>
            <w:pPr>
              <w:jc w:val="center"/>
            </w:pPr>
            <w:r>
              <w:rPr>
                <w:rFonts w:ascii="Calibri" w:hAnsi="Calibri"/>
                <w:b w:val="0"/>
                <w:i w:val="0"/>
                <w:sz w:val="16"/>
              </w:rPr>
              <w:t>-53%..+112%</w:t>
            </w:r>
          </w:p>
        </w:tc>
      </w:tr>
      <w:tr>
        <w:tc>
          <w:tcPr>
            <w:tcW w:type="dxa" w:w="1150"/>
            <w:shd w:val="clear" w:color="auto" w:fill="F2F5FB"/>
          </w:tcPr>
          <w:p>
            <w:pPr>
              <w:jc w:val="left"/>
            </w:pPr>
            <w:r>
              <w:rPr>
                <w:rFonts w:ascii="Calibri" w:hAnsi="Calibri"/>
                <w:b/>
                <w:i w:val="0"/>
                <w:sz w:val="16"/>
              </w:rPr>
              <w:t>ZK</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0.653</w:t>
            </w:r>
          </w:p>
        </w:tc>
        <w:tc>
          <w:tcPr>
            <w:tcW w:type="dxa" w:w="2100"/>
            <w:shd w:val="clear" w:color="auto" w:fill="F2F5FB"/>
          </w:tcPr>
          <w:p>
            <w:pPr>
              <w:jc w:val="center"/>
            </w:pPr>
            <w:r>
              <w:rPr>
                <w:rFonts w:ascii="Calibri" w:hAnsi="Calibri"/>
                <w:b w:val="0"/>
                <w:i w:val="0"/>
                <w:sz w:val="16"/>
              </w:rPr>
              <w:t>-40%..+67%</w:t>
            </w:r>
          </w:p>
        </w:tc>
      </w:tr>
      <w:tr>
        <w:tc>
          <w:tcPr>
            <w:tcW w:type="dxa" w:w="1150"/>
          </w:tcPr>
          <w:p>
            <w:pPr>
              <w:jc w:val="left"/>
            </w:pPr>
            <w:r>
              <w:rPr>
                <w:rFonts w:ascii="Calibri" w:hAnsi="Calibri"/>
                <w:b/>
                <w:i w:val="0"/>
                <w:sz w:val="16"/>
              </w:rPr>
              <w:t>WAL</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0.537</w:t>
            </w:r>
          </w:p>
        </w:tc>
        <w:tc>
          <w:tcPr>
            <w:tcW w:type="dxa" w:w="2100"/>
          </w:tcPr>
          <w:p>
            <w:pPr>
              <w:jc w:val="center"/>
            </w:pPr>
            <w:r>
              <w:rPr>
                <w:rFonts w:ascii="Calibri" w:hAnsi="Calibri"/>
                <w:b w:val="0"/>
                <w:i w:val="0"/>
                <w:sz w:val="16"/>
              </w:rPr>
              <w:t>-46%..+86%</w:t>
            </w:r>
          </w:p>
        </w:tc>
      </w:tr>
      <w:tr>
        <w:tc>
          <w:tcPr>
            <w:tcW w:type="dxa" w:w="1150"/>
            <w:shd w:val="clear" w:color="auto" w:fill="F2F5FB"/>
          </w:tcPr>
          <w:p>
            <w:pPr>
              <w:jc w:val="left"/>
            </w:pPr>
            <w:r>
              <w:rPr>
                <w:rFonts w:ascii="Calibri" w:hAnsi="Calibri"/>
                <w:b/>
                <w:i w:val="0"/>
                <w:sz w:val="16"/>
              </w:rPr>
              <w:t>GRASS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0.679</w:t>
            </w:r>
          </w:p>
        </w:tc>
        <w:tc>
          <w:tcPr>
            <w:tcW w:type="dxa" w:w="2100"/>
            <w:shd w:val="clear" w:color="auto" w:fill="F2F5FB"/>
          </w:tcPr>
          <w:p>
            <w:pPr>
              <w:jc w:val="center"/>
            </w:pPr>
            <w:r>
              <w:rPr>
                <w:rFonts w:ascii="Calibri" w:hAnsi="Calibri"/>
                <w:b w:val="0"/>
                <w:i w:val="0"/>
                <w:sz w:val="16"/>
              </w:rPr>
              <w:t>-55%..+124%</w:t>
            </w:r>
          </w:p>
        </w:tc>
      </w:tr>
      <w:tr>
        <w:tc>
          <w:tcPr>
            <w:tcW w:type="dxa" w:w="1150"/>
          </w:tcPr>
          <w:p>
            <w:pPr>
              <w:jc w:val="left"/>
            </w:pPr>
            <w:r>
              <w:rPr>
                <w:rFonts w:ascii="Calibri" w:hAnsi="Calibri"/>
                <w:b/>
                <w:i w:val="0"/>
                <w:sz w:val="16"/>
              </w:rPr>
              <w:t>AI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-96%..+2617%</w:t>
            </w:r>
          </w:p>
        </w:tc>
      </w:tr>
      <w:tr>
        <w:tc>
          <w:tcPr>
            <w:tcW w:type="dxa" w:w="1150"/>
            <w:shd w:val="clear" w:color="auto" w:fill="F2F5FB"/>
          </w:tcPr>
          <w:p>
            <w:pPr>
              <w:jc w:val="left"/>
            </w:pPr>
            <w:r>
              <w:rPr>
                <w:rFonts w:ascii="Calibri" w:hAnsi="Calibri"/>
                <w:b/>
                <w:i w:val="0"/>
                <w:sz w:val="16"/>
              </w:rPr>
              <w:t>BR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0.571</w:t>
            </w:r>
          </w:p>
        </w:tc>
        <w:tc>
          <w:tcPr>
            <w:tcW w:type="dxa" w:w="2100"/>
            <w:shd w:val="clear" w:color="auto" w:fill="F2F5FB"/>
          </w:tcPr>
          <w:p>
            <w:pPr>
              <w:jc w:val="center"/>
            </w:pPr>
            <w:r>
              <w:rPr>
                <w:rFonts w:ascii="Calibri" w:hAnsi="Calibri"/>
                <w:b w:val="0"/>
                <w:i w:val="0"/>
                <w:sz w:val="16"/>
              </w:rPr>
              <w:t>-81%..+423%</w:t>
            </w:r>
          </w:p>
        </w:tc>
      </w:tr>
      <w:tr>
        <w:tc>
          <w:tcPr>
            <w:tcW w:type="dxa" w:w="1150"/>
          </w:tcPr>
          <w:p>
            <w:pPr>
              <w:jc w:val="left"/>
            </w:pPr>
            <w:r>
              <w:rPr>
                <w:rFonts w:ascii="Calibri" w:hAnsi="Calibri"/>
                <w:b/>
                <w:i w:val="0"/>
                <w:sz w:val="16"/>
              </w:rPr>
              <w:t>BEAM</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0.56</w:t>
            </w:r>
          </w:p>
        </w:tc>
        <w:tc>
          <w:tcPr>
            <w:tcW w:type="dxa" w:w="2100"/>
          </w:tcPr>
          <w:p>
            <w:pPr>
              <w:jc w:val="center"/>
            </w:pPr>
            <w:r>
              <w:rPr>
                <w:rFonts w:ascii="Calibri" w:hAnsi="Calibri"/>
                <w:b w:val="0"/>
                <w:i w:val="0"/>
                <w:sz w:val="16"/>
              </w:rPr>
              <w:t>-36%..+57%</w:t>
            </w:r>
          </w:p>
        </w:tc>
      </w:tr>
      <w:tr>
        <w:tc>
          <w:tcPr>
            <w:tcW w:type="dxa" w:w="1150"/>
            <w:shd w:val="clear" w:color="auto" w:fill="F2F5FB"/>
          </w:tcPr>
          <w:p>
            <w:pPr>
              <w:jc w:val="left"/>
            </w:pPr>
            <w:r>
              <w:rPr>
                <w:rFonts w:ascii="Calibri" w:hAnsi="Calibri"/>
                <w:b/>
                <w:i w:val="0"/>
                <w:sz w:val="16"/>
              </w:rPr>
              <w:t>SUPER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0.544</w:t>
            </w:r>
          </w:p>
        </w:tc>
        <w:tc>
          <w:tcPr>
            <w:tcW w:type="dxa" w:w="2100"/>
            <w:shd w:val="clear" w:color="auto" w:fill="F2F5FB"/>
          </w:tcPr>
          <w:p>
            <w:pPr>
              <w:jc w:val="center"/>
            </w:pPr>
            <w:r>
              <w:rPr>
                <w:rFonts w:ascii="Calibri" w:hAnsi="Calibri"/>
                <w:b w:val="0"/>
                <w:i w:val="0"/>
                <w:sz w:val="16"/>
              </w:rPr>
              <w:t>-35%..+53%</w:t>
            </w:r>
          </w:p>
        </w:tc>
      </w:tr>
      <w:tr>
        <w:tc>
          <w:tcPr>
            <w:tcW w:type="dxa" w:w="1150"/>
          </w:tcPr>
          <w:p>
            <w:pPr>
              <w:jc w:val="left"/>
            </w:pPr>
            <w:r>
              <w:rPr>
                <w:rFonts w:ascii="Calibri" w:hAnsi="Calibri"/>
                <w:b/>
                <w:i w:val="0"/>
                <w:sz w:val="16"/>
              </w:rPr>
              <w:t>FLUID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0.635</w:t>
            </w:r>
          </w:p>
        </w:tc>
        <w:tc>
          <w:tcPr>
            <w:tcW w:type="dxa" w:w="2100"/>
          </w:tcPr>
          <w:p>
            <w:pPr>
              <w:jc w:val="center"/>
            </w:pPr>
            <w:r>
              <w:rPr>
                <w:rFonts w:ascii="Calibri" w:hAnsi="Calibri"/>
                <w:b w:val="0"/>
                <w:i w:val="0"/>
                <w:sz w:val="16"/>
              </w:rPr>
              <w:t>-41%..+69%</w:t>
            </w:r>
          </w:p>
        </w:tc>
      </w:tr>
      <w:tr>
        <w:tc>
          <w:tcPr>
            <w:tcW w:type="dxa" w:w="1150"/>
            <w:shd w:val="clear" w:color="auto" w:fill="F2F5FB"/>
          </w:tcPr>
          <w:p>
            <w:pPr>
              <w:jc w:val="left"/>
            </w:pPr>
            <w:r>
              <w:rPr>
                <w:rFonts w:ascii="Calibri" w:hAnsi="Calibri"/>
                <w:b/>
                <w:i w:val="0"/>
                <w:sz w:val="16"/>
              </w:rPr>
              <w:t>KMNO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-42%..+71%</w:t>
            </w:r>
          </w:p>
        </w:tc>
      </w:tr>
      <w:tr>
        <w:tc>
          <w:tcPr>
            <w:tcW w:type="dxa" w:w="1150"/>
          </w:tcPr>
          <w:p>
            <w:pPr>
              <w:jc w:val="left"/>
            </w:pPr>
            <w:r>
              <w:rPr>
                <w:rFonts w:ascii="Calibri" w:hAnsi="Calibri"/>
                <w:b/>
                <w:i w:val="0"/>
                <w:sz w:val="16"/>
              </w:rPr>
              <w:t>MET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-50%..+100%</w:t>
            </w:r>
          </w:p>
        </w:tc>
      </w:tr>
      <w:tr>
        <w:tc>
          <w:tcPr>
            <w:tcW w:type="dxa" w:w="1150"/>
            <w:shd w:val="clear" w:color="auto" w:fill="F2F5FB"/>
          </w:tcPr>
          <w:p>
            <w:pPr>
              <w:jc w:val="left"/>
            </w:pPr>
            <w:r>
              <w:rPr>
                <w:rFonts w:ascii="Calibri" w:hAnsi="Calibri"/>
                <w:b/>
                <w:i w:val="0"/>
                <w:sz w:val="16"/>
              </w:rPr>
              <w:t>SHFL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0.62</w:t>
            </w:r>
          </w:p>
        </w:tc>
        <w:tc>
          <w:tcPr>
            <w:tcW w:type="dxa" w:w="2100"/>
            <w:shd w:val="clear" w:color="auto" w:fill="F2F5FB"/>
          </w:tcPr>
          <w:p>
            <w:pPr>
              <w:jc w:val="center"/>
            </w:pPr>
            <w:r>
              <w:rPr>
                <w:rFonts w:ascii="Calibri" w:hAnsi="Calibri"/>
                <w:b w:val="0"/>
                <w:i w:val="0"/>
                <w:sz w:val="16"/>
              </w:rPr>
              <w:t>-44%..+78%</w:t>
            </w:r>
          </w:p>
        </w:tc>
      </w:tr>
      <w:tr>
        <w:tc>
          <w:tcPr>
            <w:tcW w:type="dxa" w:w="1150"/>
          </w:tcPr>
          <w:p>
            <w:pPr>
              <w:jc w:val="left"/>
            </w:pPr>
            <w:r>
              <w:rPr>
                <w:rFonts w:ascii="Calibri" w:hAnsi="Calibri"/>
                <w:b/>
                <w:i w:val="0"/>
                <w:sz w:val="16"/>
              </w:rPr>
              <w:t>SN51</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0.493</w:t>
            </w:r>
          </w:p>
        </w:tc>
        <w:tc>
          <w:tcPr>
            <w:tcW w:type="dxa" w:w="2100"/>
          </w:tcPr>
          <w:p>
            <w:pPr>
              <w:jc w:val="center"/>
            </w:pPr>
            <w:r>
              <w:rPr>
                <w:rFonts w:ascii="Calibri" w:hAnsi="Calibri"/>
                <w:b w:val="0"/>
                <w:i w:val="0"/>
                <w:sz w:val="16"/>
              </w:rPr>
              <w:t>-65%..+185%</w:t>
            </w:r>
          </w:p>
        </w:tc>
      </w:tr>
      <w:tr>
        <w:tc>
          <w:tcPr>
            <w:tcW w:type="dxa" w:w="1150"/>
            <w:shd w:val="clear" w:color="auto" w:fill="F2F5FB"/>
          </w:tcPr>
          <w:p>
            <w:pPr>
              <w:jc w:val="left"/>
            </w:pPr>
            <w:r>
              <w:rPr>
                <w:rFonts w:ascii="Calibri" w:hAnsi="Calibri"/>
                <w:b/>
                <w:i w:val="0"/>
                <w:sz w:val="16"/>
              </w:rPr>
              <w:t>RAY</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0.526</w:t>
            </w:r>
          </w:p>
        </w:tc>
        <w:tc>
          <w:tcPr>
            <w:tcW w:type="dxa" w:w="2100"/>
            <w:shd w:val="clear" w:color="auto" w:fill="F2F5FB"/>
          </w:tcPr>
          <w:p>
            <w:pPr>
              <w:jc w:val="center"/>
            </w:pPr>
            <w:r>
              <w:rPr>
                <w:rFonts w:ascii="Calibri" w:hAnsi="Calibri"/>
                <w:b w:val="0"/>
                <w:i w:val="0"/>
                <w:sz w:val="16"/>
              </w:rPr>
              <w:t>-44%..+77%</w:t>
            </w:r>
          </w:p>
        </w:tc>
      </w:tr>
      <w:tr>
        <w:tc>
          <w:tcPr>
            <w:tcW w:type="dxa" w:w="1150"/>
          </w:tcPr>
          <w:p>
            <w:pPr>
              <w:jc w:val="left"/>
            </w:pPr>
            <w:r>
              <w:rPr>
                <w:rFonts w:ascii="Calibri" w:hAnsi="Calibri"/>
                <w:b/>
                <w:i w:val="0"/>
                <w:sz w:val="16"/>
              </w:rPr>
              <w:t>SHX</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0.606</w:t>
            </w:r>
          </w:p>
        </w:tc>
        <w:tc>
          <w:tcPr>
            <w:tcW w:type="dxa" w:w="2100"/>
          </w:tcPr>
          <w:p>
            <w:pPr>
              <w:jc w:val="center"/>
            </w:pPr>
            <w:r>
              <w:rPr>
                <w:rFonts w:ascii="Calibri" w:hAnsi="Calibri"/>
                <w:b w:val="0"/>
                <w:i w:val="0"/>
                <w:sz w:val="16"/>
              </w:rPr>
              <w:t>-41%..+69%</w:t>
            </w:r>
          </w:p>
        </w:tc>
      </w:tr>
      <w:tr>
        <w:tc>
          <w:tcPr>
            <w:tcW w:type="dxa" w:w="1150"/>
            <w:shd w:val="clear" w:color="auto" w:fill="F2F5FB"/>
          </w:tcPr>
          <w:p>
            <w:pPr>
              <w:jc w:val="left"/>
            </w:pPr>
            <w:r>
              <w:rPr>
                <w:rFonts w:ascii="Calibri" w:hAnsi="Calibri"/>
                <w:b/>
                <w:i w:val="0"/>
                <w:sz w:val="16"/>
              </w:rPr>
              <w:t>KAIA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0.707</w:t>
            </w:r>
          </w:p>
        </w:tc>
        <w:tc>
          <w:tcPr>
            <w:tcW w:type="dxa" w:w="2100"/>
            <w:shd w:val="clear" w:color="auto" w:fill="F2F5FB"/>
          </w:tcPr>
          <w:p>
            <w:pPr>
              <w:jc w:val="center"/>
            </w:pPr>
            <w:r>
              <w:rPr>
                <w:rFonts w:ascii="Calibri" w:hAnsi="Calibri"/>
                <w:b w:val="0"/>
                <w:i w:val="0"/>
                <w:sz w:val="16"/>
              </w:rPr>
              <w:t>-43%..+74%</w:t>
            </w:r>
          </w:p>
        </w:tc>
      </w:tr>
      <w:tr>
        <w:tc>
          <w:tcPr>
            <w:tcW w:type="dxa" w:w="1150"/>
          </w:tcPr>
          <w:p>
            <w:pPr>
              <w:jc w:val="left"/>
            </w:pPr>
            <w:r>
              <w:rPr>
                <w:rFonts w:ascii="Calibri" w:hAnsi="Calibri"/>
                <w:b/>
                <w:i w:val="0"/>
                <w:sz w:val="16"/>
              </w:rPr>
              <w:t>SAND</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-0.25</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0.669</w:t>
            </w:r>
          </w:p>
        </w:tc>
        <w:tc>
          <w:tcPr>
            <w:tcW w:type="dxa" w:w="2100"/>
          </w:tcPr>
          <w:p>
            <w:pPr>
              <w:jc w:val="center"/>
            </w:pPr>
            <w:r>
              <w:rPr>
                <w:rFonts w:ascii="Calibri" w:hAnsi="Calibri"/>
                <w:b w:val="0"/>
                <w:i w:val="0"/>
                <w:sz w:val="16"/>
              </w:rPr>
              <w:t>-43%..+76%</w:t>
            </w:r>
          </w:p>
        </w:tc>
      </w:tr>
      <w:tr>
        <w:tc>
          <w:tcPr>
            <w:tcW w:type="dxa" w:w="1150"/>
            <w:shd w:val="clear" w:color="auto" w:fill="F2F5FB"/>
          </w:tcPr>
          <w:p>
            <w:pPr>
              <w:jc w:val="left"/>
            </w:pPr>
            <w:r>
              <w:rPr>
                <w:rFonts w:ascii="Calibri" w:hAnsi="Calibri"/>
                <w:b/>
                <w:i w:val="0"/>
                <w:sz w:val="16"/>
              </w:rPr>
              <w:t>W</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44</w:t>
            </w:r>
          </w:p>
        </w:tc>
        <w:tc>
          <w:tcPr>
            <w:tcW w:type="dxa" w:w="700"/>
            <w:shd w:val="clear" w:color="auto" w:fill="F2F5FB"/>
          </w:tcPr>
          <w:p>
            <w:pPr>
              <w:jc w:val="center"/>
            </w:pPr>
            <w:r>
              <w:rPr>
                <w:rFonts w:ascii="Calibri" w:hAnsi="Calibri"/>
                <w:b w:val="0"/>
                <w:i w:val="0"/>
                <w:sz w:val="16"/>
              </w:rPr>
              <w:t>0.595</w:t>
            </w:r>
          </w:p>
        </w:tc>
        <w:tc>
          <w:tcPr>
            <w:tcW w:type="dxa" w:w="2100"/>
            <w:shd w:val="clear" w:color="auto" w:fill="F2F5FB"/>
          </w:tcPr>
          <w:p>
            <w:pPr>
              <w:jc w:val="center"/>
            </w:pPr>
            <w:r>
              <w:rPr>
                <w:rFonts w:ascii="Calibri" w:hAnsi="Calibri"/>
                <w:b w:val="0"/>
                <w:i w:val="0"/>
                <w:sz w:val="16"/>
              </w:rPr>
              <w:t>-43%..+76%</w:t>
            </w:r>
          </w:p>
        </w:tc>
      </w:tr>
      <w:tr>
        <w:tc>
          <w:tcPr>
            <w:tcW w:type="dxa" w:w="1150"/>
          </w:tcPr>
          <w:p>
            <w:pPr>
              <w:jc w:val="left"/>
            </w:pPr>
            <w:r>
              <w:rPr>
                <w:rFonts w:ascii="Calibri" w:hAnsi="Calibri"/>
                <w:b/>
                <w:i w:val="0"/>
                <w:sz w:val="16"/>
              </w:rPr>
              <w:t>SOON</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0.535</w:t>
            </w:r>
          </w:p>
        </w:tc>
        <w:tc>
          <w:tcPr>
            <w:tcW w:type="dxa" w:w="2100"/>
          </w:tcPr>
          <w:p>
            <w:pPr>
              <w:jc w:val="center"/>
            </w:pPr>
            <w:r>
              <w:rPr>
                <w:rFonts w:ascii="Calibri" w:hAnsi="Calibri"/>
                <w:b w:val="0"/>
                <w:i w:val="0"/>
                <w:sz w:val="16"/>
              </w:rPr>
              <w:t>-51%..+102%</w:t>
            </w:r>
          </w:p>
        </w:tc>
      </w:tr>
      <w:tr>
        <w:tc>
          <w:tcPr>
            <w:tcW w:type="dxa" w:w="1150"/>
            <w:shd w:val="clear" w:color="auto" w:fill="F2F5FB"/>
          </w:tcPr>
          <w:p>
            <w:pPr>
              <w:jc w:val="left"/>
            </w:pPr>
            <w:r>
              <w:rPr>
                <w:rFonts w:ascii="Calibri" w:hAnsi="Calibri"/>
                <w:b/>
                <w:i w:val="0"/>
                <w:sz w:val="16"/>
              </w:rPr>
              <w:t>EIGEN</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0.488</w:t>
            </w:r>
          </w:p>
        </w:tc>
        <w:tc>
          <w:tcPr>
            <w:tcW w:type="dxa" w:w="2100"/>
            <w:shd w:val="clear" w:color="auto" w:fill="F2F5FB"/>
          </w:tcPr>
          <w:p>
            <w:pPr>
              <w:jc w:val="center"/>
            </w:pPr>
            <w:r>
              <w:rPr>
                <w:rFonts w:ascii="Calibri" w:hAnsi="Calibri"/>
                <w:b w:val="0"/>
                <w:i w:val="0"/>
                <w:sz w:val="16"/>
              </w:rPr>
              <w:t>-44%..+78%</w:t>
            </w:r>
          </w:p>
        </w:tc>
      </w:tr>
      <w:tr>
        <w:tc>
          <w:tcPr>
            <w:tcW w:type="dxa" w:w="1150"/>
          </w:tcPr>
          <w:p>
            <w:pPr>
              <w:jc w:val="left"/>
            </w:pPr>
            <w:r>
              <w:rPr>
                <w:rFonts w:ascii="Calibri" w:hAnsi="Calibri"/>
                <w:b/>
                <w:i w:val="0"/>
                <w:sz w:val="16"/>
              </w:rPr>
              <w:t>SEI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0.708</w:t>
            </w:r>
          </w:p>
        </w:tc>
        <w:tc>
          <w:tcPr>
            <w:tcW w:type="dxa" w:w="2100"/>
          </w:tcPr>
          <w:p>
            <w:pPr>
              <w:jc w:val="center"/>
            </w:pPr>
            <w:r>
              <w:rPr>
                <w:rFonts w:ascii="Calibri" w:hAnsi="Calibri"/>
                <w:b w:val="0"/>
                <w:i w:val="0"/>
                <w:sz w:val="16"/>
              </w:rPr>
              <w:t>-36%..+56%</w:t>
            </w:r>
          </w:p>
        </w:tc>
      </w:tr>
      <w:tr>
        <w:tc>
          <w:tcPr>
            <w:tcW w:type="dxa" w:w="1150"/>
            <w:shd w:val="clear" w:color="auto" w:fill="F2F5FB"/>
          </w:tcPr>
          <w:p>
            <w:pPr>
              <w:jc w:val="left"/>
            </w:pPr>
            <w:r>
              <w:rPr>
                <w:rFonts w:ascii="Calibri" w:hAnsi="Calibri"/>
                <w:b/>
                <w:i w:val="0"/>
                <w:sz w:val="16"/>
              </w:rPr>
              <w:t>AR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-45%..+82%</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$82 155.54</w:t>
            </w:r>
          </w:p>
        </w:tc>
        <w:tc>
          <w:tcPr>
            <w:tcW w:type="dxa" w:w="1700"/>
          </w:tcPr>
          <w:p>
            <w:pPr>
              <w:jc w:val="center"/>
            </w:pPr>
            <w:r>
              <w:rPr>
                <w:rFonts w:ascii="Calibri" w:hAnsi="Calibri"/>
                <w:b w:val="0"/>
                <w:i w:val="0"/>
                <w:color w:val="1E7D32"/>
                <w:sz w:val="16"/>
              </w:rPr>
              <w:t>$99 744.86  (+21%)</w:t>
            </w:r>
          </w:p>
        </w:tc>
        <w:tc>
          <w:tcPr>
            <w:tcW w:type="dxa" w:w="1600"/>
          </w:tcPr>
          <w:p>
            <w:pPr>
              <w:jc w:val="center"/>
            </w:pPr>
            <w:r>
              <w:rPr>
                <w:rFonts w:ascii="Calibri" w:hAnsi="Calibri"/>
                <w:b w:val="0"/>
                <w:i w:val="0"/>
                <w:color w:val="C62828"/>
                <w:sz w:val="16"/>
              </w:rPr>
              <w:t>$72 188.45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$2 439.96</w:t>
            </w:r>
          </w:p>
        </w:tc>
        <w:tc>
          <w:tcPr>
            <w:tcW w:type="dxa" w:w="1700"/>
            <w:shd w:val="clear" w:color="auto" w:fill="F2F5FB"/>
          </w:tcPr>
          <w:p>
            <w:pPr>
              <w:jc w:val="center"/>
            </w:pPr>
            <w:r>
              <w:rPr>
                <w:rFonts w:ascii="Calibri" w:hAnsi="Calibri"/>
                <w:b w:val="0"/>
                <w:i w:val="0"/>
                <w:color w:val="1E7D32"/>
                <w:sz w:val="16"/>
              </w:rPr>
              <w:t>$3 079.10  (+26%)</w:t>
            </w:r>
          </w:p>
        </w:tc>
        <w:tc>
          <w:tcPr>
            <w:tcW w:type="dxa" w:w="1600"/>
            <w:shd w:val="clear" w:color="auto" w:fill="F2F5FB"/>
          </w:tcPr>
          <w:p>
            <w:pPr>
              <w:jc w:val="center"/>
            </w:pPr>
            <w:r>
              <w:rPr>
                <w:rFonts w:ascii="Calibri" w:hAnsi="Calibri"/>
                <w:b w:val="0"/>
                <w:i w:val="0"/>
                <w:color w:val="C62828"/>
                <w:sz w:val="16"/>
              </w:rPr>
              <w:t>$2 089.40  (-14%)</w:t>
            </w:r>
          </w:p>
        </w:tc>
        <w:tc>
          <w:tcPr>
            <w:tcW w:type="dxa" w:w="900"/>
            <w:shd w:val="clear" w:color="auto" w:fill="F2F5FB"/>
          </w:tcPr>
          <w:p>
            <w:pPr>
              <w:jc w:val="center"/>
            </w:pPr>
            <w:r>
              <w:rPr>
                <w:rFonts w:ascii="Calibri" w:hAnsi="Calibri"/>
                <w:b w:val="0"/>
                <w:i w:val="0"/>
                <w:sz w:val="16"/>
              </w:rPr>
              <w:t>34</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$728.8799</w:t>
            </w:r>
          </w:p>
        </w:tc>
        <w:tc>
          <w:tcPr>
            <w:tcW w:type="dxa" w:w="1700"/>
          </w:tcPr>
          <w:p>
            <w:pPr>
              <w:jc w:val="center"/>
            </w:pPr>
            <w:r>
              <w:rPr>
                <w:rFonts w:ascii="Calibri" w:hAnsi="Calibri"/>
                <w:b w:val="0"/>
                <w:i w:val="0"/>
                <w:color w:val="1E7D32"/>
                <w:sz w:val="16"/>
              </w:rPr>
              <w:t>$893.7910  (+23%)</w:t>
            </w:r>
          </w:p>
        </w:tc>
        <w:tc>
          <w:tcPr>
            <w:tcW w:type="dxa" w:w="1600"/>
          </w:tcPr>
          <w:p>
            <w:pPr>
              <w:jc w:val="center"/>
            </w:pPr>
            <w:r>
              <w:rPr>
                <w:rFonts w:ascii="Calibri" w:hAnsi="Calibri"/>
                <w:b w:val="0"/>
                <w:i w:val="0"/>
                <w:color w:val="C62828"/>
                <w:sz w:val="16"/>
              </w:rPr>
              <w:t>$636.2132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$1.3335</w:t>
            </w:r>
          </w:p>
        </w:tc>
        <w:tc>
          <w:tcPr>
            <w:tcW w:type="dxa" w:w="1700"/>
            <w:shd w:val="clear" w:color="auto" w:fill="F2F5FB"/>
          </w:tcPr>
          <w:p>
            <w:pPr>
              <w:jc w:val="center"/>
            </w:pPr>
            <w:r>
              <w:rPr>
                <w:rFonts w:ascii="Calibri" w:hAnsi="Calibri"/>
                <w:b w:val="0"/>
                <w:i w:val="0"/>
                <w:color w:val="1E7D32"/>
                <w:sz w:val="16"/>
              </w:rPr>
              <w:t>$1.7143  (+29%)</w:t>
            </w:r>
          </w:p>
        </w:tc>
        <w:tc>
          <w:tcPr>
            <w:tcW w:type="dxa" w:w="1600"/>
            <w:shd w:val="clear" w:color="auto" w:fill="F2F5FB"/>
          </w:tcPr>
          <w:p>
            <w:pPr>
              <w:jc w:val="center"/>
            </w:pPr>
            <w:r>
              <w:rPr>
                <w:rFonts w:ascii="Calibri" w:hAnsi="Calibri"/>
                <w:b w:val="0"/>
                <w:i w:val="0"/>
                <w:color w:val="C62828"/>
                <w:sz w:val="16"/>
              </w:rPr>
              <w:t>$1.1279  (-15%)</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$105.3442</w:t>
            </w:r>
          </w:p>
        </w:tc>
        <w:tc>
          <w:tcPr>
            <w:tcW w:type="dxa" w:w="1700"/>
          </w:tcPr>
          <w:p>
            <w:pPr>
              <w:jc w:val="center"/>
            </w:pPr>
            <w:r>
              <w:rPr>
                <w:rFonts w:ascii="Calibri" w:hAnsi="Calibri"/>
                <w:b w:val="0"/>
                <w:i w:val="0"/>
                <w:color w:val="1E7D32"/>
                <w:sz w:val="16"/>
              </w:rPr>
              <w:t>$134.7262  (+28%)</w:t>
            </w:r>
          </w:p>
        </w:tc>
        <w:tc>
          <w:tcPr>
            <w:tcW w:type="dxa" w:w="1600"/>
          </w:tcPr>
          <w:p>
            <w:pPr>
              <w:jc w:val="center"/>
            </w:pPr>
            <w:r>
              <w:rPr>
                <w:rFonts w:ascii="Calibri" w:hAnsi="Calibri"/>
                <w:b w:val="0"/>
                <w:i w:val="0"/>
                <w:color w:val="C62828"/>
                <w:sz w:val="16"/>
              </w:rPr>
              <w:t>$89.4094  (-15%)</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$0.332270</w:t>
            </w:r>
          </w:p>
        </w:tc>
        <w:tc>
          <w:tcPr>
            <w:tcW w:type="dxa" w:w="1700"/>
            <w:shd w:val="clear" w:color="auto" w:fill="F2F5FB"/>
          </w:tcPr>
          <w:p>
            <w:pPr>
              <w:jc w:val="center"/>
            </w:pPr>
            <w:r>
              <w:rPr>
                <w:rFonts w:ascii="Calibri" w:hAnsi="Calibri"/>
                <w:b w:val="0"/>
                <w:i w:val="0"/>
                <w:color w:val="1E7D32"/>
                <w:sz w:val="16"/>
              </w:rPr>
              <w:t>$0.368073  (+11%)</w:t>
            </w:r>
          </w:p>
        </w:tc>
        <w:tc>
          <w:tcPr>
            <w:tcW w:type="dxa" w:w="1600"/>
            <w:shd w:val="clear" w:color="auto" w:fill="F2F5FB"/>
          </w:tcPr>
          <w:p>
            <w:pPr>
              <w:jc w:val="center"/>
            </w:pPr>
            <w:r>
              <w:rPr>
                <w:rFonts w:ascii="Calibri" w:hAnsi="Calibri"/>
                <w:b w:val="0"/>
                <w:i w:val="0"/>
                <w:color w:val="C62828"/>
                <w:sz w:val="16"/>
              </w:rPr>
              <w:t>$0.310358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1.63</w:t>
            </w:r>
          </w:p>
        </w:tc>
      </w:tr>
      <w:tr>
        <w:tc>
          <w:tcPr>
            <w:tcW w:type="dxa" w:w="1150"/>
          </w:tcPr>
          <w:p>
            <w:pPr>
              <w:jc w:val="left"/>
            </w:pPr>
            <w:r>
              <w:rPr>
                <w:rFonts w:ascii="Calibri" w:hAnsi="Calibri"/>
                <w:b/>
                <w:i w:val="0"/>
                <w:sz w:val="16"/>
              </w:rPr>
              <w:t>FIGR_HELOC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$1.0310</w:t>
            </w:r>
          </w:p>
        </w:tc>
        <w:tc>
          <w:tcPr>
            <w:tcW w:type="dxa" w:w="1700"/>
          </w:tcPr>
          <w:p>
            <w:pPr>
              <w:jc w:val="center"/>
            </w:pPr>
            <w:r>
              <w:rPr>
                <w:rFonts w:ascii="Calibri" w:hAnsi="Calibri"/>
                <w:b w:val="0"/>
                <w:i w:val="0"/>
                <w:color w:val="1E7D32"/>
                <w:sz w:val="16"/>
              </w:rPr>
              <w:t>$1.1264  (+9%)</w:t>
            </w:r>
          </w:p>
        </w:tc>
        <w:tc>
          <w:tcPr>
            <w:tcW w:type="dxa" w:w="1600"/>
          </w:tcPr>
          <w:p>
            <w:pPr>
              <w:jc w:val="center"/>
            </w:pPr>
            <w:r>
              <w:rPr>
                <w:rFonts w:ascii="Calibri" w:hAnsi="Calibri"/>
                <w:b w:val="0"/>
                <w:i w:val="0"/>
                <w:color w:val="C62828"/>
                <w:sz w:val="16"/>
              </w:rPr>
              <w:t>$0.971995  (-6%)</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1.62</w:t>
            </w:r>
          </w:p>
        </w:tc>
      </w:tr>
      <w:tr>
        <w:tc>
          <w:tcPr>
            <w:tcW w:type="dxa" w:w="1150"/>
            <w:shd w:val="clear" w:color="auto" w:fill="F2F5FB"/>
          </w:tcPr>
          <w:p>
            <w:pPr>
              <w:jc w:val="left"/>
            </w:pPr>
            <w:r>
              <w:rPr>
                <w:rFonts w:ascii="Calibri" w:hAnsi="Calibri"/>
                <w:b/>
                <w:i w:val="0"/>
                <w:sz w:val="16"/>
              </w:rPr>
              <w:t>ZEC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$1 220.53</w:t>
            </w:r>
          </w:p>
        </w:tc>
        <w:tc>
          <w:tcPr>
            <w:tcW w:type="dxa" w:w="1700"/>
            <w:shd w:val="clear" w:color="auto" w:fill="F2F5FB"/>
          </w:tcPr>
          <w:p>
            <w:pPr>
              <w:jc w:val="center"/>
            </w:pPr>
            <w:r>
              <w:rPr>
                <w:rFonts w:ascii="Calibri" w:hAnsi="Calibri"/>
                <w:b w:val="0"/>
                <w:i w:val="0"/>
                <w:color w:val="1E7D32"/>
                <w:sz w:val="16"/>
              </w:rPr>
              <w:t>$1 816.56  (+49%)</w:t>
            </w:r>
          </w:p>
        </w:tc>
        <w:tc>
          <w:tcPr>
            <w:tcW w:type="dxa" w:w="1600"/>
            <w:shd w:val="clear" w:color="auto" w:fill="F2F5FB"/>
          </w:tcPr>
          <w:p>
            <w:pPr>
              <w:jc w:val="center"/>
            </w:pPr>
            <w:r>
              <w:rPr>
                <w:rFonts w:ascii="Calibri" w:hAnsi="Calibri"/>
                <w:b w:val="0"/>
                <w:i w:val="0"/>
                <w:color w:val="C62828"/>
                <w:sz w:val="16"/>
              </w:rPr>
              <w:t>$936.2971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$81.7065</w:t>
            </w:r>
          </w:p>
        </w:tc>
        <w:tc>
          <w:tcPr>
            <w:tcW w:type="dxa" w:w="1700"/>
          </w:tcPr>
          <w:p>
            <w:pPr>
              <w:jc w:val="center"/>
            </w:pPr>
            <w:r>
              <w:rPr>
                <w:rFonts w:ascii="Calibri" w:hAnsi="Calibri"/>
                <w:b w:val="0"/>
                <w:i w:val="0"/>
                <w:color w:val="1E7D32"/>
                <w:sz w:val="16"/>
              </w:rPr>
              <w:t>$112.4127  (+38%)</w:t>
            </w:r>
          </w:p>
        </w:tc>
        <w:tc>
          <w:tcPr>
            <w:tcW w:type="dxa" w:w="1600"/>
          </w:tcPr>
          <w:p>
            <w:pPr>
              <w:jc w:val="center"/>
            </w:pPr>
            <w:r>
              <w:rPr>
                <w:rFonts w:ascii="Calibri" w:hAnsi="Calibri"/>
                <w:b w:val="0"/>
                <w:i w:val="0"/>
                <w:color w:val="C62828"/>
                <w:sz w:val="16"/>
              </w:rPr>
              <w:t>$66.0518  (-19%)</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$0.081068</w:t>
            </w:r>
          </w:p>
        </w:tc>
        <w:tc>
          <w:tcPr>
            <w:tcW w:type="dxa" w:w="1700"/>
            <w:shd w:val="clear" w:color="auto" w:fill="F2F5FB"/>
          </w:tcPr>
          <w:p>
            <w:pPr>
              <w:jc w:val="center"/>
            </w:pPr>
            <w:r>
              <w:rPr>
                <w:rFonts w:ascii="Calibri" w:hAnsi="Calibri"/>
                <w:b w:val="0"/>
                <w:i w:val="0"/>
                <w:color w:val="1E7D32"/>
                <w:sz w:val="16"/>
              </w:rPr>
              <w:t>$0.103855  (+28%)</w:t>
            </w:r>
          </w:p>
        </w:tc>
        <w:tc>
          <w:tcPr>
            <w:tcW w:type="dxa" w:w="1600"/>
            <w:shd w:val="clear" w:color="auto" w:fill="F2F5FB"/>
          </w:tcPr>
          <w:p>
            <w:pPr>
              <w:jc w:val="center"/>
            </w:pPr>
            <w:r>
              <w:rPr>
                <w:rFonts w:ascii="Calibri" w:hAnsi="Calibri"/>
                <w:b w:val="0"/>
                <w:i w:val="0"/>
                <w:color w:val="C62828"/>
                <w:sz w:val="16"/>
              </w:rPr>
              <w:t>$0.068727  (-15%)</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XMR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$549.1118</w:t>
            </w:r>
          </w:p>
        </w:tc>
        <w:tc>
          <w:tcPr>
            <w:tcW w:type="dxa" w:w="1700"/>
          </w:tcPr>
          <w:p>
            <w:pPr>
              <w:jc w:val="center"/>
            </w:pPr>
            <w:r>
              <w:rPr>
                <w:rFonts w:ascii="Calibri" w:hAnsi="Calibri"/>
                <w:b w:val="0"/>
                <w:i w:val="0"/>
                <w:color w:val="1E7D32"/>
                <w:sz w:val="16"/>
              </w:rPr>
              <w:t>$725.3303  (+32%)</w:t>
            </w:r>
          </w:p>
        </w:tc>
        <w:tc>
          <w:tcPr>
            <w:tcW w:type="dxa" w:w="1600"/>
          </w:tcPr>
          <w:p>
            <w:pPr>
              <w:jc w:val="center"/>
            </w:pPr>
            <w:r>
              <w:rPr>
                <w:rFonts w:ascii="Calibri" w:hAnsi="Calibri"/>
                <w:b w:val="0"/>
                <w:i w:val="0"/>
                <w:color w:val="C62828"/>
                <w:sz w:val="16"/>
              </w:rPr>
              <w:t>$456.1182  (-17%)</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LINK</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$12.4482</w:t>
            </w:r>
          </w:p>
        </w:tc>
        <w:tc>
          <w:tcPr>
            <w:tcW w:type="dxa" w:w="1700"/>
            <w:shd w:val="clear" w:color="auto" w:fill="F2F5FB"/>
          </w:tcPr>
          <w:p>
            <w:pPr>
              <w:jc w:val="center"/>
            </w:pPr>
            <w:r>
              <w:rPr>
                <w:rFonts w:ascii="Calibri" w:hAnsi="Calibri"/>
                <w:b w:val="0"/>
                <w:i w:val="0"/>
                <w:color w:val="1E7D32"/>
                <w:sz w:val="16"/>
              </w:rPr>
              <w:t>$16.1145  (+29%)</w:t>
            </w:r>
          </w:p>
        </w:tc>
        <w:tc>
          <w:tcPr>
            <w:tcW w:type="dxa" w:w="1600"/>
            <w:shd w:val="clear" w:color="auto" w:fill="F2F5FB"/>
          </w:tcPr>
          <w:p>
            <w:pPr>
              <w:jc w:val="center"/>
            </w:pPr>
            <w:r>
              <w:rPr>
                <w:rFonts w:ascii="Calibri" w:hAnsi="Calibri"/>
                <w:b w:val="0"/>
                <w:i w:val="0"/>
                <w:color w:val="C62828"/>
                <w:sz w:val="16"/>
              </w:rPr>
              <w:t>$10.4801  (-16%)</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WBT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$80.6364</w:t>
            </w:r>
          </w:p>
        </w:tc>
        <w:tc>
          <w:tcPr>
            <w:tcW w:type="dxa" w:w="1700"/>
          </w:tcPr>
          <w:p>
            <w:pPr>
              <w:jc w:val="center"/>
            </w:pPr>
            <w:r>
              <w:rPr>
                <w:rFonts w:ascii="Calibri" w:hAnsi="Calibri"/>
                <w:b w:val="0"/>
                <w:i w:val="0"/>
                <w:color w:val="1E7D32"/>
                <w:sz w:val="16"/>
              </w:rPr>
              <w:t>$103.2022  (+28%)</w:t>
            </w:r>
          </w:p>
        </w:tc>
        <w:tc>
          <w:tcPr>
            <w:tcW w:type="dxa" w:w="1600"/>
          </w:tcPr>
          <w:p>
            <w:pPr>
              <w:jc w:val="center"/>
            </w:pPr>
            <w:r>
              <w:rPr>
                <w:rFonts w:ascii="Calibri" w:hAnsi="Calibri"/>
                <w:b w:val="0"/>
                <w:i w:val="0"/>
                <w:color w:val="C62828"/>
                <w:sz w:val="16"/>
              </w:rPr>
              <w:t>$68.4058  (-15%)</w:t>
            </w:r>
          </w:p>
        </w:tc>
        <w:tc>
          <w:tcPr>
            <w:tcW w:type="dxa" w:w="900"/>
          </w:tcPr>
          <w:p>
            <w:pPr>
              <w:jc w:val="center"/>
            </w:pPr>
            <w:r>
              <w:rPr>
                <w:rFonts w:ascii="Calibri" w:hAnsi="Calibri"/>
                <w:b w:val="0"/>
                <w:i w:val="0"/>
                <w:sz w:val="16"/>
              </w:rPr>
              <w:t>39</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ADA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$0.229784</w:t>
            </w:r>
          </w:p>
        </w:tc>
        <w:tc>
          <w:tcPr>
            <w:tcW w:type="dxa" w:w="1700"/>
            <w:shd w:val="clear" w:color="auto" w:fill="F2F5FB"/>
          </w:tcPr>
          <w:p>
            <w:pPr>
              <w:jc w:val="center"/>
            </w:pPr>
            <w:r>
              <w:rPr>
                <w:rFonts w:ascii="Calibri" w:hAnsi="Calibri"/>
                <w:b w:val="0"/>
                <w:i w:val="0"/>
                <w:color w:val="1E7D32"/>
                <w:sz w:val="16"/>
              </w:rPr>
              <w:t>$0.307936  (+34%)</w:t>
            </w:r>
          </w:p>
        </w:tc>
        <w:tc>
          <w:tcPr>
            <w:tcW w:type="dxa" w:w="1600"/>
            <w:shd w:val="clear" w:color="auto" w:fill="F2F5FB"/>
          </w:tcPr>
          <w:p>
            <w:pPr>
              <w:jc w:val="center"/>
            </w:pPr>
            <w:r>
              <w:rPr>
                <w:rFonts w:ascii="Calibri" w:hAnsi="Calibri"/>
                <w:b w:val="0"/>
                <w:i w:val="0"/>
                <w:color w:val="C62828"/>
                <w:sz w:val="16"/>
              </w:rPr>
              <w:t>$0.189043  (-18%)</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LEO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$9.0359</w:t>
            </w:r>
          </w:p>
        </w:tc>
        <w:tc>
          <w:tcPr>
            <w:tcW w:type="dxa" w:w="1700"/>
          </w:tcPr>
          <w:p>
            <w:pPr>
              <w:jc w:val="center"/>
            </w:pPr>
            <w:r>
              <w:rPr>
                <w:rFonts w:ascii="Calibri" w:hAnsi="Calibri"/>
                <w:b w:val="0"/>
                <w:i w:val="0"/>
                <w:color w:val="1E7D32"/>
                <w:sz w:val="16"/>
              </w:rPr>
              <w:t>$10.1784  (+13%)</w:t>
            </w:r>
          </w:p>
        </w:tc>
        <w:tc>
          <w:tcPr>
            <w:tcW w:type="dxa" w:w="1600"/>
          </w:tcPr>
          <w:p>
            <w:pPr>
              <w:jc w:val="center"/>
            </w:pPr>
            <w:r>
              <w:rPr>
                <w:rFonts w:ascii="Calibri" w:hAnsi="Calibri"/>
                <w:b w:val="0"/>
                <w:i w:val="0"/>
                <w:color w:val="C62828"/>
                <w:sz w:val="16"/>
              </w:rPr>
              <w:t>$8.3464  (-8%)</w:t>
            </w:r>
          </w:p>
        </w:tc>
        <w:tc>
          <w:tcPr>
            <w:tcW w:type="dxa" w:w="900"/>
          </w:tcPr>
          <w:p>
            <w:pPr>
              <w:jc w:val="center"/>
            </w:pPr>
            <w:r>
              <w:rPr>
                <w:rFonts w:ascii="Calibri" w:hAnsi="Calibri"/>
                <w:b w:val="0"/>
                <w:i w:val="0"/>
                <w:sz w:val="16"/>
              </w:rPr>
              <w:t>39</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NEAR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$5.2575</w:t>
            </w:r>
          </w:p>
        </w:tc>
        <w:tc>
          <w:tcPr>
            <w:tcW w:type="dxa" w:w="1700"/>
            <w:shd w:val="clear" w:color="auto" w:fill="F2F5FB"/>
          </w:tcPr>
          <w:p>
            <w:pPr>
              <w:jc w:val="center"/>
            </w:pPr>
            <w:r>
              <w:rPr>
                <w:rFonts w:ascii="Calibri" w:hAnsi="Calibri"/>
                <w:b w:val="0"/>
                <w:i w:val="0"/>
                <w:color w:val="1E7D32"/>
                <w:sz w:val="16"/>
              </w:rPr>
              <w:t>$7.8281  (+49%)</w:t>
            </w:r>
          </w:p>
        </w:tc>
        <w:tc>
          <w:tcPr>
            <w:tcW w:type="dxa" w:w="1600"/>
            <w:shd w:val="clear" w:color="auto" w:fill="F2F5FB"/>
          </w:tcPr>
          <w:p>
            <w:pPr>
              <w:jc w:val="center"/>
            </w:pPr>
            <w:r>
              <w:rPr>
                <w:rFonts w:ascii="Calibri" w:hAnsi="Calibri"/>
                <w:b w:val="0"/>
                <w:i w:val="0"/>
                <w:color w:val="C62828"/>
                <w:sz w:val="16"/>
              </w:rPr>
              <w:t>$4.0320  (-23%)</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RAIN</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$0.009686</w:t>
            </w:r>
          </w:p>
        </w:tc>
        <w:tc>
          <w:tcPr>
            <w:tcW w:type="dxa" w:w="1700"/>
          </w:tcPr>
          <w:p>
            <w:pPr>
              <w:jc w:val="center"/>
            </w:pPr>
            <w:r>
              <w:rPr>
                <w:rFonts w:ascii="Calibri" w:hAnsi="Calibri"/>
                <w:b w:val="0"/>
                <w:i w:val="0"/>
                <w:color w:val="1E7D32"/>
                <w:sz w:val="16"/>
              </w:rPr>
              <w:t>$0.013312  (+37%)</w:t>
            </w:r>
          </w:p>
        </w:tc>
        <w:tc>
          <w:tcPr>
            <w:tcW w:type="dxa" w:w="1600"/>
          </w:tcPr>
          <w:p>
            <w:pPr>
              <w:jc w:val="center"/>
            </w:pPr>
            <w:r>
              <w:rPr>
                <w:rFonts w:ascii="Calibri" w:hAnsi="Calibri"/>
                <w:b w:val="0"/>
                <w:i w:val="0"/>
                <w:color w:val="C62828"/>
                <w:sz w:val="16"/>
              </w:rPr>
              <w:t>$0.007836  (-19%)</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XLM</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$0.182866</w:t>
            </w:r>
          </w:p>
        </w:tc>
        <w:tc>
          <w:tcPr>
            <w:tcW w:type="dxa" w:w="1700"/>
            <w:shd w:val="clear" w:color="auto" w:fill="F2F5FB"/>
          </w:tcPr>
          <w:p>
            <w:pPr>
              <w:jc w:val="center"/>
            </w:pPr>
            <w:r>
              <w:rPr>
                <w:rFonts w:ascii="Calibri" w:hAnsi="Calibri"/>
                <w:b w:val="0"/>
                <w:i w:val="0"/>
                <w:color w:val="1E7D32"/>
                <w:sz w:val="16"/>
              </w:rPr>
              <w:t>$0.259125  (+42%)</w:t>
            </w:r>
          </w:p>
        </w:tc>
        <w:tc>
          <w:tcPr>
            <w:tcW w:type="dxa" w:w="1600"/>
            <w:shd w:val="clear" w:color="auto" w:fill="F2F5FB"/>
          </w:tcPr>
          <w:p>
            <w:pPr>
              <w:jc w:val="center"/>
            </w:pPr>
            <w:r>
              <w:rPr>
                <w:rFonts w:ascii="Calibri" w:hAnsi="Calibri"/>
                <w:b w:val="0"/>
                <w:i w:val="0"/>
                <w:color w:val="C62828"/>
                <w:sz w:val="16"/>
              </w:rPr>
              <w:t>$0.144949  (-21%)</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BCH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$277.9470</w:t>
            </w:r>
          </w:p>
        </w:tc>
        <w:tc>
          <w:tcPr>
            <w:tcW w:type="dxa" w:w="1700"/>
          </w:tcPr>
          <w:p>
            <w:pPr>
              <w:jc w:val="center"/>
            </w:pPr>
            <w:r>
              <w:rPr>
                <w:rFonts w:ascii="Calibri" w:hAnsi="Calibri"/>
                <w:b w:val="0"/>
                <w:i w:val="0"/>
                <w:color w:val="1E7D32"/>
                <w:sz w:val="16"/>
              </w:rPr>
              <w:t>$393.5004  (+42%)</w:t>
            </w:r>
          </w:p>
        </w:tc>
        <w:tc>
          <w:tcPr>
            <w:tcW w:type="dxa" w:w="1600"/>
          </w:tcPr>
          <w:p>
            <w:pPr>
              <w:jc w:val="center"/>
            </w:pPr>
            <w:r>
              <w:rPr>
                <w:rFonts w:ascii="Calibri" w:hAnsi="Calibri"/>
                <w:b w:val="0"/>
                <w:i w:val="0"/>
                <w:color w:val="C62828"/>
                <w:sz w:val="16"/>
              </w:rPr>
              <w:t>$220.4481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LTC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$60.9822</w:t>
            </w:r>
          </w:p>
        </w:tc>
        <w:tc>
          <w:tcPr>
            <w:tcW w:type="dxa" w:w="1700"/>
            <w:shd w:val="clear" w:color="auto" w:fill="F2F5FB"/>
          </w:tcPr>
          <w:p>
            <w:pPr>
              <w:jc w:val="center"/>
            </w:pPr>
            <w:r>
              <w:rPr>
                <w:rFonts w:ascii="Calibri" w:hAnsi="Calibri"/>
                <w:b w:val="0"/>
                <w:i w:val="0"/>
                <w:color w:val="1E7D32"/>
                <w:sz w:val="16"/>
              </w:rPr>
              <w:t>$77.0321  (+26%)</w:t>
            </w:r>
          </w:p>
        </w:tc>
        <w:tc>
          <w:tcPr>
            <w:tcW w:type="dxa" w:w="1600"/>
            <w:shd w:val="clear" w:color="auto" w:fill="F2F5FB"/>
          </w:tcPr>
          <w:p>
            <w:pPr>
              <w:jc w:val="center"/>
            </w:pPr>
            <w:r>
              <w:rPr>
                <w:rFonts w:ascii="Calibri" w:hAnsi="Calibri"/>
                <w:b w:val="0"/>
                <w:i w:val="0"/>
                <w:color w:val="C62828"/>
                <w:sz w:val="16"/>
              </w:rPr>
              <w:t>$52.1864  (-14%)</w:t>
            </w:r>
          </w:p>
        </w:tc>
        <w:tc>
          <w:tcPr>
            <w:tcW w:type="dxa" w:w="900"/>
            <w:shd w:val="clear" w:color="auto" w:fill="F2F5FB"/>
          </w:tcPr>
          <w:p>
            <w:pPr>
              <w:jc w:val="center"/>
            </w:pPr>
            <w:r>
              <w:rPr>
                <w:rFonts w:ascii="Calibri" w:hAnsi="Calibri"/>
                <w:b w:val="0"/>
                <w:i w:val="0"/>
                <w:sz w:val="16"/>
              </w:rPr>
              <w:t>36</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UNI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$7.4238</w:t>
            </w:r>
          </w:p>
        </w:tc>
        <w:tc>
          <w:tcPr>
            <w:tcW w:type="dxa" w:w="1700"/>
          </w:tcPr>
          <w:p>
            <w:pPr>
              <w:jc w:val="center"/>
            </w:pPr>
            <w:r>
              <w:rPr>
                <w:rFonts w:ascii="Calibri" w:hAnsi="Calibri"/>
                <w:b w:val="0"/>
                <w:i w:val="0"/>
                <w:color w:val="1E7D32"/>
                <w:sz w:val="16"/>
              </w:rPr>
              <w:t>$10.2282  (+38%)</w:t>
            </w:r>
          </w:p>
        </w:tc>
        <w:tc>
          <w:tcPr>
            <w:tcW w:type="dxa" w:w="1600"/>
          </w:tcPr>
          <w:p>
            <w:pPr>
              <w:jc w:val="center"/>
            </w:pPr>
            <w:r>
              <w:rPr>
                <w:rFonts w:ascii="Calibri" w:hAnsi="Calibri"/>
                <w:b w:val="0"/>
                <w:i w:val="0"/>
                <w:color w:val="C62828"/>
                <w:sz w:val="16"/>
              </w:rPr>
              <w:t>$5.9957  (-19%)</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AVAX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$10.0324</w:t>
            </w:r>
          </w:p>
        </w:tc>
        <w:tc>
          <w:tcPr>
            <w:tcW w:type="dxa" w:w="1700"/>
            <w:shd w:val="clear" w:color="auto" w:fill="F2F5FB"/>
          </w:tcPr>
          <w:p>
            <w:pPr>
              <w:jc w:val="center"/>
            </w:pPr>
            <w:r>
              <w:rPr>
                <w:rFonts w:ascii="Calibri" w:hAnsi="Calibri"/>
                <w:b w:val="0"/>
                <w:i w:val="0"/>
                <w:color w:val="1E7D32"/>
                <w:sz w:val="16"/>
              </w:rPr>
              <w:t>$13.4813  (+34%)</w:t>
            </w:r>
          </w:p>
        </w:tc>
        <w:tc>
          <w:tcPr>
            <w:tcW w:type="dxa" w:w="1600"/>
            <w:shd w:val="clear" w:color="auto" w:fill="F2F5FB"/>
          </w:tcPr>
          <w:p>
            <w:pPr>
              <w:jc w:val="center"/>
            </w:pPr>
            <w:r>
              <w:rPr>
                <w:rFonts w:ascii="Calibri" w:hAnsi="Calibri"/>
                <w:b w:val="0"/>
                <w:i w:val="0"/>
                <w:color w:val="C62828"/>
                <w:sz w:val="16"/>
              </w:rPr>
              <w:t>$8.2386  (-18%)</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SUI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$1.0355</w:t>
            </w:r>
          </w:p>
        </w:tc>
        <w:tc>
          <w:tcPr>
            <w:tcW w:type="dxa" w:w="1700"/>
          </w:tcPr>
          <w:p>
            <w:pPr>
              <w:jc w:val="center"/>
            </w:pPr>
            <w:r>
              <w:rPr>
                <w:rFonts w:ascii="Calibri" w:hAnsi="Calibri"/>
                <w:b w:val="0"/>
                <w:i w:val="0"/>
                <w:color w:val="1E7D32"/>
                <w:sz w:val="16"/>
              </w:rPr>
              <w:t>$1.4199  (+37%)</w:t>
            </w:r>
          </w:p>
        </w:tc>
        <w:tc>
          <w:tcPr>
            <w:tcW w:type="dxa" w:w="1600"/>
          </w:tcPr>
          <w:p>
            <w:pPr>
              <w:jc w:val="center"/>
            </w:pPr>
            <w:r>
              <w:rPr>
                <w:rFonts w:ascii="Calibri" w:hAnsi="Calibri"/>
                <w:b w:val="0"/>
                <w:i w:val="0"/>
                <w:color w:val="C62828"/>
                <w:sz w:val="16"/>
              </w:rPr>
              <w:t>$0.838904  (-19%)</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CC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$0.105587</w:t>
            </w:r>
          </w:p>
        </w:tc>
        <w:tc>
          <w:tcPr>
            <w:tcW w:type="dxa" w:w="1700"/>
            <w:shd w:val="clear" w:color="auto" w:fill="F2F5FB"/>
          </w:tcPr>
          <w:p>
            <w:pPr>
              <w:jc w:val="center"/>
            </w:pPr>
            <w:r>
              <w:rPr>
                <w:rFonts w:ascii="Calibri" w:hAnsi="Calibri"/>
                <w:b w:val="0"/>
                <w:i w:val="0"/>
                <w:color w:val="1E7D32"/>
                <w:sz w:val="16"/>
              </w:rPr>
              <w:t>$0.137436  (+30%)</w:t>
            </w:r>
          </w:p>
        </w:tc>
        <w:tc>
          <w:tcPr>
            <w:tcW w:type="dxa" w:w="1600"/>
            <w:shd w:val="clear" w:color="auto" w:fill="F2F5FB"/>
          </w:tcPr>
          <w:p>
            <w:pPr>
              <w:jc w:val="center"/>
            </w:pPr>
            <w:r>
              <w:rPr>
                <w:rFonts w:ascii="Calibri" w:hAnsi="Calibri"/>
                <w:b w:val="0"/>
                <w:i w:val="0"/>
                <w:color w:val="C62828"/>
                <w:sz w:val="16"/>
              </w:rPr>
              <w:t>$0.088569  (-16%)</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GRAM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$1.3825</w:t>
            </w:r>
          </w:p>
        </w:tc>
        <w:tc>
          <w:tcPr>
            <w:tcW w:type="dxa" w:w="1700"/>
          </w:tcPr>
          <w:p>
            <w:pPr>
              <w:jc w:val="center"/>
            </w:pPr>
            <w:r>
              <w:rPr>
                <w:rFonts w:ascii="Calibri" w:hAnsi="Calibri"/>
                <w:b w:val="0"/>
                <w:i w:val="0"/>
                <w:color w:val="1E7D32"/>
                <w:sz w:val="16"/>
              </w:rPr>
              <w:t>$1.9767  (+43%)</w:t>
            </w:r>
          </w:p>
        </w:tc>
        <w:tc>
          <w:tcPr>
            <w:tcW w:type="dxa" w:w="1600"/>
          </w:tcPr>
          <w:p>
            <w:pPr>
              <w:jc w:val="center"/>
            </w:pPr>
            <w:r>
              <w:rPr>
                <w:rFonts w:ascii="Calibri" w:hAnsi="Calibri"/>
                <w:b w:val="0"/>
                <w:i w:val="0"/>
                <w:color w:val="C62828"/>
                <w:sz w:val="16"/>
              </w:rPr>
              <w:t>$1.0893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HBAR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$0.085111</w:t>
            </w:r>
          </w:p>
        </w:tc>
        <w:tc>
          <w:tcPr>
            <w:tcW w:type="dxa" w:w="1700"/>
            <w:shd w:val="clear" w:color="auto" w:fill="F2F5FB"/>
          </w:tcPr>
          <w:p>
            <w:pPr>
              <w:jc w:val="center"/>
            </w:pPr>
            <w:r>
              <w:rPr>
                <w:rFonts w:ascii="Calibri" w:hAnsi="Calibri"/>
                <w:b w:val="0"/>
                <w:i w:val="0"/>
                <w:color w:val="1E7D32"/>
                <w:sz w:val="16"/>
              </w:rPr>
              <w:t>$0.113691  (+34%)</w:t>
            </w:r>
          </w:p>
        </w:tc>
        <w:tc>
          <w:tcPr>
            <w:tcW w:type="dxa" w:w="1600"/>
            <w:shd w:val="clear" w:color="auto" w:fill="F2F5FB"/>
          </w:tcPr>
          <w:p>
            <w:pPr>
              <w:jc w:val="center"/>
            </w:pPr>
            <w:r>
              <w:rPr>
                <w:rFonts w:ascii="Calibri" w:hAnsi="Calibri"/>
                <w:b w:val="0"/>
                <w:i w:val="0"/>
                <w:color w:val="C62828"/>
                <w:sz w:val="16"/>
              </w:rPr>
              <w:t>$0.070172  (-18%)</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XAUT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$4 149.42</w:t>
            </w:r>
          </w:p>
        </w:tc>
        <w:tc>
          <w:tcPr>
            <w:tcW w:type="dxa" w:w="1700"/>
          </w:tcPr>
          <w:p>
            <w:pPr>
              <w:jc w:val="center"/>
            </w:pPr>
            <w:r>
              <w:rPr>
                <w:rFonts w:ascii="Calibri" w:hAnsi="Calibri"/>
                <w:b w:val="0"/>
                <w:i w:val="0"/>
                <w:color w:val="1E7D32"/>
                <w:sz w:val="16"/>
              </w:rPr>
              <w:t>$4 682.90  (+13%)</w:t>
            </w:r>
          </w:p>
        </w:tc>
        <w:tc>
          <w:tcPr>
            <w:tcW w:type="dxa" w:w="1600"/>
          </w:tcPr>
          <w:p>
            <w:pPr>
              <w:jc w:val="center"/>
            </w:pPr>
            <w:r>
              <w:rPr>
                <w:rFonts w:ascii="Calibri" w:hAnsi="Calibri"/>
                <w:b w:val="0"/>
                <w:i w:val="0"/>
                <w:color w:val="C62828"/>
                <w:sz w:val="16"/>
              </w:rPr>
              <w:t>$3 827.97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TAO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$278.7307</w:t>
            </w:r>
          </w:p>
        </w:tc>
        <w:tc>
          <w:tcPr>
            <w:tcW w:type="dxa" w:w="1700"/>
            <w:shd w:val="clear" w:color="auto" w:fill="F2F5FB"/>
          </w:tcPr>
          <w:p>
            <w:pPr>
              <w:jc w:val="center"/>
            </w:pPr>
            <w:r>
              <w:rPr>
                <w:rFonts w:ascii="Calibri" w:hAnsi="Calibri"/>
                <w:b w:val="0"/>
                <w:i w:val="0"/>
                <w:color w:val="1E7D32"/>
                <w:sz w:val="16"/>
              </w:rPr>
              <w:t>$374.8954  (+35%)</w:t>
            </w:r>
          </w:p>
        </w:tc>
        <w:tc>
          <w:tcPr>
            <w:tcW w:type="dxa" w:w="1600"/>
            <w:shd w:val="clear" w:color="auto" w:fill="F2F5FB"/>
          </w:tcPr>
          <w:p>
            <w:pPr>
              <w:jc w:val="center"/>
            </w:pPr>
            <w:r>
              <w:rPr>
                <w:rFonts w:ascii="Calibri" w:hAnsi="Calibri"/>
                <w:b w:val="0"/>
                <w:i w:val="0"/>
                <w:color w:val="C62828"/>
                <w:sz w:val="16"/>
              </w:rPr>
              <w:t>$228.7536  (-18%)</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SHIB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$0.000005</w:t>
            </w:r>
          </w:p>
        </w:tc>
        <w:tc>
          <w:tcPr>
            <w:tcW w:type="dxa" w:w="1700"/>
          </w:tcPr>
          <w:p>
            <w:pPr>
              <w:jc w:val="center"/>
            </w:pPr>
            <w:r>
              <w:rPr>
                <w:rFonts w:ascii="Calibri" w:hAnsi="Calibri"/>
                <w:b w:val="0"/>
                <w:i w:val="0"/>
                <w:color w:val="1E7D32"/>
                <w:sz w:val="16"/>
              </w:rPr>
              <w:t>$0.000007  (+32%)</w:t>
            </w:r>
          </w:p>
        </w:tc>
        <w:tc>
          <w:tcPr>
            <w:tcW w:type="dxa" w:w="1600"/>
          </w:tcPr>
          <w:p>
            <w:pPr>
              <w:jc w:val="center"/>
            </w:pPr>
            <w:r>
              <w:rPr>
                <w:rFonts w:ascii="Calibri" w:hAnsi="Calibri"/>
                <w:b w:val="0"/>
                <w:i w:val="0"/>
                <w:color w:val="C62828"/>
                <w:sz w:val="16"/>
              </w:rPr>
              <w:t>$0.000004  (-17%)</w:t>
            </w:r>
          </w:p>
        </w:tc>
        <w:tc>
          <w:tcPr>
            <w:tcW w:type="dxa" w:w="900"/>
          </w:tcPr>
          <w:p>
            <w:pPr>
              <w:jc w:val="center"/>
            </w:pPr>
            <w:r>
              <w:rPr>
                <w:rFonts w:ascii="Calibri" w:hAnsi="Calibri"/>
                <w:b w:val="0"/>
                <w:i w:val="0"/>
                <w:sz w:val="16"/>
              </w:rPr>
              <w:t>31</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QNT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$204.4656</w:t>
            </w:r>
          </w:p>
        </w:tc>
        <w:tc>
          <w:tcPr>
            <w:tcW w:type="dxa" w:w="1700"/>
            <w:shd w:val="clear" w:color="auto" w:fill="F2F5FB"/>
          </w:tcPr>
          <w:p>
            <w:pPr>
              <w:jc w:val="center"/>
            </w:pPr>
            <w:r>
              <w:rPr>
                <w:rFonts w:ascii="Calibri" w:hAnsi="Calibri"/>
                <w:b w:val="0"/>
                <w:i w:val="0"/>
                <w:color w:val="1E7D32"/>
                <w:sz w:val="16"/>
              </w:rPr>
              <w:t>$323.5411  (+58%)</w:t>
            </w:r>
          </w:p>
        </w:tc>
        <w:tc>
          <w:tcPr>
            <w:tcW w:type="dxa" w:w="1600"/>
            <w:shd w:val="clear" w:color="auto" w:fill="F2F5FB"/>
          </w:tcPr>
          <w:p>
            <w:pPr>
              <w:jc w:val="center"/>
            </w:pPr>
            <w:r>
              <w:rPr>
                <w:rFonts w:ascii="Calibri" w:hAnsi="Calibri"/>
                <w:b w:val="0"/>
                <w:i w:val="0"/>
                <w:color w:val="C62828"/>
                <w:sz w:val="16"/>
              </w:rPr>
              <w:t>$150.5731  (-26%)</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2.21</w:t>
            </w:r>
          </w:p>
        </w:tc>
      </w:tr>
      <w:tr>
        <w:tc>
          <w:tcPr>
            <w:tcW w:type="dxa" w:w="1150"/>
          </w:tcPr>
          <w:p>
            <w:pPr>
              <w:jc w:val="left"/>
            </w:pPr>
            <w:r>
              <w:rPr>
                <w:rFonts w:ascii="Calibri" w:hAnsi="Calibri"/>
                <w:b/>
                <w:i w:val="0"/>
                <w:sz w:val="16"/>
              </w:rPr>
              <w:t>CRO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$0.057998</w:t>
            </w:r>
          </w:p>
        </w:tc>
        <w:tc>
          <w:tcPr>
            <w:tcW w:type="dxa" w:w="1700"/>
          </w:tcPr>
          <w:p>
            <w:pPr>
              <w:jc w:val="center"/>
            </w:pPr>
            <w:r>
              <w:rPr>
                <w:rFonts w:ascii="Calibri" w:hAnsi="Calibri"/>
                <w:b w:val="0"/>
                <w:i w:val="0"/>
                <w:color w:val="1E7D32"/>
                <w:sz w:val="16"/>
              </w:rPr>
              <w:t>$0.073572  (+27%)</w:t>
            </w:r>
          </w:p>
        </w:tc>
        <w:tc>
          <w:tcPr>
            <w:tcW w:type="dxa" w:w="1600"/>
          </w:tcPr>
          <w:p>
            <w:pPr>
              <w:jc w:val="center"/>
            </w:pPr>
            <w:r>
              <w:rPr>
                <w:rFonts w:ascii="Calibri" w:hAnsi="Calibri"/>
                <w:b w:val="0"/>
                <w:i w:val="0"/>
                <w:color w:val="C62828"/>
                <w:sz w:val="16"/>
              </w:rPr>
              <w:t>$0.049494  (-15%)</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BTW</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$1.8152</w:t>
            </w:r>
          </w:p>
        </w:tc>
        <w:tc>
          <w:tcPr>
            <w:tcW w:type="dxa" w:w="1700"/>
            <w:shd w:val="clear" w:color="auto" w:fill="F2F5FB"/>
          </w:tcPr>
          <w:p>
            <w:pPr>
              <w:jc w:val="center"/>
            </w:pPr>
            <w:r>
              <w:rPr>
                <w:rFonts w:ascii="Calibri" w:hAnsi="Calibri"/>
                <w:b w:val="0"/>
                <w:i w:val="0"/>
                <w:color w:val="1E7D32"/>
                <w:sz w:val="16"/>
              </w:rPr>
              <w:t>$3.4420  (+90%)</w:t>
            </w:r>
          </w:p>
        </w:tc>
        <w:tc>
          <w:tcPr>
            <w:tcW w:type="dxa" w:w="1600"/>
            <w:shd w:val="clear" w:color="auto" w:fill="F2F5FB"/>
          </w:tcPr>
          <w:p>
            <w:pPr>
              <w:jc w:val="center"/>
            </w:pPr>
            <w:r>
              <w:rPr>
                <w:rFonts w:ascii="Calibri" w:hAnsi="Calibri"/>
                <w:b w:val="0"/>
                <w:i w:val="0"/>
                <w:color w:val="C62828"/>
                <w:sz w:val="16"/>
              </w:rPr>
              <w:t>$1.1848  (-35%)</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2.58</w:t>
            </w:r>
          </w:p>
        </w:tc>
      </w:tr>
      <w:tr>
        <w:tc>
          <w:tcPr>
            <w:tcW w:type="dxa" w:w="1150"/>
          </w:tcPr>
          <w:p>
            <w:pPr>
              <w:jc w:val="left"/>
            </w:pPr>
            <w:r>
              <w:rPr>
                <w:rFonts w:ascii="Calibri" w:hAnsi="Calibri"/>
                <w:b/>
                <w:i w:val="0"/>
                <w:sz w:val="16"/>
              </w:rPr>
              <w:t>ENA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$0.204766</w:t>
            </w:r>
          </w:p>
        </w:tc>
        <w:tc>
          <w:tcPr>
            <w:tcW w:type="dxa" w:w="1700"/>
          </w:tcPr>
          <w:p>
            <w:pPr>
              <w:jc w:val="center"/>
            </w:pPr>
            <w:r>
              <w:rPr>
                <w:rFonts w:ascii="Calibri" w:hAnsi="Calibri"/>
                <w:b w:val="0"/>
                <w:i w:val="0"/>
                <w:color w:val="1E7D32"/>
                <w:sz w:val="16"/>
              </w:rPr>
              <w:t>$0.304455  (+49%)</w:t>
            </w:r>
          </w:p>
        </w:tc>
        <w:tc>
          <w:tcPr>
            <w:tcW w:type="dxa" w:w="1600"/>
          </w:tcPr>
          <w:p>
            <w:pPr>
              <w:jc w:val="center"/>
            </w:pPr>
            <w:r>
              <w:rPr>
                <w:rFonts w:ascii="Calibri" w:hAnsi="Calibri"/>
                <w:b w:val="0"/>
                <w:i w:val="0"/>
                <w:color w:val="C62828"/>
                <w:sz w:val="16"/>
              </w:rPr>
              <w:t>$0.157186  (-23%)</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OKB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$117.0618</w:t>
            </w:r>
          </w:p>
        </w:tc>
        <w:tc>
          <w:tcPr>
            <w:tcW w:type="dxa" w:w="1700"/>
            <w:shd w:val="clear" w:color="auto" w:fill="F2F5FB"/>
          </w:tcPr>
          <w:p>
            <w:pPr>
              <w:jc w:val="center"/>
            </w:pPr>
            <w:r>
              <w:rPr>
                <w:rFonts w:ascii="Calibri" w:hAnsi="Calibri"/>
                <w:b w:val="0"/>
                <w:i w:val="0"/>
                <w:color w:val="1E7D32"/>
                <w:sz w:val="16"/>
              </w:rPr>
              <w:t>$141.2957  (+21%)</w:t>
            </w:r>
          </w:p>
        </w:tc>
        <w:tc>
          <w:tcPr>
            <w:tcW w:type="dxa" w:w="1600"/>
            <w:shd w:val="clear" w:color="auto" w:fill="F2F5FB"/>
          </w:tcPr>
          <w:p>
            <w:pPr>
              <w:jc w:val="center"/>
            </w:pPr>
            <w:r>
              <w:rPr>
                <w:rFonts w:ascii="Calibri" w:hAnsi="Calibri"/>
                <w:b w:val="0"/>
                <w:i w:val="0"/>
                <w:color w:val="C62828"/>
                <w:sz w:val="16"/>
              </w:rPr>
              <w:t>$103.2618  (-12%)</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AAVE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$157.4310</w:t>
            </w:r>
          </w:p>
        </w:tc>
        <w:tc>
          <w:tcPr>
            <w:tcW w:type="dxa" w:w="1700"/>
          </w:tcPr>
          <w:p>
            <w:pPr>
              <w:jc w:val="center"/>
            </w:pPr>
            <w:r>
              <w:rPr>
                <w:rFonts w:ascii="Calibri" w:hAnsi="Calibri"/>
                <w:b w:val="0"/>
                <w:i w:val="0"/>
                <w:color w:val="1E7D32"/>
                <w:sz w:val="16"/>
              </w:rPr>
              <w:t>$214.3842  (+36%)</w:t>
            </w:r>
          </w:p>
        </w:tc>
        <w:tc>
          <w:tcPr>
            <w:tcW w:type="dxa" w:w="1600"/>
          </w:tcPr>
          <w:p>
            <w:pPr>
              <w:jc w:val="center"/>
            </w:pPr>
            <w:r>
              <w:rPr>
                <w:rFonts w:ascii="Calibri" w:hAnsi="Calibri"/>
                <w:b w:val="0"/>
                <w:i w:val="0"/>
                <w:color w:val="C62828"/>
                <w:sz w:val="16"/>
              </w:rPr>
              <w:t>$128.1411  (-19%)</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USYC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$1.1405</w:t>
            </w:r>
          </w:p>
        </w:tc>
        <w:tc>
          <w:tcPr>
            <w:tcW w:type="dxa" w:w="1700"/>
            <w:shd w:val="clear" w:color="auto" w:fill="F2F5FB"/>
          </w:tcPr>
          <w:p>
            <w:pPr>
              <w:jc w:val="center"/>
            </w:pPr>
            <w:r>
              <w:rPr>
                <w:rFonts w:ascii="Calibri" w:hAnsi="Calibri"/>
                <w:b w:val="0"/>
                <w:i w:val="0"/>
                <w:color w:val="1E7D32"/>
                <w:sz w:val="16"/>
              </w:rPr>
              <w:t>$1.1477  (+1%)</w:t>
            </w:r>
          </w:p>
        </w:tc>
        <w:tc>
          <w:tcPr>
            <w:tcW w:type="dxa" w:w="1600"/>
            <w:shd w:val="clear" w:color="auto" w:fill="F2F5FB"/>
          </w:tcPr>
          <w:p>
            <w:pPr>
              <w:jc w:val="center"/>
            </w:pPr>
            <w:r>
              <w:rPr>
                <w:rFonts w:ascii="Calibri" w:hAnsi="Calibri"/>
                <w:b w:val="0"/>
                <w:i w:val="0"/>
                <w:color w:val="C62828"/>
                <w:sz w:val="16"/>
              </w:rPr>
              <w:t>$1.1357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RLUSD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$1.0001</w:t>
            </w:r>
          </w:p>
        </w:tc>
        <w:tc>
          <w:tcPr>
            <w:tcW w:type="dxa" w:w="1700"/>
          </w:tcPr>
          <w:p>
            <w:pPr>
              <w:jc w:val="center"/>
            </w:pPr>
            <w:r>
              <w:rPr>
                <w:rFonts w:ascii="Calibri" w:hAnsi="Calibri"/>
                <w:b w:val="0"/>
                <w:i w:val="0"/>
                <w:color w:val="1E7D32"/>
                <w:sz w:val="16"/>
              </w:rPr>
              <w:t>$1.0014  (+0%)</w:t>
            </w:r>
          </w:p>
        </w:tc>
        <w:tc>
          <w:tcPr>
            <w:tcW w:type="dxa" w:w="1600"/>
          </w:tcPr>
          <w:p>
            <w:pPr>
              <w:jc w:val="center"/>
            </w:pPr>
            <w:r>
              <w:rPr>
                <w:rFonts w:ascii="Calibri" w:hAnsi="Calibri"/>
                <w:b w:val="0"/>
                <w:i w:val="0"/>
                <w:color w:val="C62828"/>
                <w:sz w:val="16"/>
              </w:rPr>
              <w:t>$0.999200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USDY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$1.1495</w:t>
            </w:r>
          </w:p>
        </w:tc>
        <w:tc>
          <w:tcPr>
            <w:tcW w:type="dxa" w:w="1700"/>
            <w:shd w:val="clear" w:color="auto" w:fill="F2F5FB"/>
          </w:tcPr>
          <w:p>
            <w:pPr>
              <w:jc w:val="center"/>
            </w:pPr>
            <w:r>
              <w:rPr>
                <w:rFonts w:ascii="Calibri" w:hAnsi="Calibri"/>
                <w:b w:val="0"/>
                <w:i w:val="0"/>
                <w:color w:val="1E7D32"/>
                <w:sz w:val="16"/>
              </w:rPr>
              <w:t>$1.2563  (+9%)</w:t>
            </w:r>
          </w:p>
        </w:tc>
        <w:tc>
          <w:tcPr>
            <w:tcW w:type="dxa" w:w="1600"/>
            <w:shd w:val="clear" w:color="auto" w:fill="F2F5FB"/>
          </w:tcPr>
          <w:p>
            <w:pPr>
              <w:jc w:val="center"/>
            </w:pPr>
            <w:r>
              <w:rPr>
                <w:rFonts w:ascii="Calibri" w:hAnsi="Calibri"/>
                <w:b w:val="0"/>
                <w:i w:val="0"/>
                <w:color w:val="C62828"/>
                <w:sz w:val="16"/>
              </w:rPr>
              <w:t>$1.0834  (-6%)</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1.62</w:t>
            </w:r>
          </w:p>
        </w:tc>
      </w:tr>
      <w:tr>
        <w:tc>
          <w:tcPr>
            <w:tcW w:type="dxa" w:w="1150"/>
          </w:tcPr>
          <w:p>
            <w:pPr>
              <w:jc w:val="left"/>
            </w:pPr>
            <w:r>
              <w:rPr>
                <w:rFonts w:ascii="Calibri" w:hAnsi="Calibri"/>
                <w:b/>
                <w:i w:val="0"/>
                <w:sz w:val="16"/>
              </w:rPr>
              <w:t>ONDO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$0.468261</w:t>
            </w:r>
          </w:p>
        </w:tc>
        <w:tc>
          <w:tcPr>
            <w:tcW w:type="dxa" w:w="1700"/>
          </w:tcPr>
          <w:p>
            <w:pPr>
              <w:jc w:val="center"/>
            </w:pPr>
            <w:r>
              <w:rPr>
                <w:rFonts w:ascii="Calibri" w:hAnsi="Calibri"/>
                <w:b w:val="0"/>
                <w:i w:val="0"/>
                <w:color w:val="1E7D32"/>
                <w:sz w:val="16"/>
              </w:rPr>
              <w:t>$0.661360  (+41%)</w:t>
            </w:r>
          </w:p>
        </w:tc>
        <w:tc>
          <w:tcPr>
            <w:tcW w:type="dxa" w:w="1600"/>
          </w:tcPr>
          <w:p>
            <w:pPr>
              <w:jc w:val="center"/>
            </w:pPr>
            <w:r>
              <w:rPr>
                <w:rFonts w:ascii="Calibri" w:hAnsi="Calibri"/>
                <w:b w:val="0"/>
                <w:i w:val="0"/>
                <w:color w:val="C62828"/>
                <w:sz w:val="16"/>
              </w:rPr>
              <w:t>$0.371982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BUIDL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$1.0000</w:t>
            </w:r>
          </w:p>
        </w:tc>
        <w:tc>
          <w:tcPr>
            <w:tcW w:type="dxa" w:w="1700"/>
            <w:shd w:val="clear" w:color="auto" w:fill="F2F5FB"/>
          </w:tcPr>
          <w:p>
            <w:pPr>
              <w:jc w:val="center"/>
            </w:pPr>
            <w:r>
              <w:rPr>
                <w:rFonts w:ascii="Calibri" w:hAnsi="Calibri"/>
                <w:b w:val="0"/>
                <w:i w:val="0"/>
                <w:color w:val="1E7D32"/>
                <w:sz w:val="16"/>
              </w:rPr>
              <w:t>$1.0000  (+0%)</w:t>
            </w:r>
          </w:p>
        </w:tc>
        <w:tc>
          <w:tcPr>
            <w:tcW w:type="dxa" w:w="1600"/>
            <w:shd w:val="clear" w:color="auto" w:fill="F2F5FB"/>
          </w:tcPr>
          <w:p>
            <w:pPr>
              <w:jc w:val="center"/>
            </w:pPr>
            <w:r>
              <w:rPr>
                <w:rFonts w:ascii="Calibri" w:hAnsi="Calibri"/>
                <w:b w:val="0"/>
                <w:i w:val="0"/>
                <w:color w:val="C62828"/>
                <w:sz w:val="16"/>
              </w:rPr>
              <w:t>$1.000000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PUMP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$0.004537</w:t>
            </w:r>
          </w:p>
        </w:tc>
        <w:tc>
          <w:tcPr>
            <w:tcW w:type="dxa" w:w="1700"/>
          </w:tcPr>
          <w:p>
            <w:pPr>
              <w:jc w:val="center"/>
            </w:pPr>
            <w:r>
              <w:rPr>
                <w:rFonts w:ascii="Calibri" w:hAnsi="Calibri"/>
                <w:b w:val="0"/>
                <w:i w:val="0"/>
                <w:color w:val="1E7D32"/>
                <w:sz w:val="16"/>
              </w:rPr>
              <w:t>$0.006725  (+48%)</w:t>
            </w:r>
          </w:p>
        </w:tc>
        <w:tc>
          <w:tcPr>
            <w:tcW w:type="dxa" w:w="1600"/>
          </w:tcPr>
          <w:p>
            <w:pPr>
              <w:jc w:val="center"/>
            </w:pPr>
            <w:r>
              <w:rPr>
                <w:rFonts w:ascii="Calibri" w:hAnsi="Calibri"/>
                <w:b w:val="0"/>
                <w:i w:val="0"/>
                <w:color w:val="C62828"/>
                <w:sz w:val="16"/>
              </w:rPr>
              <w:t>$0.003490  (-23%)</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WLD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$0.505896</w:t>
            </w:r>
          </w:p>
        </w:tc>
        <w:tc>
          <w:tcPr>
            <w:tcW w:type="dxa" w:w="1700"/>
            <w:shd w:val="clear" w:color="auto" w:fill="F2F5FB"/>
          </w:tcPr>
          <w:p>
            <w:pPr>
              <w:jc w:val="center"/>
            </w:pPr>
            <w:r>
              <w:rPr>
                <w:rFonts w:ascii="Calibri" w:hAnsi="Calibri"/>
                <w:b w:val="0"/>
                <w:i w:val="0"/>
                <w:color w:val="1E7D32"/>
                <w:sz w:val="16"/>
              </w:rPr>
              <w:t>$0.785712  (+55%)</w:t>
            </w:r>
          </w:p>
        </w:tc>
        <w:tc>
          <w:tcPr>
            <w:tcW w:type="dxa" w:w="1600"/>
            <w:shd w:val="clear" w:color="auto" w:fill="F2F5FB"/>
          </w:tcPr>
          <w:p>
            <w:pPr>
              <w:jc w:val="center"/>
            </w:pPr>
            <w:r>
              <w:rPr>
                <w:rFonts w:ascii="Calibri" w:hAnsi="Calibri"/>
                <w:b w:val="0"/>
                <w:i w:val="0"/>
                <w:color w:val="C62828"/>
                <w:sz w:val="16"/>
              </w:rPr>
              <w:t>$0.377219  (-25%)</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2.17</w:t>
            </w:r>
          </w:p>
        </w:tc>
      </w:tr>
      <w:tr>
        <w:tc>
          <w:tcPr>
            <w:tcW w:type="dxa" w:w="1150"/>
          </w:tcPr>
          <w:p>
            <w:pPr>
              <w:jc w:val="left"/>
            </w:pPr>
            <w:r>
              <w:rPr>
                <w:rFonts w:ascii="Calibri" w:hAnsi="Calibri"/>
                <w:b/>
                <w:i w:val="0"/>
                <w:sz w:val="16"/>
              </w:rPr>
              <w:t>DOT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$1.1487</w:t>
            </w:r>
          </w:p>
        </w:tc>
        <w:tc>
          <w:tcPr>
            <w:tcW w:type="dxa" w:w="1700"/>
          </w:tcPr>
          <w:p>
            <w:pPr>
              <w:jc w:val="center"/>
            </w:pPr>
            <w:r>
              <w:rPr>
                <w:rFonts w:ascii="Calibri" w:hAnsi="Calibri"/>
                <w:b w:val="0"/>
                <w:i w:val="0"/>
                <w:color w:val="1E7D32"/>
                <w:sz w:val="16"/>
              </w:rPr>
              <w:t>$1.5136  (+32%)</w:t>
            </w:r>
          </w:p>
        </w:tc>
        <w:tc>
          <w:tcPr>
            <w:tcW w:type="dxa" w:w="1600"/>
          </w:tcPr>
          <w:p>
            <w:pPr>
              <w:jc w:val="center"/>
            </w:pPr>
            <w:r>
              <w:rPr>
                <w:rFonts w:ascii="Calibri" w:hAnsi="Calibri"/>
                <w:b w:val="0"/>
                <w:i w:val="0"/>
                <w:color w:val="C62828"/>
                <w:sz w:val="16"/>
              </w:rPr>
              <w:t>$0.955693  (-17%)</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ASTER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$0.704402</w:t>
            </w:r>
          </w:p>
        </w:tc>
        <w:tc>
          <w:tcPr>
            <w:tcW w:type="dxa" w:w="1700"/>
            <w:shd w:val="clear" w:color="auto" w:fill="F2F5FB"/>
          </w:tcPr>
          <w:p>
            <w:pPr>
              <w:jc w:val="center"/>
            </w:pPr>
            <w:r>
              <w:rPr>
                <w:rFonts w:ascii="Calibri" w:hAnsi="Calibri"/>
                <w:b w:val="0"/>
                <w:i w:val="0"/>
                <w:color w:val="1E7D32"/>
                <w:sz w:val="16"/>
              </w:rPr>
              <w:t>$0.861219  (+22%)</w:t>
            </w:r>
          </w:p>
        </w:tc>
        <w:tc>
          <w:tcPr>
            <w:tcW w:type="dxa" w:w="1600"/>
            <w:shd w:val="clear" w:color="auto" w:fill="F2F5FB"/>
          </w:tcPr>
          <w:p>
            <w:pPr>
              <w:jc w:val="center"/>
            </w:pPr>
            <w:r>
              <w:rPr>
                <w:rFonts w:ascii="Calibri" w:hAnsi="Calibri"/>
                <w:b w:val="0"/>
                <w:i w:val="0"/>
                <w:color w:val="C62828"/>
                <w:sz w:val="16"/>
              </w:rPr>
              <w:t>$0.616063  (-13%)</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USDF</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$0.994660</w:t>
            </w:r>
          </w:p>
        </w:tc>
        <w:tc>
          <w:tcPr>
            <w:tcW w:type="dxa" w:w="1700"/>
          </w:tcPr>
          <w:p>
            <w:pPr>
              <w:jc w:val="center"/>
            </w:pPr>
            <w:r>
              <w:rPr>
                <w:rFonts w:ascii="Calibri" w:hAnsi="Calibri"/>
                <w:b w:val="0"/>
                <w:i w:val="0"/>
                <w:color w:val="1E7D32"/>
                <w:sz w:val="16"/>
              </w:rPr>
              <w:t>$0.999274  (+0%)</w:t>
            </w:r>
          </w:p>
        </w:tc>
        <w:tc>
          <w:tcPr>
            <w:tcW w:type="dxa" w:w="1600"/>
          </w:tcPr>
          <w:p>
            <w:pPr>
              <w:jc w:val="center"/>
            </w:pPr>
            <w:r>
              <w:rPr>
                <w:rFonts w:ascii="Calibri" w:hAnsi="Calibri"/>
                <w:b w:val="0"/>
                <w:i w:val="0"/>
                <w:color w:val="C62828"/>
                <w:sz w:val="16"/>
              </w:rPr>
              <w:t>$0.991595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PAXG</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$4 154.34</w:t>
            </w:r>
          </w:p>
        </w:tc>
        <w:tc>
          <w:tcPr>
            <w:tcW w:type="dxa" w:w="1700"/>
            <w:shd w:val="clear" w:color="auto" w:fill="F2F5FB"/>
          </w:tcPr>
          <w:p>
            <w:pPr>
              <w:jc w:val="center"/>
            </w:pPr>
            <w:r>
              <w:rPr>
                <w:rFonts w:ascii="Calibri" w:hAnsi="Calibri"/>
                <w:b w:val="0"/>
                <w:i w:val="0"/>
                <w:color w:val="1E7D32"/>
                <w:sz w:val="16"/>
              </w:rPr>
              <w:t>$4 693.64  (+13%)</w:t>
            </w:r>
          </w:p>
        </w:tc>
        <w:tc>
          <w:tcPr>
            <w:tcW w:type="dxa" w:w="1600"/>
            <w:shd w:val="clear" w:color="auto" w:fill="F2F5FB"/>
          </w:tcPr>
          <w:p>
            <w:pPr>
              <w:jc w:val="center"/>
            </w:pPr>
            <w:r>
              <w:rPr>
                <w:rFonts w:ascii="Calibri" w:hAnsi="Calibri"/>
                <w:b w:val="0"/>
                <w:i w:val="0"/>
                <w:color w:val="C62828"/>
                <w:sz w:val="16"/>
              </w:rPr>
              <w:t>$3 829.69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1.66</w:t>
            </w:r>
          </w:p>
        </w:tc>
      </w:tr>
      <w:tr>
        <w:tc>
          <w:tcPr>
            <w:tcW w:type="dxa" w:w="1150"/>
          </w:tcPr>
          <w:p>
            <w:pPr>
              <w:jc w:val="left"/>
            </w:pPr>
            <w:r>
              <w:rPr>
                <w:rFonts w:ascii="Calibri" w:hAnsi="Calibri"/>
                <w:b/>
                <w:i w:val="0"/>
                <w:sz w:val="16"/>
              </w:rPr>
              <w:t>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$0.806622</w:t>
            </w:r>
          </w:p>
        </w:tc>
        <w:tc>
          <w:tcPr>
            <w:tcW w:type="dxa" w:w="1700"/>
          </w:tcPr>
          <w:p>
            <w:pPr>
              <w:jc w:val="center"/>
            </w:pPr>
            <w:r>
              <w:rPr>
                <w:rFonts w:ascii="Calibri" w:hAnsi="Calibri"/>
                <w:b w:val="0"/>
                <w:i w:val="0"/>
                <w:color w:val="1E7D32"/>
                <w:sz w:val="16"/>
              </w:rPr>
              <w:t>$1.3935  (+73%)</w:t>
            </w:r>
          </w:p>
        </w:tc>
        <w:tc>
          <w:tcPr>
            <w:tcW w:type="dxa" w:w="1600"/>
          </w:tcPr>
          <w:p>
            <w:pPr>
              <w:jc w:val="center"/>
            </w:pPr>
            <w:r>
              <w:rPr>
                <w:rFonts w:ascii="Calibri" w:hAnsi="Calibri"/>
                <w:b w:val="0"/>
                <w:i w:val="0"/>
                <w:color w:val="C62828"/>
                <w:sz w:val="16"/>
              </w:rPr>
              <w:t>$0.560257  (-31%)</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2.38</w:t>
            </w:r>
          </w:p>
        </w:tc>
      </w:tr>
      <w:tr>
        <w:tc>
          <w:tcPr>
            <w:tcW w:type="dxa" w:w="1150"/>
            <w:shd w:val="clear" w:color="auto" w:fill="F2F5FB"/>
          </w:tcPr>
          <w:p>
            <w:pPr>
              <w:jc w:val="left"/>
            </w:pPr>
            <w:r>
              <w:rPr>
                <w:rFonts w:ascii="Calibri" w:hAnsi="Calibri"/>
                <w:b/>
                <w:i w:val="0"/>
                <w:sz w:val="16"/>
              </w:rPr>
              <w:t>WLFI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$0.057175</w:t>
            </w:r>
          </w:p>
        </w:tc>
        <w:tc>
          <w:tcPr>
            <w:tcW w:type="dxa" w:w="1700"/>
            <w:shd w:val="clear" w:color="auto" w:fill="F2F5FB"/>
          </w:tcPr>
          <w:p>
            <w:pPr>
              <w:jc w:val="center"/>
            </w:pPr>
            <w:r>
              <w:rPr>
                <w:rFonts w:ascii="Calibri" w:hAnsi="Calibri"/>
                <w:b w:val="0"/>
                <w:i w:val="0"/>
                <w:color w:val="1E7D32"/>
                <w:sz w:val="16"/>
              </w:rPr>
              <w:t>$0.072478  (+27%)</w:t>
            </w:r>
          </w:p>
        </w:tc>
        <w:tc>
          <w:tcPr>
            <w:tcW w:type="dxa" w:w="1600"/>
            <w:shd w:val="clear" w:color="auto" w:fill="F2F5FB"/>
          </w:tcPr>
          <w:p>
            <w:pPr>
              <w:jc w:val="center"/>
            </w:pPr>
            <w:r>
              <w:rPr>
                <w:rFonts w:ascii="Calibri" w:hAnsi="Calibri"/>
                <w:b w:val="0"/>
                <w:i w:val="0"/>
                <w:color w:val="C62828"/>
                <w:sz w:val="16"/>
              </w:rPr>
              <w:t>$0.048814  (-15%)</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MNT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$0.530746</w:t>
            </w:r>
          </w:p>
        </w:tc>
        <w:tc>
          <w:tcPr>
            <w:tcW w:type="dxa" w:w="1700"/>
          </w:tcPr>
          <w:p>
            <w:pPr>
              <w:jc w:val="center"/>
            </w:pPr>
            <w:r>
              <w:rPr>
                <w:rFonts w:ascii="Calibri" w:hAnsi="Calibri"/>
                <w:b w:val="0"/>
                <w:i w:val="0"/>
                <w:color w:val="1E7D32"/>
                <w:sz w:val="16"/>
              </w:rPr>
              <w:t>$0.688521  (+30%)</w:t>
            </w:r>
          </w:p>
        </w:tc>
        <w:tc>
          <w:tcPr>
            <w:tcW w:type="dxa" w:w="1600"/>
          </w:tcPr>
          <w:p>
            <w:pPr>
              <w:jc w:val="center"/>
            </w:pPr>
            <w:r>
              <w:rPr>
                <w:rFonts w:ascii="Calibri" w:hAnsi="Calibri"/>
                <w:b w:val="0"/>
                <w:i w:val="0"/>
                <w:color w:val="C62828"/>
                <w:sz w:val="16"/>
              </w:rPr>
              <w:t>$0.446203  (-16%)</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1.87</w:t>
            </w:r>
          </w:p>
        </w:tc>
      </w:tr>
      <w:tr>
        <w:tc>
          <w:tcPr>
            <w:tcW w:type="dxa" w:w="1150"/>
            <w:shd w:val="clear" w:color="auto" w:fill="F2F5FB"/>
          </w:tcPr>
          <w:p>
            <w:pPr>
              <w:jc w:val="left"/>
            </w:pPr>
            <w:r>
              <w:rPr>
                <w:rFonts w:ascii="Calibri" w:hAnsi="Calibri"/>
                <w:b/>
                <w:i w:val="0"/>
                <w:sz w:val="16"/>
              </w:rPr>
              <w:t>MORPHO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$2.4276</w:t>
            </w:r>
          </w:p>
        </w:tc>
        <w:tc>
          <w:tcPr>
            <w:tcW w:type="dxa" w:w="1700"/>
            <w:shd w:val="clear" w:color="auto" w:fill="F2F5FB"/>
          </w:tcPr>
          <w:p>
            <w:pPr>
              <w:jc w:val="center"/>
            </w:pPr>
            <w:r>
              <w:rPr>
                <w:rFonts w:ascii="Calibri" w:hAnsi="Calibri"/>
                <w:b w:val="0"/>
                <w:i w:val="0"/>
                <w:color w:val="1E7D32"/>
                <w:sz w:val="16"/>
              </w:rPr>
              <w:t>$3.3068  (+36%)</w:t>
            </w:r>
          </w:p>
        </w:tc>
        <w:tc>
          <w:tcPr>
            <w:tcW w:type="dxa" w:w="1600"/>
            <w:shd w:val="clear" w:color="auto" w:fill="F2F5FB"/>
          </w:tcPr>
          <w:p>
            <w:pPr>
              <w:jc w:val="center"/>
            </w:pPr>
            <w:r>
              <w:rPr>
                <w:rFonts w:ascii="Calibri" w:hAnsi="Calibri"/>
                <w:b w:val="0"/>
                <w:i w:val="0"/>
                <w:color w:val="C62828"/>
                <w:sz w:val="16"/>
              </w:rPr>
              <w:t>$1.9756  (-19%)</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ICP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$3.0519</w:t>
            </w:r>
          </w:p>
        </w:tc>
        <w:tc>
          <w:tcPr>
            <w:tcW w:type="dxa" w:w="1700"/>
          </w:tcPr>
          <w:p>
            <w:pPr>
              <w:jc w:val="center"/>
            </w:pPr>
            <w:r>
              <w:rPr>
                <w:rFonts w:ascii="Calibri" w:hAnsi="Calibri"/>
                <w:b w:val="0"/>
                <w:i w:val="0"/>
                <w:color w:val="1E7D32"/>
                <w:sz w:val="16"/>
              </w:rPr>
              <w:t>$4.0899  (+34%)</w:t>
            </w:r>
          </w:p>
        </w:tc>
        <w:tc>
          <w:tcPr>
            <w:tcW w:type="dxa" w:w="1600"/>
          </w:tcPr>
          <w:p>
            <w:pPr>
              <w:jc w:val="center"/>
            </w:pPr>
            <w:r>
              <w:rPr>
                <w:rFonts w:ascii="Calibri" w:hAnsi="Calibri"/>
                <w:b w:val="0"/>
                <w:i w:val="0"/>
                <w:color w:val="C62828"/>
                <w:sz w:val="16"/>
              </w:rPr>
              <w:t>$2.5108  (-18%)</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PEPE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$0.000004</w:t>
            </w:r>
          </w:p>
        </w:tc>
        <w:tc>
          <w:tcPr>
            <w:tcW w:type="dxa" w:w="1700"/>
            <w:shd w:val="clear" w:color="auto" w:fill="F2F5FB"/>
          </w:tcPr>
          <w:p>
            <w:pPr>
              <w:jc w:val="center"/>
            </w:pPr>
            <w:r>
              <w:rPr>
                <w:rFonts w:ascii="Calibri" w:hAnsi="Calibri"/>
                <w:b w:val="0"/>
                <w:i w:val="0"/>
                <w:color w:val="1E7D32"/>
                <w:sz w:val="16"/>
              </w:rPr>
              <w:t>$0.000006  (+35%)</w:t>
            </w:r>
          </w:p>
        </w:tc>
        <w:tc>
          <w:tcPr>
            <w:tcW w:type="dxa" w:w="1600"/>
            <w:shd w:val="clear" w:color="auto" w:fill="F2F5FB"/>
          </w:tcPr>
          <w:p>
            <w:pPr>
              <w:jc w:val="center"/>
            </w:pPr>
            <w:r>
              <w:rPr>
                <w:rFonts w:ascii="Calibri" w:hAnsi="Calibri"/>
                <w:b w:val="0"/>
                <w:i w:val="0"/>
                <w:color w:val="C62828"/>
                <w:sz w:val="16"/>
              </w:rPr>
              <w:t>$0.000003  (-18%)</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EURSAFO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$1.1381</w:t>
            </w:r>
          </w:p>
        </w:tc>
        <w:tc>
          <w:tcPr>
            <w:tcW w:type="dxa" w:w="1700"/>
          </w:tcPr>
          <w:p>
            <w:pPr>
              <w:jc w:val="center"/>
            </w:pPr>
            <w:r>
              <w:rPr>
                <w:rFonts w:ascii="Calibri" w:hAnsi="Calibri"/>
                <w:b w:val="0"/>
                <w:i w:val="0"/>
                <w:color w:val="1E7D32"/>
                <w:sz w:val="16"/>
              </w:rPr>
              <w:t>$1.1669  (+3%)</w:t>
            </w:r>
          </w:p>
        </w:tc>
        <w:tc>
          <w:tcPr>
            <w:tcW w:type="dxa" w:w="1600"/>
          </w:tcPr>
          <w:p>
            <w:pPr>
              <w:jc w:val="center"/>
            </w:pPr>
            <w:r>
              <w:rPr>
                <w:rFonts w:ascii="Calibri" w:hAnsi="Calibri"/>
                <w:b w:val="0"/>
                <w:i w:val="0"/>
                <w:color w:val="C62828"/>
                <w:sz w:val="16"/>
              </w:rPr>
              <w:t>$1.1194  (-2%)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1.53</w:t>
            </w:r>
          </w:p>
        </w:tc>
      </w:tr>
      <w:tr>
        <w:tc>
          <w:tcPr>
            <w:tcW w:type="dxa" w:w="1150"/>
            <w:shd w:val="clear" w:color="auto" w:fill="F2F5FB"/>
          </w:tcPr>
          <w:p>
            <w:pPr>
              <w:jc w:val="left"/>
            </w:pPr>
            <w:r>
              <w:rPr>
                <w:rFonts w:ascii="Calibri" w:hAnsi="Calibri"/>
                <w:b/>
                <w:i w:val="0"/>
                <w:sz w:val="16"/>
              </w:rPr>
              <w:t>SKY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$0.071829</w:t>
            </w:r>
          </w:p>
        </w:tc>
        <w:tc>
          <w:tcPr>
            <w:tcW w:type="dxa" w:w="1700"/>
            <w:shd w:val="clear" w:color="auto" w:fill="F2F5FB"/>
          </w:tcPr>
          <w:p>
            <w:pPr>
              <w:jc w:val="center"/>
            </w:pPr>
            <w:r>
              <w:rPr>
                <w:rFonts w:ascii="Calibri" w:hAnsi="Calibri"/>
                <w:b w:val="0"/>
                <w:i w:val="0"/>
                <w:color w:val="1E7D32"/>
                <w:sz w:val="16"/>
              </w:rPr>
              <w:t>$0.096928  (+35%)</w:t>
            </w:r>
          </w:p>
        </w:tc>
        <w:tc>
          <w:tcPr>
            <w:tcW w:type="dxa" w:w="1600"/>
            <w:shd w:val="clear" w:color="auto" w:fill="F2F5FB"/>
          </w:tcPr>
          <w:p>
            <w:pPr>
              <w:jc w:val="center"/>
            </w:pPr>
            <w:r>
              <w:rPr>
                <w:rFonts w:ascii="Calibri" w:hAnsi="Calibri"/>
                <w:b w:val="0"/>
                <w:i w:val="0"/>
                <w:color w:val="C62828"/>
                <w:sz w:val="16"/>
              </w:rPr>
              <w:t>$0.058821  (-18%)</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U</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$0.999123</w:t>
            </w:r>
          </w:p>
        </w:tc>
        <w:tc>
          <w:tcPr>
            <w:tcW w:type="dxa" w:w="1700"/>
          </w:tcPr>
          <w:p>
            <w:pPr>
              <w:jc w:val="center"/>
            </w:pPr>
            <w:r>
              <w:rPr>
                <w:rFonts w:ascii="Calibri" w:hAnsi="Calibri"/>
                <w:b w:val="0"/>
                <w:i w:val="0"/>
                <w:color w:val="1E7D32"/>
                <w:sz w:val="16"/>
              </w:rPr>
              <w:t>$1.0009  (+0%)</w:t>
            </w:r>
          </w:p>
        </w:tc>
        <w:tc>
          <w:tcPr>
            <w:tcW w:type="dxa" w:w="1600"/>
          </w:tcPr>
          <w:p>
            <w:pPr>
              <w:jc w:val="center"/>
            </w:pPr>
            <w:r>
              <w:rPr>
                <w:rFonts w:ascii="Calibri" w:hAnsi="Calibri"/>
                <w:b w:val="0"/>
                <w:i w:val="0"/>
                <w:color w:val="C62828"/>
                <w:sz w:val="16"/>
              </w:rPr>
              <w:t>$0.997917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HTX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$0.000002</w:t>
            </w:r>
          </w:p>
        </w:tc>
        <w:tc>
          <w:tcPr>
            <w:tcW w:type="dxa" w:w="1700"/>
            <w:shd w:val="clear" w:color="auto" w:fill="F2F5FB"/>
          </w:tcPr>
          <w:p>
            <w:pPr>
              <w:jc w:val="center"/>
            </w:pPr>
            <w:r>
              <w:rPr>
                <w:rFonts w:ascii="Calibri" w:hAnsi="Calibri"/>
                <w:b w:val="0"/>
                <w:i w:val="0"/>
                <w:color w:val="1E7D32"/>
                <w:sz w:val="16"/>
              </w:rPr>
              <w:t>$0.000002  (+14%)</w:t>
            </w:r>
          </w:p>
        </w:tc>
        <w:tc>
          <w:tcPr>
            <w:tcW w:type="dxa" w:w="1600"/>
            <w:shd w:val="clear" w:color="auto" w:fill="F2F5FB"/>
          </w:tcPr>
          <w:p>
            <w:pPr>
              <w:jc w:val="center"/>
            </w:pPr>
            <w:r>
              <w:rPr>
                <w:rFonts w:ascii="Calibri" w:hAnsi="Calibri"/>
                <w:b w:val="0"/>
                <w:i w:val="0"/>
                <w:color w:val="C62828"/>
                <w:sz w:val="16"/>
              </w:rPr>
              <w:t>$0.000002  (-9%)</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BGB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$1.9446</w:t>
            </w:r>
          </w:p>
        </w:tc>
        <w:tc>
          <w:tcPr>
            <w:tcW w:type="dxa" w:w="1700"/>
          </w:tcPr>
          <w:p>
            <w:pPr>
              <w:jc w:val="center"/>
            </w:pPr>
            <w:r>
              <w:rPr>
                <w:rFonts w:ascii="Calibri" w:hAnsi="Calibri"/>
                <w:b w:val="0"/>
                <w:i w:val="0"/>
                <w:color w:val="1E7D32"/>
                <w:sz w:val="16"/>
              </w:rPr>
              <w:t>$2.3683  (+22%)</w:t>
            </w:r>
          </w:p>
        </w:tc>
        <w:tc>
          <w:tcPr>
            <w:tcW w:type="dxa" w:w="1600"/>
          </w:tcPr>
          <w:p>
            <w:pPr>
              <w:jc w:val="center"/>
            </w:pPr>
            <w:r>
              <w:rPr>
                <w:rFonts w:ascii="Calibri" w:hAnsi="Calibri"/>
                <w:b w:val="0"/>
                <w:i w:val="0"/>
                <w:color w:val="C62828"/>
                <w:sz w:val="16"/>
              </w:rPr>
              <w:t>$1.7051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ARB</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$0.195438</w:t>
            </w:r>
          </w:p>
        </w:tc>
        <w:tc>
          <w:tcPr>
            <w:tcW w:type="dxa" w:w="1700"/>
            <w:shd w:val="clear" w:color="auto" w:fill="F2F5FB"/>
          </w:tcPr>
          <w:p>
            <w:pPr>
              <w:jc w:val="center"/>
            </w:pPr>
            <w:r>
              <w:rPr>
                <w:rFonts w:ascii="Calibri" w:hAnsi="Calibri"/>
                <w:b w:val="0"/>
                <w:i w:val="0"/>
                <w:color w:val="1E7D32"/>
                <w:sz w:val="16"/>
              </w:rPr>
              <w:t>$0.290018  (+48%)</w:t>
            </w:r>
          </w:p>
        </w:tc>
        <w:tc>
          <w:tcPr>
            <w:tcW w:type="dxa" w:w="1600"/>
            <w:shd w:val="clear" w:color="auto" w:fill="F2F5FB"/>
          </w:tcPr>
          <w:p>
            <w:pPr>
              <w:jc w:val="center"/>
            </w:pPr>
            <w:r>
              <w:rPr>
                <w:rFonts w:ascii="Calibri" w:hAnsi="Calibri"/>
                <w:b w:val="0"/>
                <w:i w:val="0"/>
                <w:color w:val="C62828"/>
                <w:sz w:val="16"/>
              </w:rPr>
              <w:t>$0.150222  (-23%)</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BFUSD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$0.998245</w:t>
            </w:r>
          </w:p>
        </w:tc>
        <w:tc>
          <w:tcPr>
            <w:tcW w:type="dxa" w:w="1700"/>
          </w:tcPr>
          <w:p>
            <w:pPr>
              <w:jc w:val="center"/>
            </w:pPr>
            <w:r>
              <w:rPr>
                <w:rFonts w:ascii="Calibri" w:hAnsi="Calibri"/>
                <w:b w:val="0"/>
                <w:i w:val="0"/>
                <w:color w:val="1E7D32"/>
                <w:sz w:val="16"/>
              </w:rPr>
              <w:t>$1.0010  (+0%)</w:t>
            </w:r>
          </w:p>
        </w:tc>
        <w:tc>
          <w:tcPr>
            <w:tcW w:type="dxa" w:w="1600"/>
          </w:tcPr>
          <w:p>
            <w:pPr>
              <w:jc w:val="center"/>
            </w:pPr>
            <w:r>
              <w:rPr>
                <w:rFonts w:ascii="Calibri" w:hAnsi="Calibri"/>
                <w:b w:val="0"/>
                <w:i w:val="0"/>
                <w:color w:val="C62828"/>
                <w:sz w:val="16"/>
              </w:rPr>
              <w:t>$0.996438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ETC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$8.0085</w:t>
            </w:r>
          </w:p>
        </w:tc>
        <w:tc>
          <w:tcPr>
            <w:tcW w:type="dxa" w:w="1700"/>
            <w:shd w:val="clear" w:color="auto" w:fill="F2F5FB"/>
          </w:tcPr>
          <w:p>
            <w:pPr>
              <w:jc w:val="center"/>
            </w:pPr>
            <w:r>
              <w:rPr>
                <w:rFonts w:ascii="Calibri" w:hAnsi="Calibri"/>
                <w:b w:val="0"/>
                <w:i w:val="0"/>
                <w:color w:val="1E7D32"/>
                <w:sz w:val="16"/>
              </w:rPr>
              <w:t>$10.3375  (+29%)</w:t>
            </w:r>
          </w:p>
        </w:tc>
        <w:tc>
          <w:tcPr>
            <w:tcW w:type="dxa" w:w="1600"/>
            <w:shd w:val="clear" w:color="auto" w:fill="F2F5FB"/>
          </w:tcPr>
          <w:p>
            <w:pPr>
              <w:jc w:val="center"/>
            </w:pPr>
            <w:r>
              <w:rPr>
                <w:rFonts w:ascii="Calibri" w:hAnsi="Calibri"/>
                <w:b w:val="0"/>
                <w:i w:val="0"/>
                <w:color w:val="C62828"/>
                <w:sz w:val="16"/>
              </w:rPr>
              <w:t>$6.7553  (-16%)</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USDGO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$1.0000</w:t>
            </w:r>
          </w:p>
        </w:tc>
        <w:tc>
          <w:tcPr>
            <w:tcW w:type="dxa" w:w="1700"/>
          </w:tcPr>
          <w:p>
            <w:pPr>
              <w:jc w:val="center"/>
            </w:pPr>
            <w:r>
              <w:rPr>
                <w:rFonts w:ascii="Calibri" w:hAnsi="Calibri"/>
                <w:b w:val="0"/>
                <w:i w:val="0"/>
                <w:color w:val="1E7D32"/>
                <w:sz w:val="16"/>
              </w:rPr>
              <w:t>$1.0024  (+0%)</w:t>
            </w:r>
          </w:p>
        </w:tc>
        <w:tc>
          <w:tcPr>
            <w:tcW w:type="dxa" w:w="1600"/>
          </w:tcPr>
          <w:p>
            <w:pPr>
              <w:jc w:val="center"/>
            </w:pPr>
            <w:r>
              <w:rPr>
                <w:rFonts w:ascii="Calibri" w:hAnsi="Calibri"/>
                <w:b w:val="0"/>
                <w:i w:val="0"/>
                <w:color w:val="C62828"/>
                <w:sz w:val="16"/>
              </w:rPr>
              <w:t>$0.998507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VVV</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$24.7567</w:t>
            </w:r>
          </w:p>
        </w:tc>
        <w:tc>
          <w:tcPr>
            <w:tcW w:type="dxa" w:w="1700"/>
            <w:shd w:val="clear" w:color="auto" w:fill="F2F5FB"/>
          </w:tcPr>
          <w:p>
            <w:pPr>
              <w:jc w:val="center"/>
            </w:pPr>
            <w:r>
              <w:rPr>
                <w:rFonts w:ascii="Calibri" w:hAnsi="Calibri"/>
                <w:b w:val="0"/>
                <w:i w:val="0"/>
                <w:color w:val="1E7D32"/>
                <w:sz w:val="16"/>
              </w:rPr>
              <w:t>$36.9278  (+49%)</w:t>
            </w:r>
          </w:p>
        </w:tc>
        <w:tc>
          <w:tcPr>
            <w:tcW w:type="dxa" w:w="1600"/>
            <w:shd w:val="clear" w:color="auto" w:fill="F2F5FB"/>
          </w:tcPr>
          <w:p>
            <w:pPr>
              <w:jc w:val="center"/>
            </w:pPr>
            <w:r>
              <w:rPr>
                <w:rFonts w:ascii="Calibri" w:hAnsi="Calibri"/>
                <w:b w:val="0"/>
                <w:i w:val="0"/>
                <w:color w:val="C62828"/>
                <w:sz w:val="16"/>
              </w:rPr>
              <w:t>$18.9636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JST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$0.131498</w:t>
            </w:r>
          </w:p>
        </w:tc>
        <w:tc>
          <w:tcPr>
            <w:tcW w:type="dxa" w:w="1700"/>
          </w:tcPr>
          <w:p>
            <w:pPr>
              <w:jc w:val="center"/>
            </w:pPr>
            <w:r>
              <w:rPr>
                <w:rFonts w:ascii="Calibri" w:hAnsi="Calibri"/>
                <w:b w:val="0"/>
                <w:i w:val="0"/>
                <w:color w:val="1E7D32"/>
                <w:sz w:val="16"/>
              </w:rPr>
              <w:t>$0.172484  (+31%)</w:t>
            </w:r>
          </w:p>
        </w:tc>
        <w:tc>
          <w:tcPr>
            <w:tcW w:type="dxa" w:w="1600"/>
          </w:tcPr>
          <w:p>
            <w:pPr>
              <w:jc w:val="center"/>
            </w:pPr>
            <w:r>
              <w:rPr>
                <w:rFonts w:ascii="Calibri" w:hAnsi="Calibri"/>
                <w:b w:val="0"/>
                <w:i w:val="0"/>
                <w:color w:val="C62828"/>
                <w:sz w:val="16"/>
              </w:rPr>
              <w:t>$0.109740  (-17%)</w:t>
            </w:r>
          </w:p>
        </w:tc>
        <w:tc>
          <w:tcPr>
            <w:tcW w:type="dxa" w:w="900"/>
          </w:tcPr>
          <w:p>
            <w:pPr>
              <w:jc w:val="center"/>
            </w:pPr>
            <w:r>
              <w:rPr>
                <w:rFonts w:ascii="Calibri" w:hAnsi="Calibri"/>
                <w:b w:val="0"/>
                <w:i w:val="0"/>
                <w:sz w:val="16"/>
              </w:rPr>
              <w:t>34</w:t>
            </w:r>
          </w:p>
        </w:tc>
        <w:tc>
          <w:tcPr>
            <w:tcW w:type="dxa" w:w="900"/>
          </w:tcPr>
          <w:p>
            <w:pPr>
              <w:jc w:val="center"/>
            </w:pPr>
            <w:r>
              <w:rPr>
                <w:rFonts w:ascii="Calibri" w:hAnsi="Calibri"/>
                <w:b w:val="0"/>
                <w:i w:val="0"/>
                <w:sz w:val="16"/>
              </w:rPr>
              <w:t>1.88</w:t>
            </w:r>
          </w:p>
        </w:tc>
      </w:tr>
      <w:tr>
        <w:tc>
          <w:tcPr>
            <w:tcW w:type="dxa" w:w="1150"/>
            <w:shd w:val="clear" w:color="auto" w:fill="F2F5FB"/>
          </w:tcPr>
          <w:p>
            <w:pPr>
              <w:jc w:val="left"/>
            </w:pPr>
            <w:r>
              <w:rPr>
                <w:rFonts w:ascii="Calibri" w:hAnsi="Calibri"/>
                <w:b/>
                <w:i w:val="0"/>
                <w:sz w:val="16"/>
              </w:rPr>
              <w:t>GT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$10.4598</w:t>
            </w:r>
          </w:p>
        </w:tc>
        <w:tc>
          <w:tcPr>
            <w:tcW w:type="dxa" w:w="1700"/>
            <w:shd w:val="clear" w:color="auto" w:fill="F2F5FB"/>
          </w:tcPr>
          <w:p>
            <w:pPr>
              <w:jc w:val="center"/>
            </w:pPr>
            <w:r>
              <w:rPr>
                <w:rFonts w:ascii="Calibri" w:hAnsi="Calibri"/>
                <w:b w:val="0"/>
                <w:i w:val="0"/>
                <w:color w:val="1E7D32"/>
                <w:sz w:val="16"/>
              </w:rPr>
              <w:t>$12.7697  (+22%)</w:t>
            </w:r>
          </w:p>
        </w:tc>
        <w:tc>
          <w:tcPr>
            <w:tcW w:type="dxa" w:w="1600"/>
            <w:shd w:val="clear" w:color="auto" w:fill="F2F5FB"/>
          </w:tcPr>
          <w:p>
            <w:pPr>
              <w:jc w:val="center"/>
            </w:pPr>
            <w:r>
              <w:rPr>
                <w:rFonts w:ascii="Calibri" w:hAnsi="Calibri"/>
                <w:b w:val="0"/>
                <w:i w:val="0"/>
                <w:color w:val="C62828"/>
                <w:sz w:val="16"/>
              </w:rPr>
              <w:t>$9.1570  (-12%)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ALGO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$0.118745</w:t>
            </w:r>
          </w:p>
        </w:tc>
        <w:tc>
          <w:tcPr>
            <w:tcW w:type="dxa" w:w="1700"/>
          </w:tcPr>
          <w:p>
            <w:pPr>
              <w:jc w:val="center"/>
            </w:pPr>
            <w:r>
              <w:rPr>
                <w:rFonts w:ascii="Calibri" w:hAnsi="Calibri"/>
                <w:b w:val="0"/>
                <w:i w:val="0"/>
                <w:color w:val="1E7D32"/>
                <w:sz w:val="16"/>
              </w:rPr>
              <w:t>$0.146036  (+23%)</w:t>
            </w:r>
          </w:p>
        </w:tc>
        <w:tc>
          <w:tcPr>
            <w:tcW w:type="dxa" w:w="1600"/>
          </w:tcPr>
          <w:p>
            <w:pPr>
              <w:jc w:val="center"/>
            </w:pPr>
            <w:r>
              <w:rPr>
                <w:rFonts w:ascii="Calibri" w:hAnsi="Calibri"/>
                <w:b w:val="0"/>
                <w:i w:val="0"/>
                <w:color w:val="C62828"/>
                <w:sz w:val="16"/>
              </w:rPr>
              <w:t>$0.103447  (-13%)</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KAS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$0.035990</w:t>
            </w:r>
          </w:p>
        </w:tc>
        <w:tc>
          <w:tcPr>
            <w:tcW w:type="dxa" w:w="1700"/>
            <w:shd w:val="clear" w:color="auto" w:fill="F2F5FB"/>
          </w:tcPr>
          <w:p>
            <w:pPr>
              <w:jc w:val="center"/>
            </w:pPr>
            <w:r>
              <w:rPr>
                <w:rFonts w:ascii="Calibri" w:hAnsi="Calibri"/>
                <w:b w:val="0"/>
                <w:i w:val="0"/>
                <w:color w:val="1E7D32"/>
                <w:sz w:val="16"/>
              </w:rPr>
              <w:t>$0.043632  (+21%)</w:t>
            </w:r>
          </w:p>
        </w:tc>
        <w:tc>
          <w:tcPr>
            <w:tcW w:type="dxa" w:w="1600"/>
            <w:shd w:val="clear" w:color="auto" w:fill="F2F5FB"/>
          </w:tcPr>
          <w:p>
            <w:pPr>
              <w:jc w:val="center"/>
            </w:pPr>
            <w:r>
              <w:rPr>
                <w:rFonts w:ascii="Calibri" w:hAnsi="Calibri"/>
                <w:b w:val="0"/>
                <w:i w:val="0"/>
                <w:color w:val="C62828"/>
                <w:sz w:val="16"/>
              </w:rPr>
              <w:t>$0.031655  (-12%)</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JUP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$0.310149</w:t>
            </w:r>
          </w:p>
        </w:tc>
        <w:tc>
          <w:tcPr>
            <w:tcW w:type="dxa" w:w="1700"/>
          </w:tcPr>
          <w:p>
            <w:pPr>
              <w:jc w:val="center"/>
            </w:pPr>
            <w:r>
              <w:rPr>
                <w:rFonts w:ascii="Calibri" w:hAnsi="Calibri"/>
                <w:b w:val="0"/>
                <w:i w:val="0"/>
                <w:color w:val="1E7D32"/>
                <w:sz w:val="16"/>
              </w:rPr>
              <w:t>$0.443744  (+43%)</w:t>
            </w:r>
          </w:p>
        </w:tc>
        <w:tc>
          <w:tcPr>
            <w:tcW w:type="dxa" w:w="1600"/>
          </w:tcPr>
          <w:p>
            <w:pPr>
              <w:jc w:val="center"/>
            </w:pPr>
            <w:r>
              <w:rPr>
                <w:rFonts w:ascii="Calibri" w:hAnsi="Calibri"/>
                <w:b w:val="0"/>
                <w:i w:val="0"/>
                <w:color w:val="C62828"/>
                <w:sz w:val="16"/>
              </w:rPr>
              <w:t>$0.244265  (-21%)</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KCS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$7.3740</w:t>
            </w:r>
          </w:p>
        </w:tc>
        <w:tc>
          <w:tcPr>
            <w:tcW w:type="dxa" w:w="1700"/>
            <w:shd w:val="clear" w:color="auto" w:fill="F2F5FB"/>
          </w:tcPr>
          <w:p>
            <w:pPr>
              <w:jc w:val="center"/>
            </w:pPr>
            <w:r>
              <w:rPr>
                <w:rFonts w:ascii="Calibri" w:hAnsi="Calibri"/>
                <w:b w:val="0"/>
                <w:i w:val="0"/>
                <w:color w:val="1E7D32"/>
                <w:sz w:val="16"/>
              </w:rPr>
              <w:t>$8.9381  (+21%)</w:t>
            </w:r>
          </w:p>
        </w:tc>
        <w:tc>
          <w:tcPr>
            <w:tcW w:type="dxa" w:w="1600"/>
            <w:shd w:val="clear" w:color="auto" w:fill="F2F5FB"/>
          </w:tcPr>
          <w:p>
            <w:pPr>
              <w:jc w:val="center"/>
            </w:pPr>
            <w:r>
              <w:rPr>
                <w:rFonts w:ascii="Calibri" w:hAnsi="Calibri"/>
                <w:b w:val="0"/>
                <w:i w:val="0"/>
                <w:color w:val="C62828"/>
                <w:sz w:val="16"/>
              </w:rPr>
              <w:t>$6.4865  (-12%)</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POL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$0.095499</w:t>
            </w:r>
          </w:p>
        </w:tc>
        <w:tc>
          <w:tcPr>
            <w:tcW w:type="dxa" w:w="1700"/>
          </w:tcPr>
          <w:p>
            <w:pPr>
              <w:jc w:val="center"/>
            </w:pPr>
            <w:r>
              <w:rPr>
                <w:rFonts w:ascii="Calibri" w:hAnsi="Calibri"/>
                <w:b w:val="0"/>
                <w:i w:val="0"/>
                <w:color w:val="1E7D32"/>
                <w:sz w:val="16"/>
              </w:rPr>
              <w:t>$0.125926  (+32%)</w:t>
            </w:r>
          </w:p>
        </w:tc>
        <w:tc>
          <w:tcPr>
            <w:tcW w:type="dxa" w:w="1600"/>
          </w:tcPr>
          <w:p>
            <w:pPr>
              <w:jc w:val="center"/>
            </w:pPr>
            <w:r>
              <w:rPr>
                <w:rFonts w:ascii="Calibri" w:hAnsi="Calibri"/>
                <w:b w:val="0"/>
                <w:i w:val="0"/>
                <w:color w:val="C62828"/>
                <w:sz w:val="16"/>
              </w:rPr>
              <w:t>$0.079418  (-17%)</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RENDER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$1.9580</w:t>
            </w:r>
          </w:p>
        </w:tc>
        <w:tc>
          <w:tcPr>
            <w:tcW w:type="dxa" w:w="1700"/>
            <w:shd w:val="clear" w:color="auto" w:fill="F2F5FB"/>
          </w:tcPr>
          <w:p>
            <w:pPr>
              <w:jc w:val="center"/>
            </w:pPr>
            <w:r>
              <w:rPr>
                <w:rFonts w:ascii="Calibri" w:hAnsi="Calibri"/>
                <w:b w:val="0"/>
                <w:i w:val="0"/>
                <w:color w:val="1E7D32"/>
                <w:sz w:val="16"/>
              </w:rPr>
              <w:t>$2.5607  (+31%)</w:t>
            </w:r>
          </w:p>
        </w:tc>
        <w:tc>
          <w:tcPr>
            <w:tcW w:type="dxa" w:w="1600"/>
            <w:shd w:val="clear" w:color="auto" w:fill="F2F5FB"/>
          </w:tcPr>
          <w:p>
            <w:pPr>
              <w:jc w:val="center"/>
            </w:pPr>
            <w:r>
              <w:rPr>
                <w:rFonts w:ascii="Calibri" w:hAnsi="Calibri"/>
                <w:b w:val="0"/>
                <w:i w:val="0"/>
                <w:color w:val="C62828"/>
                <w:sz w:val="16"/>
              </w:rPr>
              <w:t>$1.6373  (-16%)</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BCAP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$105.7400</w:t>
            </w:r>
          </w:p>
        </w:tc>
        <w:tc>
          <w:tcPr>
            <w:tcW w:type="dxa" w:w="1700"/>
          </w:tcPr>
          <w:p>
            <w:pPr>
              <w:jc w:val="center"/>
            </w:pPr>
            <w:r>
              <w:rPr>
                <w:rFonts w:ascii="Calibri" w:hAnsi="Calibri"/>
                <w:b w:val="0"/>
                <w:i w:val="0"/>
                <w:color w:val="1E7D32"/>
                <w:sz w:val="16"/>
              </w:rPr>
              <w:t>$118.0896  (+12%)</w:t>
            </w:r>
          </w:p>
        </w:tc>
        <w:tc>
          <w:tcPr>
            <w:tcW w:type="dxa" w:w="1600"/>
          </w:tcPr>
          <w:p>
            <w:pPr>
              <w:jc w:val="center"/>
            </w:pPr>
            <w:r>
              <w:rPr>
                <w:rFonts w:ascii="Calibri" w:hAnsi="Calibri"/>
                <w:b w:val="0"/>
                <w:i w:val="0"/>
                <w:color w:val="C62828"/>
                <w:sz w:val="16"/>
              </w:rPr>
              <w:t>$98.2331  (-7%)</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1.65</w:t>
            </w:r>
          </w:p>
        </w:tc>
      </w:tr>
      <w:tr>
        <w:tc>
          <w:tcPr>
            <w:tcW w:type="dxa" w:w="1150"/>
            <w:shd w:val="clear" w:color="auto" w:fill="F2F5FB"/>
          </w:tcPr>
          <w:p>
            <w:pPr>
              <w:jc w:val="left"/>
            </w:pPr>
            <w:r>
              <w:rPr>
                <w:rFonts w:ascii="Calibri" w:hAnsi="Calibri"/>
                <w:b/>
                <w:i w:val="0"/>
                <w:sz w:val="16"/>
              </w:rPr>
              <w:t>FIL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$1.1595</w:t>
            </w:r>
          </w:p>
        </w:tc>
        <w:tc>
          <w:tcPr>
            <w:tcW w:type="dxa" w:w="1700"/>
            <w:shd w:val="clear" w:color="auto" w:fill="F2F5FB"/>
          </w:tcPr>
          <w:p>
            <w:pPr>
              <w:jc w:val="center"/>
            </w:pPr>
            <w:r>
              <w:rPr>
                <w:rFonts w:ascii="Calibri" w:hAnsi="Calibri"/>
                <w:b w:val="0"/>
                <w:i w:val="0"/>
                <w:color w:val="1E7D32"/>
                <w:sz w:val="16"/>
              </w:rPr>
              <w:t>$1.5629  (+35%)</w:t>
            </w:r>
          </w:p>
        </w:tc>
        <w:tc>
          <w:tcPr>
            <w:tcW w:type="dxa" w:w="1600"/>
            <w:shd w:val="clear" w:color="auto" w:fill="F2F5FB"/>
          </w:tcPr>
          <w:p>
            <w:pPr>
              <w:jc w:val="center"/>
            </w:pPr>
            <w:r>
              <w:rPr>
                <w:rFonts w:ascii="Calibri" w:hAnsi="Calibri"/>
                <w:b w:val="0"/>
                <w:i w:val="0"/>
                <w:color w:val="C62828"/>
                <w:sz w:val="16"/>
              </w:rPr>
              <w:t>$0.950265  (-18%)</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ATOM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$1.7485</w:t>
            </w:r>
          </w:p>
        </w:tc>
        <w:tc>
          <w:tcPr>
            <w:tcW w:type="dxa" w:w="1700"/>
          </w:tcPr>
          <w:p>
            <w:pPr>
              <w:jc w:val="center"/>
            </w:pPr>
            <w:r>
              <w:rPr>
                <w:rFonts w:ascii="Calibri" w:hAnsi="Calibri"/>
                <w:b w:val="0"/>
                <w:i w:val="0"/>
                <w:color w:val="1E7D32"/>
                <w:sz w:val="16"/>
              </w:rPr>
              <w:t>$2.2903  (+31%)</w:t>
            </w:r>
          </w:p>
        </w:tc>
        <w:tc>
          <w:tcPr>
            <w:tcW w:type="dxa" w:w="1600"/>
          </w:tcPr>
          <w:p>
            <w:pPr>
              <w:jc w:val="center"/>
            </w:pPr>
            <w:r>
              <w:rPr>
                <w:rFonts w:ascii="Calibri" w:hAnsi="Calibri"/>
                <w:b w:val="0"/>
                <w:i w:val="0"/>
                <w:color w:val="C62828"/>
                <w:sz w:val="16"/>
              </w:rPr>
              <w:t>$1.4606  (-16%)</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1.88</w:t>
            </w:r>
          </w:p>
        </w:tc>
      </w:tr>
      <w:tr>
        <w:tc>
          <w:tcPr>
            <w:tcW w:type="dxa" w:w="1150"/>
            <w:shd w:val="clear" w:color="auto" w:fill="F2F5FB"/>
          </w:tcPr>
          <w:p>
            <w:pPr>
              <w:jc w:val="left"/>
            </w:pPr>
            <w:r>
              <w:rPr>
                <w:rFonts w:ascii="Calibri" w:hAnsi="Calibri"/>
                <w:b/>
                <w:i w:val="0"/>
                <w:sz w:val="16"/>
              </w:rPr>
              <w:t>AERO</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$0.936831</w:t>
            </w:r>
          </w:p>
        </w:tc>
        <w:tc>
          <w:tcPr>
            <w:tcW w:type="dxa" w:w="1700"/>
            <w:shd w:val="clear" w:color="auto" w:fill="F2F5FB"/>
          </w:tcPr>
          <w:p>
            <w:pPr>
              <w:jc w:val="center"/>
            </w:pPr>
            <w:r>
              <w:rPr>
                <w:rFonts w:ascii="Calibri" w:hAnsi="Calibri"/>
                <w:b w:val="0"/>
                <w:i w:val="0"/>
                <w:color w:val="1E7D32"/>
                <w:sz w:val="16"/>
              </w:rPr>
              <w:t>$1.2750  (+36%)</w:t>
            </w:r>
          </w:p>
        </w:tc>
        <w:tc>
          <w:tcPr>
            <w:tcW w:type="dxa" w:w="1600"/>
            <w:shd w:val="clear" w:color="auto" w:fill="F2F5FB"/>
          </w:tcPr>
          <w:p>
            <w:pPr>
              <w:jc w:val="center"/>
            </w:pPr>
            <w:r>
              <w:rPr>
                <w:rFonts w:ascii="Calibri" w:hAnsi="Calibri"/>
                <w:b w:val="0"/>
                <w:i w:val="0"/>
                <w:color w:val="C62828"/>
                <w:sz w:val="16"/>
              </w:rPr>
              <w:t>$0.762851  (-19%)</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INJ</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$8.5321</w:t>
            </w:r>
          </w:p>
        </w:tc>
        <w:tc>
          <w:tcPr>
            <w:tcW w:type="dxa" w:w="1700"/>
          </w:tcPr>
          <w:p>
            <w:pPr>
              <w:jc w:val="center"/>
            </w:pPr>
            <w:r>
              <w:rPr>
                <w:rFonts w:ascii="Calibri" w:hAnsi="Calibri"/>
                <w:b w:val="0"/>
                <w:i w:val="0"/>
                <w:color w:val="1E7D32"/>
                <w:sz w:val="16"/>
              </w:rPr>
              <w:t>$12.1463  (+42%)</w:t>
            </w:r>
          </w:p>
        </w:tc>
        <w:tc>
          <w:tcPr>
            <w:tcW w:type="dxa" w:w="1600"/>
          </w:tcPr>
          <w:p>
            <w:pPr>
              <w:jc w:val="center"/>
            </w:pPr>
            <w:r>
              <w:rPr>
                <w:rFonts w:ascii="Calibri" w:hAnsi="Calibri"/>
                <w:b w:val="0"/>
                <w:i w:val="0"/>
                <w:color w:val="C62828"/>
                <w:sz w:val="16"/>
              </w:rPr>
              <w:t>$6.7421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PI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$0.079876</w:t>
            </w:r>
          </w:p>
        </w:tc>
        <w:tc>
          <w:tcPr>
            <w:tcW w:type="dxa" w:w="1700"/>
            <w:shd w:val="clear" w:color="auto" w:fill="F2F5FB"/>
          </w:tcPr>
          <w:p>
            <w:pPr>
              <w:jc w:val="center"/>
            </w:pPr>
            <w:r>
              <w:rPr>
                <w:rFonts w:ascii="Calibri" w:hAnsi="Calibri"/>
                <w:b w:val="0"/>
                <w:i w:val="0"/>
                <w:color w:val="1E7D32"/>
                <w:sz w:val="16"/>
              </w:rPr>
              <w:t>$0.101416  (+27%)</w:t>
            </w:r>
          </w:p>
        </w:tc>
        <w:tc>
          <w:tcPr>
            <w:tcW w:type="dxa" w:w="1600"/>
            <w:shd w:val="clear" w:color="auto" w:fill="F2F5FB"/>
          </w:tcPr>
          <w:p>
            <w:pPr>
              <w:jc w:val="center"/>
            </w:pPr>
            <w:r>
              <w:rPr>
                <w:rFonts w:ascii="Calibri" w:hAnsi="Calibri"/>
                <w:b w:val="0"/>
                <w:i w:val="0"/>
                <w:color w:val="C62828"/>
                <w:sz w:val="16"/>
              </w:rPr>
              <w:t>$0.068123  (-15%)</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ZRO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$2.0856</w:t>
            </w:r>
          </w:p>
        </w:tc>
        <w:tc>
          <w:tcPr>
            <w:tcW w:type="dxa" w:w="1700"/>
          </w:tcPr>
          <w:p>
            <w:pPr>
              <w:jc w:val="center"/>
            </w:pPr>
            <w:r>
              <w:rPr>
                <w:rFonts w:ascii="Calibri" w:hAnsi="Calibri"/>
                <w:b w:val="0"/>
                <w:i w:val="0"/>
                <w:color w:val="1E7D32"/>
                <w:sz w:val="16"/>
              </w:rPr>
              <w:t>$2.9818  (+43%)</w:t>
            </w:r>
          </w:p>
        </w:tc>
        <w:tc>
          <w:tcPr>
            <w:tcW w:type="dxa" w:w="1600"/>
          </w:tcPr>
          <w:p>
            <w:pPr>
              <w:jc w:val="center"/>
            </w:pPr>
            <w:r>
              <w:rPr>
                <w:rFonts w:ascii="Calibri" w:hAnsi="Calibri"/>
                <w:b w:val="0"/>
                <w:i w:val="0"/>
                <w:color w:val="C62828"/>
                <w:sz w:val="16"/>
              </w:rPr>
              <w:t>$1.6434  (-21%)</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USTB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$11.2454</w:t>
            </w:r>
          </w:p>
        </w:tc>
        <w:tc>
          <w:tcPr>
            <w:tcW w:type="dxa" w:w="1700"/>
            <w:shd w:val="clear" w:color="auto" w:fill="F2F5FB"/>
          </w:tcPr>
          <w:p>
            <w:pPr>
              <w:jc w:val="center"/>
            </w:pPr>
            <w:r>
              <w:rPr>
                <w:rFonts w:ascii="Calibri" w:hAnsi="Calibri"/>
                <w:b w:val="0"/>
                <w:i w:val="0"/>
                <w:color w:val="1E7D32"/>
                <w:sz w:val="16"/>
              </w:rPr>
              <w:t>$11.2568  (+0%)</w:t>
            </w:r>
          </w:p>
        </w:tc>
        <w:tc>
          <w:tcPr>
            <w:tcW w:type="dxa" w:w="1600"/>
            <w:shd w:val="clear" w:color="auto" w:fill="F2F5FB"/>
          </w:tcPr>
          <w:p>
            <w:pPr>
              <w:jc w:val="center"/>
            </w:pPr>
            <w:r>
              <w:rPr>
                <w:rFonts w:ascii="Calibri" w:hAnsi="Calibri"/>
                <w:b w:val="0"/>
                <w:i w:val="0"/>
                <w:color w:val="C62828"/>
                <w:sz w:val="16"/>
              </w:rPr>
              <w:t>$11.2379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OUSD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$0.999640</w:t>
            </w:r>
          </w:p>
        </w:tc>
        <w:tc>
          <w:tcPr>
            <w:tcW w:type="dxa" w:w="1700"/>
          </w:tcPr>
          <w:p>
            <w:pPr>
              <w:jc w:val="center"/>
            </w:pPr>
            <w:r>
              <w:rPr>
                <w:rFonts w:ascii="Calibri" w:hAnsi="Calibri"/>
                <w:b w:val="0"/>
                <w:i w:val="0"/>
                <w:color w:val="1E7D32"/>
                <w:sz w:val="16"/>
              </w:rPr>
              <w:t>$1.0127  (+1%)</w:t>
            </w:r>
          </w:p>
        </w:tc>
        <w:tc>
          <w:tcPr>
            <w:tcW w:type="dxa" w:w="1600"/>
          </w:tcPr>
          <w:p>
            <w:pPr>
              <w:jc w:val="center"/>
            </w:pPr>
            <w:r>
              <w:rPr>
                <w:rFonts w:ascii="Calibri" w:hAnsi="Calibri"/>
                <w:b w:val="0"/>
                <w:i w:val="0"/>
                <w:color w:val="C62828"/>
                <w:sz w:val="16"/>
              </w:rPr>
              <w:t>$0.991027  (-1%)</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1.52</w:t>
            </w:r>
          </w:p>
        </w:tc>
      </w:tr>
      <w:tr>
        <w:tc>
          <w:tcPr>
            <w:tcW w:type="dxa" w:w="1150"/>
            <w:shd w:val="clear" w:color="auto" w:fill="F2F5FB"/>
          </w:tcPr>
          <w:p>
            <w:pPr>
              <w:jc w:val="left"/>
            </w:pPr>
            <w:r>
              <w:rPr>
                <w:rFonts w:ascii="Calibri" w:hAnsi="Calibri"/>
                <w:b/>
                <w:i w:val="0"/>
                <w:sz w:val="16"/>
              </w:rPr>
              <w:t>NEXO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$0.833668</w:t>
            </w:r>
          </w:p>
        </w:tc>
        <w:tc>
          <w:tcPr>
            <w:tcW w:type="dxa" w:w="1700"/>
            <w:shd w:val="clear" w:color="auto" w:fill="F2F5FB"/>
          </w:tcPr>
          <w:p>
            <w:pPr>
              <w:jc w:val="center"/>
            </w:pPr>
            <w:r>
              <w:rPr>
                <w:rFonts w:ascii="Calibri" w:hAnsi="Calibri"/>
                <w:b w:val="0"/>
                <w:i w:val="0"/>
                <w:color w:val="1E7D32"/>
                <w:sz w:val="16"/>
              </w:rPr>
              <w:t>$1.0201  (+22%)</w:t>
            </w:r>
          </w:p>
        </w:tc>
        <w:tc>
          <w:tcPr>
            <w:tcW w:type="dxa" w:w="1600"/>
            <w:shd w:val="clear" w:color="auto" w:fill="F2F5FB"/>
          </w:tcPr>
          <w:p>
            <w:pPr>
              <w:jc w:val="center"/>
            </w:pPr>
            <w:r>
              <w:rPr>
                <w:rFonts w:ascii="Calibri" w:hAnsi="Calibri"/>
                <w:b w:val="0"/>
                <w:i w:val="0"/>
                <w:color w:val="C62828"/>
                <w:sz w:val="16"/>
              </w:rPr>
              <w:t>$0.728705  (-13%)</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STX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$0.430187</w:t>
            </w:r>
          </w:p>
        </w:tc>
        <w:tc>
          <w:tcPr>
            <w:tcW w:type="dxa" w:w="1700"/>
          </w:tcPr>
          <w:p>
            <w:pPr>
              <w:jc w:val="center"/>
            </w:pPr>
            <w:r>
              <w:rPr>
                <w:rFonts w:ascii="Calibri" w:hAnsi="Calibri"/>
                <w:b w:val="0"/>
                <w:i w:val="0"/>
                <w:color w:val="1E7D32"/>
                <w:sz w:val="16"/>
              </w:rPr>
              <w:t>$0.593061  (+38%)</w:t>
            </w:r>
          </w:p>
        </w:tc>
        <w:tc>
          <w:tcPr>
            <w:tcW w:type="dxa" w:w="1600"/>
          </w:tcPr>
          <w:p>
            <w:pPr>
              <w:jc w:val="center"/>
            </w:pPr>
            <w:r>
              <w:rPr>
                <w:rFonts w:ascii="Calibri" w:hAnsi="Calibri"/>
                <w:b w:val="0"/>
                <w:i w:val="0"/>
                <w:color w:val="C62828"/>
                <w:sz w:val="16"/>
              </w:rPr>
              <w:t>$0.347293  (-19%)</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APT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$0.833798</w:t>
            </w:r>
          </w:p>
        </w:tc>
        <w:tc>
          <w:tcPr>
            <w:tcW w:type="dxa" w:w="1700"/>
            <w:shd w:val="clear" w:color="auto" w:fill="F2F5FB"/>
          </w:tcPr>
          <w:p>
            <w:pPr>
              <w:jc w:val="center"/>
            </w:pPr>
            <w:r>
              <w:rPr>
                <w:rFonts w:ascii="Calibri" w:hAnsi="Calibri"/>
                <w:b w:val="0"/>
                <w:i w:val="0"/>
                <w:color w:val="1E7D32"/>
                <w:sz w:val="16"/>
              </w:rPr>
              <w:t>$1.1000  (+32%)</w:t>
            </w:r>
          </w:p>
        </w:tc>
        <w:tc>
          <w:tcPr>
            <w:tcW w:type="dxa" w:w="1600"/>
            <w:shd w:val="clear" w:color="auto" w:fill="F2F5FB"/>
          </w:tcPr>
          <w:p>
            <w:pPr>
              <w:jc w:val="center"/>
            </w:pPr>
            <w:r>
              <w:rPr>
                <w:rFonts w:ascii="Calibri" w:hAnsi="Calibri"/>
                <w:b w:val="0"/>
                <w:i w:val="0"/>
                <w:color w:val="C62828"/>
                <w:sz w:val="16"/>
              </w:rPr>
              <w:t>$0.693150  (-17%)</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LIT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$3.0266</w:t>
            </w:r>
          </w:p>
        </w:tc>
        <w:tc>
          <w:tcPr>
            <w:tcW w:type="dxa" w:w="1700"/>
          </w:tcPr>
          <w:p>
            <w:pPr>
              <w:jc w:val="center"/>
            </w:pPr>
            <w:r>
              <w:rPr>
                <w:rFonts w:ascii="Calibri" w:hAnsi="Calibri"/>
                <w:b w:val="0"/>
                <w:i w:val="0"/>
                <w:color w:val="1E7D32"/>
                <w:sz w:val="16"/>
              </w:rPr>
              <w:t>$4.5074  (+49%)</w:t>
            </w:r>
          </w:p>
        </w:tc>
        <w:tc>
          <w:tcPr>
            <w:tcW w:type="dxa" w:w="1600"/>
          </w:tcPr>
          <w:p>
            <w:pPr>
              <w:jc w:val="center"/>
            </w:pPr>
            <w:r>
              <w:rPr>
                <w:rFonts w:ascii="Calibri" w:hAnsi="Calibri"/>
                <w:b w:val="0"/>
                <w:i w:val="0"/>
                <w:color w:val="C62828"/>
                <w:sz w:val="16"/>
              </w:rPr>
              <w:t>$2.3208  (-23%)</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STABLE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$0.027357</w:t>
            </w:r>
          </w:p>
        </w:tc>
        <w:tc>
          <w:tcPr>
            <w:tcW w:type="dxa" w:w="1700"/>
            <w:shd w:val="clear" w:color="auto" w:fill="F2F5FB"/>
          </w:tcPr>
          <w:p>
            <w:pPr>
              <w:jc w:val="center"/>
            </w:pPr>
            <w:r>
              <w:rPr>
                <w:rFonts w:ascii="Calibri" w:hAnsi="Calibri"/>
                <w:b w:val="0"/>
                <w:i w:val="0"/>
                <w:color w:val="1E7D32"/>
                <w:sz w:val="16"/>
              </w:rPr>
              <w:t>$0.037335  (+36%)</w:t>
            </w:r>
          </w:p>
        </w:tc>
        <w:tc>
          <w:tcPr>
            <w:tcW w:type="dxa" w:w="1600"/>
            <w:shd w:val="clear" w:color="auto" w:fill="F2F5FB"/>
          </w:tcPr>
          <w:p>
            <w:pPr>
              <w:jc w:val="center"/>
            </w:pPr>
            <w:r>
              <w:rPr>
                <w:rFonts w:ascii="Calibri" w:hAnsi="Calibri"/>
                <w:b w:val="0"/>
                <w:i w:val="0"/>
                <w:color w:val="C62828"/>
                <w:sz w:val="16"/>
              </w:rPr>
              <w:t>$0.022235  (-19%)</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PYTH</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$0.093178</w:t>
            </w:r>
          </w:p>
        </w:tc>
        <w:tc>
          <w:tcPr>
            <w:tcW w:type="dxa" w:w="1700"/>
          </w:tcPr>
          <w:p>
            <w:pPr>
              <w:jc w:val="center"/>
            </w:pPr>
            <w:r>
              <w:rPr>
                <w:rFonts w:ascii="Calibri" w:hAnsi="Calibri"/>
                <w:b w:val="0"/>
                <w:i w:val="0"/>
                <w:color w:val="1E7D32"/>
                <w:sz w:val="16"/>
              </w:rPr>
              <w:t>$0.125889  (+35%)</w:t>
            </w:r>
          </w:p>
        </w:tc>
        <w:tc>
          <w:tcPr>
            <w:tcW w:type="dxa" w:w="1600"/>
          </w:tcPr>
          <w:p>
            <w:pPr>
              <w:jc w:val="center"/>
            </w:pPr>
            <w:r>
              <w:rPr>
                <w:rFonts w:ascii="Calibri" w:hAnsi="Calibri"/>
                <w:b w:val="0"/>
                <w:i w:val="0"/>
                <w:color w:val="C62828"/>
                <w:sz w:val="16"/>
              </w:rPr>
              <w:t>$0.076242  (-18%)</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NIGHT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$0.042374</w:t>
            </w:r>
          </w:p>
        </w:tc>
        <w:tc>
          <w:tcPr>
            <w:tcW w:type="dxa" w:w="1700"/>
            <w:shd w:val="clear" w:color="auto" w:fill="F2F5FB"/>
          </w:tcPr>
          <w:p>
            <w:pPr>
              <w:jc w:val="center"/>
            </w:pPr>
            <w:r>
              <w:rPr>
                <w:rFonts w:ascii="Calibri" w:hAnsi="Calibri"/>
                <w:b w:val="0"/>
                <w:i w:val="0"/>
                <w:color w:val="1E7D32"/>
                <w:sz w:val="16"/>
              </w:rPr>
              <w:t>$0.058557  (+38%)</w:t>
            </w:r>
          </w:p>
        </w:tc>
        <w:tc>
          <w:tcPr>
            <w:tcW w:type="dxa" w:w="1600"/>
            <w:shd w:val="clear" w:color="auto" w:fill="F2F5FB"/>
          </w:tcPr>
          <w:p>
            <w:pPr>
              <w:jc w:val="center"/>
            </w:pPr>
            <w:r>
              <w:rPr>
                <w:rFonts w:ascii="Calibri" w:hAnsi="Calibri"/>
                <w:b w:val="0"/>
                <w:i w:val="0"/>
                <w:color w:val="C62828"/>
                <w:sz w:val="16"/>
              </w:rPr>
              <w:t>$0.034155  (-19%)</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CAKE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$2.2120</w:t>
            </w:r>
          </w:p>
        </w:tc>
        <w:tc>
          <w:tcPr>
            <w:tcW w:type="dxa" w:w="1700"/>
          </w:tcPr>
          <w:p>
            <w:pPr>
              <w:jc w:val="center"/>
            </w:pPr>
            <w:r>
              <w:rPr>
                <w:rFonts w:ascii="Calibri" w:hAnsi="Calibri"/>
                <w:b w:val="0"/>
                <w:i w:val="0"/>
                <w:color w:val="1E7D32"/>
                <w:sz w:val="16"/>
              </w:rPr>
              <w:t>$2.7963  (+26%)</w:t>
            </w:r>
          </w:p>
        </w:tc>
        <w:tc>
          <w:tcPr>
            <w:tcW w:type="dxa" w:w="1600"/>
          </w:tcPr>
          <w:p>
            <w:pPr>
              <w:jc w:val="center"/>
            </w:pPr>
            <w:r>
              <w:rPr>
                <w:rFonts w:ascii="Calibri" w:hAnsi="Calibri"/>
                <w:b w:val="0"/>
                <w:i w:val="0"/>
                <w:color w:val="C62828"/>
                <w:sz w:val="16"/>
              </w:rPr>
              <w:t>$1.8919  (-14%)</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GHO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$0.998569</w:t>
            </w:r>
          </w:p>
        </w:tc>
        <w:tc>
          <w:tcPr>
            <w:tcW w:type="dxa" w:w="1700"/>
            <w:shd w:val="clear" w:color="auto" w:fill="F2F5FB"/>
          </w:tcPr>
          <w:p>
            <w:pPr>
              <w:jc w:val="center"/>
            </w:pPr>
            <w:r>
              <w:rPr>
                <w:rFonts w:ascii="Calibri" w:hAnsi="Calibri"/>
                <w:b w:val="0"/>
                <w:i w:val="0"/>
                <w:color w:val="1E7D32"/>
                <w:sz w:val="16"/>
              </w:rPr>
              <w:t>$1.0013  (+0%)</w:t>
            </w:r>
          </w:p>
        </w:tc>
        <w:tc>
          <w:tcPr>
            <w:tcW w:type="dxa" w:w="1600"/>
            <w:shd w:val="clear" w:color="auto" w:fill="F2F5FB"/>
          </w:tcPr>
          <w:p>
            <w:pPr>
              <w:jc w:val="center"/>
            </w:pPr>
            <w:r>
              <w:rPr>
                <w:rFonts w:ascii="Calibri" w:hAnsi="Calibri"/>
                <w:b w:val="0"/>
                <w:i w:val="0"/>
                <w:color w:val="C62828"/>
                <w:sz w:val="16"/>
              </w:rPr>
              <w:t>$0.996762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AKE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$0.032675</w:t>
            </w:r>
          </w:p>
        </w:tc>
        <w:tc>
          <w:tcPr>
            <w:tcW w:type="dxa" w:w="1700"/>
          </w:tcPr>
          <w:p>
            <w:pPr>
              <w:jc w:val="center"/>
            </w:pPr>
            <w:r>
              <w:rPr>
                <w:rFonts w:ascii="Calibri" w:hAnsi="Calibri"/>
                <w:b w:val="0"/>
                <w:i w:val="0"/>
                <w:color w:val="1E7D32"/>
                <w:sz w:val="16"/>
              </w:rPr>
              <w:t>$0.067432  (+106%)</w:t>
            </w:r>
          </w:p>
        </w:tc>
        <w:tc>
          <w:tcPr>
            <w:tcW w:type="dxa" w:w="1600"/>
          </w:tcPr>
          <w:p>
            <w:pPr>
              <w:jc w:val="center"/>
            </w:pPr>
            <w:r>
              <w:rPr>
                <w:rFonts w:ascii="Calibri" w:hAnsi="Calibri"/>
                <w:b w:val="0"/>
                <w:i w:val="0"/>
                <w:color w:val="C62828"/>
                <w:sz w:val="16"/>
              </w:rPr>
              <w:t>$0.020158  (-38%)</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2.78</w:t>
            </w:r>
          </w:p>
        </w:tc>
      </w:tr>
      <w:tr>
        <w:tc>
          <w:tcPr>
            <w:tcW w:type="dxa" w:w="1150"/>
            <w:shd w:val="clear" w:color="auto" w:fill="F2F5FB"/>
          </w:tcPr>
          <w:p>
            <w:pPr>
              <w:jc w:val="left"/>
            </w:pPr>
            <w:r>
              <w:rPr>
                <w:rFonts w:ascii="Calibri" w:hAnsi="Calibri"/>
                <w:b/>
                <w:i w:val="0"/>
                <w:sz w:val="16"/>
              </w:rPr>
              <w:t>ETHFI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$0.673972</w:t>
            </w:r>
          </w:p>
        </w:tc>
        <w:tc>
          <w:tcPr>
            <w:tcW w:type="dxa" w:w="1700"/>
            <w:shd w:val="clear" w:color="auto" w:fill="F2F5FB"/>
          </w:tcPr>
          <w:p>
            <w:pPr>
              <w:jc w:val="center"/>
            </w:pPr>
            <w:r>
              <w:rPr>
                <w:rFonts w:ascii="Calibri" w:hAnsi="Calibri"/>
                <w:b w:val="0"/>
                <w:i w:val="0"/>
                <w:color w:val="1E7D32"/>
                <w:sz w:val="16"/>
              </w:rPr>
              <w:t>$0.916957  (+36%)</w:t>
            </w:r>
          </w:p>
        </w:tc>
        <w:tc>
          <w:tcPr>
            <w:tcW w:type="dxa" w:w="1600"/>
            <w:shd w:val="clear" w:color="auto" w:fill="F2F5FB"/>
          </w:tcPr>
          <w:p>
            <w:pPr>
              <w:jc w:val="center"/>
            </w:pPr>
            <w:r>
              <w:rPr>
                <w:rFonts w:ascii="Calibri" w:hAnsi="Calibri"/>
                <w:b w:val="0"/>
                <w:i w:val="0"/>
                <w:color w:val="C62828"/>
                <w:sz w:val="16"/>
              </w:rPr>
              <w:t>$0.548913  (-19%)</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XDC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$0.034563</w:t>
            </w:r>
          </w:p>
        </w:tc>
        <w:tc>
          <w:tcPr>
            <w:tcW w:type="dxa" w:w="1700"/>
          </w:tcPr>
          <w:p>
            <w:pPr>
              <w:jc w:val="center"/>
            </w:pPr>
            <w:r>
              <w:rPr>
                <w:rFonts w:ascii="Calibri" w:hAnsi="Calibri"/>
                <w:b w:val="0"/>
                <w:i w:val="0"/>
                <w:color w:val="1E7D32"/>
                <w:sz w:val="16"/>
              </w:rPr>
              <w:t>$0.042780  (+24%)</w:t>
            </w:r>
          </w:p>
        </w:tc>
        <w:tc>
          <w:tcPr>
            <w:tcW w:type="dxa" w:w="1600"/>
          </w:tcPr>
          <w:p>
            <w:pPr>
              <w:jc w:val="center"/>
            </w:pPr>
            <w:r>
              <w:rPr>
                <w:rFonts w:ascii="Calibri" w:hAnsi="Calibri"/>
                <w:b w:val="0"/>
                <w:i w:val="0"/>
                <w:color w:val="C62828"/>
                <w:sz w:val="16"/>
              </w:rPr>
              <w:t>$0.029982  (-13%)</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1.79</w:t>
            </w:r>
          </w:p>
        </w:tc>
      </w:tr>
      <w:tr>
        <w:tc>
          <w:tcPr>
            <w:tcW w:type="dxa" w:w="1150"/>
            <w:shd w:val="clear" w:color="auto" w:fill="F2F5FB"/>
          </w:tcPr>
          <w:p>
            <w:pPr>
              <w:jc w:val="left"/>
            </w:pPr>
            <w:r>
              <w:rPr>
                <w:rFonts w:ascii="Calibri" w:hAnsi="Calibri"/>
                <w:b/>
                <w:i w:val="0"/>
                <w:sz w:val="16"/>
              </w:rPr>
              <w:t>TIA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$0.589919</w:t>
            </w:r>
          </w:p>
        </w:tc>
        <w:tc>
          <w:tcPr>
            <w:tcW w:type="dxa" w:w="1700"/>
            <w:shd w:val="clear" w:color="auto" w:fill="F2F5FB"/>
          </w:tcPr>
          <w:p>
            <w:pPr>
              <w:jc w:val="center"/>
            </w:pPr>
            <w:r>
              <w:rPr>
                <w:rFonts w:ascii="Calibri" w:hAnsi="Calibri"/>
                <w:b w:val="0"/>
                <w:i w:val="0"/>
                <w:color w:val="1E7D32"/>
                <w:sz w:val="16"/>
              </w:rPr>
              <w:t>$0.817379  (+39%)</w:t>
            </w:r>
          </w:p>
        </w:tc>
        <w:tc>
          <w:tcPr>
            <w:tcW w:type="dxa" w:w="1600"/>
            <w:shd w:val="clear" w:color="auto" w:fill="F2F5FB"/>
          </w:tcPr>
          <w:p>
            <w:pPr>
              <w:jc w:val="center"/>
            </w:pPr>
            <w:r>
              <w:rPr>
                <w:rFonts w:ascii="Calibri" w:hAnsi="Calibri"/>
                <w:b w:val="0"/>
                <w:i w:val="0"/>
                <w:color w:val="C62828"/>
                <w:sz w:val="16"/>
              </w:rPr>
              <w:t>$0.474649  (-20%)</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PRL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$1.8967</w:t>
            </w:r>
          </w:p>
        </w:tc>
        <w:tc>
          <w:tcPr>
            <w:tcW w:type="dxa" w:w="1700"/>
          </w:tcPr>
          <w:p>
            <w:pPr>
              <w:jc w:val="center"/>
            </w:pPr>
            <w:r>
              <w:rPr>
                <w:rFonts w:ascii="Calibri" w:hAnsi="Calibri"/>
                <w:b w:val="0"/>
                <w:i w:val="0"/>
                <w:color w:val="1E7D32"/>
                <w:sz w:val="16"/>
              </w:rPr>
              <w:t>$3.1536  (+66%)</w:t>
            </w:r>
          </w:p>
        </w:tc>
        <w:tc>
          <w:tcPr>
            <w:tcW w:type="dxa" w:w="1600"/>
          </w:tcPr>
          <w:p>
            <w:pPr>
              <w:jc w:val="center"/>
            </w:pPr>
            <w:r>
              <w:rPr>
                <w:rFonts w:ascii="Calibri" w:hAnsi="Calibri"/>
                <w:b w:val="0"/>
                <w:i w:val="0"/>
                <w:color w:val="C62828"/>
                <w:sz w:val="16"/>
              </w:rPr>
              <w:t>$1.3514  (-29%)</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2.31</w:t>
            </w:r>
          </w:p>
        </w:tc>
      </w:tr>
      <w:tr>
        <w:tc>
          <w:tcPr>
            <w:tcW w:type="dxa" w:w="1150"/>
            <w:shd w:val="clear" w:color="auto" w:fill="F2F5FB"/>
          </w:tcPr>
          <w:p>
            <w:pPr>
              <w:jc w:val="left"/>
            </w:pPr>
            <w:r>
              <w:rPr>
                <w:rFonts w:ascii="Calibri" w:hAnsi="Calibri"/>
                <w:b/>
                <w:i w:val="0"/>
                <w:sz w:val="16"/>
              </w:rPr>
              <w:t>EUTBL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$1.1897</w:t>
            </w:r>
          </w:p>
        </w:tc>
        <w:tc>
          <w:tcPr>
            <w:tcW w:type="dxa" w:w="1700"/>
            <w:shd w:val="clear" w:color="auto" w:fill="F2F5FB"/>
          </w:tcPr>
          <w:p>
            <w:pPr>
              <w:jc w:val="center"/>
            </w:pPr>
            <w:r>
              <w:rPr>
                <w:rFonts w:ascii="Calibri" w:hAnsi="Calibri"/>
                <w:b w:val="0"/>
                <w:i w:val="0"/>
                <w:color w:val="1E7D32"/>
                <w:sz w:val="16"/>
              </w:rPr>
              <w:t>$1.2195  (+3%)</w:t>
            </w:r>
          </w:p>
        </w:tc>
        <w:tc>
          <w:tcPr>
            <w:tcW w:type="dxa" w:w="1600"/>
            <w:shd w:val="clear" w:color="auto" w:fill="F2F5FB"/>
          </w:tcPr>
          <w:p>
            <w:pPr>
              <w:jc w:val="center"/>
            </w:pPr>
            <w:r>
              <w:rPr>
                <w:rFonts w:ascii="Calibri" w:hAnsi="Calibri"/>
                <w:b w:val="0"/>
                <w:i w:val="0"/>
                <w:color w:val="C62828"/>
                <w:sz w:val="16"/>
              </w:rPr>
              <w:t>$1.1702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DASH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$49.4949</w:t>
            </w:r>
          </w:p>
        </w:tc>
        <w:tc>
          <w:tcPr>
            <w:tcW w:type="dxa" w:w="1700"/>
          </w:tcPr>
          <w:p>
            <w:pPr>
              <w:jc w:val="center"/>
            </w:pPr>
            <w:r>
              <w:rPr>
                <w:rFonts w:ascii="Calibri" w:hAnsi="Calibri"/>
                <w:b w:val="0"/>
                <w:i w:val="0"/>
                <w:color w:val="1E7D32"/>
                <w:sz w:val="16"/>
              </w:rPr>
              <w:t>$68.1361  (+38%)</w:t>
            </w:r>
          </w:p>
        </w:tc>
        <w:tc>
          <w:tcPr>
            <w:tcW w:type="dxa" w:w="1600"/>
          </w:tcPr>
          <w:p>
            <w:pPr>
              <w:jc w:val="center"/>
            </w:pPr>
            <w:r>
              <w:rPr>
                <w:rFonts w:ascii="Calibri" w:hAnsi="Calibri"/>
                <w:b w:val="0"/>
                <w:i w:val="0"/>
                <w:color w:val="C62828"/>
                <w:sz w:val="16"/>
              </w:rPr>
              <w:t>$39.9960  (-19%)</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VET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$0.007100</w:t>
            </w:r>
          </w:p>
        </w:tc>
        <w:tc>
          <w:tcPr>
            <w:tcW w:type="dxa" w:w="1700"/>
            <w:shd w:val="clear" w:color="auto" w:fill="F2F5FB"/>
          </w:tcPr>
          <w:p>
            <w:pPr>
              <w:jc w:val="center"/>
            </w:pPr>
            <w:r>
              <w:rPr>
                <w:rFonts w:ascii="Calibri" w:hAnsi="Calibri"/>
                <w:b w:val="0"/>
                <w:i w:val="0"/>
                <w:color w:val="1E7D32"/>
                <w:sz w:val="16"/>
              </w:rPr>
              <w:t>$0.008968  (+26%)</w:t>
            </w:r>
          </w:p>
        </w:tc>
        <w:tc>
          <w:tcPr>
            <w:tcW w:type="dxa" w:w="1600"/>
            <w:shd w:val="clear" w:color="auto" w:fill="F2F5FB"/>
          </w:tcPr>
          <w:p>
            <w:pPr>
              <w:jc w:val="center"/>
            </w:pPr>
            <w:r>
              <w:rPr>
                <w:rFonts w:ascii="Calibri" w:hAnsi="Calibri"/>
                <w:b w:val="0"/>
                <w:i w:val="0"/>
                <w:color w:val="C62828"/>
                <w:sz w:val="16"/>
              </w:rPr>
              <w:t>$0.006076  (-14%)</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STRK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$0.086611</w:t>
            </w:r>
          </w:p>
        </w:tc>
        <w:tc>
          <w:tcPr>
            <w:tcW w:type="dxa" w:w="1700"/>
          </w:tcPr>
          <w:p>
            <w:pPr>
              <w:jc w:val="center"/>
            </w:pPr>
            <w:r>
              <w:rPr>
                <w:rFonts w:ascii="Calibri" w:hAnsi="Calibri"/>
                <w:b w:val="0"/>
                <w:i w:val="0"/>
                <w:color w:val="1E7D32"/>
                <w:sz w:val="16"/>
              </w:rPr>
              <w:t>$0.125320  (+45%)</w:t>
            </w:r>
          </w:p>
        </w:tc>
        <w:tc>
          <w:tcPr>
            <w:tcW w:type="dxa" w:w="1600"/>
          </w:tcPr>
          <w:p>
            <w:pPr>
              <w:jc w:val="center"/>
            </w:pPr>
            <w:r>
              <w:rPr>
                <w:rFonts w:ascii="Calibri" w:hAnsi="Calibri"/>
                <w:b w:val="0"/>
                <w:i w:val="0"/>
                <w:color w:val="C62828"/>
                <w:sz w:val="16"/>
              </w:rPr>
              <w:t>$0.067703  (-22%)</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2.05</w:t>
            </w:r>
          </w:p>
        </w:tc>
      </w:tr>
      <w:tr>
        <w:tc>
          <w:tcPr>
            <w:tcW w:type="dxa" w:w="1150"/>
            <w:shd w:val="clear" w:color="auto" w:fill="F2F5FB"/>
          </w:tcPr>
          <w:p>
            <w:pPr>
              <w:jc w:val="left"/>
            </w:pPr>
            <w:r>
              <w:rPr>
                <w:rFonts w:ascii="Calibri" w:hAnsi="Calibri"/>
                <w:b/>
                <w:i w:val="0"/>
                <w:sz w:val="16"/>
              </w:rPr>
              <w:t>BDX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$0.073555</w:t>
            </w:r>
          </w:p>
        </w:tc>
        <w:tc>
          <w:tcPr>
            <w:tcW w:type="dxa" w:w="1700"/>
            <w:shd w:val="clear" w:color="auto" w:fill="F2F5FB"/>
          </w:tcPr>
          <w:p>
            <w:pPr>
              <w:jc w:val="center"/>
            </w:pPr>
            <w:r>
              <w:rPr>
                <w:rFonts w:ascii="Calibri" w:hAnsi="Calibri"/>
                <w:b w:val="0"/>
                <w:i w:val="0"/>
                <w:color w:val="1E7D32"/>
                <w:sz w:val="16"/>
              </w:rPr>
              <w:t>$0.107893  (+47%)</w:t>
            </w:r>
          </w:p>
        </w:tc>
        <w:tc>
          <w:tcPr>
            <w:tcW w:type="dxa" w:w="1600"/>
            <w:shd w:val="clear" w:color="auto" w:fill="F2F5FB"/>
          </w:tcPr>
          <w:p>
            <w:pPr>
              <w:jc w:val="center"/>
            </w:pPr>
            <w:r>
              <w:rPr>
                <w:rFonts w:ascii="Calibri" w:hAnsi="Calibri"/>
                <w:b w:val="0"/>
                <w:i w:val="0"/>
                <w:color w:val="C62828"/>
                <w:sz w:val="16"/>
              </w:rPr>
              <w:t>$0.056976  (-23%)</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2.07</w:t>
            </w:r>
          </w:p>
        </w:tc>
      </w:tr>
      <w:tr>
        <w:tc>
          <w:tcPr>
            <w:tcW w:type="dxa" w:w="1150"/>
          </w:tcPr>
          <w:p>
            <w:pPr>
              <w:jc w:val="left"/>
            </w:pPr>
            <w:r>
              <w:rPr>
                <w:rFonts w:ascii="Calibri" w:hAnsi="Calibri"/>
                <w:b/>
                <w:i w:val="0"/>
                <w:sz w:val="16"/>
              </w:rPr>
              <w:t>FLR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$0.006685</w:t>
            </w:r>
          </w:p>
        </w:tc>
        <w:tc>
          <w:tcPr>
            <w:tcW w:type="dxa" w:w="1700"/>
          </w:tcPr>
          <w:p>
            <w:pPr>
              <w:jc w:val="center"/>
            </w:pPr>
            <w:r>
              <w:rPr>
                <w:rFonts w:ascii="Calibri" w:hAnsi="Calibri"/>
                <w:b w:val="0"/>
                <w:i w:val="0"/>
                <w:color w:val="1E7D32"/>
                <w:sz w:val="16"/>
              </w:rPr>
              <w:t>$0.007641  (+14%)</w:t>
            </w:r>
          </w:p>
        </w:tc>
        <w:tc>
          <w:tcPr>
            <w:tcW w:type="dxa" w:w="1600"/>
          </w:tcPr>
          <w:p>
            <w:pPr>
              <w:jc w:val="center"/>
            </w:pPr>
            <w:r>
              <w:rPr>
                <w:rFonts w:ascii="Calibri" w:hAnsi="Calibri"/>
                <w:b w:val="0"/>
                <w:i w:val="0"/>
                <w:color w:val="C62828"/>
                <w:sz w:val="16"/>
              </w:rPr>
              <w:t>$0.006114  (-9%)</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1.68</w:t>
            </w:r>
          </w:p>
        </w:tc>
      </w:tr>
      <w:tr>
        <w:tc>
          <w:tcPr>
            <w:tcW w:type="dxa" w:w="1150"/>
            <w:shd w:val="clear" w:color="auto" w:fill="F2F5FB"/>
          </w:tcPr>
          <w:p>
            <w:pPr>
              <w:jc w:val="left"/>
            </w:pPr>
            <w:r>
              <w:rPr>
                <w:rFonts w:ascii="Calibri" w:hAnsi="Calibri"/>
                <w:b/>
                <w:i w:val="0"/>
                <w:sz w:val="16"/>
              </w:rPr>
              <w:t>JAAA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$1.0522</w:t>
            </w:r>
          </w:p>
        </w:tc>
        <w:tc>
          <w:tcPr>
            <w:tcW w:type="dxa" w:w="1700"/>
            <w:shd w:val="clear" w:color="auto" w:fill="F2F5FB"/>
          </w:tcPr>
          <w:p>
            <w:pPr>
              <w:jc w:val="center"/>
            </w:pPr>
            <w:r>
              <w:rPr>
                <w:rFonts w:ascii="Calibri" w:hAnsi="Calibri"/>
                <w:b w:val="0"/>
                <w:i w:val="0"/>
                <w:color w:val="1E7D32"/>
                <w:sz w:val="16"/>
              </w:rPr>
              <w:t>$1.0551  (+0%)</w:t>
            </w:r>
          </w:p>
        </w:tc>
        <w:tc>
          <w:tcPr>
            <w:tcW w:type="dxa" w:w="1600"/>
            <w:shd w:val="clear" w:color="auto" w:fill="F2F5FB"/>
          </w:tcPr>
          <w:p>
            <w:pPr>
              <w:jc w:val="center"/>
            </w:pPr>
            <w:r>
              <w:rPr>
                <w:rFonts w:ascii="Calibri" w:hAnsi="Calibri"/>
                <w:b w:val="0"/>
                <w:i w:val="0"/>
                <w:color w:val="C62828"/>
                <w:sz w:val="16"/>
              </w:rPr>
              <w:t>$1.0503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CX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$0.031498</w:t>
            </w:r>
          </w:p>
        </w:tc>
        <w:tc>
          <w:tcPr>
            <w:tcW w:type="dxa" w:w="1700"/>
          </w:tcPr>
          <w:p>
            <w:pPr>
              <w:jc w:val="center"/>
            </w:pPr>
            <w:r>
              <w:rPr>
                <w:rFonts w:ascii="Calibri" w:hAnsi="Calibri"/>
                <w:b w:val="0"/>
                <w:i w:val="0"/>
                <w:color w:val="1E7D32"/>
                <w:sz w:val="16"/>
              </w:rPr>
              <w:t>$0.111557  (+254%)</w:t>
            </w:r>
          </w:p>
        </w:tc>
        <w:tc>
          <w:tcPr>
            <w:tcW w:type="dxa" w:w="1600"/>
          </w:tcPr>
          <w:p>
            <w:pPr>
              <w:jc w:val="center"/>
            </w:pPr>
            <w:r>
              <w:rPr>
                <w:rFonts w:ascii="Calibri" w:hAnsi="Calibri"/>
                <w:b w:val="0"/>
                <w:i w:val="0"/>
                <w:color w:val="C62828"/>
                <w:sz w:val="16"/>
              </w:rPr>
              <w:t>$0.013557  (-57%)</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4.46</w:t>
            </w:r>
          </w:p>
        </w:tc>
      </w:tr>
      <w:tr>
        <w:tc>
          <w:tcPr>
            <w:tcW w:type="dxa" w:w="1150"/>
            <w:shd w:val="clear" w:color="auto" w:fill="F2F5FB"/>
          </w:tcPr>
          <w:p>
            <w:pPr>
              <w:jc w:val="left"/>
            </w:pPr>
            <w:r>
              <w:rPr>
                <w:rFonts w:ascii="Calibri" w:hAnsi="Calibri"/>
                <w:b/>
                <w:i w:val="0"/>
                <w:sz w:val="16"/>
              </w:rPr>
              <w:t>HBD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$0.969295</w:t>
            </w:r>
          </w:p>
        </w:tc>
        <w:tc>
          <w:tcPr>
            <w:tcW w:type="dxa" w:w="1700"/>
            <w:shd w:val="clear" w:color="auto" w:fill="F2F5FB"/>
          </w:tcPr>
          <w:p>
            <w:pPr>
              <w:jc w:val="center"/>
            </w:pPr>
            <w:r>
              <w:rPr>
                <w:rFonts w:ascii="Calibri" w:hAnsi="Calibri"/>
                <w:b w:val="0"/>
                <w:i w:val="0"/>
                <w:color w:val="1E7D32"/>
                <w:sz w:val="16"/>
              </w:rPr>
              <w:t>$1.3685  (+41%)</w:t>
            </w:r>
          </w:p>
        </w:tc>
        <w:tc>
          <w:tcPr>
            <w:tcW w:type="dxa" w:w="1600"/>
            <w:shd w:val="clear" w:color="auto" w:fill="F2F5FB"/>
          </w:tcPr>
          <w:p>
            <w:pPr>
              <w:jc w:val="center"/>
            </w:pPr>
            <w:r>
              <w:rPr>
                <w:rFonts w:ascii="Calibri" w:hAnsi="Calibri"/>
                <w:b w:val="0"/>
                <w:i w:val="0"/>
                <w:color w:val="C62828"/>
                <w:sz w:val="16"/>
              </w:rPr>
              <w:t>$0.770192  (-21%)</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BAT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$0.215791</w:t>
            </w:r>
          </w:p>
        </w:tc>
        <w:tc>
          <w:tcPr>
            <w:tcW w:type="dxa" w:w="1700"/>
          </w:tcPr>
          <w:p>
            <w:pPr>
              <w:jc w:val="center"/>
            </w:pPr>
            <w:r>
              <w:rPr>
                <w:rFonts w:ascii="Calibri" w:hAnsi="Calibri"/>
                <w:b w:val="0"/>
                <w:i w:val="0"/>
                <w:color w:val="1E7D32"/>
                <w:sz w:val="16"/>
              </w:rPr>
              <w:t>$0.307286  (+42%)</w:t>
            </w:r>
          </w:p>
        </w:tc>
        <w:tc>
          <w:tcPr>
            <w:tcW w:type="dxa" w:w="1600"/>
          </w:tcPr>
          <w:p>
            <w:pPr>
              <w:jc w:val="center"/>
            </w:pPr>
            <w:r>
              <w:rPr>
                <w:rFonts w:ascii="Calibri" w:hAnsi="Calibri"/>
                <w:b w:val="0"/>
                <w:i w:val="0"/>
                <w:color w:val="C62828"/>
                <w:sz w:val="16"/>
              </w:rPr>
              <w:t>$0.170488  (-21%)</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Q</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$0.051969</w:t>
            </w:r>
          </w:p>
        </w:tc>
        <w:tc>
          <w:tcPr>
            <w:tcW w:type="dxa" w:w="1700"/>
            <w:shd w:val="clear" w:color="auto" w:fill="F2F5FB"/>
          </w:tcPr>
          <w:p>
            <w:pPr>
              <w:jc w:val="center"/>
            </w:pPr>
            <w:r>
              <w:rPr>
                <w:rFonts w:ascii="Calibri" w:hAnsi="Calibri"/>
                <w:b w:val="0"/>
                <w:i w:val="0"/>
                <w:color w:val="1E7D32"/>
                <w:sz w:val="16"/>
              </w:rPr>
              <w:t>$0.079690  (+53%)</w:t>
            </w:r>
          </w:p>
        </w:tc>
        <w:tc>
          <w:tcPr>
            <w:tcW w:type="dxa" w:w="1600"/>
            <w:shd w:val="clear" w:color="auto" w:fill="F2F5FB"/>
          </w:tcPr>
          <w:p>
            <w:pPr>
              <w:jc w:val="center"/>
            </w:pPr>
            <w:r>
              <w:rPr>
                <w:rFonts w:ascii="Calibri" w:hAnsi="Calibri"/>
                <w:b w:val="0"/>
                <w:i w:val="0"/>
                <w:color w:val="C62828"/>
                <w:sz w:val="16"/>
              </w:rPr>
              <w:t>$0.039081  (-25%)</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2.15</w:t>
            </w:r>
          </w:p>
        </w:tc>
      </w:tr>
      <w:tr>
        <w:tc>
          <w:tcPr>
            <w:tcW w:type="dxa" w:w="1150"/>
          </w:tcPr>
          <w:p>
            <w:pPr>
              <w:jc w:val="left"/>
            </w:pPr>
            <w:r>
              <w:rPr>
                <w:rFonts w:ascii="Calibri" w:hAnsi="Calibri"/>
                <w:b/>
                <w:i w:val="0"/>
                <w:sz w:val="16"/>
              </w:rPr>
              <w:t>CARDS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$0.352599</w:t>
            </w:r>
          </w:p>
        </w:tc>
        <w:tc>
          <w:tcPr>
            <w:tcW w:type="dxa" w:w="1700"/>
          </w:tcPr>
          <w:p>
            <w:pPr>
              <w:jc w:val="center"/>
            </w:pPr>
            <w:r>
              <w:rPr>
                <w:rFonts w:ascii="Calibri" w:hAnsi="Calibri"/>
                <w:b w:val="0"/>
                <w:i w:val="0"/>
                <w:color w:val="1E7D32"/>
                <w:sz w:val="16"/>
              </w:rPr>
              <w:t>$0.607409  (+72%)</w:t>
            </w:r>
          </w:p>
        </w:tc>
        <w:tc>
          <w:tcPr>
            <w:tcW w:type="dxa" w:w="1600"/>
          </w:tcPr>
          <w:p>
            <w:pPr>
              <w:jc w:val="center"/>
            </w:pPr>
            <w:r>
              <w:rPr>
                <w:rFonts w:ascii="Calibri" w:hAnsi="Calibri"/>
                <w:b w:val="0"/>
                <w:i w:val="0"/>
                <w:color w:val="C62828"/>
                <w:sz w:val="16"/>
              </w:rPr>
              <w:t>$0.245366  (-30%)</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2.38</w:t>
            </w:r>
          </w:p>
        </w:tc>
      </w:tr>
      <w:tr>
        <w:tc>
          <w:tcPr>
            <w:tcW w:type="dxa" w:w="1150"/>
            <w:shd w:val="clear" w:color="auto" w:fill="F2F5FB"/>
          </w:tcPr>
          <w:p>
            <w:pPr>
              <w:jc w:val="left"/>
            </w:pPr>
            <w:r>
              <w:rPr>
                <w:rFonts w:ascii="Calibri" w:hAnsi="Calibri"/>
                <w:b/>
                <w:i w:val="0"/>
                <w:sz w:val="16"/>
              </w:rPr>
              <w:t>BP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$1.0162</w:t>
            </w:r>
          </w:p>
        </w:tc>
        <w:tc>
          <w:tcPr>
            <w:tcW w:type="dxa" w:w="1700"/>
            <w:shd w:val="clear" w:color="auto" w:fill="F2F5FB"/>
          </w:tcPr>
          <w:p>
            <w:pPr>
              <w:jc w:val="center"/>
            </w:pPr>
            <w:r>
              <w:rPr>
                <w:rFonts w:ascii="Calibri" w:hAnsi="Calibri"/>
                <w:b w:val="0"/>
                <w:i w:val="0"/>
                <w:color w:val="1E7D32"/>
                <w:sz w:val="16"/>
              </w:rPr>
              <w:t>$1.5877  (+56%)</w:t>
            </w:r>
          </w:p>
        </w:tc>
        <w:tc>
          <w:tcPr>
            <w:tcW w:type="dxa" w:w="1600"/>
            <w:shd w:val="clear" w:color="auto" w:fill="F2F5FB"/>
          </w:tcPr>
          <w:p>
            <w:pPr>
              <w:jc w:val="center"/>
            </w:pPr>
            <w:r>
              <w:rPr>
                <w:rFonts w:ascii="Calibri" w:hAnsi="Calibri"/>
                <w:b w:val="0"/>
                <w:i w:val="0"/>
                <w:color w:val="C62828"/>
                <w:sz w:val="16"/>
              </w:rPr>
              <w:t>$0.754766  (-26%)</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2.19</w:t>
            </w:r>
          </w:p>
        </w:tc>
      </w:tr>
      <w:tr>
        <w:tc>
          <w:tcPr>
            <w:tcW w:type="dxa" w:w="1150"/>
          </w:tcPr>
          <w:p>
            <w:pPr>
              <w:jc w:val="left"/>
            </w:pPr>
            <w:r>
              <w:rPr>
                <w:rFonts w:ascii="Calibri" w:hAnsi="Calibri"/>
                <w:b/>
                <w:i w:val="0"/>
                <w:sz w:val="16"/>
              </w:rPr>
              <w:t>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$0.055918</w:t>
            </w:r>
          </w:p>
        </w:tc>
        <w:tc>
          <w:tcPr>
            <w:tcW w:type="dxa" w:w="1700"/>
          </w:tcPr>
          <w:p>
            <w:pPr>
              <w:jc w:val="center"/>
            </w:pPr>
            <w:r>
              <w:rPr>
                <w:rFonts w:ascii="Calibri" w:hAnsi="Calibri"/>
                <w:b w:val="0"/>
                <w:i w:val="0"/>
                <w:color w:val="1E7D32"/>
                <w:sz w:val="16"/>
              </w:rPr>
              <w:t>$0.075070  (+34%)</w:t>
            </w:r>
          </w:p>
        </w:tc>
        <w:tc>
          <w:tcPr>
            <w:tcW w:type="dxa" w:w="1600"/>
          </w:tcPr>
          <w:p>
            <w:pPr>
              <w:jc w:val="center"/>
            </w:pPr>
            <w:r>
              <w:rPr>
                <w:rFonts w:ascii="Calibri" w:hAnsi="Calibri"/>
                <w:b w:val="0"/>
                <w:i w:val="0"/>
                <w:color w:val="C62828"/>
                <w:sz w:val="16"/>
              </w:rPr>
              <w:t>$0.045949  (-18%)</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DRV</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$0.411805</w:t>
            </w:r>
          </w:p>
        </w:tc>
        <w:tc>
          <w:tcPr>
            <w:tcW w:type="dxa" w:w="1700"/>
            <w:shd w:val="clear" w:color="auto" w:fill="F2F5FB"/>
          </w:tcPr>
          <w:p>
            <w:pPr>
              <w:jc w:val="center"/>
            </w:pPr>
            <w:r>
              <w:rPr>
                <w:rFonts w:ascii="Calibri" w:hAnsi="Calibri"/>
                <w:b w:val="0"/>
                <w:i w:val="0"/>
                <w:color w:val="1E7D32"/>
                <w:sz w:val="16"/>
              </w:rPr>
              <w:t>$0.671799  (+63%)</w:t>
            </w:r>
          </w:p>
        </w:tc>
        <w:tc>
          <w:tcPr>
            <w:tcW w:type="dxa" w:w="1600"/>
            <w:shd w:val="clear" w:color="auto" w:fill="F2F5FB"/>
          </w:tcPr>
          <w:p>
            <w:pPr>
              <w:jc w:val="center"/>
            </w:pPr>
            <w:r>
              <w:rPr>
                <w:rFonts w:ascii="Calibri" w:hAnsi="Calibri"/>
                <w:b w:val="0"/>
                <w:i w:val="0"/>
                <w:color w:val="C62828"/>
                <w:sz w:val="16"/>
              </w:rPr>
              <w:t>$0.297162  (-28%)</w:t>
            </w:r>
          </w:p>
        </w:tc>
        <w:tc>
          <w:tcPr>
            <w:tcW w:type="dxa" w:w="900"/>
            <w:shd w:val="clear" w:color="auto" w:fill="F2F5FB"/>
          </w:tcPr>
          <w:p>
            <w:pPr>
              <w:jc w:val="center"/>
            </w:pPr>
            <w:r>
              <w:rPr>
                <w:rFonts w:ascii="Calibri" w:hAnsi="Calibri"/>
                <w:b w:val="0"/>
                <w:i w:val="0"/>
                <w:sz w:val="16"/>
              </w:rPr>
              <w:t>14</w:t>
            </w:r>
          </w:p>
        </w:tc>
        <w:tc>
          <w:tcPr>
            <w:tcW w:type="dxa" w:w="900"/>
            <w:shd w:val="clear" w:color="auto" w:fill="F2F5FB"/>
          </w:tcPr>
          <w:p>
            <w:pPr>
              <w:jc w:val="center"/>
            </w:pPr>
            <w:r>
              <w:rPr>
                <w:rFonts w:ascii="Calibri" w:hAnsi="Calibri"/>
                <w:b w:val="0"/>
                <w:i w:val="0"/>
                <w:sz w:val="16"/>
              </w:rPr>
              <w:t>2.27</w:t>
            </w:r>
          </w:p>
        </w:tc>
      </w:tr>
      <w:tr>
        <w:tc>
          <w:tcPr>
            <w:tcW w:type="dxa" w:w="1150"/>
          </w:tcPr>
          <w:p>
            <w:pPr>
              <w:jc w:val="left"/>
            </w:pPr>
            <w:r>
              <w:rPr>
                <w:rFonts w:ascii="Calibri" w:hAnsi="Calibri"/>
                <w:b/>
                <w:i w:val="0"/>
                <w:sz w:val="16"/>
              </w:rPr>
              <w:t>ANVL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$0.001329</w:t>
            </w:r>
          </w:p>
        </w:tc>
        <w:tc>
          <w:tcPr>
            <w:tcW w:type="dxa" w:w="1700"/>
          </w:tcPr>
          <w:p>
            <w:pPr>
              <w:jc w:val="center"/>
            </w:pPr>
            <w:r>
              <w:rPr>
                <w:rFonts w:ascii="Calibri" w:hAnsi="Calibri"/>
                <w:b w:val="0"/>
                <w:i w:val="0"/>
                <w:color w:val="1E7D32"/>
                <w:sz w:val="16"/>
              </w:rPr>
              <w:t>$0.001912  (+44%)</w:t>
            </w:r>
          </w:p>
        </w:tc>
        <w:tc>
          <w:tcPr>
            <w:tcW w:type="dxa" w:w="1600"/>
          </w:tcPr>
          <w:p>
            <w:pPr>
              <w:jc w:val="center"/>
            </w:pPr>
            <w:r>
              <w:rPr>
                <w:rFonts w:ascii="Calibri" w:hAnsi="Calibri"/>
                <w:b w:val="0"/>
                <w:i w:val="0"/>
                <w:color w:val="C62828"/>
                <w:sz w:val="16"/>
              </w:rPr>
              <w:t>$0.001043  (-22%)</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2.04</w:t>
            </w:r>
          </w:p>
        </w:tc>
      </w:tr>
      <w:tr>
        <w:tc>
          <w:tcPr>
            <w:tcW w:type="dxa" w:w="1150"/>
            <w:shd w:val="clear" w:color="auto" w:fill="F2F5FB"/>
          </w:tcPr>
          <w:p>
            <w:pPr>
              <w:jc w:val="left"/>
            </w:pPr>
            <w:r>
              <w:rPr>
                <w:rFonts w:ascii="Calibri" w:hAnsi="Calibri"/>
                <w:b/>
                <w:i w:val="0"/>
                <w:sz w:val="16"/>
              </w:rPr>
              <w:t>ZK</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$0.017021</w:t>
            </w:r>
          </w:p>
        </w:tc>
        <w:tc>
          <w:tcPr>
            <w:tcW w:type="dxa" w:w="1700"/>
            <w:shd w:val="clear" w:color="auto" w:fill="F2F5FB"/>
          </w:tcPr>
          <w:p>
            <w:pPr>
              <w:jc w:val="center"/>
            </w:pPr>
            <w:r>
              <w:rPr>
                <w:rFonts w:ascii="Calibri" w:hAnsi="Calibri"/>
                <w:b w:val="0"/>
                <w:i w:val="0"/>
                <w:color w:val="1E7D32"/>
                <w:sz w:val="16"/>
              </w:rPr>
              <w:t>$0.022833  (+34%)</w:t>
            </w:r>
          </w:p>
        </w:tc>
        <w:tc>
          <w:tcPr>
            <w:tcW w:type="dxa" w:w="1600"/>
            <w:shd w:val="clear" w:color="auto" w:fill="F2F5FB"/>
          </w:tcPr>
          <w:p>
            <w:pPr>
              <w:jc w:val="center"/>
            </w:pPr>
            <w:r>
              <w:rPr>
                <w:rFonts w:ascii="Calibri" w:hAnsi="Calibri"/>
                <w:b w:val="0"/>
                <w:i w:val="0"/>
                <w:color w:val="C62828"/>
                <w:sz w:val="16"/>
              </w:rPr>
              <w:t>$0.013993  (-18%)</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WAL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$0.050683</w:t>
            </w:r>
          </w:p>
        </w:tc>
        <w:tc>
          <w:tcPr>
            <w:tcW w:type="dxa" w:w="1700"/>
          </w:tcPr>
          <w:p>
            <w:pPr>
              <w:jc w:val="center"/>
            </w:pPr>
            <w:r>
              <w:rPr>
                <w:rFonts w:ascii="Calibri" w:hAnsi="Calibri"/>
                <w:b w:val="0"/>
                <w:i w:val="0"/>
                <w:color w:val="1E7D32"/>
                <w:sz w:val="16"/>
              </w:rPr>
              <w:t>$0.065784  (+30%)</w:t>
            </w:r>
          </w:p>
        </w:tc>
        <w:tc>
          <w:tcPr>
            <w:tcW w:type="dxa" w:w="1600"/>
          </w:tcPr>
          <w:p>
            <w:pPr>
              <w:jc w:val="center"/>
            </w:pPr>
            <w:r>
              <w:rPr>
                <w:rFonts w:ascii="Calibri" w:hAnsi="Calibri"/>
                <w:b w:val="0"/>
                <w:i w:val="0"/>
                <w:color w:val="C62828"/>
                <w:sz w:val="16"/>
              </w:rPr>
              <w:t>$0.042595  (-16%)</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1.87</w:t>
            </w:r>
          </w:p>
        </w:tc>
      </w:tr>
      <w:tr>
        <w:tc>
          <w:tcPr>
            <w:tcW w:type="dxa" w:w="1150"/>
            <w:shd w:val="clear" w:color="auto" w:fill="F2F5FB"/>
          </w:tcPr>
          <w:p>
            <w:pPr>
              <w:jc w:val="left"/>
            </w:pPr>
            <w:r>
              <w:rPr>
                <w:rFonts w:ascii="Calibri" w:hAnsi="Calibri"/>
                <w:b/>
                <w:i w:val="0"/>
                <w:sz w:val="16"/>
              </w:rPr>
              <w:t>GRASS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$0.656011</w:t>
            </w:r>
          </w:p>
        </w:tc>
        <w:tc>
          <w:tcPr>
            <w:tcW w:type="dxa" w:w="1700"/>
            <w:shd w:val="clear" w:color="auto" w:fill="F2F5FB"/>
          </w:tcPr>
          <w:p>
            <w:pPr>
              <w:jc w:val="center"/>
            </w:pPr>
            <w:r>
              <w:rPr>
                <w:rFonts w:ascii="Calibri" w:hAnsi="Calibri"/>
                <w:b w:val="0"/>
                <w:i w:val="0"/>
                <w:color w:val="1E7D32"/>
                <w:sz w:val="16"/>
              </w:rPr>
              <w:t>$0.952840  (+45%)</w:t>
            </w:r>
          </w:p>
        </w:tc>
        <w:tc>
          <w:tcPr>
            <w:tcW w:type="dxa" w:w="1600"/>
            <w:shd w:val="clear" w:color="auto" w:fill="F2F5FB"/>
          </w:tcPr>
          <w:p>
            <w:pPr>
              <w:jc w:val="center"/>
            </w:pPr>
            <w:r>
              <w:rPr>
                <w:rFonts w:ascii="Calibri" w:hAnsi="Calibri"/>
                <w:b w:val="0"/>
                <w:i w:val="0"/>
                <w:color w:val="C62828"/>
                <w:sz w:val="16"/>
              </w:rPr>
              <w:t>$0.511492  (-22%)</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2.05</w:t>
            </w:r>
          </w:p>
        </w:tc>
      </w:tr>
      <w:tr>
        <w:tc>
          <w:tcPr>
            <w:tcW w:type="dxa" w:w="1150"/>
          </w:tcPr>
          <w:p>
            <w:pPr>
              <w:jc w:val="left"/>
            </w:pPr>
            <w:r>
              <w:rPr>
                <w:rFonts w:ascii="Calibri" w:hAnsi="Calibri"/>
                <w:b/>
                <w:i w:val="0"/>
                <w:sz w:val="16"/>
              </w:rPr>
              <w:t>AI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$0.103771</w:t>
            </w:r>
          </w:p>
        </w:tc>
        <w:tc>
          <w:tcPr>
            <w:tcW w:type="dxa" w:w="1700"/>
          </w:tcPr>
          <w:p>
            <w:pPr>
              <w:jc w:val="center"/>
            </w:pPr>
            <w:r>
              <w:rPr>
                <w:rFonts w:ascii="Calibri" w:hAnsi="Calibri"/>
                <w:b w:val="0"/>
                <w:i w:val="0"/>
                <w:color w:val="1E7D32"/>
                <w:sz w:val="16"/>
              </w:rPr>
              <w:t>$0.351740  (+239%)</w:t>
            </w:r>
          </w:p>
        </w:tc>
        <w:tc>
          <w:tcPr>
            <w:tcW w:type="dxa" w:w="1600"/>
          </w:tcPr>
          <w:p>
            <w:pPr>
              <w:jc w:val="center"/>
            </w:pPr>
            <w:r>
              <w:rPr>
                <w:rFonts w:ascii="Calibri" w:hAnsi="Calibri"/>
                <w:b w:val="0"/>
                <w:i w:val="0"/>
                <w:color w:val="C62828"/>
                <w:sz w:val="16"/>
              </w:rPr>
              <w:t>$0.045988  (-56%)</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4.29</w:t>
            </w:r>
          </w:p>
        </w:tc>
      </w:tr>
      <w:tr>
        <w:tc>
          <w:tcPr>
            <w:tcW w:type="dxa" w:w="1150"/>
            <w:shd w:val="clear" w:color="auto" w:fill="F2F5FB"/>
          </w:tcPr>
          <w:p>
            <w:pPr>
              <w:jc w:val="left"/>
            </w:pPr>
            <w:r>
              <w:rPr>
                <w:rFonts w:ascii="Calibri" w:hAnsi="Calibri"/>
                <w:b/>
                <w:i w:val="0"/>
                <w:sz w:val="16"/>
              </w:rPr>
              <w:t>BR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$0.360542</w:t>
            </w:r>
          </w:p>
        </w:tc>
        <w:tc>
          <w:tcPr>
            <w:tcW w:type="dxa" w:w="1700"/>
            <w:shd w:val="clear" w:color="auto" w:fill="F2F5FB"/>
          </w:tcPr>
          <w:p>
            <w:pPr>
              <w:jc w:val="center"/>
            </w:pPr>
            <w:r>
              <w:rPr>
                <w:rFonts w:ascii="Calibri" w:hAnsi="Calibri"/>
                <w:b w:val="0"/>
                <w:i w:val="0"/>
                <w:color w:val="1E7D32"/>
                <w:sz w:val="16"/>
              </w:rPr>
              <w:t>$0.693138  (+92%)</w:t>
            </w:r>
          </w:p>
        </w:tc>
        <w:tc>
          <w:tcPr>
            <w:tcW w:type="dxa" w:w="1600"/>
            <w:shd w:val="clear" w:color="auto" w:fill="F2F5FB"/>
          </w:tcPr>
          <w:p>
            <w:pPr>
              <w:jc w:val="center"/>
            </w:pPr>
            <w:r>
              <w:rPr>
                <w:rFonts w:ascii="Calibri" w:hAnsi="Calibri"/>
                <w:b w:val="0"/>
                <w:i w:val="0"/>
                <w:color w:val="C62828"/>
                <w:sz w:val="16"/>
              </w:rPr>
              <w:t>$0.233192  (-35%)</w:t>
            </w:r>
          </w:p>
        </w:tc>
        <w:tc>
          <w:tcPr>
            <w:tcW w:type="dxa" w:w="900"/>
            <w:shd w:val="clear" w:color="auto" w:fill="F2F5FB"/>
          </w:tcPr>
          <w:p>
            <w:pPr>
              <w:jc w:val="center"/>
            </w:pPr>
            <w:r>
              <w:rPr>
                <w:rFonts w:ascii="Calibri" w:hAnsi="Calibri"/>
                <w:b w:val="0"/>
                <w:i w:val="0"/>
                <w:sz w:val="16"/>
              </w:rPr>
              <w:t>8</w:t>
            </w:r>
          </w:p>
        </w:tc>
        <w:tc>
          <w:tcPr>
            <w:tcW w:type="dxa" w:w="900"/>
            <w:shd w:val="clear" w:color="auto" w:fill="F2F5FB"/>
          </w:tcPr>
          <w:p>
            <w:pPr>
              <w:jc w:val="center"/>
            </w:pPr>
            <w:r>
              <w:rPr>
                <w:rFonts w:ascii="Calibri" w:hAnsi="Calibri"/>
                <w:b w:val="0"/>
                <w:i w:val="0"/>
                <w:sz w:val="16"/>
              </w:rPr>
              <w:t>2.61</w:t>
            </w:r>
          </w:p>
        </w:tc>
      </w:tr>
      <w:tr>
        <w:tc>
          <w:tcPr>
            <w:tcW w:type="dxa" w:w="1150"/>
          </w:tcPr>
          <w:p>
            <w:pPr>
              <w:jc w:val="left"/>
            </w:pPr>
            <w:r>
              <w:rPr>
                <w:rFonts w:ascii="Calibri" w:hAnsi="Calibri"/>
                <w:b/>
                <w:i w:val="0"/>
                <w:sz w:val="16"/>
              </w:rPr>
              <w:t>BEAM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$0.002782</w:t>
            </w:r>
          </w:p>
        </w:tc>
        <w:tc>
          <w:tcPr>
            <w:tcW w:type="dxa" w:w="1700"/>
          </w:tcPr>
          <w:p>
            <w:pPr>
              <w:jc w:val="center"/>
            </w:pPr>
            <w:r>
              <w:rPr>
                <w:rFonts w:ascii="Calibri" w:hAnsi="Calibri"/>
                <w:b w:val="0"/>
                <w:i w:val="0"/>
                <w:color w:val="1E7D32"/>
                <w:sz w:val="16"/>
              </w:rPr>
              <w:t>$0.003781  (+36%)</w:t>
            </w:r>
          </w:p>
        </w:tc>
        <w:tc>
          <w:tcPr>
            <w:tcW w:type="dxa" w:w="1600"/>
          </w:tcPr>
          <w:p>
            <w:pPr>
              <w:jc w:val="center"/>
            </w:pPr>
            <w:r>
              <w:rPr>
                <w:rFonts w:ascii="Calibri" w:hAnsi="Calibri"/>
                <w:b w:val="0"/>
                <w:i w:val="0"/>
                <w:color w:val="C62828"/>
                <w:sz w:val="16"/>
              </w:rPr>
              <w:t>$0.002268  (-18%)</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SUPER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$0.203910</w:t>
            </w:r>
          </w:p>
        </w:tc>
        <w:tc>
          <w:tcPr>
            <w:tcW w:type="dxa" w:w="1700"/>
            <w:shd w:val="clear" w:color="auto" w:fill="F2F5FB"/>
          </w:tcPr>
          <w:p>
            <w:pPr>
              <w:jc w:val="center"/>
            </w:pPr>
            <w:r>
              <w:rPr>
                <w:rFonts w:ascii="Calibri" w:hAnsi="Calibri"/>
                <w:b w:val="0"/>
                <w:i w:val="0"/>
                <w:color w:val="1E7D32"/>
                <w:sz w:val="16"/>
              </w:rPr>
              <w:t>$0.275022  (+35%)</w:t>
            </w:r>
          </w:p>
        </w:tc>
        <w:tc>
          <w:tcPr>
            <w:tcW w:type="dxa" w:w="1600"/>
            <w:shd w:val="clear" w:color="auto" w:fill="F2F5FB"/>
          </w:tcPr>
          <w:p>
            <w:pPr>
              <w:jc w:val="center"/>
            </w:pPr>
            <w:r>
              <w:rPr>
                <w:rFonts w:ascii="Calibri" w:hAnsi="Calibri"/>
                <w:b w:val="0"/>
                <w:i w:val="0"/>
                <w:color w:val="C62828"/>
                <w:sz w:val="16"/>
              </w:rPr>
              <w:t>$0.167039  (-18%)</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FLUID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$2.3108</w:t>
            </w:r>
          </w:p>
        </w:tc>
        <w:tc>
          <w:tcPr>
            <w:tcW w:type="dxa" w:w="1700"/>
          </w:tcPr>
          <w:p>
            <w:pPr>
              <w:jc w:val="center"/>
            </w:pPr>
            <w:r>
              <w:rPr>
                <w:rFonts w:ascii="Calibri" w:hAnsi="Calibri"/>
                <w:b w:val="0"/>
                <w:i w:val="0"/>
                <w:color w:val="1E7D32"/>
                <w:sz w:val="16"/>
              </w:rPr>
              <w:t>$3.2356  (+40%)</w:t>
            </w:r>
          </w:p>
        </w:tc>
        <w:tc>
          <w:tcPr>
            <w:tcW w:type="dxa" w:w="1600"/>
          </w:tcPr>
          <w:p>
            <w:pPr>
              <w:jc w:val="center"/>
            </w:pPr>
            <w:r>
              <w:rPr>
                <w:rFonts w:ascii="Calibri" w:hAnsi="Calibri"/>
                <w:b w:val="0"/>
                <w:i w:val="0"/>
                <w:color w:val="C62828"/>
                <w:sz w:val="16"/>
              </w:rPr>
              <w:t>$1.8463  (-20%)</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KMNO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$0.038500</w:t>
            </w:r>
          </w:p>
        </w:tc>
        <w:tc>
          <w:tcPr>
            <w:tcW w:type="dxa" w:w="1700"/>
            <w:shd w:val="clear" w:color="auto" w:fill="F2F5FB"/>
          </w:tcPr>
          <w:p>
            <w:pPr>
              <w:jc w:val="center"/>
            </w:pPr>
            <w:r>
              <w:rPr>
                <w:rFonts w:ascii="Calibri" w:hAnsi="Calibri"/>
                <w:b w:val="0"/>
                <w:i w:val="0"/>
                <w:color w:val="1E7D32"/>
                <w:sz w:val="16"/>
              </w:rPr>
              <w:t>$0.052989  (+38%)</w:t>
            </w:r>
          </w:p>
        </w:tc>
        <w:tc>
          <w:tcPr>
            <w:tcW w:type="dxa" w:w="1600"/>
            <w:shd w:val="clear" w:color="auto" w:fill="F2F5FB"/>
          </w:tcPr>
          <w:p>
            <w:pPr>
              <w:jc w:val="center"/>
            </w:pPr>
            <w:r>
              <w:rPr>
                <w:rFonts w:ascii="Calibri" w:hAnsi="Calibri"/>
                <w:b w:val="0"/>
                <w:i w:val="0"/>
                <w:color w:val="C62828"/>
                <w:sz w:val="16"/>
              </w:rPr>
              <w:t>$0.031116  (-19%)</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MET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$0.375406</w:t>
            </w:r>
          </w:p>
        </w:tc>
        <w:tc>
          <w:tcPr>
            <w:tcW w:type="dxa" w:w="1700"/>
          </w:tcPr>
          <w:p>
            <w:pPr>
              <w:jc w:val="center"/>
            </w:pPr>
            <w:r>
              <w:rPr>
                <w:rFonts w:ascii="Calibri" w:hAnsi="Calibri"/>
                <w:b w:val="0"/>
                <w:i w:val="0"/>
                <w:color w:val="1E7D32"/>
                <w:sz w:val="16"/>
              </w:rPr>
              <w:t>$0.565829  (+51%)</w:t>
            </w:r>
          </w:p>
        </w:tc>
        <w:tc>
          <w:tcPr>
            <w:tcW w:type="dxa" w:w="1600"/>
          </w:tcPr>
          <w:p>
            <w:pPr>
              <w:jc w:val="center"/>
            </w:pPr>
            <w:r>
              <w:rPr>
                <w:rFonts w:ascii="Calibri" w:hAnsi="Calibri"/>
                <w:b w:val="0"/>
                <w:i w:val="0"/>
                <w:color w:val="C62828"/>
                <w:sz w:val="16"/>
              </w:rPr>
              <w:t>$0.285569  (-24%)</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2.12</w:t>
            </w:r>
          </w:p>
        </w:tc>
      </w:tr>
      <w:tr>
        <w:tc>
          <w:tcPr>
            <w:tcW w:type="dxa" w:w="1150"/>
            <w:shd w:val="clear" w:color="auto" w:fill="F2F5FB"/>
          </w:tcPr>
          <w:p>
            <w:pPr>
              <w:jc w:val="left"/>
            </w:pPr>
            <w:r>
              <w:rPr>
                <w:rFonts w:ascii="Calibri" w:hAnsi="Calibri"/>
                <w:b/>
                <w:i w:val="0"/>
                <w:sz w:val="16"/>
              </w:rPr>
              <w:t>SHFL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$0.539956</w:t>
            </w:r>
          </w:p>
        </w:tc>
        <w:tc>
          <w:tcPr>
            <w:tcW w:type="dxa" w:w="1700"/>
            <w:shd w:val="clear" w:color="auto" w:fill="F2F5FB"/>
          </w:tcPr>
          <w:p>
            <w:pPr>
              <w:jc w:val="center"/>
            </w:pPr>
            <w:r>
              <w:rPr>
                <w:rFonts w:ascii="Calibri" w:hAnsi="Calibri"/>
                <w:b w:val="0"/>
                <w:i w:val="0"/>
                <w:color w:val="1E7D32"/>
                <w:sz w:val="16"/>
              </w:rPr>
              <w:t>$0.782159  (+45%)</w:t>
            </w:r>
          </w:p>
        </w:tc>
        <w:tc>
          <w:tcPr>
            <w:tcW w:type="dxa" w:w="1600"/>
            <w:shd w:val="clear" w:color="auto" w:fill="F2F5FB"/>
          </w:tcPr>
          <w:p>
            <w:pPr>
              <w:jc w:val="center"/>
            </w:pPr>
            <w:r>
              <w:rPr>
                <w:rFonts w:ascii="Calibri" w:hAnsi="Calibri"/>
                <w:b w:val="0"/>
                <w:i w:val="0"/>
                <w:color w:val="C62828"/>
                <w:sz w:val="16"/>
              </w:rPr>
              <w:t>$0.421762  (-22%)</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2.05</w:t>
            </w:r>
          </w:p>
        </w:tc>
      </w:tr>
      <w:tr>
        <w:tc>
          <w:tcPr>
            <w:tcW w:type="dxa" w:w="1150"/>
          </w:tcPr>
          <w:p>
            <w:pPr>
              <w:jc w:val="left"/>
            </w:pPr>
            <w:r>
              <w:rPr>
                <w:rFonts w:ascii="Calibri" w:hAnsi="Calibri"/>
                <w:b/>
                <w:i w:val="0"/>
                <w:sz w:val="16"/>
              </w:rPr>
              <w:t>SN51</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$30.2946</w:t>
            </w:r>
          </w:p>
        </w:tc>
        <w:tc>
          <w:tcPr>
            <w:tcW w:type="dxa" w:w="1700"/>
          </w:tcPr>
          <w:p>
            <w:pPr>
              <w:jc w:val="center"/>
            </w:pPr>
            <w:r>
              <w:rPr>
                <w:rFonts w:ascii="Calibri" w:hAnsi="Calibri"/>
                <w:b w:val="0"/>
                <w:i w:val="0"/>
                <w:color w:val="1E7D32"/>
                <w:sz w:val="16"/>
              </w:rPr>
              <w:t>$44.6327  (+47%)</w:t>
            </w:r>
          </w:p>
        </w:tc>
        <w:tc>
          <w:tcPr>
            <w:tcW w:type="dxa" w:w="1600"/>
          </w:tcPr>
          <w:p>
            <w:pPr>
              <w:jc w:val="center"/>
            </w:pPr>
            <w:r>
              <w:rPr>
                <w:rFonts w:ascii="Calibri" w:hAnsi="Calibri"/>
                <w:b w:val="0"/>
                <w:i w:val="0"/>
                <w:color w:val="C62828"/>
                <w:sz w:val="16"/>
              </w:rPr>
              <w:t>$23.3977  (-23%)</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2.08</w:t>
            </w:r>
          </w:p>
        </w:tc>
      </w:tr>
      <w:tr>
        <w:tc>
          <w:tcPr>
            <w:tcW w:type="dxa" w:w="1150"/>
            <w:shd w:val="clear" w:color="auto" w:fill="F2F5FB"/>
          </w:tcPr>
          <w:p>
            <w:pPr>
              <w:jc w:val="left"/>
            </w:pPr>
            <w:r>
              <w:rPr>
                <w:rFonts w:ascii="Calibri" w:hAnsi="Calibri"/>
                <w:b/>
                <w:i w:val="0"/>
                <w:sz w:val="16"/>
              </w:rPr>
              <w:t>RAY</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$1.8244</w:t>
            </w:r>
          </w:p>
        </w:tc>
        <w:tc>
          <w:tcPr>
            <w:tcW w:type="dxa" w:w="1700"/>
            <w:shd w:val="clear" w:color="auto" w:fill="F2F5FB"/>
          </w:tcPr>
          <w:p>
            <w:pPr>
              <w:jc w:val="center"/>
            </w:pPr>
            <w:r>
              <w:rPr>
                <w:rFonts w:ascii="Calibri" w:hAnsi="Calibri"/>
                <w:b w:val="0"/>
                <w:i w:val="0"/>
                <w:color w:val="1E7D32"/>
                <w:sz w:val="16"/>
              </w:rPr>
              <w:t>$2.6077  (+43%)</w:t>
            </w:r>
          </w:p>
        </w:tc>
        <w:tc>
          <w:tcPr>
            <w:tcW w:type="dxa" w:w="1600"/>
            <w:shd w:val="clear" w:color="auto" w:fill="F2F5FB"/>
          </w:tcPr>
          <w:p>
            <w:pPr>
              <w:jc w:val="center"/>
            </w:pPr>
            <w:r>
              <w:rPr>
                <w:rFonts w:ascii="Calibri" w:hAnsi="Calibri"/>
                <w:b w:val="0"/>
                <w:i w:val="0"/>
                <w:color w:val="C62828"/>
                <w:sz w:val="16"/>
              </w:rPr>
              <w:t>$1.4378  (-21%)</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SHX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$0.006202</w:t>
            </w:r>
          </w:p>
        </w:tc>
        <w:tc>
          <w:tcPr>
            <w:tcW w:type="dxa" w:w="1700"/>
          </w:tcPr>
          <w:p>
            <w:pPr>
              <w:jc w:val="center"/>
            </w:pPr>
            <w:r>
              <w:rPr>
                <w:rFonts w:ascii="Calibri" w:hAnsi="Calibri"/>
                <w:b w:val="0"/>
                <w:i w:val="0"/>
                <w:color w:val="1E7D32"/>
                <w:sz w:val="16"/>
              </w:rPr>
              <w:t>$0.007530  (+21%)</w:t>
            </w:r>
          </w:p>
        </w:tc>
        <w:tc>
          <w:tcPr>
            <w:tcW w:type="dxa" w:w="1600"/>
          </w:tcPr>
          <w:p>
            <w:pPr>
              <w:jc w:val="center"/>
            </w:pPr>
            <w:r>
              <w:rPr>
                <w:rFonts w:ascii="Calibri" w:hAnsi="Calibri"/>
                <w:b w:val="0"/>
                <w:i w:val="0"/>
                <w:color w:val="C62828"/>
                <w:sz w:val="16"/>
              </w:rPr>
              <w:t>$0.005450  (-12%)</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KAIA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$0.043632</w:t>
            </w:r>
          </w:p>
        </w:tc>
        <w:tc>
          <w:tcPr>
            <w:tcW w:type="dxa" w:w="1700"/>
            <w:shd w:val="clear" w:color="auto" w:fill="F2F5FB"/>
          </w:tcPr>
          <w:p>
            <w:pPr>
              <w:jc w:val="center"/>
            </w:pPr>
            <w:r>
              <w:rPr>
                <w:rFonts w:ascii="Calibri" w:hAnsi="Calibri"/>
                <w:b w:val="0"/>
                <w:i w:val="0"/>
                <w:color w:val="1E7D32"/>
                <w:sz w:val="16"/>
              </w:rPr>
              <w:t>$0.060658  (+39%)</w:t>
            </w:r>
          </w:p>
        </w:tc>
        <w:tc>
          <w:tcPr>
            <w:tcW w:type="dxa" w:w="1600"/>
            <w:shd w:val="clear" w:color="auto" w:fill="F2F5FB"/>
          </w:tcPr>
          <w:p>
            <w:pPr>
              <w:jc w:val="center"/>
            </w:pPr>
            <w:r>
              <w:rPr>
                <w:rFonts w:ascii="Calibri" w:hAnsi="Calibri"/>
                <w:b w:val="0"/>
                <w:i w:val="0"/>
                <w:color w:val="C62828"/>
                <w:sz w:val="16"/>
              </w:rPr>
              <w:t>$0.035028  (-20%)</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1.98</w:t>
            </w:r>
          </w:p>
        </w:tc>
      </w:tr>
      <w:tr>
        <w:tc>
          <w:tcPr>
            <w:tcW w:type="dxa" w:w="1150"/>
          </w:tcPr>
          <w:p>
            <w:pPr>
              <w:jc w:val="left"/>
            </w:pPr>
            <w:r>
              <w:rPr>
                <w:rFonts w:ascii="Calibri" w:hAnsi="Calibri"/>
                <w:b/>
                <w:i w:val="0"/>
                <w:sz w:val="16"/>
              </w:rPr>
              <w:t>SAND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$0.056023</w:t>
            </w:r>
          </w:p>
        </w:tc>
        <w:tc>
          <w:tcPr>
            <w:tcW w:type="dxa" w:w="1700"/>
          </w:tcPr>
          <w:p>
            <w:pPr>
              <w:jc w:val="center"/>
            </w:pPr>
            <w:r>
              <w:rPr>
                <w:rFonts w:ascii="Calibri" w:hAnsi="Calibri"/>
                <w:b w:val="0"/>
                <w:i w:val="0"/>
                <w:color w:val="1E7D32"/>
                <w:sz w:val="16"/>
              </w:rPr>
              <w:t>$0.078207  (+40%)</w:t>
            </w:r>
          </w:p>
        </w:tc>
        <w:tc>
          <w:tcPr>
            <w:tcW w:type="dxa" w:w="1600"/>
          </w:tcPr>
          <w:p>
            <w:pPr>
              <w:jc w:val="center"/>
            </w:pPr>
            <w:r>
              <w:rPr>
                <w:rFonts w:ascii="Calibri" w:hAnsi="Calibri"/>
                <w:b w:val="0"/>
                <w:i w:val="0"/>
                <w:color w:val="C62828"/>
                <w:sz w:val="16"/>
              </w:rPr>
              <w:t>$0.044852  (-20%)</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W</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$0.014441</w:t>
            </w:r>
          </w:p>
        </w:tc>
        <w:tc>
          <w:tcPr>
            <w:tcW w:type="dxa" w:w="1700"/>
            <w:shd w:val="clear" w:color="auto" w:fill="F2F5FB"/>
          </w:tcPr>
          <w:p>
            <w:pPr>
              <w:jc w:val="center"/>
            </w:pPr>
            <w:r>
              <w:rPr>
                <w:rFonts w:ascii="Calibri" w:hAnsi="Calibri"/>
                <w:b w:val="0"/>
                <w:i w:val="0"/>
                <w:color w:val="1E7D32"/>
                <w:sz w:val="16"/>
              </w:rPr>
              <w:t>$0.019838  (+37%)</w:t>
            </w:r>
          </w:p>
        </w:tc>
        <w:tc>
          <w:tcPr>
            <w:tcW w:type="dxa" w:w="1600"/>
            <w:shd w:val="clear" w:color="auto" w:fill="F2F5FB"/>
          </w:tcPr>
          <w:p>
            <w:pPr>
              <w:jc w:val="center"/>
            </w:pPr>
            <w:r>
              <w:rPr>
                <w:rFonts w:ascii="Calibri" w:hAnsi="Calibri"/>
                <w:b w:val="0"/>
                <w:i w:val="0"/>
                <w:color w:val="C62828"/>
                <w:sz w:val="16"/>
              </w:rPr>
              <w:t>$0.011686  (-19%)</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SOON</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$0.302997</w:t>
            </w:r>
          </w:p>
        </w:tc>
        <w:tc>
          <w:tcPr>
            <w:tcW w:type="dxa" w:w="1700"/>
          </w:tcPr>
          <w:p>
            <w:pPr>
              <w:jc w:val="center"/>
            </w:pPr>
            <w:r>
              <w:rPr>
                <w:rFonts w:ascii="Calibri" w:hAnsi="Calibri"/>
                <w:b w:val="0"/>
                <w:i w:val="0"/>
                <w:color w:val="1E7D32"/>
                <w:sz w:val="16"/>
              </w:rPr>
              <w:t>$0.426043  (+41%)</w:t>
            </w:r>
          </w:p>
        </w:tc>
        <w:tc>
          <w:tcPr>
            <w:tcW w:type="dxa" w:w="1600"/>
          </w:tcPr>
          <w:p>
            <w:pPr>
              <w:jc w:val="center"/>
            </w:pPr>
            <w:r>
              <w:rPr>
                <w:rFonts w:ascii="Calibri" w:hAnsi="Calibri"/>
                <w:b w:val="0"/>
                <w:i w:val="0"/>
                <w:color w:val="C62828"/>
                <w:sz w:val="16"/>
              </w:rPr>
              <w:t>$0.241414  (-20%)</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EIGEN</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$0.248565</w:t>
            </w:r>
          </w:p>
        </w:tc>
        <w:tc>
          <w:tcPr>
            <w:tcW w:type="dxa" w:w="1700"/>
            <w:shd w:val="clear" w:color="auto" w:fill="F2F5FB"/>
          </w:tcPr>
          <w:p>
            <w:pPr>
              <w:jc w:val="center"/>
            </w:pPr>
            <w:r>
              <w:rPr>
                <w:rFonts w:ascii="Calibri" w:hAnsi="Calibri"/>
                <w:b w:val="0"/>
                <w:i w:val="0"/>
                <w:color w:val="1E7D32"/>
                <w:sz w:val="16"/>
              </w:rPr>
              <w:t>$0.349474  (+41%)</w:t>
            </w:r>
          </w:p>
        </w:tc>
        <w:tc>
          <w:tcPr>
            <w:tcW w:type="dxa" w:w="1600"/>
            <w:shd w:val="clear" w:color="auto" w:fill="F2F5FB"/>
          </w:tcPr>
          <w:p>
            <w:pPr>
              <w:jc w:val="center"/>
            </w:pPr>
            <w:r>
              <w:rPr>
                <w:rFonts w:ascii="Calibri" w:hAnsi="Calibri"/>
                <w:b w:val="0"/>
                <w:i w:val="0"/>
                <w:color w:val="C62828"/>
                <w:sz w:val="16"/>
              </w:rPr>
              <w:t>$0.198056  (-20%)</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SEI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$0.062619</w:t>
            </w:r>
          </w:p>
        </w:tc>
        <w:tc>
          <w:tcPr>
            <w:tcW w:type="dxa" w:w="1700"/>
          </w:tcPr>
          <w:p>
            <w:pPr>
              <w:jc w:val="center"/>
            </w:pPr>
            <w:r>
              <w:rPr>
                <w:rFonts w:ascii="Calibri" w:hAnsi="Calibri"/>
                <w:b w:val="0"/>
                <w:i w:val="0"/>
                <w:color w:val="1E7D32"/>
                <w:sz w:val="16"/>
              </w:rPr>
              <w:t>$0.075378  (+20%)</w:t>
            </w:r>
          </w:p>
        </w:tc>
        <w:tc>
          <w:tcPr>
            <w:tcW w:type="dxa" w:w="1600"/>
          </w:tcPr>
          <w:p>
            <w:pPr>
              <w:jc w:val="center"/>
            </w:pPr>
            <w:r>
              <w:rPr>
                <w:rFonts w:ascii="Calibri" w:hAnsi="Calibri"/>
                <w:b w:val="0"/>
                <w:i w:val="0"/>
                <w:color w:val="C62828"/>
                <w:sz w:val="16"/>
              </w:rPr>
              <w:t>$0.055337  (-12%)</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1.75</w:t>
            </w:r>
          </w:p>
        </w:tc>
      </w:tr>
      <w:tr>
        <w:tc>
          <w:tcPr>
            <w:tcW w:type="dxa" w:w="1150"/>
            <w:shd w:val="clear" w:color="auto" w:fill="F2F5FB"/>
          </w:tcPr>
          <w:p>
            <w:pPr>
              <w:jc w:val="left"/>
            </w:pPr>
            <w:r>
              <w:rPr>
                <w:rFonts w:ascii="Calibri" w:hAnsi="Calibri"/>
                <w:b/>
                <w:i w:val="0"/>
                <w:sz w:val="16"/>
              </w:rPr>
              <w:t>AR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$3.9060</w:t>
            </w:r>
          </w:p>
        </w:tc>
        <w:tc>
          <w:tcPr>
            <w:tcW w:type="dxa" w:w="1700"/>
            <w:shd w:val="clear" w:color="auto" w:fill="F2F5FB"/>
          </w:tcPr>
          <w:p>
            <w:pPr>
              <w:jc w:val="center"/>
            </w:pPr>
            <w:r>
              <w:rPr>
                <w:rFonts w:ascii="Calibri" w:hAnsi="Calibri"/>
                <w:b w:val="0"/>
                <w:i w:val="0"/>
                <w:color w:val="1E7D32"/>
                <w:sz w:val="16"/>
              </w:rPr>
              <w:t>$5.2195  (+34%)</w:t>
            </w:r>
          </w:p>
        </w:tc>
        <w:tc>
          <w:tcPr>
            <w:tcW w:type="dxa" w:w="1600"/>
            <w:shd w:val="clear" w:color="auto" w:fill="F2F5FB"/>
          </w:tcPr>
          <w:p>
            <w:pPr>
              <w:jc w:val="center"/>
            </w:pPr>
            <w:r>
              <w:rPr>
                <w:rFonts w:ascii="Calibri" w:hAnsi="Calibri"/>
                <w:b w:val="0"/>
                <w:i w:val="0"/>
                <w:color w:val="C62828"/>
                <w:sz w:val="16"/>
              </w:rPr>
              <w:t>$3.2196  (-18%)</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1.91</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$82 155.54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+1.3%  ·  volatilité annualisée +44.2%  ·  drawdown vs plus-haut -28.2%  ·  momentum 7j/30j/90j +0.6% / +8.7% / +28.6%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0.441)  ·  </w:t>
      </w:r>
      <w:r>
        <w:rPr>
          <w:rFonts w:ascii="Calibri" w:hAnsi="Calibri"/>
          <w:b w:val="0"/>
          <w:i w:val="0"/>
          <w:color w:val="1E7D32"/>
          <w:sz w:val="18"/>
        </w:rPr>
        <w:t>Risque vert (vol 0.44)</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~$82 155.54  ·  </w:t>
      </w:r>
      <w:r>
        <w:rPr>
          <w:rFonts w:ascii="Calibri" w:hAnsi="Calibri"/>
          <w:b w:val="0"/>
          <w:i w:val="0"/>
          <w:color w:val="1E7D32"/>
          <w:sz w:val="18"/>
        </w:rPr>
        <w:t>vente ↑ $99 744.86 (+21%)</w:t>
      </w:r>
      <w:r>
        <w:rPr>
          <w:rFonts w:ascii="Calibri" w:hAnsi="Calibri"/>
          <w:b w:val="0"/>
          <w:i w:val="0"/>
          <w:sz w:val="18"/>
        </w:rPr>
        <w:t xml:space="preserve">  ·  </w:t>
      </w:r>
      <w:r>
        <w:rPr>
          <w:rFonts w:ascii="Calibri" w:hAnsi="Calibri"/>
          <w:b w:val="0"/>
          <w:i w:val="0"/>
          <w:color w:val="C62828"/>
          <w:sz w:val="18"/>
        </w:rPr>
        <w:t>vente ↓ $72 188.45 (-12%)</w:t>
      </w:r>
      <w:r>
        <w:rPr>
          <w:rFonts w:ascii="Calibri" w:hAnsi="Calibri"/>
          <w:b w:val="0"/>
          <w:i w:val="0"/>
          <w:sz w:val="18"/>
        </w:rPr>
        <w:t xml:space="preserve">  ·  détention ~45 j  ·  ratio G/P 1.76</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$2 439.96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+1.7%  ·  volatilité annualisée +61.3%  ·  drawdown vs plus-haut -41.3%  ·  momentum 7j/30j/90j -1.3% / +1.8% / +32.6%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rouge (AUC 0.552)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~$2 439.96  ·  </w:t>
      </w:r>
      <w:r>
        <w:rPr>
          <w:rFonts w:ascii="Calibri" w:hAnsi="Calibri"/>
          <w:b w:val="0"/>
          <w:i w:val="0"/>
          <w:color w:val="1E7D32"/>
          <w:sz w:val="18"/>
        </w:rPr>
        <w:t>vente ↑ $3 079.10 (+26%)</w:t>
      </w:r>
      <w:r>
        <w:rPr>
          <w:rFonts w:ascii="Calibri" w:hAnsi="Calibri"/>
          <w:b w:val="0"/>
          <w:i w:val="0"/>
          <w:sz w:val="18"/>
        </w:rPr>
        <w:t xml:space="preserve">  ·  </w:t>
      </w:r>
      <w:r>
        <w:rPr>
          <w:rFonts w:ascii="Calibri" w:hAnsi="Calibri"/>
          <w:b w:val="0"/>
          <w:i w:val="0"/>
          <w:color w:val="C62828"/>
          <w:sz w:val="18"/>
        </w:rPr>
        <w:t>vente ↓ $2 089.40 (-14%)</w:t>
      </w:r>
      <w:r>
        <w:rPr>
          <w:rFonts w:ascii="Calibri" w:hAnsi="Calibri"/>
          <w:b w:val="0"/>
          <w:i w:val="0"/>
          <w:sz w:val="18"/>
        </w:rPr>
        <w:t xml:space="preserve">  ·  détention ~34 j  ·  ratio G/P 1.82</w:t>
      </w:r>
    </w:p>
    <w:p>
      <w:pPr>
        <w:pStyle w:val="Heading2"/>
      </w:pPr>
      <w:r/>
      <w:r>
        <w:rPr>
          <w:rFonts w:ascii="Calibri" w:hAnsi="Calibri"/>
          <w:b/>
          <w:i w:val="0"/>
          <w:color w:val="1F3864"/>
          <w:sz w:val="26"/>
        </w:rPr>
        <w:t xml:space="preserve">BNB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$728.8799   |   Composite -0.50   |   Indicateurs actifs : macd,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+1.4%  ·  volatilité annualisée +45.7%  ·  drawdown vs plus-haut -36.0%  ·  momentum 7j/30j/90j -0.9% / +2.4% / +28.4%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0.46)</w:t>
      </w:r>
    </w:p>
    <w:p>
      <w:r>
        <w:rPr>
          <w:rFonts w:ascii="Calibri" w:hAnsi="Calibri"/>
          <w:b/>
          <w:i w:val="0"/>
          <w:sz w:val="19"/>
        </w:rPr>
        <w:t xml:space="preserve">Projection 30j (fourchette, pas une prévision) : </w:t>
      </w:r>
      <w:r>
        <w:rPr>
          <w:rFonts w:ascii="Calibri" w:hAnsi="Calibri"/>
          <w:b w:val="0"/>
          <w:i w:val="0"/>
          <w:sz w:val="19"/>
        </w:rPr>
        <w:t>-20%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~$728.8799  ·  </w:t>
      </w:r>
      <w:r>
        <w:rPr>
          <w:rFonts w:ascii="Calibri" w:hAnsi="Calibri"/>
          <w:b w:val="0"/>
          <w:i w:val="0"/>
          <w:color w:val="1E7D32"/>
          <w:sz w:val="18"/>
        </w:rPr>
        <w:t>vente ↑ $893.7910 (+23%)</w:t>
      </w:r>
      <w:r>
        <w:rPr>
          <w:rFonts w:ascii="Calibri" w:hAnsi="Calibri"/>
          <w:b w:val="0"/>
          <w:i w:val="0"/>
          <w:sz w:val="18"/>
        </w:rPr>
        <w:t xml:space="preserve">  ·  </w:t>
      </w:r>
      <w:r>
        <w:rPr>
          <w:rFonts w:ascii="Calibri" w:hAnsi="Calibri"/>
          <w:b w:val="0"/>
          <w:i w:val="0"/>
          <w:color w:val="C62828"/>
          <w:sz w:val="18"/>
        </w:rPr>
        <w:t>vente ↓ $636.2132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$1.3335   |   Composite +0.00   |   Indicateurs actifs : rsi,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+2.1%  ·  volatilité annualisée +64.8%  ·  drawdown vs plus-haut -49.6%  ·  momentum 7j/30j/90j -3.3% / +3.9% / +22.5%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~$1.3335  ·  </w:t>
      </w:r>
      <w:r>
        <w:rPr>
          <w:rFonts w:ascii="Calibri" w:hAnsi="Calibri"/>
          <w:b w:val="0"/>
          <w:i w:val="0"/>
          <w:color w:val="1E7D32"/>
          <w:sz w:val="18"/>
        </w:rPr>
        <w:t>vente ↑ $1.7143 (+29%)</w:t>
      </w:r>
      <w:r>
        <w:rPr>
          <w:rFonts w:ascii="Calibri" w:hAnsi="Calibri"/>
          <w:b w:val="0"/>
          <w:i w:val="0"/>
          <w:sz w:val="18"/>
        </w:rPr>
        <w:t xml:space="preserve">  ·  </w:t>
      </w:r>
      <w:r>
        <w:rPr>
          <w:rFonts w:ascii="Calibri" w:hAnsi="Calibri"/>
          <w:b w:val="0"/>
          <w:i w:val="0"/>
          <w:color w:val="C62828"/>
          <w:sz w:val="18"/>
        </w:rPr>
        <w:t>vente ↓ $1.1279 (-15%)</w:t>
      </w:r>
      <w:r>
        <w:rPr>
          <w:rFonts w:ascii="Calibri" w:hAnsi="Calibri"/>
          <w:b w:val="0"/>
          <w:i w:val="0"/>
          <w:sz w:val="18"/>
        </w:rPr>
        <w:t xml:space="preserve">  ·  détention ~32 j  ·  ratio G/P 1.85</w:t>
      </w:r>
    </w:p>
    <w:p>
      <w:pPr>
        <w:pStyle w:val="Heading2"/>
      </w:pPr>
      <w:r/>
      <w:r>
        <w:rPr>
          <w:rFonts w:ascii="Calibri" w:hAnsi="Calibri"/>
          <w:b/>
          <w:i w:val="0"/>
          <w:color w:val="1F3864"/>
          <w:sz w:val="26"/>
        </w:rPr>
        <w:t xml:space="preserve">SOL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$105.3442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+2.1%  ·  volatilité annualisée +64.5%  ·  drawdown vs plus-haut -47.3%  ·  momentum 7j/30j/90j -3.8% / +8.7% / +40.5%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~$105.3442  ·  </w:t>
      </w:r>
      <w:r>
        <w:rPr>
          <w:rFonts w:ascii="Calibri" w:hAnsi="Calibri"/>
          <w:b w:val="0"/>
          <w:i w:val="0"/>
          <w:color w:val="1E7D32"/>
          <w:sz w:val="18"/>
        </w:rPr>
        <w:t>vente ↑ $134.7262 (+28%)</w:t>
      </w:r>
      <w:r>
        <w:rPr>
          <w:rFonts w:ascii="Calibri" w:hAnsi="Calibri"/>
          <w:b w:val="0"/>
          <w:i w:val="0"/>
          <w:sz w:val="18"/>
        </w:rPr>
        <w:t xml:space="preserve">  ·  </w:t>
      </w:r>
      <w:r>
        <w:rPr>
          <w:rFonts w:ascii="Calibri" w:hAnsi="Calibri"/>
          <w:b w:val="0"/>
          <w:i w:val="0"/>
          <w:color w:val="C62828"/>
          <w:sz w:val="18"/>
        </w:rPr>
        <w:t>vente ↓ $89.4094 (-15%)</w:t>
      </w:r>
      <w:r>
        <w:rPr>
          <w:rFonts w:ascii="Calibri" w:hAnsi="Calibri"/>
          <w:b w:val="0"/>
          <w:i w:val="0"/>
          <w:sz w:val="18"/>
        </w:rPr>
        <w:t xml:space="preserve">  ·  détention ~33 j  ·  ratio G/P 1.84</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$0.332270   |   Composite +0.00   |   Indicateurs actifs : rsi,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+0.5%  ·  volatilité annualisée +24.0%  ·  drawdown vs plus-haut -11.4%  ·  momentum 7j/30j/90j -0.1% / -0.2% / +3.0%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0.24)</w:t>
      </w:r>
    </w:p>
    <w:p>
      <w:r>
        <w:rPr>
          <w:rFonts w:ascii="Calibri" w:hAnsi="Calibri"/>
          <w:b/>
          <w:i w:val="0"/>
          <w:sz w:val="19"/>
        </w:rPr>
        <w:t xml:space="preserve">Projection 30j (fourchette, pas une prévision) : </w:t>
      </w:r>
      <w:r>
        <w:rPr>
          <w:rFonts w:ascii="Calibri" w:hAnsi="Calibri"/>
          <w:b w:val="0"/>
          <w:i w:val="0"/>
          <w:sz w:val="19"/>
        </w:rPr>
        <w:t>-10% à +12%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~$0.332270  ·  </w:t>
      </w:r>
      <w:r>
        <w:rPr>
          <w:rFonts w:ascii="Calibri" w:hAnsi="Calibri"/>
          <w:b w:val="0"/>
          <w:i w:val="0"/>
          <w:color w:val="1E7D32"/>
          <w:sz w:val="18"/>
        </w:rPr>
        <w:t>vente ↑ $0.368073 (+11%)</w:t>
      </w:r>
      <w:r>
        <w:rPr>
          <w:rFonts w:ascii="Calibri" w:hAnsi="Calibri"/>
          <w:b w:val="0"/>
          <w:i w:val="0"/>
          <w:sz w:val="18"/>
        </w:rPr>
        <w:t xml:space="preserve">  ·  </w:t>
      </w:r>
      <w:r>
        <w:rPr>
          <w:rFonts w:ascii="Calibri" w:hAnsi="Calibri"/>
          <w:b w:val="0"/>
          <w:i w:val="0"/>
          <w:color w:val="C62828"/>
          <w:sz w:val="18"/>
        </w:rPr>
        <w:t>vente ↓ $0.310358 (-7%)</w:t>
      </w:r>
      <w:r>
        <w:rPr>
          <w:rFonts w:ascii="Calibri" w:hAnsi="Calibri"/>
          <w:b w:val="0"/>
          <w:i w:val="0"/>
          <w:sz w:val="18"/>
        </w:rPr>
        <w:t xml:space="preserve">  ·  détention ~45 j  ·  ratio G/P 1.63</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$1.0310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+2.5%  ·  volatilité annualisée +246.8%  ·  drawdown vs plus-haut -4.1%  ·  momentum 7j/30j/90j +0.1% / +2.8% / +0.5%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2.47)</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~$1.0310  ·  </w:t>
      </w:r>
      <w:r>
        <w:rPr>
          <w:rFonts w:ascii="Calibri" w:hAnsi="Calibri"/>
          <w:b w:val="0"/>
          <w:i w:val="0"/>
          <w:color w:val="1E7D32"/>
          <w:sz w:val="18"/>
        </w:rPr>
        <w:t>vente ↑ $1.1264 (+9%)</w:t>
      </w:r>
      <w:r>
        <w:rPr>
          <w:rFonts w:ascii="Calibri" w:hAnsi="Calibri"/>
          <w:b w:val="0"/>
          <w:i w:val="0"/>
          <w:sz w:val="18"/>
        </w:rPr>
        <w:t xml:space="preserve">  ·  </w:t>
      </w:r>
      <w:r>
        <w:rPr>
          <w:rFonts w:ascii="Calibri" w:hAnsi="Calibri"/>
          <w:b w:val="0"/>
          <w:i w:val="0"/>
          <w:color w:val="C62828"/>
          <w:sz w:val="18"/>
        </w:rPr>
        <w:t>vente ↓ $0.971995 (-6%)</w:t>
      </w:r>
      <w:r>
        <w:rPr>
          <w:rFonts w:ascii="Calibri" w:hAnsi="Calibri"/>
          <w:b w:val="0"/>
          <w:i w:val="0"/>
          <w:sz w:val="18"/>
        </w:rPr>
        <w:t xml:space="preserve">  ·  détention ~9 j  ·  ratio G/P 1.62</w:t>
      </w:r>
    </w:p>
    <w:p>
      <w:pPr>
        <w:pStyle w:val="Heading2"/>
      </w:pPr>
      <w:r/>
      <w:r>
        <w:rPr>
          <w:rFonts w:ascii="Calibri" w:hAnsi="Calibri"/>
          <w:b/>
          <w:i w:val="0"/>
          <w:color w:val="1F3864"/>
          <w:sz w:val="26"/>
        </w:rPr>
        <w:t xml:space="preserve">ZEC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$1 220.53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+5.1%  ·  volatilité annualisée +138.9%  ·  drawdown vs plus-haut -26.2%  ·  momentum 7j/30j/90j +2.9% / +10.0% / +123.0%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rouge (AUC 0.555)  ·  </w:t>
      </w:r>
      <w:r>
        <w:rPr>
          <w:rFonts w:ascii="Calibri" w:hAnsi="Calibri"/>
          <w:b w:val="0"/>
          <w:i w:val="0"/>
          <w:color w:val="1E7D32"/>
          <w:sz w:val="18"/>
        </w:rPr>
        <w:t>Risque vert (vol 1.39)</w:t>
      </w:r>
    </w:p>
    <w:p>
      <w:r>
        <w:rPr>
          <w:rFonts w:ascii="Calibri" w:hAnsi="Calibri"/>
          <w:b/>
          <w:i w:val="0"/>
          <w:sz w:val="19"/>
        </w:rPr>
        <w:t xml:space="preserve">Projection 30j (fourchette, pas une prévision) : </w:t>
      </w:r>
      <w:r>
        <w:rPr>
          <w:rFonts w:ascii="Calibri" w:hAnsi="Calibri"/>
          <w:b w:val="0"/>
          <w:i w:val="0"/>
          <w:sz w:val="19"/>
        </w:rPr>
        <w:t>-52% à +109%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~$1 220.53  ·  </w:t>
      </w:r>
      <w:r>
        <w:rPr>
          <w:rFonts w:ascii="Calibri" w:hAnsi="Calibri"/>
          <w:b w:val="0"/>
          <w:i w:val="0"/>
          <w:color w:val="1E7D32"/>
          <w:sz w:val="18"/>
        </w:rPr>
        <w:t>vente ↑ $1 816.56 (+49%)</w:t>
      </w:r>
      <w:r>
        <w:rPr>
          <w:rFonts w:ascii="Calibri" w:hAnsi="Calibri"/>
          <w:b w:val="0"/>
          <w:i w:val="0"/>
          <w:sz w:val="18"/>
        </w:rPr>
        <w:t xml:space="preserve">  ·  </w:t>
      </w:r>
      <w:r>
        <w:rPr>
          <w:rFonts w:ascii="Calibri" w:hAnsi="Calibri"/>
          <w:b w:val="0"/>
          <w:i w:val="0"/>
          <w:color w:val="C62828"/>
          <w:sz w:val="18"/>
        </w:rPr>
        <w:t>vente ↓ $936.2971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$81.7065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+2.6%  ·  volatilité annualisée +90.3%  ·  drawdown vs plus-haut -15.9%  ·  momentum 7j/30j/90j -2.9% / +6.2% / +36.8%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0.46)  ·  </w:t>
      </w:r>
      <w:r>
        <w:rPr>
          <w:rFonts w:ascii="Calibri" w:hAnsi="Calibri"/>
          <w:b w:val="0"/>
          <w:i w:val="0"/>
          <w:color w:val="1E7D32"/>
          <w:sz w:val="18"/>
        </w:rPr>
        <w:t>Risque vert (vol 0.9)</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~$81.7065  ·  </w:t>
      </w:r>
      <w:r>
        <w:rPr>
          <w:rFonts w:ascii="Calibri" w:hAnsi="Calibri"/>
          <w:b w:val="0"/>
          <w:i w:val="0"/>
          <w:color w:val="1E7D32"/>
          <w:sz w:val="18"/>
        </w:rPr>
        <w:t>vente ↑ $112.4127 (+38%)</w:t>
      </w:r>
      <w:r>
        <w:rPr>
          <w:rFonts w:ascii="Calibri" w:hAnsi="Calibri"/>
          <w:b w:val="0"/>
          <w:i w:val="0"/>
          <w:sz w:val="18"/>
        </w:rPr>
        <w:t xml:space="preserve">  ·  </w:t>
      </w:r>
      <w:r>
        <w:rPr>
          <w:rFonts w:ascii="Calibri" w:hAnsi="Calibri"/>
          <w:b w:val="0"/>
          <w:i w:val="0"/>
          <w:color w:val="C62828"/>
          <w:sz w:val="18"/>
        </w:rPr>
        <w:t>vente ↓ $66.0518 (-19%)</w:t>
      </w:r>
      <w:r>
        <w:rPr>
          <w:rFonts w:ascii="Calibri" w:hAnsi="Calibri"/>
          <w:b w:val="0"/>
          <w:i w:val="0"/>
          <w:sz w:val="18"/>
        </w:rPr>
        <w:t xml:space="preserve">  ·  détention ~23 j  ·  ratio G/P 1.96</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$0.081068   |   Composite -0.50   |   Indicateurs actifs : macd,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+2.7%  ·  volatilité annualisée +66.7%  ·  drawdown vs plus-haut -60.6%  ·  momentum 7j/30j/90j -3.5% / +1.3% / +11.8%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0.538)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~$0.081068  ·  </w:t>
      </w:r>
      <w:r>
        <w:rPr>
          <w:rFonts w:ascii="Calibri" w:hAnsi="Calibri"/>
          <w:b w:val="0"/>
          <w:i w:val="0"/>
          <w:color w:val="1E7D32"/>
          <w:sz w:val="18"/>
        </w:rPr>
        <w:t>vente ↑ $0.103855 (+28%)</w:t>
      </w:r>
      <w:r>
        <w:rPr>
          <w:rFonts w:ascii="Calibri" w:hAnsi="Calibri"/>
          <w:b w:val="0"/>
          <w:i w:val="0"/>
          <w:sz w:val="18"/>
        </w:rPr>
        <w:t xml:space="preserve">  ·  </w:t>
      </w:r>
      <w:r>
        <w:rPr>
          <w:rFonts w:ascii="Calibri" w:hAnsi="Calibri"/>
          <w:b w:val="0"/>
          <w:i w:val="0"/>
          <w:color w:val="C62828"/>
          <w:sz w:val="18"/>
        </w:rPr>
        <w:t>vente ↓ $0.068727 (-15%)</w:t>
      </w:r>
      <w:r>
        <w:rPr>
          <w:rFonts w:ascii="Calibri" w:hAnsi="Calibri"/>
          <w:b w:val="0"/>
          <w:i w:val="0"/>
          <w:sz w:val="18"/>
        </w:rPr>
        <w:t xml:space="preserve">  ·  détention ~31 j  ·  ratio G/P 1.85</w:t>
      </w:r>
    </w:p>
    <w:p>
      <w:pPr>
        <w:pStyle w:val="Heading2"/>
      </w:pPr>
      <w:r/>
      <w:r>
        <w:rPr>
          <w:rFonts w:ascii="Calibri" w:hAnsi="Calibri"/>
          <w:b/>
          <w:i w:val="0"/>
          <w:color w:val="1F3864"/>
          <w:sz w:val="26"/>
        </w:rPr>
        <w:t xml:space="preserve">XMR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$549.1118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+1.9%  ·  volatilité annualisée +83.2%  ·  drawdown vs plus-haut -22.2%  ·  momentum 7j/30j/90j +1.7% / +8.4% / +66.2%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rouge (AUC 0.636)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~$549.1118  ·  </w:t>
      </w:r>
      <w:r>
        <w:rPr>
          <w:rFonts w:ascii="Calibri" w:hAnsi="Calibri"/>
          <w:b w:val="0"/>
          <w:i w:val="0"/>
          <w:color w:val="1E7D32"/>
          <w:sz w:val="18"/>
        </w:rPr>
        <w:t>vente ↑ $725.3303 (+32%)</w:t>
      </w:r>
      <w:r>
        <w:rPr>
          <w:rFonts w:ascii="Calibri" w:hAnsi="Calibri"/>
          <w:b w:val="0"/>
          <w:i w:val="0"/>
          <w:sz w:val="18"/>
        </w:rPr>
        <w:t xml:space="preserve">  ·  </w:t>
      </w:r>
      <w:r>
        <w:rPr>
          <w:rFonts w:ascii="Calibri" w:hAnsi="Calibri"/>
          <w:b w:val="0"/>
          <w:i w:val="0"/>
          <w:color w:val="C62828"/>
          <w:sz w:val="18"/>
        </w:rPr>
        <w:t>vente ↓ $456.1182 (-17%)</w:t>
      </w:r>
      <w:r>
        <w:rPr>
          <w:rFonts w:ascii="Calibri" w:hAnsi="Calibri"/>
          <w:b w:val="0"/>
          <w:i w:val="0"/>
          <w:sz w:val="18"/>
        </w:rPr>
        <w:t xml:space="preserve">  ·  détention ~25 j  ·  ratio G/P 1.89</w:t>
      </w:r>
    </w:p>
    <w:p>
      <w:pPr>
        <w:pStyle w:val="Heading2"/>
      </w:pPr>
      <w:r/>
      <w:r>
        <w:rPr>
          <w:rFonts w:ascii="Calibri" w:hAnsi="Calibri"/>
          <w:b/>
          <w:i w:val="0"/>
          <w:color w:val="1F3864"/>
          <w:sz w:val="26"/>
        </w:rPr>
        <w:t xml:space="preserve">LINK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$12.4482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+3.0%  ·  volatilité annualisée +71.0%  ·  drawdown vs plus-haut -32.9%  ·  momentum 7j/30j/90j -2.0% / +14.4% / +50.9%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~$12.4482  ·  </w:t>
      </w:r>
      <w:r>
        <w:rPr>
          <w:rFonts w:ascii="Calibri" w:hAnsi="Calibri"/>
          <w:b w:val="0"/>
          <w:i w:val="0"/>
          <w:color w:val="1E7D32"/>
          <w:sz w:val="18"/>
        </w:rPr>
        <w:t>vente ↑ $16.1145 (+29%)</w:t>
      </w:r>
      <w:r>
        <w:rPr>
          <w:rFonts w:ascii="Calibri" w:hAnsi="Calibri"/>
          <w:b w:val="0"/>
          <w:i w:val="0"/>
          <w:sz w:val="18"/>
        </w:rPr>
        <w:t xml:space="preserve">  ·  </w:t>
      </w:r>
      <w:r>
        <w:rPr>
          <w:rFonts w:ascii="Calibri" w:hAnsi="Calibri"/>
          <w:b w:val="0"/>
          <w:i w:val="0"/>
          <w:color w:val="C62828"/>
          <w:sz w:val="18"/>
        </w:rPr>
        <w:t>vente ↓ $10.4801 (-16%)</w:t>
      </w:r>
      <w:r>
        <w:rPr>
          <w:rFonts w:ascii="Calibri" w:hAnsi="Calibri"/>
          <w:b w:val="0"/>
          <w:i w:val="0"/>
          <w:sz w:val="18"/>
        </w:rPr>
        <w:t xml:space="preserve">  ·  détention ~30 j  ·  ratio G/P 1.86</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$80.6364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+1.4%  ·  volatilité annualisée +54.4%  ·  drawdown vs plus-haut -7.5%  ·  momentum 7j/30j/90j +0.3% / +3.7% / +44.8%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~$80.6364  ·  </w:t>
      </w:r>
      <w:r>
        <w:rPr>
          <w:rFonts w:ascii="Calibri" w:hAnsi="Calibri"/>
          <w:b w:val="0"/>
          <w:i w:val="0"/>
          <w:color w:val="1E7D32"/>
          <w:sz w:val="18"/>
        </w:rPr>
        <w:t>vente ↑ $103.2022 (+28%)</w:t>
      </w:r>
      <w:r>
        <w:rPr>
          <w:rFonts w:ascii="Calibri" w:hAnsi="Calibri"/>
          <w:b w:val="0"/>
          <w:i w:val="0"/>
          <w:sz w:val="18"/>
        </w:rPr>
        <w:t xml:space="preserve">  ·  </w:t>
      </w:r>
      <w:r>
        <w:rPr>
          <w:rFonts w:ascii="Calibri" w:hAnsi="Calibri"/>
          <w:b w:val="0"/>
          <w:i w:val="0"/>
          <w:color w:val="C62828"/>
          <w:sz w:val="18"/>
        </w:rPr>
        <w:t>vente ↓ $68.4058 (-15%)</w:t>
      </w:r>
      <w:r>
        <w:rPr>
          <w:rFonts w:ascii="Calibri" w:hAnsi="Calibri"/>
          <w:b w:val="0"/>
          <w:i w:val="0"/>
          <w:sz w:val="18"/>
        </w:rPr>
        <w:t xml:space="preserve">  ·  détention ~39 j  ·  ratio G/P 1.85</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$0.229784   |   Composite +0.00   |   Indicateurs actifs : rsi,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+3.2%  ·  volatilité annualisée +78.5%  ·  drawdown vs plus-haut -66.3%  ·  momentum 7j/30j/90j -1.0% / +17.6% / +37.8%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rouge (AUC 0.657)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~$0.229784  ·  </w:t>
      </w:r>
      <w:r>
        <w:rPr>
          <w:rFonts w:ascii="Calibri" w:hAnsi="Calibri"/>
          <w:b w:val="0"/>
          <w:i w:val="0"/>
          <w:color w:val="1E7D32"/>
          <w:sz w:val="18"/>
        </w:rPr>
        <w:t>vente ↑ $0.307936 (+34%)</w:t>
      </w:r>
      <w:r>
        <w:rPr>
          <w:rFonts w:ascii="Calibri" w:hAnsi="Calibri"/>
          <w:b w:val="0"/>
          <w:i w:val="0"/>
          <w:sz w:val="18"/>
        </w:rPr>
        <w:t xml:space="preserve">  ·  </w:t>
      </w:r>
      <w:r>
        <w:rPr>
          <w:rFonts w:ascii="Calibri" w:hAnsi="Calibri"/>
          <w:b w:val="0"/>
          <w:i w:val="0"/>
          <w:color w:val="C62828"/>
          <w:sz w:val="18"/>
        </w:rPr>
        <w:t>vente ↓ $0.189043 (-18%)</w:t>
      </w:r>
      <w:r>
        <w:rPr>
          <w:rFonts w:ascii="Calibri" w:hAnsi="Calibri"/>
          <w:b w:val="0"/>
          <w:i w:val="0"/>
          <w:sz w:val="18"/>
        </w:rPr>
        <w:t xml:space="preserve">  ·  détention ~27 j  ·  ratio G/P 1.92</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$9.0359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+0.6%  ·  volatilité annualisée +54.4%  ·  drawdown vs plus-haut -14.3%  ·  momentum 7j/30j/90j +1.6% / +2.3% / -7.8%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rouge (AUC 0.58)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~$9.0359  ·  </w:t>
      </w:r>
      <w:r>
        <w:rPr>
          <w:rFonts w:ascii="Calibri" w:hAnsi="Calibri"/>
          <w:b w:val="0"/>
          <w:i w:val="0"/>
          <w:color w:val="1E7D32"/>
          <w:sz w:val="18"/>
        </w:rPr>
        <w:t>vente ↑ $10.1784 (+13%)</w:t>
      </w:r>
      <w:r>
        <w:rPr>
          <w:rFonts w:ascii="Calibri" w:hAnsi="Calibri"/>
          <w:b w:val="0"/>
          <w:i w:val="0"/>
          <w:sz w:val="18"/>
        </w:rPr>
        <w:t xml:space="preserve">  ·  </w:t>
      </w:r>
      <w:r>
        <w:rPr>
          <w:rFonts w:ascii="Calibri" w:hAnsi="Calibri"/>
          <w:b w:val="0"/>
          <w:i w:val="0"/>
          <w:color w:val="C62828"/>
          <w:sz w:val="18"/>
        </w:rPr>
        <w:t>vente ↓ $8.3464 (-8%)</w:t>
      </w:r>
      <w:r>
        <w:rPr>
          <w:rFonts w:ascii="Calibri" w:hAnsi="Calibri"/>
          <w:b w:val="0"/>
          <w:i w:val="0"/>
          <w:sz w:val="18"/>
        </w:rPr>
        <w:t xml:space="preserve">  ·  détention ~39 j  ·  ratio G/P 1.66</w:t>
      </w:r>
    </w:p>
    <w:p>
      <w:pPr>
        <w:pStyle w:val="Heading2"/>
      </w:pPr>
      <w:r/>
      <w:r>
        <w:rPr>
          <w:rFonts w:ascii="Calibri" w:hAnsi="Calibri"/>
          <w:b/>
          <w:i w:val="0"/>
          <w:color w:val="1F3864"/>
          <w:sz w:val="26"/>
        </w:rPr>
        <w:t xml:space="preserve">NEAR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$5.2575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+6.2%  ·  volatilité annualisée +106.3%  ·  drawdown vs plus-haut -10.7%  ·  momentum 7j/30j/90j +17.8% / +125.1% / +172.9%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neutre (modele sans edge mesure -&gt; ignore) (AUC 0.465)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-47% à +89%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~$5.2575  ·  </w:t>
      </w:r>
      <w:r>
        <w:rPr>
          <w:rFonts w:ascii="Calibri" w:hAnsi="Calibri"/>
          <w:b w:val="0"/>
          <w:i w:val="0"/>
          <w:color w:val="1E7D32"/>
          <w:sz w:val="18"/>
        </w:rPr>
        <w:t>vente ↑ $7.8281 (+49%)</w:t>
      </w:r>
      <w:r>
        <w:rPr>
          <w:rFonts w:ascii="Calibri" w:hAnsi="Calibri"/>
          <w:b w:val="0"/>
          <w:i w:val="0"/>
          <w:sz w:val="18"/>
        </w:rPr>
        <w:t xml:space="preserve">  ·  </w:t>
      </w:r>
      <w:r>
        <w:rPr>
          <w:rFonts w:ascii="Calibri" w:hAnsi="Calibri"/>
          <w:b w:val="0"/>
          <w:i w:val="0"/>
          <w:color w:val="C62828"/>
          <w:sz w:val="18"/>
        </w:rPr>
        <w:t>vente ↓ $4.0320 (-23%)</w:t>
      </w:r>
      <w:r>
        <w:rPr>
          <w:rFonts w:ascii="Calibri" w:hAnsi="Calibri"/>
          <w:b w:val="0"/>
          <w:i w:val="0"/>
          <w:sz w:val="18"/>
        </w:rPr>
        <w:t xml:space="preserve">  ·  détention ~20 j  ·  ratio G/P 2.1</w:t>
      </w:r>
    </w:p>
    <w:p>
      <w:pPr>
        <w:pStyle w:val="Heading2"/>
      </w:pPr>
      <w:r/>
      <w:r>
        <w:rPr>
          <w:rFonts w:ascii="Calibri" w:hAnsi="Calibri"/>
          <w:b/>
          <w:i w:val="0"/>
          <w:color w:val="1F3864"/>
          <w:sz w:val="26"/>
        </w:rPr>
        <w:t xml:space="preserve">RAIN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$0.009686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+5.2%  ·  volatilité annualisée +117.6%  ·  drawdown vs plus-haut -46.7%  ·  momentum 7j/30j/90j -5.6% / -31.0% / -31.5%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0.568)  ·  </w:t>
      </w:r>
      <w:r>
        <w:rPr>
          <w:rFonts w:ascii="Calibri" w:hAnsi="Calibri"/>
          <w:b w:val="0"/>
          <w:i w:val="0"/>
          <w:color w:val="1E7D32"/>
          <w:sz w:val="18"/>
        </w:rPr>
        <w:t>Risque vert (vol 1.18)</w:t>
      </w:r>
    </w:p>
    <w:p>
      <w:r>
        <w:rPr>
          <w:rFonts w:ascii="Calibri" w:hAnsi="Calibri"/>
          <w:b/>
          <w:i w:val="0"/>
          <w:sz w:val="19"/>
        </w:rPr>
        <w:t xml:space="preserve">Projection 30j (fourchette, pas une prévision) : </w:t>
      </w:r>
      <w:r>
        <w:rPr>
          <w:rFonts w:ascii="Calibri" w:hAnsi="Calibri"/>
          <w:b w:val="0"/>
          <w:i w:val="0"/>
          <w:sz w:val="19"/>
        </w:rPr>
        <w:t>-42%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~$0.009686  ·  </w:t>
      </w:r>
      <w:r>
        <w:rPr>
          <w:rFonts w:ascii="Calibri" w:hAnsi="Calibri"/>
          <w:b w:val="0"/>
          <w:i w:val="0"/>
          <w:color w:val="1E7D32"/>
          <w:sz w:val="18"/>
        </w:rPr>
        <w:t>vente ↑ $0.013312 (+37%)</w:t>
      </w:r>
      <w:r>
        <w:rPr>
          <w:rFonts w:ascii="Calibri" w:hAnsi="Calibri"/>
          <w:b w:val="0"/>
          <w:i w:val="0"/>
          <w:sz w:val="18"/>
        </w:rPr>
        <w:t xml:space="preserve">  ·  </w:t>
      </w:r>
      <w:r>
        <w:rPr>
          <w:rFonts w:ascii="Calibri" w:hAnsi="Calibri"/>
          <w:b w:val="0"/>
          <w:i w:val="0"/>
          <w:color w:val="C62828"/>
          <w:sz w:val="18"/>
        </w:rPr>
        <w:t>vente ↓ $0.007836 (-19%)</w:t>
      </w:r>
      <w:r>
        <w:rPr>
          <w:rFonts w:ascii="Calibri" w:hAnsi="Calibri"/>
          <w:b w:val="0"/>
          <w:i w:val="0"/>
          <w:sz w:val="18"/>
        </w:rPr>
        <w:t xml:space="preserve">  ·  détention ~18 j  ·  ratio G/P 1.96</w:t>
      </w:r>
    </w:p>
    <w:p>
      <w:pPr>
        <w:pStyle w:val="Heading2"/>
      </w:pPr>
      <w:r/>
      <w:r>
        <w:rPr>
          <w:rFonts w:ascii="Calibri" w:hAnsi="Calibri"/>
          <w:b/>
          <w:i w:val="0"/>
          <w:color w:val="1F3864"/>
          <w:sz w:val="26"/>
        </w:rPr>
        <w:t xml:space="preserve">XLM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$0.182866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+3.2%  ·  volatilité annualisée +78.3%  ·  drawdown vs plus-haut -44.6%  ·  momentum 7j/30j/90j -4.7% / +3.9% / -1.4%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vert (AUC 0.691)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~$0.182866  ·  </w:t>
      </w:r>
      <w:r>
        <w:rPr>
          <w:rFonts w:ascii="Calibri" w:hAnsi="Calibri"/>
          <w:b w:val="0"/>
          <w:i w:val="0"/>
          <w:color w:val="1E7D32"/>
          <w:sz w:val="18"/>
        </w:rPr>
        <w:t>vente ↑ $0.259125 (+42%)</w:t>
      </w:r>
      <w:r>
        <w:rPr>
          <w:rFonts w:ascii="Calibri" w:hAnsi="Calibri"/>
          <w:b w:val="0"/>
          <w:i w:val="0"/>
          <w:sz w:val="18"/>
        </w:rPr>
        <w:t xml:space="preserve">  ·  </w:t>
      </w:r>
      <w:r>
        <w:rPr>
          <w:rFonts w:ascii="Calibri" w:hAnsi="Calibri"/>
          <w:b w:val="0"/>
          <w:i w:val="0"/>
          <w:color w:val="C62828"/>
          <w:sz w:val="18"/>
        </w:rPr>
        <w:t>vente ↓ $0.144949 (-21%)</w:t>
      </w:r>
      <w:r>
        <w:rPr>
          <w:rFonts w:ascii="Calibri" w:hAnsi="Calibri"/>
          <w:b w:val="0"/>
          <w:i w:val="0"/>
          <w:sz w:val="18"/>
        </w:rPr>
        <w:t xml:space="preserve">  ·  détention ~27 j  ·  ratio G/P 2.01</w:t>
      </w:r>
    </w:p>
    <w:p>
      <w:pPr>
        <w:pStyle w:val="Heading2"/>
      </w:pPr>
      <w:r/>
      <w:r>
        <w:rPr>
          <w:rFonts w:ascii="Calibri" w:hAnsi="Calibri"/>
          <w:b/>
          <w:i w:val="0"/>
          <w:color w:val="1F3864"/>
          <w:sz w:val="26"/>
        </w:rPr>
        <w:t xml:space="preserve">BCH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$277.9470   |   Composite +0.00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+3.3%  ·  volatilité annualisée +76.0%  ·  drawdown vs plus-haut -57.6%  ·  momentum 7j/30j/90j +2.6% / +28.2% / +26.5%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0.432)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~$277.9470  ·  </w:t>
      </w:r>
      <w:r>
        <w:rPr>
          <w:rFonts w:ascii="Calibri" w:hAnsi="Calibri"/>
          <w:b w:val="0"/>
          <w:i w:val="0"/>
          <w:color w:val="1E7D32"/>
          <w:sz w:val="18"/>
        </w:rPr>
        <w:t>vente ↑ $393.5004 (+42%)</w:t>
      </w:r>
      <w:r>
        <w:rPr>
          <w:rFonts w:ascii="Calibri" w:hAnsi="Calibri"/>
          <w:b w:val="0"/>
          <w:i w:val="0"/>
          <w:sz w:val="18"/>
        </w:rPr>
        <w:t xml:space="preserve">  ·  </w:t>
      </w:r>
      <w:r>
        <w:rPr>
          <w:rFonts w:ascii="Calibri" w:hAnsi="Calibri"/>
          <w:b w:val="0"/>
          <w:i w:val="0"/>
          <w:color w:val="C62828"/>
          <w:sz w:val="18"/>
        </w:rPr>
        <w:t>vente ↓ $220.4481 (-21%)</w:t>
      </w:r>
      <w:r>
        <w:rPr>
          <w:rFonts w:ascii="Calibri" w:hAnsi="Calibri"/>
          <w:b w:val="0"/>
          <w:i w:val="0"/>
          <w:sz w:val="18"/>
        </w:rPr>
        <w:t xml:space="preserve">  ·  détention ~28 j  ·  ratio G/P 2.01</w:t>
      </w:r>
    </w:p>
    <w:p>
      <w:pPr>
        <w:pStyle w:val="Heading2"/>
      </w:pPr>
      <w:r/>
      <w:r>
        <w:rPr>
          <w:rFonts w:ascii="Calibri" w:hAnsi="Calibri"/>
          <w:b/>
          <w:i w:val="0"/>
          <w:color w:val="1F3864"/>
          <w:sz w:val="26"/>
        </w:rPr>
        <w:t xml:space="preserve">LTC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$60.9822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+2.4%  ·  volatilité annualisée +58.1%  ·  drawdown vs plus-haut -44.7%  ·  momentum 7j/30j/90j -3.4% / +19.0% / +35.1%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0.58)</w:t>
      </w:r>
    </w:p>
    <w:p>
      <w:r>
        <w:rPr>
          <w:rFonts w:ascii="Calibri" w:hAnsi="Calibri"/>
          <w:b/>
          <w:i w:val="0"/>
          <w:sz w:val="19"/>
        </w:rPr>
        <w:t xml:space="preserve">Projection 30j (fourchette, pas une prévision) : </w:t>
      </w:r>
      <w:r>
        <w:rPr>
          <w:rFonts w:ascii="Calibri" w:hAnsi="Calibri"/>
          <w:b w:val="0"/>
          <w:i w:val="0"/>
          <w:sz w:val="19"/>
        </w:rPr>
        <w:t>-24% à +32%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~$60.9822  ·  </w:t>
      </w:r>
      <w:r>
        <w:rPr>
          <w:rFonts w:ascii="Calibri" w:hAnsi="Calibri"/>
          <w:b w:val="0"/>
          <w:i w:val="0"/>
          <w:color w:val="1E7D32"/>
          <w:sz w:val="18"/>
        </w:rPr>
        <w:t>vente ↑ $77.0321 (+26%)</w:t>
      </w:r>
      <w:r>
        <w:rPr>
          <w:rFonts w:ascii="Calibri" w:hAnsi="Calibri"/>
          <w:b w:val="0"/>
          <w:i w:val="0"/>
          <w:sz w:val="18"/>
        </w:rPr>
        <w:t xml:space="preserve">  ·  </w:t>
      </w:r>
      <w:r>
        <w:rPr>
          <w:rFonts w:ascii="Calibri" w:hAnsi="Calibri"/>
          <w:b w:val="0"/>
          <w:i w:val="0"/>
          <w:color w:val="C62828"/>
          <w:sz w:val="18"/>
        </w:rPr>
        <w:t>vente ↓ $52.1864 (-14%)</w:t>
      </w:r>
      <w:r>
        <w:rPr>
          <w:rFonts w:ascii="Calibri" w:hAnsi="Calibri"/>
          <w:b w:val="0"/>
          <w:i w:val="0"/>
          <w:sz w:val="18"/>
        </w:rPr>
        <w:t xml:space="preserve">  ·  détention ~36 j  ·  ratio G/P 1.82</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$7.4238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+4.8%  ·  volatilité annualisée +97.7%  ·  drawdown vs plus-haut -27.4%  ·  momentum 7j/30j/90j +4.4% / +16.6% / +104.0%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0.659)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-39%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~$7.4238  ·  </w:t>
      </w:r>
      <w:r>
        <w:rPr>
          <w:rFonts w:ascii="Calibri" w:hAnsi="Calibri"/>
          <w:b w:val="0"/>
          <w:i w:val="0"/>
          <w:color w:val="1E7D32"/>
          <w:sz w:val="18"/>
        </w:rPr>
        <w:t>vente ↑ $10.2282 (+38%)</w:t>
      </w:r>
      <w:r>
        <w:rPr>
          <w:rFonts w:ascii="Calibri" w:hAnsi="Calibri"/>
          <w:b w:val="0"/>
          <w:i w:val="0"/>
          <w:sz w:val="18"/>
        </w:rPr>
        <w:t xml:space="preserve">  ·  </w:t>
      </w:r>
      <w:r>
        <w:rPr>
          <w:rFonts w:ascii="Calibri" w:hAnsi="Calibri"/>
          <w:b w:val="0"/>
          <w:i w:val="0"/>
          <w:color w:val="C62828"/>
          <w:sz w:val="18"/>
        </w:rPr>
        <w:t>vente ↓ $5.9957 (-19%)</w:t>
      </w:r>
      <w:r>
        <w:rPr>
          <w:rFonts w:ascii="Calibri" w:hAnsi="Calibri"/>
          <w:b w:val="0"/>
          <w:i w:val="0"/>
          <w:sz w:val="18"/>
        </w:rPr>
        <w:t xml:space="preserve">  ·  détention ~21 j  ·  ratio G/P 1.96</w:t>
      </w:r>
    </w:p>
    <w:p>
      <w:pPr>
        <w:pStyle w:val="Heading2"/>
      </w:pPr>
      <w:r/>
      <w:r>
        <w:rPr>
          <w:rFonts w:ascii="Calibri" w:hAnsi="Calibri"/>
          <w:b/>
          <w:i w:val="0"/>
          <w:color w:val="1F3864"/>
          <w:sz w:val="26"/>
        </w:rPr>
        <w:t xml:space="preserve">AVAX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$10.0324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+73.3%  ·  drawdown vs plus-haut -51.8%  ·  momentum 7j/30j/90j -0.4% / +38.0% / +52.4%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~$10.0324  ·  </w:t>
      </w:r>
      <w:r>
        <w:rPr>
          <w:rFonts w:ascii="Calibri" w:hAnsi="Calibri"/>
          <w:b w:val="0"/>
          <w:i w:val="0"/>
          <w:color w:val="1E7D32"/>
          <w:sz w:val="18"/>
        </w:rPr>
        <w:t>vente ↑ $13.4813 (+34%)</w:t>
      </w:r>
      <w:r>
        <w:rPr>
          <w:rFonts w:ascii="Calibri" w:hAnsi="Calibri"/>
          <w:b w:val="0"/>
          <w:i w:val="0"/>
          <w:sz w:val="18"/>
        </w:rPr>
        <w:t xml:space="preserve">  ·  </w:t>
      </w:r>
      <w:r>
        <w:rPr>
          <w:rFonts w:ascii="Calibri" w:hAnsi="Calibri"/>
          <w:b w:val="0"/>
          <w:i w:val="0"/>
          <w:color w:val="C62828"/>
          <w:sz w:val="18"/>
        </w:rPr>
        <w:t>vente ↓ $8.2386 (-18%)</w:t>
      </w:r>
      <w:r>
        <w:rPr>
          <w:rFonts w:ascii="Calibri" w:hAnsi="Calibri"/>
          <w:b w:val="0"/>
          <w:i w:val="0"/>
          <w:sz w:val="18"/>
        </w:rPr>
        <w:t xml:space="preserve">  ·  détention ~29 j  ·  ratio G/P 1.92</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$1.0355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+85.2%  ·  drawdown vs plus-haut -61.3%  ·  momentum 7j/30j/90j -0.4% / +50.8% / +40.0%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~$1.0355  ·  </w:t>
      </w:r>
      <w:r>
        <w:rPr>
          <w:rFonts w:ascii="Calibri" w:hAnsi="Calibri"/>
          <w:b w:val="0"/>
          <w:i w:val="0"/>
          <w:color w:val="1E7D32"/>
          <w:sz w:val="18"/>
        </w:rPr>
        <w:t>vente ↑ $1.4199 (+37%)</w:t>
      </w:r>
      <w:r>
        <w:rPr>
          <w:rFonts w:ascii="Calibri" w:hAnsi="Calibri"/>
          <w:b w:val="0"/>
          <w:i w:val="0"/>
          <w:sz w:val="18"/>
        </w:rPr>
        <w:t xml:space="preserve">  ·  </w:t>
      </w:r>
      <w:r>
        <w:rPr>
          <w:rFonts w:ascii="Calibri" w:hAnsi="Calibri"/>
          <w:b w:val="0"/>
          <w:i w:val="0"/>
          <w:color w:val="C62828"/>
          <w:sz w:val="18"/>
        </w:rPr>
        <w:t>vente ↓ $0.838904 (-19%)</w:t>
      </w:r>
      <w:r>
        <w:rPr>
          <w:rFonts w:ascii="Calibri" w:hAnsi="Calibri"/>
          <w:b w:val="0"/>
          <w:i w:val="0"/>
          <w:sz w:val="18"/>
        </w:rPr>
        <w:t xml:space="preserve">  ·  détention ~25 j  ·  ratio G/P 1.96</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$0.105587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+5.0%  ·  volatilité annualisée +97.3%  ·  drawdown vs plus-haut -43.9%  ·  momentum 7j/30j/90j -11.1% / +16.3% / -17.5%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~$0.105587  ·  </w:t>
      </w:r>
      <w:r>
        <w:rPr>
          <w:rFonts w:ascii="Calibri" w:hAnsi="Calibri"/>
          <w:b w:val="0"/>
          <w:i w:val="0"/>
          <w:color w:val="1E7D32"/>
          <w:sz w:val="18"/>
        </w:rPr>
        <w:t>vente ↑ $0.137436 (+30%)</w:t>
      </w:r>
      <w:r>
        <w:rPr>
          <w:rFonts w:ascii="Calibri" w:hAnsi="Calibri"/>
          <w:b w:val="0"/>
          <w:i w:val="0"/>
          <w:sz w:val="18"/>
        </w:rPr>
        <w:t xml:space="preserve">  ·  </w:t>
      </w:r>
      <w:r>
        <w:rPr>
          <w:rFonts w:ascii="Calibri" w:hAnsi="Calibri"/>
          <w:b w:val="0"/>
          <w:i w:val="0"/>
          <w:color w:val="C62828"/>
          <w:sz w:val="18"/>
        </w:rPr>
        <w:t>vente ↓ $0.088569 (-16%)</w:t>
      </w:r>
      <w:r>
        <w:rPr>
          <w:rFonts w:ascii="Calibri" w:hAnsi="Calibri"/>
          <w:b w:val="0"/>
          <w:i w:val="0"/>
          <w:sz w:val="18"/>
        </w:rPr>
        <w:t xml:space="preserve">  ·  détention ~22 j  ·  ratio G/P 1.87</w:t>
      </w:r>
    </w:p>
    <w:p>
      <w:pPr>
        <w:pStyle w:val="Heading2"/>
      </w:pPr>
      <w:r/>
      <w:r>
        <w:rPr>
          <w:rFonts w:ascii="Calibri" w:hAnsi="Calibri"/>
          <w:b/>
          <w:i w:val="0"/>
          <w:color w:val="1F3864"/>
          <w:sz w:val="26"/>
        </w:rPr>
        <w:t xml:space="preserve">GRAM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$1.3825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+2.8%  ·  volatilité annualisée +76.0%  ·  drawdown vs plus-haut -49.1%  ·  momentum 7j/30j/90j +0.2% / +4.5% / -7.7%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0.55)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~$1.3825  ·  </w:t>
      </w:r>
      <w:r>
        <w:rPr>
          <w:rFonts w:ascii="Calibri" w:hAnsi="Calibri"/>
          <w:b w:val="0"/>
          <w:i w:val="0"/>
          <w:color w:val="1E7D32"/>
          <w:sz w:val="18"/>
        </w:rPr>
        <w:t>vente ↑ $1.9767 (+43%)</w:t>
      </w:r>
      <w:r>
        <w:rPr>
          <w:rFonts w:ascii="Calibri" w:hAnsi="Calibri"/>
          <w:b w:val="0"/>
          <w:i w:val="0"/>
          <w:sz w:val="18"/>
        </w:rPr>
        <w:t xml:space="preserve">  ·  </w:t>
      </w:r>
      <w:r>
        <w:rPr>
          <w:rFonts w:ascii="Calibri" w:hAnsi="Calibri"/>
          <w:b w:val="0"/>
          <w:i w:val="0"/>
          <w:color w:val="C62828"/>
          <w:sz w:val="18"/>
        </w:rPr>
        <w:t>vente ↓ $1.0893 (-21%)</w:t>
      </w:r>
      <w:r>
        <w:rPr>
          <w:rFonts w:ascii="Calibri" w:hAnsi="Calibri"/>
          <w:b w:val="0"/>
          <w:i w:val="0"/>
          <w:sz w:val="18"/>
        </w:rPr>
        <w:t xml:space="preserve">  ·  détention ~28 j  ·  ratio G/P 2.03</w:t>
      </w:r>
    </w:p>
    <w:p>
      <w:pPr>
        <w:pStyle w:val="Heading2"/>
      </w:pPr>
      <w:r/>
      <w:r>
        <w:rPr>
          <w:rFonts w:ascii="Calibri" w:hAnsi="Calibri"/>
          <w:b/>
          <w:i w:val="0"/>
          <w:color w:val="1F3864"/>
          <w:sz w:val="26"/>
        </w:rPr>
        <w:t xml:space="preserve">HBAR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$0.085111   |   Composite -0.33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+3.8%  ·  volatilité annualisée +69.4%  ·  drawdown vs plus-haut -57.7%  ·  momentum 7j/30j/90j -5.7% / +14.6% / +29.2%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0.704)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~$0.085111  ·  </w:t>
      </w:r>
      <w:r>
        <w:rPr>
          <w:rFonts w:ascii="Calibri" w:hAnsi="Calibri"/>
          <w:b w:val="0"/>
          <w:i w:val="0"/>
          <w:color w:val="1E7D32"/>
          <w:sz w:val="18"/>
        </w:rPr>
        <w:t>vente ↑ $0.113691 (+34%)</w:t>
      </w:r>
      <w:r>
        <w:rPr>
          <w:rFonts w:ascii="Calibri" w:hAnsi="Calibri"/>
          <w:b w:val="0"/>
          <w:i w:val="0"/>
          <w:sz w:val="18"/>
        </w:rPr>
        <w:t xml:space="preserve">  ·  </w:t>
      </w:r>
      <w:r>
        <w:rPr>
          <w:rFonts w:ascii="Calibri" w:hAnsi="Calibri"/>
          <w:b w:val="0"/>
          <w:i w:val="0"/>
          <w:color w:val="C62828"/>
          <w:sz w:val="18"/>
        </w:rPr>
        <w:t>vente ↓ $0.070172 (-18%)</w:t>
      </w:r>
      <w:r>
        <w:rPr>
          <w:rFonts w:ascii="Calibri" w:hAnsi="Calibri"/>
          <w:b w:val="0"/>
          <w:i w:val="0"/>
          <w:sz w:val="18"/>
        </w:rPr>
        <w:t xml:space="preserve">  ·  détention ~30 j  ·  ratio G/P 1.91</w:t>
      </w:r>
    </w:p>
    <w:p>
      <w:pPr>
        <w:pStyle w:val="Heading2"/>
      </w:pPr>
      <w:r/>
      <w:r>
        <w:rPr>
          <w:rFonts w:ascii="Calibri" w:hAnsi="Calibri"/>
          <w:b/>
          <w:i w:val="0"/>
          <w:color w:val="1F3864"/>
          <w:sz w:val="26"/>
        </w:rPr>
        <w:t xml:space="preserve">XAUT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$4 149.42   |   Composite +0.00   |   Indicateurs actifs :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+0.7%  ·  volatilité annualisée +28.4%  ·  drawdown vs plus-haut -24.4%  ·  momentum 7j/30j/90j +0.3% / -3.1% / +3.6%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0.602)  ·  </w:t>
      </w:r>
      <w:r>
        <w:rPr>
          <w:rFonts w:ascii="Calibri" w:hAnsi="Calibri"/>
          <w:b w:val="0"/>
          <w:i w:val="0"/>
          <w:color w:val="1E7D32"/>
          <w:sz w:val="18"/>
        </w:rPr>
        <w:t>Risque vert (vol 0.28)</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~$4 149.42  ·  </w:t>
      </w:r>
      <w:r>
        <w:rPr>
          <w:rFonts w:ascii="Calibri" w:hAnsi="Calibri"/>
          <w:b w:val="0"/>
          <w:i w:val="0"/>
          <w:color w:val="1E7D32"/>
          <w:sz w:val="18"/>
        </w:rPr>
        <w:t>vente ↑ $4 682.90 (+13%)</w:t>
      </w:r>
      <w:r>
        <w:rPr>
          <w:rFonts w:ascii="Calibri" w:hAnsi="Calibri"/>
          <w:b w:val="0"/>
          <w:i w:val="0"/>
          <w:sz w:val="18"/>
        </w:rPr>
        <w:t xml:space="preserve">  ·  </w:t>
      </w:r>
      <w:r>
        <w:rPr>
          <w:rFonts w:ascii="Calibri" w:hAnsi="Calibri"/>
          <w:b w:val="0"/>
          <w:i w:val="0"/>
          <w:color w:val="C62828"/>
          <w:sz w:val="18"/>
        </w:rPr>
        <w:t>vente ↓ $3 827.97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$278.7307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+99.0%  ·  drawdown vs plus-haut -44.0%  ·  momentum 7j/30j/90j +3.8% / +27.9% / +43.2%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0.607)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~$278.7307  ·  </w:t>
      </w:r>
      <w:r>
        <w:rPr>
          <w:rFonts w:ascii="Calibri" w:hAnsi="Calibri"/>
          <w:b w:val="0"/>
          <w:i w:val="0"/>
          <w:color w:val="1E7D32"/>
          <w:sz w:val="18"/>
        </w:rPr>
        <w:t>vente ↑ $374.8954 (+35%)</w:t>
      </w:r>
      <w:r>
        <w:rPr>
          <w:rFonts w:ascii="Calibri" w:hAnsi="Calibri"/>
          <w:b w:val="0"/>
          <w:i w:val="0"/>
          <w:sz w:val="18"/>
        </w:rPr>
        <w:t xml:space="preserve">  ·  </w:t>
      </w:r>
      <w:r>
        <w:rPr>
          <w:rFonts w:ascii="Calibri" w:hAnsi="Calibri"/>
          <w:b w:val="0"/>
          <w:i w:val="0"/>
          <w:color w:val="C62828"/>
          <w:sz w:val="18"/>
        </w:rPr>
        <w:t>vente ↓ $228.7536 (-18%)</w:t>
      </w:r>
      <w:r>
        <w:rPr>
          <w:rFonts w:ascii="Calibri" w:hAnsi="Calibri"/>
          <w:b w:val="0"/>
          <w:i w:val="0"/>
          <w:sz w:val="18"/>
        </w:rPr>
        <w:t xml:space="preserve">  ·  détention ~21 j  ·  ratio G/P 1.92</w:t>
      </w:r>
    </w:p>
    <w:p>
      <w:pPr>
        <w:pStyle w:val="Heading2"/>
      </w:pPr>
      <w:r/>
      <w:r>
        <w:rPr>
          <w:rFonts w:ascii="Calibri" w:hAnsi="Calibri"/>
          <w:b/>
          <w:i w:val="0"/>
          <w:color w:val="1F3864"/>
          <w:sz w:val="26"/>
        </w:rPr>
        <w:t xml:space="preserve">SHIB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$0.000005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+2.4%  ·  volatilité annualisée +67.2%  ·  drawdown vs plus-haut -51.5%  ·  momentum 7j/30j/90j -3.2% / +3.6% / +23.6%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~$0.000005  ·  </w:t>
      </w:r>
      <w:r>
        <w:rPr>
          <w:rFonts w:ascii="Calibri" w:hAnsi="Calibri"/>
          <w:b w:val="0"/>
          <w:i w:val="0"/>
          <w:color w:val="1E7D32"/>
          <w:sz w:val="18"/>
        </w:rPr>
        <w:t>vente ↑ $0.000007 (+32%)</w:t>
      </w:r>
      <w:r>
        <w:rPr>
          <w:rFonts w:ascii="Calibri" w:hAnsi="Calibri"/>
          <w:b w:val="0"/>
          <w:i w:val="0"/>
          <w:sz w:val="18"/>
        </w:rPr>
        <w:t xml:space="preserve">  ·  </w:t>
      </w:r>
      <w:r>
        <w:rPr>
          <w:rFonts w:ascii="Calibri" w:hAnsi="Calibri"/>
          <w:b w:val="0"/>
          <w:i w:val="0"/>
          <w:color w:val="C62828"/>
          <w:sz w:val="18"/>
        </w:rPr>
        <w:t>vente ↓ $0.000004 (-17%)</w:t>
      </w:r>
      <w:r>
        <w:rPr>
          <w:rFonts w:ascii="Calibri" w:hAnsi="Calibri"/>
          <w:b w:val="0"/>
          <w:i w:val="0"/>
          <w:sz w:val="18"/>
        </w:rPr>
        <w:t xml:space="preserve">  ·  détention ~31 j  ·  ratio G/P 1.89</w:t>
      </w:r>
    </w:p>
    <w:p>
      <w:pPr>
        <w:pStyle w:val="Heading2"/>
      </w:pPr>
      <w:r/>
      <w:r>
        <w:rPr>
          <w:rFonts w:ascii="Calibri" w:hAnsi="Calibri"/>
          <w:b/>
          <w:i w:val="0"/>
          <w:color w:val="1F3864"/>
          <w:sz w:val="26"/>
        </w:rPr>
        <w:t xml:space="preserve">QNT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$204.4656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+6.3%  ·  volatilité annualisée +110.4%  ·  drawdown vs plus-haut -28.9%  ·  momentum 7j/30j/90j -13.6% / +234.2% / +213.8%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-53% à +112%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~$204.4656  ·  </w:t>
      </w:r>
      <w:r>
        <w:rPr>
          <w:rFonts w:ascii="Calibri" w:hAnsi="Calibri"/>
          <w:b w:val="0"/>
          <w:i w:val="0"/>
          <w:color w:val="1E7D32"/>
          <w:sz w:val="18"/>
        </w:rPr>
        <w:t>vente ↑ $323.5411 (+58%)</w:t>
      </w:r>
      <w:r>
        <w:rPr>
          <w:rFonts w:ascii="Calibri" w:hAnsi="Calibri"/>
          <w:b w:val="0"/>
          <w:i w:val="0"/>
          <w:sz w:val="18"/>
        </w:rPr>
        <w:t xml:space="preserve">  ·  </w:t>
      </w:r>
      <w:r>
        <w:rPr>
          <w:rFonts w:ascii="Calibri" w:hAnsi="Calibri"/>
          <w:b w:val="0"/>
          <w:i w:val="0"/>
          <w:color w:val="C62828"/>
          <w:sz w:val="18"/>
        </w:rPr>
        <w:t>vente ↓ $150.5731 (-26%)</w:t>
      </w:r>
      <w:r>
        <w:rPr>
          <w:rFonts w:ascii="Calibri" w:hAnsi="Calibri"/>
          <w:b w:val="0"/>
          <w:i w:val="0"/>
          <w:sz w:val="18"/>
        </w:rPr>
        <w:t xml:space="preserve">  ·  détention ~19 j  ·  ratio G/P 2.21</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$0.057998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+2.7%  ·  volatilité annualisée +70.8%  ·  drawdown vs plus-haut -62.2%  ·  momentum 7j/30j/90j -3.9% / +4.7% / -5.5%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0.63)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-27%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~$0.057998  ·  </w:t>
      </w:r>
      <w:r>
        <w:rPr>
          <w:rFonts w:ascii="Calibri" w:hAnsi="Calibri"/>
          <w:b w:val="0"/>
          <w:i w:val="0"/>
          <w:color w:val="1E7D32"/>
          <w:sz w:val="18"/>
        </w:rPr>
        <w:t>vente ↑ $0.073572 (+27%)</w:t>
      </w:r>
      <w:r>
        <w:rPr>
          <w:rFonts w:ascii="Calibri" w:hAnsi="Calibri"/>
          <w:b w:val="0"/>
          <w:i w:val="0"/>
          <w:sz w:val="18"/>
        </w:rPr>
        <w:t xml:space="preserve">  ·  </w:t>
      </w:r>
      <w:r>
        <w:rPr>
          <w:rFonts w:ascii="Calibri" w:hAnsi="Calibri"/>
          <w:b w:val="0"/>
          <w:i w:val="0"/>
          <w:color w:val="C62828"/>
          <w:sz w:val="18"/>
        </w:rPr>
        <w:t>vente ↓ $0.049494 (-15%)</w:t>
      </w:r>
      <w:r>
        <w:rPr>
          <w:rFonts w:ascii="Calibri" w:hAnsi="Calibri"/>
          <w:b w:val="0"/>
          <w:i w:val="0"/>
          <w:sz w:val="18"/>
        </w:rPr>
        <w:t xml:space="preserve">  ·  détention ~30 j  ·  ratio G/P 1.83</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$1.8152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+9.2%  ·  volatilité annualisée +291.9%  ·  drawdown vs plus-haut -23.7%  ·  momentum 7j/30j/90j +30.5% / +157.8% / +2918.5%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2.92)</w:t>
      </w:r>
    </w:p>
    <w:p>
      <w:r>
        <w:rPr>
          <w:rFonts w:ascii="Calibri" w:hAnsi="Calibri"/>
          <w:b/>
          <w:i w:val="0"/>
          <w:sz w:val="19"/>
        </w:rPr>
        <w:t xml:space="preserve">Projection 30j (fourchette, pas une prévision) : </w:t>
      </w:r>
      <w:r>
        <w:rPr>
          <w:rFonts w:ascii="Calibri" w:hAnsi="Calibri"/>
          <w:b w:val="0"/>
          <w:i w:val="0"/>
          <w:sz w:val="19"/>
        </w:rPr>
        <w:t>-82% à +465%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~$1.8152  ·  </w:t>
      </w:r>
      <w:r>
        <w:rPr>
          <w:rFonts w:ascii="Calibri" w:hAnsi="Calibri"/>
          <w:b w:val="0"/>
          <w:i w:val="0"/>
          <w:color w:val="1E7D32"/>
          <w:sz w:val="18"/>
        </w:rPr>
        <w:t>vente ↑ $3.4420 (+90%)</w:t>
      </w:r>
      <w:r>
        <w:rPr>
          <w:rFonts w:ascii="Calibri" w:hAnsi="Calibri"/>
          <w:b w:val="0"/>
          <w:i w:val="0"/>
          <w:sz w:val="18"/>
        </w:rPr>
        <w:t xml:space="preserve">  ·  </w:t>
      </w:r>
      <w:r>
        <w:rPr>
          <w:rFonts w:ascii="Calibri" w:hAnsi="Calibri"/>
          <w:b w:val="0"/>
          <w:i w:val="0"/>
          <w:color w:val="C62828"/>
          <w:sz w:val="18"/>
        </w:rPr>
        <w:t>vente ↓ $1.1848 (-35%)</w:t>
      </w:r>
      <w:r>
        <w:rPr>
          <w:rFonts w:ascii="Calibri" w:hAnsi="Calibri"/>
          <w:b w:val="0"/>
          <w:i w:val="0"/>
          <w:sz w:val="18"/>
        </w:rPr>
        <w:t xml:space="preserve">  ·  détention ~7 j  ·  ratio G/P 2.58</w:t>
      </w:r>
    </w:p>
    <w:p>
      <w:pPr>
        <w:pStyle w:val="Heading2"/>
      </w:pPr>
      <w:r/>
      <w:r>
        <w:rPr>
          <w:rFonts w:ascii="Calibri" w:hAnsi="Calibri"/>
          <w:b/>
          <w:i w:val="0"/>
          <w:color w:val="1F3864"/>
          <w:sz w:val="26"/>
        </w:rPr>
        <w:t xml:space="preserve">ENA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$0.204766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+5.8%  ·  volatilité annualisée +106.8%  ·  drawdown vs plus-haut -59.8%  ·  momentum 7j/30j/90j -0.8% / +46.7% / +149.9%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-47% à +89%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~$0.204766  ·  </w:t>
      </w:r>
      <w:r>
        <w:rPr>
          <w:rFonts w:ascii="Calibri" w:hAnsi="Calibri"/>
          <w:b w:val="0"/>
          <w:i w:val="0"/>
          <w:color w:val="1E7D32"/>
          <w:sz w:val="18"/>
        </w:rPr>
        <w:t>vente ↑ $0.304455 (+49%)</w:t>
      </w:r>
      <w:r>
        <w:rPr>
          <w:rFonts w:ascii="Calibri" w:hAnsi="Calibri"/>
          <w:b w:val="0"/>
          <w:i w:val="0"/>
          <w:sz w:val="18"/>
        </w:rPr>
        <w:t xml:space="preserve">  ·  </w:t>
      </w:r>
      <w:r>
        <w:rPr>
          <w:rFonts w:ascii="Calibri" w:hAnsi="Calibri"/>
          <w:b w:val="0"/>
          <w:i w:val="0"/>
          <w:color w:val="C62828"/>
          <w:sz w:val="18"/>
        </w:rPr>
        <w:t>vente ↓ $0.157186 (-23%)</w:t>
      </w:r>
      <w:r>
        <w:rPr>
          <w:rFonts w:ascii="Calibri" w:hAnsi="Calibri"/>
          <w:b w:val="0"/>
          <w:i w:val="0"/>
          <w:sz w:val="18"/>
        </w:rPr>
        <w:t xml:space="preserve">  ·  détention ~20 j  ·  ratio G/P 2.1</w:t>
      </w:r>
    </w:p>
    <w:p>
      <w:pPr>
        <w:pStyle w:val="Heading2"/>
      </w:pPr>
      <w:r/>
      <w:r>
        <w:rPr>
          <w:rFonts w:ascii="Calibri" w:hAnsi="Calibri"/>
          <w:b/>
          <w:i w:val="0"/>
          <w:color w:val="1F3864"/>
          <w:sz w:val="26"/>
        </w:rPr>
        <w:t xml:space="preserve">OKB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$117.0618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+2.1%  ·  volatilité annualisée +78.6%  ·  drawdown vs plus-haut -31.2%  ·  momentum 7j/30j/90j -6.3% / +6.2% / +44.0%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0.58)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-23% à +30%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~$117.0618  ·  </w:t>
      </w:r>
      <w:r>
        <w:rPr>
          <w:rFonts w:ascii="Calibri" w:hAnsi="Calibri"/>
          <w:b w:val="0"/>
          <w:i w:val="0"/>
          <w:color w:val="1E7D32"/>
          <w:sz w:val="18"/>
        </w:rPr>
        <w:t>vente ↑ $141.2957 (+21%)</w:t>
      </w:r>
      <w:r>
        <w:rPr>
          <w:rFonts w:ascii="Calibri" w:hAnsi="Calibri"/>
          <w:b w:val="0"/>
          <w:i w:val="0"/>
          <w:sz w:val="18"/>
        </w:rPr>
        <w:t xml:space="preserve">  ·  </w:t>
      </w:r>
      <w:r>
        <w:rPr>
          <w:rFonts w:ascii="Calibri" w:hAnsi="Calibri"/>
          <w:b w:val="0"/>
          <w:i w:val="0"/>
          <w:color w:val="C62828"/>
          <w:sz w:val="18"/>
        </w:rPr>
        <w:t>vente ↓ $103.2618 (-12%)</w:t>
      </w:r>
      <w:r>
        <w:rPr>
          <w:rFonts w:ascii="Calibri" w:hAnsi="Calibri"/>
          <w:b w:val="0"/>
          <w:i w:val="0"/>
          <w:sz w:val="18"/>
        </w:rPr>
        <w:t xml:space="preserve">  ·  détention ~27 j  ·  ratio G/P 1.76</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$157.4310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+86.2%  ·  drawdown vs plus-haut -34.6%  ·  momentum 7j/30j/90j -5.2% / +28.9% / +75.0%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0.598)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~$157.4310  ·  </w:t>
      </w:r>
      <w:r>
        <w:rPr>
          <w:rFonts w:ascii="Calibri" w:hAnsi="Calibri"/>
          <w:b w:val="0"/>
          <w:i w:val="0"/>
          <w:color w:val="1E7D32"/>
          <w:sz w:val="18"/>
        </w:rPr>
        <w:t>vente ↑ $214.3842 (+36%)</w:t>
      </w:r>
      <w:r>
        <w:rPr>
          <w:rFonts w:ascii="Calibri" w:hAnsi="Calibri"/>
          <w:b w:val="0"/>
          <w:i w:val="0"/>
          <w:sz w:val="18"/>
        </w:rPr>
        <w:t xml:space="preserve">  ·  </w:t>
      </w:r>
      <w:r>
        <w:rPr>
          <w:rFonts w:ascii="Calibri" w:hAnsi="Calibri"/>
          <w:b w:val="0"/>
          <w:i w:val="0"/>
          <w:color w:val="C62828"/>
          <w:sz w:val="18"/>
        </w:rPr>
        <w:t>vente ↓ $128.1411 (-19%)</w:t>
      </w:r>
      <w:r>
        <w:rPr>
          <w:rFonts w:ascii="Calibri" w:hAnsi="Calibri"/>
          <w:b w:val="0"/>
          <w:i w:val="0"/>
          <w:sz w:val="18"/>
        </w:rPr>
        <w:t xml:space="preserve">  ·  détention ~24 j  ·  ratio G/P 1.94</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$1.1405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+0.0%  ·  volatilité annualisée +1.3%  ·  drawdown vs plus-haut +0.0%  ·  momentum 7j/30j/90j +0.1% / +0.3% / +1.4%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~$1.1405  ·  </w:t>
      </w:r>
      <w:r>
        <w:rPr>
          <w:rFonts w:ascii="Calibri" w:hAnsi="Calibri"/>
          <w:b w:val="0"/>
          <w:i w:val="0"/>
          <w:color w:val="1E7D32"/>
          <w:sz w:val="18"/>
        </w:rPr>
        <w:t>vente ↑ $1.1477 (+1%)</w:t>
      </w:r>
      <w:r>
        <w:rPr>
          <w:rFonts w:ascii="Calibri" w:hAnsi="Calibri"/>
          <w:b w:val="0"/>
          <w:i w:val="0"/>
          <w:sz w:val="18"/>
        </w:rPr>
        <w:t xml:space="preserve">  ·  </w:t>
      </w:r>
      <w:r>
        <w:rPr>
          <w:rFonts w:ascii="Calibri" w:hAnsi="Calibri"/>
          <w:b w:val="0"/>
          <w:i w:val="0"/>
          <w:color w:val="C62828"/>
          <w:sz w:val="18"/>
        </w:rPr>
        <w:t>vente ↓ $1.1357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RLUSD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$1.0001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0.761)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~$1.0001  ·  </w:t>
      </w:r>
      <w:r>
        <w:rPr>
          <w:rFonts w:ascii="Calibri" w:hAnsi="Calibri"/>
          <w:b w:val="0"/>
          <w:i w:val="0"/>
          <w:color w:val="1E7D32"/>
          <w:sz w:val="18"/>
        </w:rPr>
        <w:t>vente ↑ $1.0014 (+0%)</w:t>
      </w:r>
      <w:r>
        <w:rPr>
          <w:rFonts w:ascii="Calibri" w:hAnsi="Calibri"/>
          <w:b w:val="0"/>
          <w:i w:val="0"/>
          <w:sz w:val="18"/>
        </w:rPr>
        <w:t xml:space="preserve">  ·  </w:t>
      </w:r>
      <w:r>
        <w:rPr>
          <w:rFonts w:ascii="Calibri" w:hAnsi="Calibri"/>
          <w:b w:val="0"/>
          <w:i w:val="0"/>
          <w:color w:val="C62828"/>
          <w:sz w:val="18"/>
        </w:rPr>
        <w:t>vente ↓ $0.999200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$1.1495   |   Composite +1.00   |   Indicateurs actifs : ma</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+0.1%  ·  volatilité annualisée +32.2%  ·  drawdown vs plus-haut -15.5%  ·  momentum 7j/30j/90j +0.2% / +0.5% / +1.1%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42)  ·  </w:t>
      </w:r>
      <w:r>
        <w:rPr>
          <w:rFonts w:ascii="Calibri" w:hAnsi="Calibri"/>
          <w:b w:val="0"/>
          <w:i w:val="0"/>
          <w:sz w:val="18"/>
        </w:rPr>
        <w:t xml:space="preserve">Prédiction rouge (AUC 0.652)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~$1.1495  ·  </w:t>
      </w:r>
      <w:r>
        <w:rPr>
          <w:rFonts w:ascii="Calibri" w:hAnsi="Calibri"/>
          <w:b w:val="0"/>
          <w:i w:val="0"/>
          <w:color w:val="1E7D32"/>
          <w:sz w:val="18"/>
        </w:rPr>
        <w:t>vente ↑ $1.2563 (+9%)</w:t>
      </w:r>
      <w:r>
        <w:rPr>
          <w:rFonts w:ascii="Calibri" w:hAnsi="Calibri"/>
          <w:b w:val="0"/>
          <w:i w:val="0"/>
          <w:sz w:val="18"/>
        </w:rPr>
        <w:t xml:space="preserve">  ·  </w:t>
      </w:r>
      <w:r>
        <w:rPr>
          <w:rFonts w:ascii="Calibri" w:hAnsi="Calibri"/>
          <w:b w:val="0"/>
          <w:i w:val="0"/>
          <w:color w:val="C62828"/>
          <w:sz w:val="18"/>
        </w:rPr>
        <w:t>vente ↓ $1.0834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$0.468261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+102.9%  ·  drawdown vs plus-haut -38.8%  ·  momentum 7j/30j/90j -0.4% / +42.6% / +25.7%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0.578)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~$0.468261  ·  </w:t>
      </w:r>
      <w:r>
        <w:rPr>
          <w:rFonts w:ascii="Calibri" w:hAnsi="Calibri"/>
          <w:b w:val="0"/>
          <w:i w:val="0"/>
          <w:color w:val="1E7D32"/>
          <w:sz w:val="18"/>
        </w:rPr>
        <w:t>vente ↑ $0.661360 (+41%)</w:t>
      </w:r>
      <w:r>
        <w:rPr>
          <w:rFonts w:ascii="Calibri" w:hAnsi="Calibri"/>
          <w:b w:val="0"/>
          <w:i w:val="0"/>
          <w:sz w:val="18"/>
        </w:rPr>
        <w:t xml:space="preserve">  ·  </w:t>
      </w:r>
      <w:r>
        <w:rPr>
          <w:rFonts w:ascii="Calibri" w:hAnsi="Calibri"/>
          <w:b w:val="0"/>
          <w:i w:val="0"/>
          <w:color w:val="C62828"/>
          <w:sz w:val="18"/>
        </w:rPr>
        <w:t>vente ↓ $0.371982 (-21%)</w:t>
      </w:r>
      <w:r>
        <w:rPr>
          <w:rFonts w:ascii="Calibri" w:hAnsi="Calibri"/>
          <w:b w:val="0"/>
          <w:i w:val="0"/>
          <w:sz w:val="18"/>
        </w:rPr>
        <w:t xml:space="preserve">  ·  détention ~20 j  ·  ratio G/P 2.01</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PUMP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$0.004537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+6.0%  ·  volatilité annualisée +122.2%  ·  drawdown vs plus-haut -30.4%  ·  momentum 7j/30j/90j -18.1% / +29.1% / +177.3%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0.441)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-49% à +98%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~$0.004537  ·  </w:t>
      </w:r>
      <w:r>
        <w:rPr>
          <w:rFonts w:ascii="Calibri" w:hAnsi="Calibri"/>
          <w:b w:val="0"/>
          <w:i w:val="0"/>
          <w:color w:val="1E7D32"/>
          <w:sz w:val="18"/>
        </w:rPr>
        <w:t>vente ↑ $0.006725 (+48%)</w:t>
      </w:r>
      <w:r>
        <w:rPr>
          <w:rFonts w:ascii="Calibri" w:hAnsi="Calibri"/>
          <w:b w:val="0"/>
          <w:i w:val="0"/>
          <w:sz w:val="18"/>
        </w:rPr>
        <w:t xml:space="preserve">  ·  </w:t>
      </w:r>
      <w:r>
        <w:rPr>
          <w:rFonts w:ascii="Calibri" w:hAnsi="Calibri"/>
          <w:b w:val="0"/>
          <w:i w:val="0"/>
          <w:color w:val="C62828"/>
          <w:sz w:val="18"/>
        </w:rPr>
        <w:t>vente ↓ $0.003490 (-23%)</w:t>
      </w:r>
      <w:r>
        <w:rPr>
          <w:rFonts w:ascii="Calibri" w:hAnsi="Calibri"/>
          <w:b w:val="0"/>
          <w:i w:val="0"/>
          <w:sz w:val="18"/>
        </w:rPr>
        <w:t xml:space="preserve">  ·  détention ~17 j  ·  ratio G/P 2.09</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$0.505896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+5.3%  ·  volatilité annualisée +119.9%  ·  drawdown vs plus-haut -46.6%  ·  momentum 7j/30j/90j +5.5% / +39.6% / +30.3%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-52% à +110%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~$0.505896  ·  </w:t>
      </w:r>
      <w:r>
        <w:rPr>
          <w:rFonts w:ascii="Calibri" w:hAnsi="Calibri"/>
          <w:b w:val="0"/>
          <w:i w:val="0"/>
          <w:color w:val="1E7D32"/>
          <w:sz w:val="18"/>
        </w:rPr>
        <w:t>vente ↑ $0.785712 (+55%)</w:t>
      </w:r>
      <w:r>
        <w:rPr>
          <w:rFonts w:ascii="Calibri" w:hAnsi="Calibri"/>
          <w:b w:val="0"/>
          <w:i w:val="0"/>
          <w:sz w:val="18"/>
        </w:rPr>
        <w:t xml:space="preserve">  ·  </w:t>
      </w:r>
      <w:r>
        <w:rPr>
          <w:rFonts w:ascii="Calibri" w:hAnsi="Calibri"/>
          <w:b w:val="0"/>
          <w:i w:val="0"/>
          <w:color w:val="C62828"/>
          <w:sz w:val="18"/>
        </w:rPr>
        <w:t>vente ↓ $0.377219 (-25%)</w:t>
      </w:r>
      <w:r>
        <w:rPr>
          <w:rFonts w:ascii="Calibri" w:hAnsi="Calibri"/>
          <w:b w:val="0"/>
          <w:i w:val="0"/>
          <w:sz w:val="18"/>
        </w:rPr>
        <w:t xml:space="preserve">  ·  détention ~18 j  ·  ratio G/P 2.17</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$1.1487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+81.5%  ·  drawdown vs plus-haut -64.8%  ·  momentum 7j/30j/90j +5.4% / +21.7% / +35.3%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0.672)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~$1.1487  ·  </w:t>
      </w:r>
      <w:r>
        <w:rPr>
          <w:rFonts w:ascii="Calibri" w:hAnsi="Calibri"/>
          <w:b w:val="0"/>
          <w:i w:val="0"/>
          <w:color w:val="1E7D32"/>
          <w:sz w:val="18"/>
        </w:rPr>
        <w:t>vente ↑ $1.5136 (+32%)</w:t>
      </w:r>
      <w:r>
        <w:rPr>
          <w:rFonts w:ascii="Calibri" w:hAnsi="Calibri"/>
          <w:b w:val="0"/>
          <w:i w:val="0"/>
          <w:sz w:val="18"/>
        </w:rPr>
        <w:t xml:space="preserve">  ·  </w:t>
      </w:r>
      <w:r>
        <w:rPr>
          <w:rFonts w:ascii="Calibri" w:hAnsi="Calibri"/>
          <w:b w:val="0"/>
          <w:i w:val="0"/>
          <w:color w:val="C62828"/>
          <w:sz w:val="18"/>
        </w:rPr>
        <w:t>vente ↓ $0.955693 (-17%)</w:t>
      </w:r>
      <w:r>
        <w:rPr>
          <w:rFonts w:ascii="Calibri" w:hAnsi="Calibri"/>
          <w:b w:val="0"/>
          <w:i w:val="0"/>
          <w:sz w:val="18"/>
        </w:rPr>
        <w:t xml:space="preserve">  ·  détention ~26 j  ·  ratio G/P 1.89</w:t>
      </w:r>
    </w:p>
    <w:p>
      <w:pPr>
        <w:pStyle w:val="Heading2"/>
      </w:pPr>
      <w:r/>
      <w:r>
        <w:rPr>
          <w:rFonts w:ascii="Calibri" w:hAnsi="Calibri"/>
          <w:b/>
          <w:i w:val="0"/>
          <w:color w:val="1F3864"/>
          <w:sz w:val="26"/>
        </w:rPr>
        <w:t xml:space="preserve">ASTER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$0.704402   |   Composite -0.33   |   Indicateurs actifs : rsi,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+2.0%  ·  volatilité annualisée +84.8%  ·  drawdown vs plus-haut -48.9%  ·  momentum 7j/30j/90j +0.6% / +3.6% / +13.1%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~$0.704402  ·  </w:t>
      </w:r>
      <w:r>
        <w:rPr>
          <w:rFonts w:ascii="Calibri" w:hAnsi="Calibri"/>
          <w:b w:val="0"/>
          <w:i w:val="0"/>
          <w:color w:val="1E7D32"/>
          <w:sz w:val="18"/>
        </w:rPr>
        <w:t>vente ↑ $0.861219 (+22%)</w:t>
      </w:r>
      <w:r>
        <w:rPr>
          <w:rFonts w:ascii="Calibri" w:hAnsi="Calibri"/>
          <w:b w:val="0"/>
          <w:i w:val="0"/>
          <w:sz w:val="18"/>
        </w:rPr>
        <w:t xml:space="preserve">  ·  </w:t>
      </w:r>
      <w:r>
        <w:rPr>
          <w:rFonts w:ascii="Calibri" w:hAnsi="Calibri"/>
          <w:b w:val="0"/>
          <w:i w:val="0"/>
          <w:color w:val="C62828"/>
          <w:sz w:val="18"/>
        </w:rPr>
        <w:t>vente ↓ $0.616063 (-13%)</w:t>
      </w:r>
      <w:r>
        <w:rPr>
          <w:rFonts w:ascii="Calibri" w:hAnsi="Calibri"/>
          <w:b w:val="0"/>
          <w:i w:val="0"/>
          <w:sz w:val="18"/>
        </w:rPr>
        <w:t xml:space="preserve">  ·  détention ~25 j  ·  ratio G/P 1.78</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$0.994660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+4.1%  ·  drawdown vs plus-haut -0.6%  ·  momentum 7j/30j/90j -0.0% / -0.1% / -0.2%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~$0.994660  ·  </w:t>
      </w:r>
      <w:r>
        <w:rPr>
          <w:rFonts w:ascii="Calibri" w:hAnsi="Calibri"/>
          <w:b w:val="0"/>
          <w:i w:val="0"/>
          <w:color w:val="1E7D32"/>
          <w:sz w:val="18"/>
        </w:rPr>
        <w:t>vente ↑ $0.999274 (+0%)</w:t>
      </w:r>
      <w:r>
        <w:rPr>
          <w:rFonts w:ascii="Calibri" w:hAnsi="Calibri"/>
          <w:b w:val="0"/>
          <w:i w:val="0"/>
          <w:sz w:val="18"/>
        </w:rPr>
        <w:t xml:space="preserve">  ·  </w:t>
      </w:r>
      <w:r>
        <w:rPr>
          <w:rFonts w:ascii="Calibri" w:hAnsi="Calibri"/>
          <w:b w:val="0"/>
          <w:i w:val="0"/>
          <w:color w:val="C62828"/>
          <w:sz w:val="18"/>
        </w:rPr>
        <w:t>vente ↓ $0.991595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PAXG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$4 154.34   |   Composite +0.00   |   Indicateurs actifs :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+0.6%  ·  volatilité annualisée +28.9%  ·  drawdown vs plus-haut -24.4%  ·  momentum 7j/30j/90j +0.2% / -3.0% / +3.8%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0.583)  ·  </w:t>
      </w:r>
      <w:r>
        <w:rPr>
          <w:rFonts w:ascii="Calibri" w:hAnsi="Calibri"/>
          <w:b w:val="0"/>
          <w:i w:val="0"/>
          <w:color w:val="1E7D32"/>
          <w:sz w:val="18"/>
        </w:rPr>
        <w:t>Risque vert (vol 0.29)</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~$4 154.34  ·  </w:t>
      </w:r>
      <w:r>
        <w:rPr>
          <w:rFonts w:ascii="Calibri" w:hAnsi="Calibri"/>
          <w:b w:val="0"/>
          <w:i w:val="0"/>
          <w:color w:val="1E7D32"/>
          <w:sz w:val="18"/>
        </w:rPr>
        <w:t>vente ↑ $4 693.64 (+13%)</w:t>
      </w:r>
      <w:r>
        <w:rPr>
          <w:rFonts w:ascii="Calibri" w:hAnsi="Calibri"/>
          <w:b w:val="0"/>
          <w:i w:val="0"/>
          <w:sz w:val="18"/>
        </w:rPr>
        <w:t xml:space="preserve">  ·  </w:t>
      </w:r>
      <w:r>
        <w:rPr>
          <w:rFonts w:ascii="Calibri" w:hAnsi="Calibri"/>
          <w:b w:val="0"/>
          <w:i w:val="0"/>
          <w:color w:val="C62828"/>
          <w:sz w:val="18"/>
        </w:rPr>
        <w:t>vente ↓ $3 829.69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$0.806622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+4.5%  ·  volatilité annualisée +173.8%  ·  drawdown vs plus-haut -82.3%  ·  momentum 7j/30j/90j -24.3% / -29.0% / -35.7%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0.537)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-68% à +209%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~$0.806622  ·  </w:t>
      </w:r>
      <w:r>
        <w:rPr>
          <w:rFonts w:ascii="Calibri" w:hAnsi="Calibri"/>
          <w:b w:val="0"/>
          <w:i w:val="0"/>
          <w:color w:val="1E7D32"/>
          <w:sz w:val="18"/>
        </w:rPr>
        <w:t>vente ↑ $1.3935 (+73%)</w:t>
      </w:r>
      <w:r>
        <w:rPr>
          <w:rFonts w:ascii="Calibri" w:hAnsi="Calibri"/>
          <w:b w:val="0"/>
          <w:i w:val="0"/>
          <w:sz w:val="18"/>
        </w:rPr>
        <w:t xml:space="preserve">  ·  </w:t>
      </w:r>
      <w:r>
        <w:rPr>
          <w:rFonts w:ascii="Calibri" w:hAnsi="Calibri"/>
          <w:b w:val="0"/>
          <w:i w:val="0"/>
          <w:color w:val="C62828"/>
          <w:sz w:val="18"/>
        </w:rPr>
        <w:t>vente ↓ $0.560257 (-31%)</w:t>
      </w:r>
      <w:r>
        <w:rPr>
          <w:rFonts w:ascii="Calibri" w:hAnsi="Calibri"/>
          <w:b w:val="0"/>
          <w:i w:val="0"/>
          <w:sz w:val="18"/>
        </w:rPr>
        <w:t xml:space="preserve">  ·  détention ~12 j  ·  ratio G/P 2.38</w:t>
      </w:r>
    </w:p>
    <w:p>
      <w:pPr>
        <w:pStyle w:val="Heading2"/>
      </w:pPr>
      <w:r/>
      <w:r>
        <w:rPr>
          <w:rFonts w:ascii="Calibri" w:hAnsi="Calibri"/>
          <w:b/>
          <w:i w:val="0"/>
          <w:color w:val="1F3864"/>
          <w:sz w:val="26"/>
        </w:rPr>
        <w:t xml:space="preserve">WLFI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$0.057175   |   Composite +0.00   |   Indicateurs actifs : rsi,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+1.2%  ·  volatilité annualisée +73.2%  ·  drawdown vs plus-haut -68.3%  ·  momentum 7j/30j/90j +4.5% / +0.3%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0.568)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~$0.057175  ·  </w:t>
      </w:r>
      <w:r>
        <w:rPr>
          <w:rFonts w:ascii="Calibri" w:hAnsi="Calibri"/>
          <w:b w:val="0"/>
          <w:i w:val="0"/>
          <w:color w:val="1E7D32"/>
          <w:sz w:val="18"/>
        </w:rPr>
        <w:t>vente ↑ $0.072478 (+27%)</w:t>
      </w:r>
      <w:r>
        <w:rPr>
          <w:rFonts w:ascii="Calibri" w:hAnsi="Calibri"/>
          <w:b w:val="0"/>
          <w:i w:val="0"/>
          <w:sz w:val="18"/>
        </w:rPr>
        <w:t xml:space="preserve">  ·  </w:t>
      </w:r>
      <w:r>
        <w:rPr>
          <w:rFonts w:ascii="Calibri" w:hAnsi="Calibri"/>
          <w:b w:val="0"/>
          <w:i w:val="0"/>
          <w:color w:val="C62828"/>
          <w:sz w:val="18"/>
        </w:rPr>
        <w:t>vente ↓ $0.048814 (-15%)</w:t>
      </w:r>
      <w:r>
        <w:rPr>
          <w:rFonts w:ascii="Calibri" w:hAnsi="Calibri"/>
          <w:b w:val="0"/>
          <w:i w:val="0"/>
          <w:sz w:val="18"/>
        </w:rPr>
        <w:t xml:space="preserve">  ·  détention ~29 j  ·  ratio G/P 1.83</w:t>
      </w:r>
    </w:p>
    <w:p>
      <w:pPr>
        <w:pStyle w:val="Heading2"/>
      </w:pPr>
      <w:r/>
      <w:r>
        <w:rPr>
          <w:rFonts w:ascii="Calibri" w:hAnsi="Calibri"/>
          <w:b/>
          <w:i w:val="0"/>
          <w:color w:val="1F3864"/>
          <w:sz w:val="26"/>
        </w:rPr>
        <w:t xml:space="preserve">MNT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$0.530746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+3.2%  ·  volatilité annualisée +74.9%  ·  drawdown vs plus-haut -70.1%  ·  momentum 7j/30j/90j -4.2% / -2.4% / +24.5%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0.509)  ·  </w:t>
      </w:r>
      <w:r>
        <w:rPr>
          <w:rFonts w:ascii="Calibri" w:hAnsi="Calibri"/>
          <w:b w:val="0"/>
          <w:i w:val="0"/>
          <w:color w:val="1E7D32"/>
          <w:sz w:val="18"/>
        </w:rPr>
        <w:t>Risque vert (vol 0.75)</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~$0.530746  ·  </w:t>
      </w:r>
      <w:r>
        <w:rPr>
          <w:rFonts w:ascii="Calibri" w:hAnsi="Calibri"/>
          <w:b w:val="0"/>
          <w:i w:val="0"/>
          <w:color w:val="1E7D32"/>
          <w:sz w:val="18"/>
        </w:rPr>
        <w:t>vente ↑ $0.688521 (+30%)</w:t>
      </w:r>
      <w:r>
        <w:rPr>
          <w:rFonts w:ascii="Calibri" w:hAnsi="Calibri"/>
          <w:b w:val="0"/>
          <w:i w:val="0"/>
          <w:sz w:val="18"/>
        </w:rPr>
        <w:t xml:space="preserve">  ·  </w:t>
      </w:r>
      <w:r>
        <w:rPr>
          <w:rFonts w:ascii="Calibri" w:hAnsi="Calibri"/>
          <w:b w:val="0"/>
          <w:i w:val="0"/>
          <w:color w:val="C62828"/>
          <w:sz w:val="18"/>
        </w:rPr>
        <w:t>vente ↓ $0.446203 (-16%)</w:t>
      </w:r>
      <w:r>
        <w:rPr>
          <w:rFonts w:ascii="Calibri" w:hAnsi="Calibri"/>
          <w:b w:val="0"/>
          <w:i w:val="0"/>
          <w:sz w:val="18"/>
        </w:rPr>
        <w:t xml:space="preserve">  ·  détention ~28 j  ·  ratio G/P 1.87</w:t>
      </w:r>
    </w:p>
    <w:p>
      <w:pPr>
        <w:pStyle w:val="Heading2"/>
      </w:pPr>
      <w:r/>
      <w:r>
        <w:rPr>
          <w:rFonts w:ascii="Calibri" w:hAnsi="Calibri"/>
          <w:b/>
          <w:i w:val="0"/>
          <w:color w:val="1F3864"/>
          <w:sz w:val="26"/>
        </w:rPr>
        <w:t xml:space="preserve">MORPHO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$2.4276   |   Composite +0.50   |   Indicateurs actifs :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+3.0%  ·  volatilité annualisée +87.8%  ·  drawdown vs plus-haut -16.4%  ·  momentum 7j/30j/90j +3.2% / +16.5% / +23.6%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~$2.4276  ·  </w:t>
      </w:r>
      <w:r>
        <w:rPr>
          <w:rFonts w:ascii="Calibri" w:hAnsi="Calibri"/>
          <w:b w:val="0"/>
          <w:i w:val="0"/>
          <w:color w:val="1E7D32"/>
          <w:sz w:val="18"/>
        </w:rPr>
        <w:t>vente ↑ $3.3068 (+36%)</w:t>
      </w:r>
      <w:r>
        <w:rPr>
          <w:rFonts w:ascii="Calibri" w:hAnsi="Calibri"/>
          <w:b w:val="0"/>
          <w:i w:val="0"/>
          <w:sz w:val="18"/>
        </w:rPr>
        <w:t xml:space="preserve">  ·  </w:t>
      </w:r>
      <w:r>
        <w:rPr>
          <w:rFonts w:ascii="Calibri" w:hAnsi="Calibri"/>
          <w:b w:val="0"/>
          <w:i w:val="0"/>
          <w:color w:val="C62828"/>
          <w:sz w:val="18"/>
        </w:rPr>
        <w:t>vente ↓ $1.9756 (-19%)</w:t>
      </w:r>
      <w:r>
        <w:rPr>
          <w:rFonts w:ascii="Calibri" w:hAnsi="Calibri"/>
          <w:b w:val="0"/>
          <w:i w:val="0"/>
          <w:sz w:val="18"/>
        </w:rPr>
        <w:t xml:space="preserve">  ·  détention ~24 j  ·  ratio G/P 1.94</w:t>
      </w:r>
    </w:p>
    <w:p>
      <w:pPr>
        <w:pStyle w:val="Heading2"/>
      </w:pPr>
      <w:r/>
      <w:r>
        <w:rPr>
          <w:rFonts w:ascii="Calibri" w:hAnsi="Calibri"/>
          <w:b/>
          <w:i w:val="0"/>
          <w:color w:val="1F3864"/>
          <w:sz w:val="26"/>
        </w:rPr>
        <w:t xml:space="preserve">ICP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$3.0519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+102.7%  ·  drawdown vs plus-haut -66.0%  ·  momentum 7j/30j/90j +4.9% / +23.0% / +42.4%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~$3.0519  ·  </w:t>
      </w:r>
      <w:r>
        <w:rPr>
          <w:rFonts w:ascii="Calibri" w:hAnsi="Calibri"/>
          <w:b w:val="0"/>
          <w:i w:val="0"/>
          <w:color w:val="1E7D32"/>
          <w:sz w:val="18"/>
        </w:rPr>
        <w:t>vente ↑ $4.0899 (+34%)</w:t>
      </w:r>
      <w:r>
        <w:rPr>
          <w:rFonts w:ascii="Calibri" w:hAnsi="Calibri"/>
          <w:b w:val="0"/>
          <w:i w:val="0"/>
          <w:sz w:val="18"/>
        </w:rPr>
        <w:t xml:space="preserve">  ·  </w:t>
      </w:r>
      <w:r>
        <w:rPr>
          <w:rFonts w:ascii="Calibri" w:hAnsi="Calibri"/>
          <w:b w:val="0"/>
          <w:i w:val="0"/>
          <w:color w:val="C62828"/>
          <w:sz w:val="18"/>
        </w:rPr>
        <w:t>vente ↓ $2.5108 (-18%)</w:t>
      </w:r>
      <w:r>
        <w:rPr>
          <w:rFonts w:ascii="Calibri" w:hAnsi="Calibri"/>
          <w:b w:val="0"/>
          <w:i w:val="0"/>
          <w:sz w:val="18"/>
        </w:rPr>
        <w:t xml:space="preserve">  ·  détention ~20 j  ·  ratio G/P 1.92</w:t>
      </w:r>
    </w:p>
    <w:p>
      <w:pPr>
        <w:pStyle w:val="Heading2"/>
      </w:pPr>
      <w:r/>
      <w:r>
        <w:rPr>
          <w:rFonts w:ascii="Calibri" w:hAnsi="Calibri"/>
          <w:b/>
          <w:i w:val="0"/>
          <w:color w:val="1F3864"/>
          <w:sz w:val="26"/>
        </w:rPr>
        <w:t xml:space="preserve">PEPE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+96.7%  ·  drawdown vs plus-haut -44.3%  ·  momentum 7j/30j/90j +6.7% / +20.6% / +48.9%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0.502)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~$0.000004  ·  </w:t>
      </w:r>
      <w:r>
        <w:rPr>
          <w:rFonts w:ascii="Calibri" w:hAnsi="Calibri"/>
          <w:b w:val="0"/>
          <w:i w:val="0"/>
          <w:color w:val="1E7D32"/>
          <w:sz w:val="18"/>
        </w:rPr>
        <w:t>vente ↑ $0.000006 (+35%)</w:t>
      </w:r>
      <w:r>
        <w:rPr>
          <w:rFonts w:ascii="Calibri" w:hAnsi="Calibri"/>
          <w:b w:val="0"/>
          <w:i w:val="0"/>
          <w:sz w:val="18"/>
        </w:rPr>
        <w:t xml:space="preserve">  ·  </w:t>
      </w:r>
      <w:r>
        <w:rPr>
          <w:rFonts w:ascii="Calibri" w:hAnsi="Calibri"/>
          <w:b w:val="0"/>
          <w:i w:val="0"/>
          <w:color w:val="C62828"/>
          <w:sz w:val="18"/>
        </w:rPr>
        <w:t>vente ↓ $0.000003 (-18%)</w:t>
      </w:r>
      <w:r>
        <w:rPr>
          <w:rFonts w:ascii="Calibri" w:hAnsi="Calibri"/>
          <w:b w:val="0"/>
          <w:i w:val="0"/>
          <w:sz w:val="18"/>
        </w:rPr>
        <w:t xml:space="preserve">  ·  détention ~22 j  ·  ratio G/P 1.93</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$1.1381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+0.2%  ·  volatilité annualisée +4.7%  ·  drawdown vs plus-haut -3.9%  ·  momentum 7j/30j/90j +0.1% / -2.6% / -0.8%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~$1.1381  ·  </w:t>
      </w:r>
      <w:r>
        <w:rPr>
          <w:rFonts w:ascii="Calibri" w:hAnsi="Calibri"/>
          <w:b w:val="0"/>
          <w:i w:val="0"/>
          <w:color w:val="1E7D32"/>
          <w:sz w:val="18"/>
        </w:rPr>
        <w:t>vente ↑ $1.1669 (+3%)</w:t>
      </w:r>
      <w:r>
        <w:rPr>
          <w:rFonts w:ascii="Calibri" w:hAnsi="Calibri"/>
          <w:b w:val="0"/>
          <w:i w:val="0"/>
          <w:sz w:val="18"/>
        </w:rPr>
        <w:t xml:space="preserve">  ·  </w:t>
      </w:r>
      <w:r>
        <w:rPr>
          <w:rFonts w:ascii="Calibri" w:hAnsi="Calibri"/>
          <w:b w:val="0"/>
          <w:i w:val="0"/>
          <w:color w:val="C62828"/>
          <w:sz w:val="18"/>
        </w:rPr>
        <w:t>vente ↓ $1.1194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SKY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$0.071829   |   Composite +0.00   |   Indicateurs actifs : ma, rsi, macd,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+4.6%  ·  volatilité annualisée +73.5%  ·  drawdown vs plus-haut -26.4%  ·  momentum 7j/30j/90j -5.8% / +17.6% / +20.6%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0.61)  ·  </w:t>
      </w:r>
      <w:r>
        <w:rPr>
          <w:rFonts w:ascii="Calibri" w:hAnsi="Calibri"/>
          <w:b w:val="0"/>
          <w:i w:val="0"/>
          <w:color w:val="1E7D32"/>
          <w:sz w:val="18"/>
        </w:rPr>
        <w:t>Risque vert (vol 0.74)</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~$0.071829  ·  </w:t>
      </w:r>
      <w:r>
        <w:rPr>
          <w:rFonts w:ascii="Calibri" w:hAnsi="Calibri"/>
          <w:b w:val="0"/>
          <w:i w:val="0"/>
          <w:color w:val="1E7D32"/>
          <w:sz w:val="18"/>
        </w:rPr>
        <w:t>vente ↑ $0.096928 (+35%)</w:t>
      </w:r>
      <w:r>
        <w:rPr>
          <w:rFonts w:ascii="Calibri" w:hAnsi="Calibri"/>
          <w:b w:val="0"/>
          <w:i w:val="0"/>
          <w:sz w:val="18"/>
        </w:rPr>
        <w:t xml:space="preserve">  ·  </w:t>
      </w:r>
      <w:r>
        <w:rPr>
          <w:rFonts w:ascii="Calibri" w:hAnsi="Calibri"/>
          <w:b w:val="0"/>
          <w:i w:val="0"/>
          <w:color w:val="C62828"/>
          <w:sz w:val="18"/>
        </w:rPr>
        <w:t>vente ↓ $0.058821 (-18%)</w:t>
      </w:r>
      <w:r>
        <w:rPr>
          <w:rFonts w:ascii="Calibri" w:hAnsi="Calibri"/>
          <w:b w:val="0"/>
          <w:i w:val="0"/>
          <w:sz w:val="18"/>
        </w:rPr>
        <w:t xml:space="preserve">  ·  détention ~29 j  ·  ratio G/P 1.93</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$0.999123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-0.0% / -0.1%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vert (AUC 0.751)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~$0.999123  ·  </w:t>
      </w:r>
      <w:r>
        <w:rPr>
          <w:rFonts w:ascii="Calibri" w:hAnsi="Calibri"/>
          <w:b w:val="0"/>
          <w:i w:val="0"/>
          <w:color w:val="1E7D32"/>
          <w:sz w:val="18"/>
        </w:rPr>
        <w:t>vente ↑ $1.0009 (+0%)</w:t>
      </w:r>
      <w:r>
        <w:rPr>
          <w:rFonts w:ascii="Calibri" w:hAnsi="Calibri"/>
          <w:b w:val="0"/>
          <w:i w:val="0"/>
          <w:sz w:val="18"/>
        </w:rPr>
        <w:t xml:space="preserve">  ·  </w:t>
      </w:r>
      <w:r>
        <w:rPr>
          <w:rFonts w:ascii="Calibri" w:hAnsi="Calibri"/>
          <w:b w:val="0"/>
          <w:i w:val="0"/>
          <w:color w:val="C62828"/>
          <w:sz w:val="18"/>
        </w:rPr>
        <w:t>vente ↓ $0.997917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HTX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+0.8%  ·  volatilité annualisée +26.9%  ·  drawdown vs plus-haut -18.7%  ·  momentum 7j/30j/90j -1.7% / -0.4% / -9.4%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0.27)</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(+14%)</w:t>
      </w:r>
      <w:r>
        <w:rPr>
          <w:rFonts w:ascii="Calibri" w:hAnsi="Calibri"/>
          <w:b w:val="0"/>
          <w:i w:val="0"/>
          <w:sz w:val="18"/>
        </w:rPr>
        <w:t xml:space="preserve">  ·  </w:t>
      </w:r>
      <w:r>
        <w:rPr>
          <w:rFonts w:ascii="Calibri" w:hAnsi="Calibri"/>
          <w:b w:val="0"/>
          <w:i w:val="0"/>
          <w:color w:val="C62828"/>
          <w:sz w:val="18"/>
        </w:rPr>
        <w:t>vente ↓ $0.000002 (-9%)</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BGB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$1.9446   |   Composite +0.00   |   Indicateurs actifs : rsi</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+1.1%  ·  volatilité annualisée +47.2%  ·  drawdown vs plus-haut -59.6%  ·  momentum 7j/30j/90j +0.5% / +3.5% / +18.5%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0.584)  ·  </w:t>
      </w:r>
      <w:r>
        <w:rPr>
          <w:rFonts w:ascii="Calibri" w:hAnsi="Calibri"/>
          <w:b w:val="0"/>
          <w:i w:val="0"/>
          <w:color w:val="1E7D32"/>
          <w:sz w:val="18"/>
        </w:rPr>
        <w:t>Risque vert (vol 0.47)</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~$1.9446  ·  </w:t>
      </w:r>
      <w:r>
        <w:rPr>
          <w:rFonts w:ascii="Calibri" w:hAnsi="Calibri"/>
          <w:b w:val="0"/>
          <w:i w:val="0"/>
          <w:color w:val="1E7D32"/>
          <w:sz w:val="18"/>
        </w:rPr>
        <w:t>vente ↑ $2.3683 (+22%)</w:t>
      </w:r>
      <w:r>
        <w:rPr>
          <w:rFonts w:ascii="Calibri" w:hAnsi="Calibri"/>
          <w:b w:val="0"/>
          <w:i w:val="0"/>
          <w:sz w:val="18"/>
        </w:rPr>
        <w:t xml:space="preserve">  ·  </w:t>
      </w:r>
      <w:r>
        <w:rPr>
          <w:rFonts w:ascii="Calibri" w:hAnsi="Calibri"/>
          <w:b w:val="0"/>
          <w:i w:val="0"/>
          <w:color w:val="C62828"/>
          <w:sz w:val="18"/>
        </w:rPr>
        <w:t>vente ↓ $1.7051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$0.195438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+5.1%  ·  volatilité annualisée +97.4%  ·  drawdown vs plus-haut -41.6%  ·  momentum 7j/30j/90j +13.2% / +28.7% / +115.9%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-45% à +83%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~$0.195438  ·  </w:t>
      </w:r>
      <w:r>
        <w:rPr>
          <w:rFonts w:ascii="Calibri" w:hAnsi="Calibri"/>
          <w:b w:val="0"/>
          <w:i w:val="0"/>
          <w:color w:val="1E7D32"/>
          <w:sz w:val="18"/>
        </w:rPr>
        <w:t>vente ↑ $0.290018 (+48%)</w:t>
      </w:r>
      <w:r>
        <w:rPr>
          <w:rFonts w:ascii="Calibri" w:hAnsi="Calibri"/>
          <w:b w:val="0"/>
          <w:i w:val="0"/>
          <w:sz w:val="18"/>
        </w:rPr>
        <w:t xml:space="preserve">  ·  </w:t>
      </w:r>
      <w:r>
        <w:rPr>
          <w:rFonts w:ascii="Calibri" w:hAnsi="Calibri"/>
          <w:b w:val="0"/>
          <w:i w:val="0"/>
          <w:color w:val="C62828"/>
          <w:sz w:val="18"/>
        </w:rPr>
        <w:t>vente ↓ $0.150222 (-23%)</w:t>
      </w:r>
      <w:r>
        <w:rPr>
          <w:rFonts w:ascii="Calibri" w:hAnsi="Calibri"/>
          <w:b w:val="0"/>
          <w:i w:val="0"/>
          <w:sz w:val="18"/>
        </w:rPr>
        <w:t xml:space="preserve">  ·  détention ~22 j  ·  ratio G/P 2.09</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$0.998245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-0.0%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~$0.998245  ·  </w:t>
      </w:r>
      <w:r>
        <w:rPr>
          <w:rFonts w:ascii="Calibri" w:hAnsi="Calibri"/>
          <w:b w:val="0"/>
          <w:i w:val="0"/>
          <w:color w:val="1E7D32"/>
          <w:sz w:val="18"/>
        </w:rPr>
        <w:t>vente ↑ $1.0010 (+0%)</w:t>
      </w:r>
      <w:r>
        <w:rPr>
          <w:rFonts w:ascii="Calibri" w:hAnsi="Calibri"/>
          <w:b w:val="0"/>
          <w:i w:val="0"/>
          <w:sz w:val="18"/>
        </w:rPr>
        <w:t xml:space="preserve">  ·  </w:t>
      </w:r>
      <w:r>
        <w:rPr>
          <w:rFonts w:ascii="Calibri" w:hAnsi="Calibri"/>
          <w:b w:val="0"/>
          <w:i w:val="0"/>
          <w:color w:val="C62828"/>
          <w:sz w:val="18"/>
        </w:rPr>
        <w:t>vente ↓ $0.996438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$8.0085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+2.5%  ·  volatilité annualisée +69.4%  ·  drawdown vs plus-haut -55.6%  ·  momentum 7j/30j/90j -0.4% / +11.4% / +13.8%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-28%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~$8.0085  ·  </w:t>
      </w:r>
      <w:r>
        <w:rPr>
          <w:rFonts w:ascii="Calibri" w:hAnsi="Calibri"/>
          <w:b w:val="0"/>
          <w:i w:val="0"/>
          <w:color w:val="1E7D32"/>
          <w:sz w:val="18"/>
        </w:rPr>
        <w:t>vente ↑ $10.3375 (+29%)</w:t>
      </w:r>
      <w:r>
        <w:rPr>
          <w:rFonts w:ascii="Calibri" w:hAnsi="Calibri"/>
          <w:b w:val="0"/>
          <w:i w:val="0"/>
          <w:sz w:val="18"/>
        </w:rPr>
        <w:t xml:space="preserve">  ·  </w:t>
      </w:r>
      <w:r>
        <w:rPr>
          <w:rFonts w:ascii="Calibri" w:hAnsi="Calibri"/>
          <w:b w:val="0"/>
          <w:i w:val="0"/>
          <w:color w:val="C62828"/>
          <w:sz w:val="18"/>
        </w:rPr>
        <w:t>vente ↓ $6.7553 (-16%)</w:t>
      </w:r>
      <w:r>
        <w:rPr>
          <w:rFonts w:ascii="Calibri" w:hAnsi="Calibri"/>
          <w:b w:val="0"/>
          <w:i w:val="0"/>
          <w:sz w:val="18"/>
        </w:rPr>
        <w:t xml:space="preserve">  ·  détention ~30 j  ·  ratio G/P 1.86</w:t>
      </w:r>
    </w:p>
    <w:p>
      <w:pPr>
        <w:pStyle w:val="Heading2"/>
      </w:pPr>
      <w:r/>
      <w:r>
        <w:rPr>
          <w:rFonts w:ascii="Calibri" w:hAnsi="Calibri"/>
          <w:b/>
          <w:i w:val="0"/>
          <w:color w:val="1F3864"/>
          <w:sz w:val="26"/>
        </w:rPr>
        <w:t xml:space="preserve">USDGO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+0.4%  ·  drawdown vs plus-haut -0.2%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$1.0024 (+0%)</w:t>
      </w:r>
      <w:r>
        <w:rPr>
          <w:rFonts w:ascii="Calibri" w:hAnsi="Calibri"/>
          <w:b w:val="0"/>
          <w:i w:val="0"/>
          <w:sz w:val="18"/>
        </w:rPr>
        <w:t xml:space="preserve">  ·  </w:t>
      </w:r>
      <w:r>
        <w:rPr>
          <w:rFonts w:ascii="Calibri" w:hAnsi="Calibri"/>
          <w:b w:val="0"/>
          <w:i w:val="0"/>
          <w:color w:val="C62828"/>
          <w:sz w:val="18"/>
        </w:rPr>
        <w:t>vente ↓ $0.998507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VVV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$24.7567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+5.4%  ·  volatilité annualisée +142.8%  ·  drawdown vs plus-haut -22.6%  ·  momentum 7j/30j/90j +8.6% / +16.1% / +120.9%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0.565)  ·  </w:t>
      </w:r>
      <w:r>
        <w:rPr>
          <w:rFonts w:ascii="Calibri" w:hAnsi="Calibri"/>
          <w:b w:val="0"/>
          <w:i w:val="0"/>
          <w:color w:val="1E7D32"/>
          <w:sz w:val="18"/>
        </w:rPr>
        <w:t>Risque vert (vol 1.43)</w:t>
      </w:r>
    </w:p>
    <w:p>
      <w:r>
        <w:rPr>
          <w:rFonts w:ascii="Calibri" w:hAnsi="Calibri"/>
          <w:b/>
          <w:i w:val="0"/>
          <w:sz w:val="19"/>
        </w:rPr>
        <w:t xml:space="preserve">Projection 30j (fourchette, pas une prévision) : </w:t>
      </w:r>
      <w:r>
        <w:rPr>
          <w:rFonts w:ascii="Calibri" w:hAnsi="Calibri"/>
          <w:b w:val="0"/>
          <w:i w:val="0"/>
          <w:sz w:val="19"/>
        </w:rPr>
        <w:t>-52% à +109%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~$24.7567  ·  </w:t>
      </w:r>
      <w:r>
        <w:rPr>
          <w:rFonts w:ascii="Calibri" w:hAnsi="Calibri"/>
          <w:b w:val="0"/>
          <w:i w:val="0"/>
          <w:color w:val="1E7D32"/>
          <w:sz w:val="18"/>
        </w:rPr>
        <w:t>vente ↑ $36.9278 (+49%)</w:t>
      </w:r>
      <w:r>
        <w:rPr>
          <w:rFonts w:ascii="Calibri" w:hAnsi="Calibri"/>
          <w:b w:val="0"/>
          <w:i w:val="0"/>
          <w:sz w:val="18"/>
        </w:rPr>
        <w:t xml:space="preserve">  ·  </w:t>
      </w:r>
      <w:r>
        <w:rPr>
          <w:rFonts w:ascii="Calibri" w:hAnsi="Calibri"/>
          <w:b w:val="0"/>
          <w:i w:val="0"/>
          <w:color w:val="C62828"/>
          <w:sz w:val="18"/>
        </w:rPr>
        <w:t>vente ↓ $18.9636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JST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$0.131498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+2.3%  ·  volatilité annualisée +61.0%  ·  drawdown vs plus-haut -7.8%  ·  momentum 7j/30j/90j -5.9% / +13.7% / +34.5%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vert (AUC 0.651)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-28%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~$0.131498  ·  </w:t>
      </w:r>
      <w:r>
        <w:rPr>
          <w:rFonts w:ascii="Calibri" w:hAnsi="Calibri"/>
          <w:b w:val="0"/>
          <w:i w:val="0"/>
          <w:color w:val="1E7D32"/>
          <w:sz w:val="18"/>
        </w:rPr>
        <w:t>vente ↑ $0.172484 (+31%)</w:t>
      </w:r>
      <w:r>
        <w:rPr>
          <w:rFonts w:ascii="Calibri" w:hAnsi="Calibri"/>
          <w:b w:val="0"/>
          <w:i w:val="0"/>
          <w:sz w:val="18"/>
        </w:rPr>
        <w:t xml:space="preserve">  ·  </w:t>
      </w:r>
      <w:r>
        <w:rPr>
          <w:rFonts w:ascii="Calibri" w:hAnsi="Calibri"/>
          <w:b w:val="0"/>
          <w:i w:val="0"/>
          <w:color w:val="C62828"/>
          <w:sz w:val="18"/>
        </w:rPr>
        <w:t>vente ↓ $0.109740 (-17%)</w:t>
      </w:r>
      <w:r>
        <w:rPr>
          <w:rFonts w:ascii="Calibri" w:hAnsi="Calibri"/>
          <w:b w:val="0"/>
          <w:i w:val="0"/>
          <w:sz w:val="18"/>
        </w:rPr>
        <w:t xml:space="preserve">  ·  détention ~34 j  ·  ratio G/P 1.88</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$10.4598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+1.7%  ·  volatilité annualisée +45.2%  ·  drawdown vs plus-haut -34.5%  ·  momentum 7j/30j/90j -2.0% / +15.8% / +56.5%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~$10.4598  ·  </w:t>
      </w:r>
      <w:r>
        <w:rPr>
          <w:rFonts w:ascii="Calibri" w:hAnsi="Calibri"/>
          <w:b w:val="0"/>
          <w:i w:val="0"/>
          <w:color w:val="1E7D32"/>
          <w:sz w:val="18"/>
        </w:rPr>
        <w:t>vente ↑ $12.7697 (+22%)</w:t>
      </w:r>
      <w:r>
        <w:rPr>
          <w:rFonts w:ascii="Calibri" w:hAnsi="Calibri"/>
          <w:b w:val="0"/>
          <w:i w:val="0"/>
          <w:sz w:val="18"/>
        </w:rPr>
        <w:t xml:space="preserve">  ·  </w:t>
      </w:r>
      <w:r>
        <w:rPr>
          <w:rFonts w:ascii="Calibri" w:hAnsi="Calibri"/>
          <w:b w:val="0"/>
          <w:i w:val="0"/>
          <w:color w:val="C62828"/>
          <w:sz w:val="18"/>
        </w:rPr>
        <w:t>vente ↓ $9.1570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$0.118745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+145.2%  ·  drawdown vs plus-haut -37.8%  ·  momentum 7j/30j/90j +1.2% / +33.7% / +43.6%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0.511)  ·  </w:t>
      </w:r>
      <w:r>
        <w:rPr>
          <w:rFonts w:ascii="Calibri" w:hAnsi="Calibri"/>
          <w:b w:val="0"/>
          <w:i w:val="0"/>
          <w:color w:val="1E7D32"/>
          <w:sz w:val="18"/>
        </w:rPr>
        <w:t>Risque vert (vol 1.45)</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~$0.118745  ·  </w:t>
      </w:r>
      <w:r>
        <w:rPr>
          <w:rFonts w:ascii="Calibri" w:hAnsi="Calibri"/>
          <w:b w:val="0"/>
          <w:i w:val="0"/>
          <w:color w:val="1E7D32"/>
          <w:sz w:val="18"/>
        </w:rPr>
        <w:t>vente ↑ $0.146036 (+23%)</w:t>
      </w:r>
      <w:r>
        <w:rPr>
          <w:rFonts w:ascii="Calibri" w:hAnsi="Calibri"/>
          <w:b w:val="0"/>
          <w:i w:val="0"/>
          <w:sz w:val="18"/>
        </w:rPr>
        <w:t xml:space="preserve">  ·  </w:t>
      </w:r>
      <w:r>
        <w:rPr>
          <w:rFonts w:ascii="Calibri" w:hAnsi="Calibri"/>
          <w:b w:val="0"/>
          <w:i w:val="0"/>
          <w:color w:val="C62828"/>
          <w:sz w:val="18"/>
        </w:rPr>
        <w:t>vente ↓ $0.103447 (-13%)</w:t>
      </w:r>
      <w:r>
        <w:rPr>
          <w:rFonts w:ascii="Calibri" w:hAnsi="Calibri"/>
          <w:b w:val="0"/>
          <w:i w:val="0"/>
          <w:sz w:val="18"/>
        </w:rPr>
        <w:t xml:space="preserve">  ·  détention ~14 j  ·  ratio G/P 1.78</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$0.035990   |   Composite +0.00   |   Indicateurs actifs : rsi,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+3.9%  ·  volatilité annualisée +163.0%  ·  drawdown vs plus-haut -44.4%  ·  momentum 7j/30j/90j -8.1% / +9.3% / +29.0%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0.642)  ·  </w:t>
      </w:r>
      <w:r>
        <w:rPr>
          <w:rFonts w:ascii="Calibri" w:hAnsi="Calibri"/>
          <w:b w:val="0"/>
          <w:i w:val="0"/>
          <w:color w:val="C62828"/>
          <w:sz w:val="18"/>
        </w:rPr>
        <w:t>Risque rouge (vol 1.63)</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~$0.035990  ·  </w:t>
      </w:r>
      <w:r>
        <w:rPr>
          <w:rFonts w:ascii="Calibri" w:hAnsi="Calibri"/>
          <w:b w:val="0"/>
          <w:i w:val="0"/>
          <w:color w:val="1E7D32"/>
          <w:sz w:val="18"/>
        </w:rPr>
        <w:t>vente ↑ $0.043632 (+21%)</w:t>
      </w:r>
      <w:r>
        <w:rPr>
          <w:rFonts w:ascii="Calibri" w:hAnsi="Calibri"/>
          <w:b w:val="0"/>
          <w:i w:val="0"/>
          <w:sz w:val="18"/>
        </w:rPr>
        <w:t xml:space="preserve">  ·  </w:t>
      </w:r>
      <w:r>
        <w:rPr>
          <w:rFonts w:ascii="Calibri" w:hAnsi="Calibri"/>
          <w:b w:val="0"/>
          <w:i w:val="0"/>
          <w:color w:val="C62828"/>
          <w:sz w:val="18"/>
        </w:rPr>
        <w:t>vente ↓ $0.031655 (-12%)</w:t>
      </w:r>
      <w:r>
        <w:rPr>
          <w:rFonts w:ascii="Calibri" w:hAnsi="Calibri"/>
          <w:b w:val="0"/>
          <w:i w:val="0"/>
          <w:sz w:val="18"/>
        </w:rPr>
        <w:t xml:space="preserve">  ·  détention ~13 j  ·  ratio G/P 1.76</w:t>
      </w:r>
    </w:p>
    <w:p>
      <w:pPr>
        <w:pStyle w:val="Heading2"/>
      </w:pPr>
      <w:r/>
      <w:r>
        <w:rPr>
          <w:rFonts w:ascii="Calibri" w:hAnsi="Calibri"/>
          <w:b/>
          <w:i w:val="0"/>
          <w:color w:val="1F3864"/>
          <w:sz w:val="26"/>
        </w:rPr>
        <w:t xml:space="preserve">JUP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$0.310149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+4.5%  ·  volatilité annualisée +99.5%  ·  drawdown vs plus-haut -30.2%  ·  momentum 7j/30j/90j -7.7% / +43.6% / +59.9%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0.507)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~$0.310149  ·  </w:t>
      </w:r>
      <w:r>
        <w:rPr>
          <w:rFonts w:ascii="Calibri" w:hAnsi="Calibri"/>
          <w:b w:val="0"/>
          <w:i w:val="0"/>
          <w:color w:val="1E7D32"/>
          <w:sz w:val="18"/>
        </w:rPr>
        <w:t>vente ↑ $0.443744 (+43%)</w:t>
      </w:r>
      <w:r>
        <w:rPr>
          <w:rFonts w:ascii="Calibri" w:hAnsi="Calibri"/>
          <w:b w:val="0"/>
          <w:i w:val="0"/>
          <w:sz w:val="18"/>
        </w:rPr>
        <w:t xml:space="preserve">  ·  </w:t>
      </w:r>
      <w:r>
        <w:rPr>
          <w:rFonts w:ascii="Calibri" w:hAnsi="Calibri"/>
          <w:b w:val="0"/>
          <w:i w:val="0"/>
          <w:color w:val="C62828"/>
          <w:sz w:val="18"/>
        </w:rPr>
        <w:t>vente ↓ $0.244265 (-21%)</w:t>
      </w:r>
      <w:r>
        <w:rPr>
          <w:rFonts w:ascii="Calibri" w:hAnsi="Calibri"/>
          <w:b w:val="0"/>
          <w:i w:val="0"/>
          <w:sz w:val="18"/>
        </w:rPr>
        <w:t xml:space="preserve">  ·  détention ~21 j  ·  ratio G/P 2.03</w:t>
      </w:r>
    </w:p>
    <w:p>
      <w:pPr>
        <w:pStyle w:val="Heading2"/>
      </w:pPr>
      <w:r/>
      <w:r>
        <w:rPr>
          <w:rFonts w:ascii="Calibri" w:hAnsi="Calibri"/>
          <w:b/>
          <w:i w:val="0"/>
          <w:color w:val="1F3864"/>
          <w:sz w:val="26"/>
        </w:rPr>
        <w:t xml:space="preserve">KCS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$7.3740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+1.5%  ·  volatilité annualisée +65.9%  ·  drawdown vs plus-haut -46.0%  ·  momentum 7j/30j/90j -2.9% / +8.6% / +10.9%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0.705)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~$7.3740  ·  </w:t>
      </w:r>
      <w:r>
        <w:rPr>
          <w:rFonts w:ascii="Calibri" w:hAnsi="Calibri"/>
          <w:b w:val="0"/>
          <w:i w:val="0"/>
          <w:color w:val="1E7D32"/>
          <w:sz w:val="18"/>
        </w:rPr>
        <w:t>vente ↑ $8.9381 (+21%)</w:t>
      </w:r>
      <w:r>
        <w:rPr>
          <w:rFonts w:ascii="Calibri" w:hAnsi="Calibri"/>
          <w:b w:val="0"/>
          <w:i w:val="0"/>
          <w:sz w:val="18"/>
        </w:rPr>
        <w:t xml:space="preserve">  ·  </w:t>
      </w:r>
      <w:r>
        <w:rPr>
          <w:rFonts w:ascii="Calibri" w:hAnsi="Calibri"/>
          <w:b w:val="0"/>
          <w:i w:val="0"/>
          <w:color w:val="C62828"/>
          <w:sz w:val="18"/>
        </w:rPr>
        <w:t>vente ↓ $6.4865 (-12%)</w:t>
      </w:r>
      <w:r>
        <w:rPr>
          <w:rFonts w:ascii="Calibri" w:hAnsi="Calibri"/>
          <w:b w:val="0"/>
          <w:i w:val="0"/>
          <w:sz w:val="18"/>
        </w:rPr>
        <w:t xml:space="preserve">  ·  détention ~32 j  ·  ratio G/P 1.76</w:t>
      </w:r>
    </w:p>
    <w:p>
      <w:pPr>
        <w:pStyle w:val="Heading2"/>
      </w:pPr>
      <w:r/>
      <w:r>
        <w:rPr>
          <w:rFonts w:ascii="Calibri" w:hAnsi="Calibri"/>
          <w:b/>
          <w:i w:val="0"/>
          <w:color w:val="1F3864"/>
          <w:sz w:val="26"/>
        </w:rPr>
        <w:t xml:space="preserve">POL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$0.095499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+3.3%  ·  volatilité annualisée +72.6%  ·  drawdown vs plus-haut -52.8%  ·  momentum 7j/30j/90j -2.8% / +2.6% / +15.1%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~$0.095499  ·  </w:t>
      </w:r>
      <w:r>
        <w:rPr>
          <w:rFonts w:ascii="Calibri" w:hAnsi="Calibri"/>
          <w:b w:val="0"/>
          <w:i w:val="0"/>
          <w:color w:val="1E7D32"/>
          <w:sz w:val="18"/>
        </w:rPr>
        <w:t>vente ↑ $0.125926 (+32%)</w:t>
      </w:r>
      <w:r>
        <w:rPr>
          <w:rFonts w:ascii="Calibri" w:hAnsi="Calibri"/>
          <w:b w:val="0"/>
          <w:i w:val="0"/>
          <w:sz w:val="18"/>
        </w:rPr>
        <w:t xml:space="preserve">  ·  </w:t>
      </w:r>
      <w:r>
        <w:rPr>
          <w:rFonts w:ascii="Calibri" w:hAnsi="Calibri"/>
          <w:b w:val="0"/>
          <w:i w:val="0"/>
          <w:color w:val="C62828"/>
          <w:sz w:val="18"/>
        </w:rPr>
        <w:t>vente ↓ $0.079418 (-17%)</w:t>
      </w:r>
      <w:r>
        <w:rPr>
          <w:rFonts w:ascii="Calibri" w:hAnsi="Calibri"/>
          <w:b w:val="0"/>
          <w:i w:val="0"/>
          <w:sz w:val="18"/>
        </w:rPr>
        <w:t xml:space="preserve">  ·  détention ~29 j  ·  ratio G/P 1.89</w:t>
      </w:r>
    </w:p>
    <w:p>
      <w:pPr>
        <w:pStyle w:val="Heading2"/>
      </w:pPr>
      <w:r/>
      <w:r>
        <w:rPr>
          <w:rFonts w:ascii="Calibri" w:hAnsi="Calibri"/>
          <w:b/>
          <w:i w:val="0"/>
          <w:color w:val="1F3864"/>
          <w:sz w:val="26"/>
        </w:rPr>
        <w:t xml:space="preserve">RENDER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$1.9580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+88.8%  ·  drawdown vs plus-haut -24.1%  ·  momentum 7j/30j/90j +7.1% / +48.4% / +32.6%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0.663)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~$1.9580  ·  </w:t>
      </w:r>
      <w:r>
        <w:rPr>
          <w:rFonts w:ascii="Calibri" w:hAnsi="Calibri"/>
          <w:b w:val="0"/>
          <w:i w:val="0"/>
          <w:color w:val="1E7D32"/>
          <w:sz w:val="18"/>
        </w:rPr>
        <w:t>vente ↑ $2.5607 (+31%)</w:t>
      </w:r>
      <w:r>
        <w:rPr>
          <w:rFonts w:ascii="Calibri" w:hAnsi="Calibri"/>
          <w:b w:val="0"/>
          <w:i w:val="0"/>
          <w:sz w:val="18"/>
        </w:rPr>
        <w:t xml:space="preserve">  ·  </w:t>
      </w:r>
      <w:r>
        <w:rPr>
          <w:rFonts w:ascii="Calibri" w:hAnsi="Calibri"/>
          <w:b w:val="0"/>
          <w:i w:val="0"/>
          <w:color w:val="C62828"/>
          <w:sz w:val="18"/>
        </w:rPr>
        <w:t>vente ↓ $1.6373 (-16%)</w:t>
      </w:r>
      <w:r>
        <w:rPr>
          <w:rFonts w:ascii="Calibri" w:hAnsi="Calibri"/>
          <w:b w:val="0"/>
          <w:i w:val="0"/>
          <w:sz w:val="18"/>
        </w:rPr>
        <w:t xml:space="preserve">  ·  détention ~24 j  ·  ratio G/P 1.88</w:t>
      </w:r>
    </w:p>
    <w:p>
      <w:pPr>
        <w:pStyle w:val="Heading2"/>
      </w:pPr>
      <w:r/>
      <w:r>
        <w:rPr>
          <w:rFonts w:ascii="Calibri" w:hAnsi="Calibri"/>
          <w:b/>
          <w:i w:val="0"/>
          <w:color w:val="1F3864"/>
          <w:sz w:val="26"/>
        </w:rPr>
        <w:t xml:space="preserve">BCAP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$105.7400   |   Composite +1.00   |   Indicateurs actifs :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+0.1%  ·  volatilité annualisée +132.8%  ·  drawdown vs plus-haut -2.3%  ·  momentum 7j/30j/90j +0.0% / -0.8% / -0.4%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rouge (AUC 0.646)  ·  </w:t>
      </w:r>
      <w:r>
        <w:rPr>
          <w:rFonts w:ascii="Calibri" w:hAnsi="Calibri"/>
          <w:b w:val="0"/>
          <w:i w:val="0"/>
          <w:color w:val="1E7D32"/>
          <w:sz w:val="18"/>
        </w:rPr>
        <w:t>Risque vert (vol 1.33)</w:t>
      </w:r>
    </w:p>
    <w:p>
      <w:r>
        <w:rPr>
          <w:rFonts w:ascii="Calibri" w:hAnsi="Calibri"/>
          <w:b/>
          <w:i w:val="0"/>
          <w:sz w:val="19"/>
        </w:rPr>
        <w:t xml:space="preserve">Projection 30j (fourchette, pas une prévision) : </w:t>
      </w:r>
      <w:r>
        <w:rPr>
          <w:rFonts w:ascii="Calibri" w:hAnsi="Calibri"/>
          <w:b w:val="0"/>
          <w:i w:val="0"/>
          <w:sz w:val="19"/>
        </w:rPr>
        <w:t>-18% à +22%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~$105.7400  ·  </w:t>
      </w:r>
      <w:r>
        <w:rPr>
          <w:rFonts w:ascii="Calibri" w:hAnsi="Calibri"/>
          <w:b w:val="0"/>
          <w:i w:val="0"/>
          <w:color w:val="1E7D32"/>
          <w:sz w:val="18"/>
        </w:rPr>
        <w:t>vente ↑ $118.0896 (+12%)</w:t>
      </w:r>
      <w:r>
        <w:rPr>
          <w:rFonts w:ascii="Calibri" w:hAnsi="Calibri"/>
          <w:b w:val="0"/>
          <w:i w:val="0"/>
          <w:sz w:val="18"/>
        </w:rPr>
        <w:t xml:space="preserve">  ·  </w:t>
      </w:r>
      <w:r>
        <w:rPr>
          <w:rFonts w:ascii="Calibri" w:hAnsi="Calibri"/>
          <w:b w:val="0"/>
          <w:i w:val="0"/>
          <w:color w:val="C62828"/>
          <w:sz w:val="18"/>
        </w:rPr>
        <w:t>vente ↓ $98.2331 (-7%)</w:t>
      </w:r>
      <w:r>
        <w:rPr>
          <w:rFonts w:ascii="Calibri" w:hAnsi="Calibri"/>
          <w:b w:val="0"/>
          <w:i w:val="0"/>
          <w:sz w:val="18"/>
        </w:rPr>
        <w:t xml:space="preserve">  ·  détention ~16 j  ·  ratio G/P 1.65</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$1.1595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+4.7%  ·  volatilité annualisée +117.3%  ·  drawdown vs plus-haut -66.3%  ·  momentum 7j/30j/90j +8.5% / +42.2% / +51.7%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rouge (AUC 0.569)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-40%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~$1.1595  ·  </w:t>
      </w:r>
      <w:r>
        <w:rPr>
          <w:rFonts w:ascii="Calibri" w:hAnsi="Calibri"/>
          <w:b w:val="0"/>
          <w:i w:val="0"/>
          <w:color w:val="1E7D32"/>
          <w:sz w:val="18"/>
        </w:rPr>
        <w:t>vente ↑ $1.5629 (+35%)</w:t>
      </w:r>
      <w:r>
        <w:rPr>
          <w:rFonts w:ascii="Calibri" w:hAnsi="Calibri"/>
          <w:b w:val="0"/>
          <w:i w:val="0"/>
          <w:sz w:val="18"/>
        </w:rPr>
        <w:t xml:space="preserve">  ·  </w:t>
      </w:r>
      <w:r>
        <w:rPr>
          <w:rFonts w:ascii="Calibri" w:hAnsi="Calibri"/>
          <w:b w:val="0"/>
          <w:i w:val="0"/>
          <w:color w:val="C62828"/>
          <w:sz w:val="18"/>
        </w:rPr>
        <w:t>vente ↓ $0.950265 (-18%)</w:t>
      </w:r>
      <w:r>
        <w:rPr>
          <w:rFonts w:ascii="Calibri" w:hAnsi="Calibri"/>
          <w:b w:val="0"/>
          <w:i w:val="0"/>
          <w:sz w:val="18"/>
        </w:rPr>
        <w:t xml:space="preserve">  ·  détention ~18 j  ·  ratio G/P 1.93</w:t>
      </w:r>
    </w:p>
    <w:p>
      <w:pPr>
        <w:pStyle w:val="Heading2"/>
      </w:pPr>
      <w:r/>
      <w:r>
        <w:rPr>
          <w:rFonts w:ascii="Calibri" w:hAnsi="Calibri"/>
          <w:b/>
          <w:i w:val="0"/>
          <w:color w:val="1F3864"/>
          <w:sz w:val="26"/>
        </w:rPr>
        <w:t xml:space="preserve">ATOM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$1.7485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+80.3%  ·  drawdown vs plus-haut -46.2%  ·  momentum 7j/30j/90j -0.7% / +15.3% / +15.8%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~$1.7485  ·  </w:t>
      </w:r>
      <w:r>
        <w:rPr>
          <w:rFonts w:ascii="Calibri" w:hAnsi="Calibri"/>
          <w:b w:val="0"/>
          <w:i w:val="0"/>
          <w:color w:val="1E7D32"/>
          <w:sz w:val="18"/>
        </w:rPr>
        <w:t>vente ↑ $2.2903 (+31%)</w:t>
      </w:r>
      <w:r>
        <w:rPr>
          <w:rFonts w:ascii="Calibri" w:hAnsi="Calibri"/>
          <w:b w:val="0"/>
          <w:i w:val="0"/>
          <w:sz w:val="18"/>
        </w:rPr>
        <w:t xml:space="preserve">  ·  </w:t>
      </w:r>
      <w:r>
        <w:rPr>
          <w:rFonts w:ascii="Calibri" w:hAnsi="Calibri"/>
          <w:b w:val="0"/>
          <w:i w:val="0"/>
          <w:color w:val="C62828"/>
          <w:sz w:val="18"/>
        </w:rPr>
        <w:t>vente ↓ $1.4606 (-16%)</w:t>
      </w:r>
      <w:r>
        <w:rPr>
          <w:rFonts w:ascii="Calibri" w:hAnsi="Calibri"/>
          <w:b w:val="0"/>
          <w:i w:val="0"/>
          <w:sz w:val="18"/>
        </w:rPr>
        <w:t xml:space="preserve">  ·  détention ~26 j  ·  ratio G/P 1.88</w:t>
      </w:r>
    </w:p>
    <w:p>
      <w:pPr>
        <w:pStyle w:val="Heading2"/>
      </w:pPr>
      <w:r/>
      <w:r>
        <w:rPr>
          <w:rFonts w:ascii="Calibri" w:hAnsi="Calibri"/>
          <w:b/>
          <w:i w:val="0"/>
          <w:color w:val="1F3864"/>
          <w:sz w:val="26"/>
        </w:rPr>
        <w:t xml:space="preserve">AERO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$0.936831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+135.5%  ·  drawdown vs plus-haut -21.1%  ·  momentum 7j/30j/90j +12.8% / +78.4% / +99.6%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1.35)</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~$0.936831  ·  </w:t>
      </w:r>
      <w:r>
        <w:rPr>
          <w:rFonts w:ascii="Calibri" w:hAnsi="Calibri"/>
          <w:b w:val="0"/>
          <w:i w:val="0"/>
          <w:color w:val="1E7D32"/>
          <w:sz w:val="18"/>
        </w:rPr>
        <w:t>vente ↑ $1.2750 (+36%)</w:t>
      </w:r>
      <w:r>
        <w:rPr>
          <w:rFonts w:ascii="Calibri" w:hAnsi="Calibri"/>
          <w:b w:val="0"/>
          <w:i w:val="0"/>
          <w:sz w:val="18"/>
        </w:rPr>
        <w:t xml:space="preserve">  ·  </w:t>
      </w:r>
      <w:r>
        <w:rPr>
          <w:rFonts w:ascii="Calibri" w:hAnsi="Calibri"/>
          <w:b w:val="0"/>
          <w:i w:val="0"/>
          <w:color w:val="C62828"/>
          <w:sz w:val="18"/>
        </w:rPr>
        <w:t>vente ↓ $0.762851 (-19%)</w:t>
      </w:r>
      <w:r>
        <w:rPr>
          <w:rFonts w:ascii="Calibri" w:hAnsi="Calibri"/>
          <w:b w:val="0"/>
          <w:i w:val="0"/>
          <w:sz w:val="18"/>
        </w:rPr>
        <w:t xml:space="preserve">  ·  détention ~16 j  ·  ratio G/P 1.94</w:t>
      </w:r>
    </w:p>
    <w:p>
      <w:pPr>
        <w:pStyle w:val="Heading2"/>
      </w:pPr>
      <w:r/>
      <w:r>
        <w:rPr>
          <w:rFonts w:ascii="Calibri" w:hAnsi="Calibri"/>
          <w:b/>
          <w:i w:val="0"/>
          <w:color w:val="1F3864"/>
          <w:sz w:val="26"/>
        </w:rPr>
        <w:t xml:space="preserve">INJ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$8.5321   |   Composite +0.33   |   Indicateurs actifs : ma, macd,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+4.5%  ·  volatilité annualisée +104.5%  ·  drawdown vs plus-haut -5.5%  ·  momentum 7j/30j/90j +26.3% / +57.1% / +65.9%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0.431)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~$8.5321  ·  </w:t>
      </w:r>
      <w:r>
        <w:rPr>
          <w:rFonts w:ascii="Calibri" w:hAnsi="Calibri"/>
          <w:b w:val="0"/>
          <w:i w:val="0"/>
          <w:color w:val="1E7D32"/>
          <w:sz w:val="18"/>
        </w:rPr>
        <w:t>vente ↑ $12.1463 (+42%)</w:t>
      </w:r>
      <w:r>
        <w:rPr>
          <w:rFonts w:ascii="Calibri" w:hAnsi="Calibri"/>
          <w:b w:val="0"/>
          <w:i w:val="0"/>
          <w:sz w:val="18"/>
        </w:rPr>
        <w:t xml:space="preserve">  ·  </w:t>
      </w:r>
      <w:r>
        <w:rPr>
          <w:rFonts w:ascii="Calibri" w:hAnsi="Calibri"/>
          <w:b w:val="0"/>
          <w:i w:val="0"/>
          <w:color w:val="C62828"/>
          <w:sz w:val="18"/>
        </w:rPr>
        <w:t>vente ↓ $6.7421 (-21%)</w:t>
      </w:r>
      <w:r>
        <w:rPr>
          <w:rFonts w:ascii="Calibri" w:hAnsi="Calibri"/>
          <w:b w:val="0"/>
          <w:i w:val="0"/>
          <w:sz w:val="18"/>
        </w:rPr>
        <w:t xml:space="preserve">  ·  détention ~20 j  ·  ratio G/P 2.02</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$0.079876   |   Composite +1.00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+2.3%  ·  volatilité annualisée +86.1%  ·  drawdown vs plus-haut -70.7%  ·  momentum 7j/30j/90j -1.1% / -12.4% / -1.6%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39)  ·  </w:t>
      </w:r>
      <w:r>
        <w:rPr>
          <w:rFonts w:ascii="Calibri" w:hAnsi="Calibri"/>
          <w:b w:val="0"/>
          <w:i w:val="0"/>
          <w:sz w:val="18"/>
        </w:rPr>
        <w:t xml:space="preserve">Prédiction rouge (AUC 0.57)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-29%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~$0.079876  ·  </w:t>
      </w:r>
      <w:r>
        <w:rPr>
          <w:rFonts w:ascii="Calibri" w:hAnsi="Calibri"/>
          <w:b w:val="0"/>
          <w:i w:val="0"/>
          <w:color w:val="1E7D32"/>
          <w:sz w:val="18"/>
        </w:rPr>
        <w:t>vente ↑ $0.101416 (+27%)</w:t>
      </w:r>
      <w:r>
        <w:rPr>
          <w:rFonts w:ascii="Calibri" w:hAnsi="Calibri"/>
          <w:b w:val="0"/>
          <w:i w:val="0"/>
          <w:sz w:val="18"/>
        </w:rPr>
        <w:t xml:space="preserve">  ·  </w:t>
      </w:r>
      <w:r>
        <w:rPr>
          <w:rFonts w:ascii="Calibri" w:hAnsi="Calibri"/>
          <w:b w:val="0"/>
          <w:i w:val="0"/>
          <w:color w:val="C62828"/>
          <w:sz w:val="18"/>
        </w:rPr>
        <w:t>vente ↓ $0.068123 (-15%)</w:t>
      </w:r>
      <w:r>
        <w:rPr>
          <w:rFonts w:ascii="Calibri" w:hAnsi="Calibri"/>
          <w:b w:val="0"/>
          <w:i w:val="0"/>
          <w:sz w:val="18"/>
        </w:rPr>
        <w:t xml:space="preserve">  ·  détention ~24 j  ·  ratio G/P 1.83</w:t>
      </w:r>
    </w:p>
    <w:p>
      <w:pPr>
        <w:pStyle w:val="Heading2"/>
      </w:pPr>
      <w:r/>
      <w:r>
        <w:rPr>
          <w:rFonts w:ascii="Calibri" w:hAnsi="Calibri"/>
          <w:b/>
          <w:i w:val="0"/>
          <w:color w:val="1F3864"/>
          <w:sz w:val="26"/>
        </w:rPr>
        <w:t xml:space="preserve">ZRO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$2.0856   |   Composite +0.00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+4.3%  ·  volatilité annualisée +98.4%  ·  drawdown vs plus-haut -9.4%  ·  momentum 7j/30j/90j +6.3% / +109.7% / +167.6%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0.453)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~$2.0856  ·  </w:t>
      </w:r>
      <w:r>
        <w:rPr>
          <w:rFonts w:ascii="Calibri" w:hAnsi="Calibri"/>
          <w:b w:val="0"/>
          <w:i w:val="0"/>
          <w:color w:val="1E7D32"/>
          <w:sz w:val="18"/>
        </w:rPr>
        <w:t>vente ↑ $2.9818 (+43%)</w:t>
      </w:r>
      <w:r>
        <w:rPr>
          <w:rFonts w:ascii="Calibri" w:hAnsi="Calibri"/>
          <w:b w:val="0"/>
          <w:i w:val="0"/>
          <w:sz w:val="18"/>
        </w:rPr>
        <w:t xml:space="preserve">  ·  </w:t>
      </w:r>
      <w:r>
        <w:rPr>
          <w:rFonts w:ascii="Calibri" w:hAnsi="Calibri"/>
          <w:b w:val="0"/>
          <w:i w:val="0"/>
          <w:color w:val="C62828"/>
          <w:sz w:val="18"/>
        </w:rPr>
        <w:t>vente ↓ $1.6434 (-21%)</w:t>
      </w:r>
      <w:r>
        <w:rPr>
          <w:rFonts w:ascii="Calibri" w:hAnsi="Calibri"/>
          <w:b w:val="0"/>
          <w:i w:val="0"/>
          <w:sz w:val="18"/>
        </w:rPr>
        <w:t xml:space="preserve">  ·  détention ~21 j  ·  ratio G/P 2.03</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$11.2454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~$11.2454  ·  </w:t>
      </w:r>
      <w:r>
        <w:rPr>
          <w:rFonts w:ascii="Calibri" w:hAnsi="Calibri"/>
          <w:b w:val="0"/>
          <w:i w:val="0"/>
          <w:color w:val="1E7D32"/>
          <w:sz w:val="18"/>
        </w:rPr>
        <w:t>vente ↑ $11.2568 (+0%)</w:t>
      </w:r>
      <w:r>
        <w:rPr>
          <w:rFonts w:ascii="Calibri" w:hAnsi="Calibri"/>
          <w:b w:val="0"/>
          <w:i w:val="0"/>
          <w:sz w:val="18"/>
        </w:rPr>
        <w:t xml:space="preserve">  ·  </w:t>
      </w:r>
      <w:r>
        <w:rPr>
          <w:rFonts w:ascii="Calibri" w:hAnsi="Calibri"/>
          <w:b w:val="0"/>
          <w:i w:val="0"/>
          <w:color w:val="C62828"/>
          <w:sz w:val="18"/>
        </w:rPr>
        <w:t>vente ↓ $11.2379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OUSD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$0.999640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+0.1%  ·  volatilité annualisée +2.5%  ·  drawdown vs plus-haut -0.1%  ·  momentum 7j/30j/90j +0.0%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~$0.999640  ·  </w:t>
      </w:r>
      <w:r>
        <w:rPr>
          <w:rFonts w:ascii="Calibri" w:hAnsi="Calibri"/>
          <w:b w:val="0"/>
          <w:i w:val="0"/>
          <w:color w:val="1E7D32"/>
          <w:sz w:val="18"/>
        </w:rPr>
        <w:t>vente ↑ $1.0127 (+1%)</w:t>
      </w:r>
      <w:r>
        <w:rPr>
          <w:rFonts w:ascii="Calibri" w:hAnsi="Calibri"/>
          <w:b w:val="0"/>
          <w:i w:val="0"/>
          <w:sz w:val="18"/>
        </w:rPr>
        <w:t xml:space="preserve">  ·  </w:t>
      </w:r>
      <w:r>
        <w:rPr>
          <w:rFonts w:ascii="Calibri" w:hAnsi="Calibri"/>
          <w:b w:val="0"/>
          <w:i w:val="0"/>
          <w:color w:val="C62828"/>
          <w:sz w:val="18"/>
        </w:rPr>
        <w:t>vente ↓ $0.991027 (-1%)</w:t>
      </w:r>
      <w:r>
        <w:rPr>
          <w:rFonts w:ascii="Calibri" w:hAnsi="Calibri"/>
          <w:b w:val="0"/>
          <w:i w:val="0"/>
          <w:sz w:val="18"/>
        </w:rPr>
        <w:t xml:space="preserve">  ·  détention ~45 j  ·  ratio G/P 1.52</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$0.833668   |   Composite +0.00   |   Indicateurs actifs :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+1.3%  ·  volatilité annualisée +45.3%  ·  drawdown vs plus-haut -27.4%  ·  momentum 7j/30j/90j +0.4% / +4.4% / +11.5%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0.435)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~$0.833668  ·  </w:t>
      </w:r>
      <w:r>
        <w:rPr>
          <w:rFonts w:ascii="Calibri" w:hAnsi="Calibri"/>
          <w:b w:val="0"/>
          <w:i w:val="0"/>
          <w:color w:val="1E7D32"/>
          <w:sz w:val="18"/>
        </w:rPr>
        <w:t>vente ↑ $1.0201 (+22%)</w:t>
      </w:r>
      <w:r>
        <w:rPr>
          <w:rFonts w:ascii="Calibri" w:hAnsi="Calibri"/>
          <w:b w:val="0"/>
          <w:i w:val="0"/>
          <w:sz w:val="18"/>
        </w:rPr>
        <w:t xml:space="preserve">  ·  </w:t>
      </w:r>
      <w:r>
        <w:rPr>
          <w:rFonts w:ascii="Calibri" w:hAnsi="Calibri"/>
          <w:b w:val="0"/>
          <w:i w:val="0"/>
          <w:color w:val="C62828"/>
          <w:sz w:val="18"/>
        </w:rPr>
        <w:t>vente ↓ $0.728705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STX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$0.430187   |   Composite +0.50   |   Indicateurs actifs : macd,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+2.7%  ·  volatilité annualisée +98.7%  ·  drawdown vs plus-haut -8.3%  ·  momentum 7j/30j/90j +12.7% / +83.2% / +161.1%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rouge (AUC 0.562)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-39%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~$0.430187  ·  </w:t>
      </w:r>
      <w:r>
        <w:rPr>
          <w:rFonts w:ascii="Calibri" w:hAnsi="Calibri"/>
          <w:b w:val="0"/>
          <w:i w:val="0"/>
          <w:color w:val="1E7D32"/>
          <w:sz w:val="18"/>
        </w:rPr>
        <w:t>vente ↑ $0.593061 (+38%)</w:t>
      </w:r>
      <w:r>
        <w:rPr>
          <w:rFonts w:ascii="Calibri" w:hAnsi="Calibri"/>
          <w:b w:val="0"/>
          <w:i w:val="0"/>
          <w:sz w:val="18"/>
        </w:rPr>
        <w:t xml:space="preserve">  ·  </w:t>
      </w:r>
      <w:r>
        <w:rPr>
          <w:rFonts w:ascii="Calibri" w:hAnsi="Calibri"/>
          <w:b w:val="0"/>
          <w:i w:val="0"/>
          <w:color w:val="C62828"/>
          <w:sz w:val="18"/>
        </w:rPr>
        <w:t>vente ↓ $0.347293 (-19%)</w:t>
      </w:r>
      <w:r>
        <w:rPr>
          <w:rFonts w:ascii="Calibri" w:hAnsi="Calibri"/>
          <w:b w:val="0"/>
          <w:i w:val="0"/>
          <w:sz w:val="18"/>
        </w:rPr>
        <w:t xml:space="preserve">  ·  détention ~21 j  ·  ratio G/P 1.96</w:t>
      </w:r>
    </w:p>
    <w:p>
      <w:pPr>
        <w:pStyle w:val="Heading2"/>
      </w:pPr>
      <w:r/>
      <w:r>
        <w:rPr>
          <w:rFonts w:ascii="Calibri" w:hAnsi="Calibri"/>
          <w:b/>
          <w:i w:val="0"/>
          <w:color w:val="1F3864"/>
          <w:sz w:val="26"/>
        </w:rPr>
        <w:t xml:space="preserve">APT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$0.833798   |   Composite -0.33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+4.4%  ·  volatilité annualisée +106.6%  ·  drawdown vs plus-haut -76.7%  ·  momentum 7j/30j/90j +13.3% / +52.4% / +33.9%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~$0.833798  ·  </w:t>
      </w:r>
      <w:r>
        <w:rPr>
          <w:rFonts w:ascii="Calibri" w:hAnsi="Calibri"/>
          <w:b w:val="0"/>
          <w:i w:val="0"/>
          <w:color w:val="1E7D32"/>
          <w:sz w:val="18"/>
        </w:rPr>
        <w:t>vente ↑ $1.1000 (+32%)</w:t>
      </w:r>
      <w:r>
        <w:rPr>
          <w:rFonts w:ascii="Calibri" w:hAnsi="Calibri"/>
          <w:b w:val="0"/>
          <w:i w:val="0"/>
          <w:sz w:val="18"/>
        </w:rPr>
        <w:t xml:space="preserve">  ·  </w:t>
      </w:r>
      <w:r>
        <w:rPr>
          <w:rFonts w:ascii="Calibri" w:hAnsi="Calibri"/>
          <w:b w:val="0"/>
          <w:i w:val="0"/>
          <w:color w:val="C62828"/>
          <w:sz w:val="18"/>
        </w:rPr>
        <w:t>vente ↓ $0.693150 (-17%)</w:t>
      </w:r>
      <w:r>
        <w:rPr>
          <w:rFonts w:ascii="Calibri" w:hAnsi="Calibri"/>
          <w:b w:val="0"/>
          <w:i w:val="0"/>
          <w:sz w:val="18"/>
        </w:rPr>
        <w:t xml:space="preserve">  ·  détention ~20 j  ·  ratio G/P 1.89</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$3.0266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+5.6%  ·  volatilité annualisée +125.6%  ·  drawdown vs plus-haut -43.1%  ·  momentum 7j/30j/90j -16.0% / -24.7% / +32.3%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1.26)</w:t>
      </w:r>
    </w:p>
    <w:p>
      <w:r>
        <w:rPr>
          <w:rFonts w:ascii="Calibri" w:hAnsi="Calibri"/>
          <w:b/>
          <w:i w:val="0"/>
          <w:sz w:val="19"/>
        </w:rPr>
        <w:t xml:space="preserve">Projection 30j (fourchette, pas une prévision) : </w:t>
      </w:r>
      <w:r>
        <w:rPr>
          <w:rFonts w:ascii="Calibri" w:hAnsi="Calibri"/>
          <w:b w:val="0"/>
          <w:i w:val="0"/>
          <w:sz w:val="19"/>
        </w:rPr>
        <w:t>-50% à +100%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~$3.0266  ·  </w:t>
      </w:r>
      <w:r>
        <w:rPr>
          <w:rFonts w:ascii="Calibri" w:hAnsi="Calibri"/>
          <w:b w:val="0"/>
          <w:i w:val="0"/>
          <w:color w:val="1E7D32"/>
          <w:sz w:val="18"/>
        </w:rPr>
        <w:t>vente ↑ $4.5074 (+49%)</w:t>
      </w:r>
      <w:r>
        <w:rPr>
          <w:rFonts w:ascii="Calibri" w:hAnsi="Calibri"/>
          <w:b w:val="0"/>
          <w:i w:val="0"/>
          <w:sz w:val="18"/>
        </w:rPr>
        <w:t xml:space="preserve">  ·  </w:t>
      </w:r>
      <w:r>
        <w:rPr>
          <w:rFonts w:ascii="Calibri" w:hAnsi="Calibri"/>
          <w:b w:val="0"/>
          <w:i w:val="0"/>
          <w:color w:val="C62828"/>
          <w:sz w:val="18"/>
        </w:rPr>
        <w:t>vente ↓ $2.3208 (-23%)</w:t>
      </w:r>
      <w:r>
        <w:rPr>
          <w:rFonts w:ascii="Calibri" w:hAnsi="Calibri"/>
          <w:b w:val="0"/>
          <w:i w:val="0"/>
          <w:sz w:val="18"/>
        </w:rPr>
        <w:t xml:space="preserve">  ·  détention ~17 j  ·  ratio G/P 2.1</w:t>
      </w:r>
    </w:p>
    <w:p>
      <w:pPr>
        <w:pStyle w:val="Heading2"/>
      </w:pPr>
      <w:r/>
      <w:r>
        <w:rPr>
          <w:rFonts w:ascii="Calibri" w:hAnsi="Calibri"/>
          <w:b/>
          <w:i w:val="0"/>
          <w:color w:val="1F3864"/>
          <w:sz w:val="26"/>
        </w:rPr>
        <w:t xml:space="preserve">STABLE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$0.027357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+2.2%  ·  volatilité annualisée +120.7%  ·  drawdown vs plus-haut -33.1%  ·  momentum 7j/30j/90j +5.0% / +1.3% / -23.8%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0.624)  ·  </w:t>
      </w:r>
      <w:r>
        <w:rPr>
          <w:rFonts w:ascii="Calibri" w:hAnsi="Calibri"/>
          <w:b w:val="0"/>
          <w:i w:val="0"/>
          <w:color w:val="1E7D32"/>
          <w:sz w:val="18"/>
        </w:rPr>
        <w:t>Risque vert (vol 1.21)</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~$0.027357  ·  </w:t>
      </w:r>
      <w:r>
        <w:rPr>
          <w:rFonts w:ascii="Calibri" w:hAnsi="Calibri"/>
          <w:b w:val="0"/>
          <w:i w:val="0"/>
          <w:color w:val="1E7D32"/>
          <w:sz w:val="18"/>
        </w:rPr>
        <w:t>vente ↑ $0.037335 (+36%)</w:t>
      </w:r>
      <w:r>
        <w:rPr>
          <w:rFonts w:ascii="Calibri" w:hAnsi="Calibri"/>
          <w:b w:val="0"/>
          <w:i w:val="0"/>
          <w:sz w:val="18"/>
        </w:rPr>
        <w:t xml:space="preserve">  ·  </w:t>
      </w:r>
      <w:r>
        <w:rPr>
          <w:rFonts w:ascii="Calibri" w:hAnsi="Calibri"/>
          <w:b w:val="0"/>
          <w:i w:val="0"/>
          <w:color w:val="C62828"/>
          <w:sz w:val="18"/>
        </w:rPr>
        <w:t>vente ↓ $0.022235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PYTH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$0.093178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+110.0%  ·  drawdown vs plus-haut -22.3%  ·  momentum 7j/30j/90j +14.7% / +76.7% / +92.2%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-39% à +64%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~$0.093178  ·  </w:t>
      </w:r>
      <w:r>
        <w:rPr>
          <w:rFonts w:ascii="Calibri" w:hAnsi="Calibri"/>
          <w:b w:val="0"/>
          <w:i w:val="0"/>
          <w:color w:val="1E7D32"/>
          <w:sz w:val="18"/>
        </w:rPr>
        <w:t>vente ↑ $0.125889 (+35%)</w:t>
      </w:r>
      <w:r>
        <w:rPr>
          <w:rFonts w:ascii="Calibri" w:hAnsi="Calibri"/>
          <w:b w:val="0"/>
          <w:i w:val="0"/>
          <w:sz w:val="18"/>
        </w:rPr>
        <w:t xml:space="preserve">  ·  </w:t>
      </w:r>
      <w:r>
        <w:rPr>
          <w:rFonts w:ascii="Calibri" w:hAnsi="Calibri"/>
          <w:b w:val="0"/>
          <w:i w:val="0"/>
          <w:color w:val="C62828"/>
          <w:sz w:val="18"/>
        </w:rPr>
        <w:t>vente ↓ $0.076242 (-18%)</w:t>
      </w:r>
      <w:r>
        <w:rPr>
          <w:rFonts w:ascii="Calibri" w:hAnsi="Calibri"/>
          <w:b w:val="0"/>
          <w:i w:val="0"/>
          <w:sz w:val="18"/>
        </w:rPr>
        <w:t xml:space="preserve">  ·  détention ~19 j  ·  ratio G/P 1.93</w:t>
      </w:r>
    </w:p>
    <w:p>
      <w:pPr>
        <w:pStyle w:val="Heading2"/>
      </w:pPr>
      <w:r/>
      <w:r>
        <w:rPr>
          <w:rFonts w:ascii="Calibri" w:hAnsi="Calibri"/>
          <w:b/>
          <w:i w:val="0"/>
          <w:color w:val="1F3864"/>
          <w:sz w:val="26"/>
        </w:rPr>
        <w:t xml:space="preserve">NIGHT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$0.042374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+5.2%  ·  volatilité annualisée +179.5%  ·  drawdown vs plus-haut -61.8%  ·  momentum 7j/30j/90j -5.1% / +110.5% / +53.3%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0.45)  ·  </w:t>
      </w:r>
      <w:r>
        <w:rPr>
          <w:rFonts w:ascii="Calibri" w:hAnsi="Calibri"/>
          <w:b w:val="0"/>
          <w:i w:val="0"/>
          <w:color w:val="C62828"/>
          <w:sz w:val="18"/>
        </w:rPr>
        <w:t>Risque rouge (vol 1.8)</w:t>
      </w:r>
    </w:p>
    <w:p>
      <w:r>
        <w:rPr>
          <w:rFonts w:ascii="Calibri" w:hAnsi="Calibri"/>
          <w:b/>
          <w:i w:val="0"/>
          <w:sz w:val="19"/>
        </w:rPr>
        <w:t xml:space="preserve">Projection 30j (fourchette, pas une prévision) : </w:t>
      </w:r>
      <w:r>
        <w:rPr>
          <w:rFonts w:ascii="Calibri" w:hAnsi="Calibri"/>
          <w:b w:val="0"/>
          <w:i w:val="0"/>
          <w:sz w:val="19"/>
        </w:rPr>
        <w:t>-49% à +95%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~$0.042374  ·  </w:t>
      </w:r>
      <w:r>
        <w:rPr>
          <w:rFonts w:ascii="Calibri" w:hAnsi="Calibri"/>
          <w:b w:val="0"/>
          <w:i w:val="0"/>
          <w:color w:val="1E7D32"/>
          <w:sz w:val="18"/>
        </w:rPr>
        <w:t>vente ↑ $0.058557 (+38%)</w:t>
      </w:r>
      <w:r>
        <w:rPr>
          <w:rFonts w:ascii="Calibri" w:hAnsi="Calibri"/>
          <w:b w:val="0"/>
          <w:i w:val="0"/>
          <w:sz w:val="18"/>
        </w:rPr>
        <w:t xml:space="preserve">  ·  </w:t>
      </w:r>
      <w:r>
        <w:rPr>
          <w:rFonts w:ascii="Calibri" w:hAnsi="Calibri"/>
          <w:b w:val="0"/>
          <w:i w:val="0"/>
          <w:color w:val="C62828"/>
          <w:sz w:val="18"/>
        </w:rPr>
        <w:t>vente ↓ $0.034155 (-19%)</w:t>
      </w:r>
      <w:r>
        <w:rPr>
          <w:rFonts w:ascii="Calibri" w:hAnsi="Calibri"/>
          <w:b w:val="0"/>
          <w:i w:val="0"/>
          <w:sz w:val="18"/>
        </w:rPr>
        <w:t xml:space="preserve">  ·  détention ~12 j  ·  ratio G/P 1.97</w:t>
      </w:r>
    </w:p>
    <w:p>
      <w:pPr>
        <w:pStyle w:val="Heading2"/>
      </w:pPr>
      <w:r/>
      <w:r>
        <w:rPr>
          <w:rFonts w:ascii="Calibri" w:hAnsi="Calibri"/>
          <w:b/>
          <w:i w:val="0"/>
          <w:color w:val="1F3864"/>
          <w:sz w:val="26"/>
        </w:rPr>
        <w:t xml:space="preserve">CAKE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$2.2120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+3.1%  ·  volatilité annualisée +80.5%  ·  drawdown vs plus-haut -21.8%  ·  momentum 7j/30j/90j +2.9% / +0.4% / +56.9%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0.577)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~$2.2120  ·  </w:t>
      </w:r>
      <w:r>
        <w:rPr>
          <w:rFonts w:ascii="Calibri" w:hAnsi="Calibri"/>
          <w:b w:val="0"/>
          <w:i w:val="0"/>
          <w:color w:val="1E7D32"/>
          <w:sz w:val="18"/>
        </w:rPr>
        <w:t>vente ↑ $2.7963 (+26%)</w:t>
      </w:r>
      <w:r>
        <w:rPr>
          <w:rFonts w:ascii="Calibri" w:hAnsi="Calibri"/>
          <w:b w:val="0"/>
          <w:i w:val="0"/>
          <w:sz w:val="18"/>
        </w:rPr>
        <w:t xml:space="preserve">  ·  </w:t>
      </w:r>
      <w:r>
        <w:rPr>
          <w:rFonts w:ascii="Calibri" w:hAnsi="Calibri"/>
          <w:b w:val="0"/>
          <w:i w:val="0"/>
          <w:color w:val="C62828"/>
          <w:sz w:val="18"/>
        </w:rPr>
        <w:t>vente ↓ $1.8919 (-14%)</w:t>
      </w:r>
      <w:r>
        <w:rPr>
          <w:rFonts w:ascii="Calibri" w:hAnsi="Calibri"/>
          <w:b w:val="0"/>
          <w:i w:val="0"/>
          <w:sz w:val="18"/>
        </w:rPr>
        <w:t xml:space="preserve">  ·  détention ~26 j  ·  ratio G/P 1.83</w:t>
      </w:r>
    </w:p>
    <w:p>
      <w:pPr>
        <w:pStyle w:val="Heading2"/>
      </w:pPr>
      <w:r/>
      <w:r>
        <w:rPr>
          <w:rFonts w:ascii="Calibri" w:hAnsi="Calibri"/>
          <w:b/>
          <w:i w:val="0"/>
          <w:color w:val="1F3864"/>
          <w:sz w:val="26"/>
        </w:rPr>
        <w:t xml:space="preserve">GHO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$0.998569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+0.8%  ·  drawdown vs plus-haut -0.2%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~$0.998569  ·  </w:t>
      </w:r>
      <w:r>
        <w:rPr>
          <w:rFonts w:ascii="Calibri" w:hAnsi="Calibri"/>
          <w:b w:val="0"/>
          <w:i w:val="0"/>
          <w:color w:val="1E7D32"/>
          <w:sz w:val="18"/>
        </w:rPr>
        <w:t>vente ↑ $1.0013 (+0%)</w:t>
      </w:r>
      <w:r>
        <w:rPr>
          <w:rFonts w:ascii="Calibri" w:hAnsi="Calibri"/>
          <w:b w:val="0"/>
          <w:i w:val="0"/>
          <w:sz w:val="18"/>
        </w:rPr>
        <w:t xml:space="preserve">  ·  </w:t>
      </w:r>
      <w:r>
        <w:rPr>
          <w:rFonts w:ascii="Calibri" w:hAnsi="Calibri"/>
          <w:b w:val="0"/>
          <w:i w:val="0"/>
          <w:color w:val="C62828"/>
          <w:sz w:val="18"/>
        </w:rPr>
        <w:t>vente ↓ $0.996762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$0.032675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+8.0%  ·  volatilité annualisée +289.6%  ·  drawdown vs plus-haut -49.4%  ·  momentum 7j/30j/90j +23.5% / +21.7% / +2170.9%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0.524)  ·  </w:t>
      </w:r>
      <w:r>
        <w:rPr>
          <w:rFonts w:ascii="Calibri" w:hAnsi="Calibri"/>
          <w:b w:val="0"/>
          <w:i w:val="0"/>
          <w:color w:val="C62828"/>
          <w:sz w:val="18"/>
        </w:rPr>
        <w:t>Risque rouge (vol 2.9)</w:t>
      </w:r>
    </w:p>
    <w:p>
      <w:r>
        <w:rPr>
          <w:rFonts w:ascii="Calibri" w:hAnsi="Calibri"/>
          <w:b/>
          <w:i w:val="0"/>
          <w:sz w:val="19"/>
        </w:rPr>
        <w:t xml:space="preserve">Projection 30j (fourchette, pas une prévision) : </w:t>
      </w:r>
      <w:r>
        <w:rPr>
          <w:rFonts w:ascii="Calibri" w:hAnsi="Calibri"/>
          <w:b w:val="0"/>
          <w:i w:val="0"/>
          <w:sz w:val="19"/>
        </w:rPr>
        <w:t>-86% à +610%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~$0.032675  ·  </w:t>
      </w:r>
      <w:r>
        <w:rPr>
          <w:rFonts w:ascii="Calibri" w:hAnsi="Calibri"/>
          <w:b w:val="0"/>
          <w:i w:val="0"/>
          <w:color w:val="1E7D32"/>
          <w:sz w:val="18"/>
        </w:rPr>
        <w:t>vente ↑ $0.067432 (+106%)</w:t>
      </w:r>
      <w:r>
        <w:rPr>
          <w:rFonts w:ascii="Calibri" w:hAnsi="Calibri"/>
          <w:b w:val="0"/>
          <w:i w:val="0"/>
          <w:sz w:val="18"/>
        </w:rPr>
        <w:t xml:space="preserve">  ·  </w:t>
      </w:r>
      <w:r>
        <w:rPr>
          <w:rFonts w:ascii="Calibri" w:hAnsi="Calibri"/>
          <w:b w:val="0"/>
          <w:i w:val="0"/>
          <w:color w:val="C62828"/>
          <w:sz w:val="18"/>
        </w:rPr>
        <w:t>vente ↓ $0.020158 (-38%)</w:t>
      </w:r>
      <w:r>
        <w:rPr>
          <w:rFonts w:ascii="Calibri" w:hAnsi="Calibri"/>
          <w:b w:val="0"/>
          <w:i w:val="0"/>
          <w:sz w:val="18"/>
        </w:rPr>
        <w:t xml:space="preserve">  ·  détention ~7 j  ·  ratio G/P 2.78</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$0.673972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+4.6%  ·  volatilité annualisée +124.1%  ·  drawdown vs plus-haut -35.4%  ·  momentum 7j/30j/90j -0.7% / +13.4% / +53.2%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0.63)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-41%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~$0.673972  ·  </w:t>
      </w:r>
      <w:r>
        <w:rPr>
          <w:rFonts w:ascii="Calibri" w:hAnsi="Calibri"/>
          <w:b w:val="0"/>
          <w:i w:val="0"/>
          <w:color w:val="1E7D32"/>
          <w:sz w:val="18"/>
        </w:rPr>
        <w:t>vente ↑ $0.916957 (+36%)</w:t>
      </w:r>
      <w:r>
        <w:rPr>
          <w:rFonts w:ascii="Calibri" w:hAnsi="Calibri"/>
          <w:b w:val="0"/>
          <w:i w:val="0"/>
          <w:sz w:val="18"/>
        </w:rPr>
        <w:t xml:space="preserve">  ·  </w:t>
      </w:r>
      <w:r>
        <w:rPr>
          <w:rFonts w:ascii="Calibri" w:hAnsi="Calibri"/>
          <w:b w:val="0"/>
          <w:i w:val="0"/>
          <w:color w:val="C62828"/>
          <w:sz w:val="18"/>
        </w:rPr>
        <w:t>vente ↓ $0.548913 (-19%)</w:t>
      </w:r>
      <w:r>
        <w:rPr>
          <w:rFonts w:ascii="Calibri" w:hAnsi="Calibri"/>
          <w:b w:val="0"/>
          <w:i w:val="0"/>
          <w:sz w:val="18"/>
        </w:rPr>
        <w:t xml:space="preserve">  ·  détention ~17 j  ·  ratio G/P 1.94</w:t>
      </w:r>
    </w:p>
    <w:p>
      <w:pPr>
        <w:pStyle w:val="Heading2"/>
      </w:pPr>
      <w:r/>
      <w:r>
        <w:rPr>
          <w:rFonts w:ascii="Calibri" w:hAnsi="Calibri"/>
          <w:b/>
          <w:i w:val="0"/>
          <w:color w:val="1F3864"/>
          <w:sz w:val="26"/>
        </w:rPr>
        <w:t xml:space="preserve">XDC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$0.034563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+2.3%  ·  volatilité annualisée +71.1%  ·  drawdown vs plus-haut -45.2%  ·  momentum 7j/30j/90j +8.0% / +25.3% / +24.1%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rouge (AUC 0.654)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-24% à +32%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~$0.034563  ·  </w:t>
      </w:r>
      <w:r>
        <w:rPr>
          <w:rFonts w:ascii="Calibri" w:hAnsi="Calibri"/>
          <w:b w:val="0"/>
          <w:i w:val="0"/>
          <w:color w:val="1E7D32"/>
          <w:sz w:val="18"/>
        </w:rPr>
        <w:t>vente ↑ $0.042780 (+24%)</w:t>
      </w:r>
      <w:r>
        <w:rPr>
          <w:rFonts w:ascii="Calibri" w:hAnsi="Calibri"/>
          <w:b w:val="0"/>
          <w:i w:val="0"/>
          <w:sz w:val="18"/>
        </w:rPr>
        <w:t xml:space="preserve">  ·  </w:t>
      </w:r>
      <w:r>
        <w:rPr>
          <w:rFonts w:ascii="Calibri" w:hAnsi="Calibri"/>
          <w:b w:val="0"/>
          <w:i w:val="0"/>
          <w:color w:val="C62828"/>
          <w:sz w:val="18"/>
        </w:rPr>
        <w:t>vente ↓ $0.029982 (-13%)</w:t>
      </w:r>
      <w:r>
        <w:rPr>
          <w:rFonts w:ascii="Calibri" w:hAnsi="Calibri"/>
          <w:b w:val="0"/>
          <w:i w:val="0"/>
          <w:sz w:val="18"/>
        </w:rPr>
        <w:t xml:space="preserve">  ·  détention ~30 j  ·  ratio G/P 1.79</w:t>
      </w:r>
    </w:p>
    <w:p>
      <w:pPr>
        <w:pStyle w:val="Heading2"/>
      </w:pPr>
      <w:r/>
      <w:r>
        <w:rPr>
          <w:rFonts w:ascii="Calibri" w:hAnsi="Calibri"/>
          <w:b/>
          <w:i w:val="0"/>
          <w:color w:val="1F3864"/>
          <w:sz w:val="26"/>
        </w:rPr>
        <w:t xml:space="preserve">TIA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$0.589919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+5.0%  ·  volatilité annualisée +120.7%  ·  drawdown vs plus-haut -44.9%  ·  momentum 7j/30j/90j +17.8% / +81.1% / +56.0%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0.571)  ·  </w:t>
      </w:r>
      <w:r>
        <w:rPr>
          <w:rFonts w:ascii="Calibri" w:hAnsi="Calibri"/>
          <w:b w:val="0"/>
          <w:i w:val="0"/>
          <w:color w:val="1E7D32"/>
          <w:sz w:val="18"/>
        </w:rPr>
        <w:t>Risque vert (vol 1.21)</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~$0.589919  ·  </w:t>
      </w:r>
      <w:r>
        <w:rPr>
          <w:rFonts w:ascii="Calibri" w:hAnsi="Calibri"/>
          <w:b w:val="0"/>
          <w:i w:val="0"/>
          <w:color w:val="1E7D32"/>
          <w:sz w:val="18"/>
        </w:rPr>
        <w:t>vente ↑ $0.817379 (+39%)</w:t>
      </w:r>
      <w:r>
        <w:rPr>
          <w:rFonts w:ascii="Calibri" w:hAnsi="Calibri"/>
          <w:b w:val="0"/>
          <w:i w:val="0"/>
          <w:sz w:val="18"/>
        </w:rPr>
        <w:t xml:space="preserve">  ·  </w:t>
      </w:r>
      <w:r>
        <w:rPr>
          <w:rFonts w:ascii="Calibri" w:hAnsi="Calibri"/>
          <w:b w:val="0"/>
          <w:i w:val="0"/>
          <w:color w:val="C62828"/>
          <w:sz w:val="18"/>
        </w:rPr>
        <w:t>vente ↓ $0.474649 (-20%)</w:t>
      </w:r>
      <w:r>
        <w:rPr>
          <w:rFonts w:ascii="Calibri" w:hAnsi="Calibri"/>
          <w:b w:val="0"/>
          <w:i w:val="0"/>
          <w:sz w:val="18"/>
        </w:rPr>
        <w:t xml:space="preserve">  ·  détention ~17 j  ·  ratio G/P 1.97</w:t>
      </w:r>
    </w:p>
    <w:p>
      <w:pPr>
        <w:pStyle w:val="Heading2"/>
      </w:pPr>
      <w:r/>
      <w:r>
        <w:rPr>
          <w:rFonts w:ascii="Calibri" w:hAnsi="Calibri"/>
          <w:b/>
          <w:i w:val="0"/>
          <w:color w:val="1F3864"/>
          <w:sz w:val="26"/>
        </w:rPr>
        <w:t xml:space="preserve">PRL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$1.8967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+5.3%  ·  volatilité annualisée +195.3%  ·  drawdown vs plus-haut +0.0%  ·  momentum 7j/30j/90j +39.7% / +238.9% / +458.3%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1.95)</w:t>
      </w:r>
    </w:p>
    <w:p>
      <w:r>
        <w:rPr>
          <w:rFonts w:ascii="Calibri" w:hAnsi="Calibri"/>
          <w:b/>
          <w:i w:val="0"/>
          <w:sz w:val="19"/>
        </w:rPr>
        <w:t xml:space="preserve">Projection 30j (fourchette, pas une prévision) : </w:t>
      </w:r>
      <w:r>
        <w:rPr>
          <w:rFonts w:ascii="Calibri" w:hAnsi="Calibri"/>
          <w:b w:val="0"/>
          <w:i w:val="0"/>
          <w:sz w:val="19"/>
        </w:rPr>
        <w:t>-67% à +200%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~$1.8967  ·  </w:t>
      </w:r>
      <w:r>
        <w:rPr>
          <w:rFonts w:ascii="Calibri" w:hAnsi="Calibri"/>
          <w:b w:val="0"/>
          <w:i w:val="0"/>
          <w:color w:val="1E7D32"/>
          <w:sz w:val="18"/>
        </w:rPr>
        <w:t>vente ↑ $3.1536 (+66%)</w:t>
      </w:r>
      <w:r>
        <w:rPr>
          <w:rFonts w:ascii="Calibri" w:hAnsi="Calibri"/>
          <w:b w:val="0"/>
          <w:i w:val="0"/>
          <w:sz w:val="18"/>
        </w:rPr>
        <w:t xml:space="preserve">  ·  </w:t>
      </w:r>
      <w:r>
        <w:rPr>
          <w:rFonts w:ascii="Calibri" w:hAnsi="Calibri"/>
          <w:b w:val="0"/>
          <w:i w:val="0"/>
          <w:color w:val="C62828"/>
          <w:sz w:val="18"/>
        </w:rPr>
        <w:t>vente ↓ $1.3514 (-29%)</w:t>
      </w:r>
      <w:r>
        <w:rPr>
          <w:rFonts w:ascii="Calibri" w:hAnsi="Calibri"/>
          <w:b w:val="0"/>
          <w:i w:val="0"/>
          <w:sz w:val="18"/>
        </w:rPr>
        <w:t xml:space="preserve">  ·  détention ~11 j  ·  ratio G/P 2.31</w:t>
      </w:r>
    </w:p>
    <w:p>
      <w:pPr>
        <w:pStyle w:val="Heading2"/>
      </w:pPr>
      <w:r/>
      <w:r>
        <w:rPr>
          <w:rFonts w:ascii="Calibri" w:hAnsi="Calibri"/>
          <w:b/>
          <w:i w:val="0"/>
          <w:color w:val="1F3864"/>
          <w:sz w:val="26"/>
        </w:rPr>
        <w:t xml:space="preserve">EUTBL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$1.1897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+0.2%  ·  volatilité annualisée +5.6%  ·  drawdown vs plus-haut -5.3%  ·  momentum 7j/30j/90j +0.1% / -2.6% / -0.9%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~$1.1897  ·  </w:t>
      </w:r>
      <w:r>
        <w:rPr>
          <w:rFonts w:ascii="Calibri" w:hAnsi="Calibri"/>
          <w:b w:val="0"/>
          <w:i w:val="0"/>
          <w:color w:val="1E7D32"/>
          <w:sz w:val="18"/>
        </w:rPr>
        <w:t>vente ↑ $1.2195 (+3%)</w:t>
      </w:r>
      <w:r>
        <w:rPr>
          <w:rFonts w:ascii="Calibri" w:hAnsi="Calibri"/>
          <w:b w:val="0"/>
          <w:i w:val="0"/>
          <w:sz w:val="18"/>
        </w:rPr>
        <w:t xml:space="preserve">  ·  </w:t>
      </w:r>
      <w:r>
        <w:rPr>
          <w:rFonts w:ascii="Calibri" w:hAnsi="Calibri"/>
          <w:b w:val="0"/>
          <w:i w:val="0"/>
          <w:color w:val="C62828"/>
          <w:sz w:val="18"/>
        </w:rPr>
        <w:t>vente ↓ $1.1702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DASH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$49.4949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+4.2%  ·  volatilité annualisée +136.6%  ·  drawdown vs plus-haut -59.3%  ·  momentum 7j/30j/90j -2.0% / -1.8% / +44.6%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1.37)</w:t>
      </w:r>
    </w:p>
    <w:p>
      <w:r>
        <w:rPr>
          <w:rFonts w:ascii="Calibri" w:hAnsi="Calibri"/>
          <w:b/>
          <w:i w:val="0"/>
          <w:sz w:val="19"/>
        </w:rPr>
        <w:t xml:space="preserve">Projection 30j (fourchette, pas une prévision) : </w:t>
      </w:r>
      <w:r>
        <w:rPr>
          <w:rFonts w:ascii="Calibri" w:hAnsi="Calibri"/>
          <w:b w:val="0"/>
          <w:i w:val="0"/>
          <w:sz w:val="19"/>
        </w:rPr>
        <w:t>-45% à +81%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~$49.4949  ·  </w:t>
      </w:r>
      <w:r>
        <w:rPr>
          <w:rFonts w:ascii="Calibri" w:hAnsi="Calibri"/>
          <w:b w:val="0"/>
          <w:i w:val="0"/>
          <w:color w:val="1E7D32"/>
          <w:sz w:val="18"/>
        </w:rPr>
        <w:t>vente ↑ $68.1361 (+38%)</w:t>
      </w:r>
      <w:r>
        <w:rPr>
          <w:rFonts w:ascii="Calibri" w:hAnsi="Calibri"/>
          <w:b w:val="0"/>
          <w:i w:val="0"/>
          <w:sz w:val="18"/>
        </w:rPr>
        <w:t xml:space="preserve">  ·  </w:t>
      </w:r>
      <w:r>
        <w:rPr>
          <w:rFonts w:ascii="Calibri" w:hAnsi="Calibri"/>
          <w:b w:val="0"/>
          <w:i w:val="0"/>
          <w:color w:val="C62828"/>
          <w:sz w:val="18"/>
        </w:rPr>
        <w:t>vente ↓ $39.9960 (-19%)</w:t>
      </w:r>
      <w:r>
        <w:rPr>
          <w:rFonts w:ascii="Calibri" w:hAnsi="Calibri"/>
          <w:b w:val="0"/>
          <w:i w:val="0"/>
          <w:sz w:val="18"/>
        </w:rPr>
        <w:t xml:space="preserve">  ·  détention ~15 j  ·  ratio G/P 1.96</w:t>
      </w:r>
    </w:p>
    <w:p>
      <w:pPr>
        <w:pStyle w:val="Heading2"/>
      </w:pPr>
      <w:r/>
      <w:r>
        <w:rPr>
          <w:rFonts w:ascii="Calibri" w:hAnsi="Calibri"/>
          <w:b/>
          <w:i w:val="0"/>
          <w:color w:val="1F3864"/>
          <w:sz w:val="26"/>
        </w:rPr>
        <w:t xml:space="preserve">VET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$0.007100   |   Composite -0.50   |   Indicateurs actifs : macd,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+3.5%  ·  volatilité annualisée +116.8%  ·  drawdown vs plus-haut -60.3%  ·  momentum 7j/30j/90j -6.0% / +0.4% / +50.4%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0.596)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~$0.007100  ·  </w:t>
      </w:r>
      <w:r>
        <w:rPr>
          <w:rFonts w:ascii="Calibri" w:hAnsi="Calibri"/>
          <w:b w:val="0"/>
          <w:i w:val="0"/>
          <w:color w:val="1E7D32"/>
          <w:sz w:val="18"/>
        </w:rPr>
        <w:t>vente ↑ $0.008968 (+26%)</w:t>
      </w:r>
      <w:r>
        <w:rPr>
          <w:rFonts w:ascii="Calibri" w:hAnsi="Calibri"/>
          <w:b w:val="0"/>
          <w:i w:val="0"/>
          <w:sz w:val="18"/>
        </w:rPr>
        <w:t xml:space="preserve">  ·  </w:t>
      </w:r>
      <w:r>
        <w:rPr>
          <w:rFonts w:ascii="Calibri" w:hAnsi="Calibri"/>
          <w:b w:val="0"/>
          <w:i w:val="0"/>
          <w:color w:val="C62828"/>
          <w:sz w:val="18"/>
        </w:rPr>
        <w:t>vente ↓ $0.006076 (-14%)</w:t>
      </w:r>
      <w:r>
        <w:rPr>
          <w:rFonts w:ascii="Calibri" w:hAnsi="Calibri"/>
          <w:b w:val="0"/>
          <w:i w:val="0"/>
          <w:sz w:val="18"/>
        </w:rPr>
        <w:t xml:space="preserve">  ·  détention ~18 j  ·  ratio G/P 1.82</w:t>
      </w:r>
    </w:p>
    <w:p>
      <w:pPr>
        <w:pStyle w:val="Heading2"/>
      </w:pPr>
      <w:r/>
      <w:r>
        <w:rPr>
          <w:rFonts w:ascii="Calibri" w:hAnsi="Calibri"/>
          <w:b/>
          <w:i w:val="0"/>
          <w:color w:val="1F3864"/>
          <w:sz w:val="26"/>
        </w:rPr>
        <w:t xml:space="preserve">STRK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$0.086611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+9.8%  ·  volatilité annualisée +321.5%  ·  drawdown vs plus-haut -65.1%  ·  momentum 7j/30j/90j +55.8% / +225.3% / +210.7%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0.598)  ·  </w:t>
      </w:r>
      <w:r>
        <w:rPr>
          <w:rFonts w:ascii="Calibri" w:hAnsi="Calibri"/>
          <w:b w:val="0"/>
          <w:i w:val="0"/>
          <w:color w:val="C62828"/>
          <w:sz w:val="18"/>
        </w:rPr>
        <w:t>Risque rouge (vol 3.22)</w:t>
      </w:r>
    </w:p>
    <w:p>
      <w:r>
        <w:rPr>
          <w:rFonts w:ascii="Calibri" w:hAnsi="Calibri"/>
          <w:b/>
          <w:i w:val="0"/>
          <w:sz w:val="19"/>
        </w:rPr>
        <w:t xml:space="preserve">Projection 30j (fourchette, pas une prévision) : </w:t>
      </w:r>
      <w:r>
        <w:rPr>
          <w:rFonts w:ascii="Calibri" w:hAnsi="Calibri"/>
          <w:b w:val="0"/>
          <w:i w:val="0"/>
          <w:sz w:val="19"/>
        </w:rPr>
        <w:t>-63% à +172%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~$0.086611  ·  </w:t>
      </w:r>
      <w:r>
        <w:rPr>
          <w:rFonts w:ascii="Calibri" w:hAnsi="Calibri"/>
          <w:b w:val="0"/>
          <w:i w:val="0"/>
          <w:color w:val="1E7D32"/>
          <w:sz w:val="18"/>
        </w:rPr>
        <w:t>vente ↑ $0.125320 (+45%)</w:t>
      </w:r>
      <w:r>
        <w:rPr>
          <w:rFonts w:ascii="Calibri" w:hAnsi="Calibri"/>
          <w:b w:val="0"/>
          <w:i w:val="0"/>
          <w:sz w:val="18"/>
        </w:rPr>
        <w:t xml:space="preserve">  ·  </w:t>
      </w:r>
      <w:r>
        <w:rPr>
          <w:rFonts w:ascii="Calibri" w:hAnsi="Calibri"/>
          <w:b w:val="0"/>
          <w:i w:val="0"/>
          <w:color w:val="C62828"/>
          <w:sz w:val="18"/>
        </w:rPr>
        <w:t>vente ↓ $0.067703 (-22%)</w:t>
      </w:r>
      <w:r>
        <w:rPr>
          <w:rFonts w:ascii="Calibri" w:hAnsi="Calibri"/>
          <w:b w:val="0"/>
          <w:i w:val="0"/>
          <w:sz w:val="18"/>
        </w:rPr>
        <w:t xml:space="preserve">  ·  détention ~7 j  ·  ratio G/P 2.05</w:t>
      </w:r>
    </w:p>
    <w:p>
      <w:pPr>
        <w:pStyle w:val="Heading2"/>
      </w:pPr>
      <w:r/>
      <w:r>
        <w:rPr>
          <w:rFonts w:ascii="Calibri" w:hAnsi="Calibri"/>
          <w:b/>
          <w:i w:val="0"/>
          <w:color w:val="1F3864"/>
          <w:sz w:val="26"/>
        </w:rPr>
        <w:t xml:space="preserve">BDX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$0.073555   |   Composite +0.00   |   Indicateurs actifs : rsi,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+2.9%  ·  volatilité annualisée +65.0%  ·  drawdown vs plus-haut -26.2%  ·  momentum 7j/30j/90j -3.3% / -2.7% / -12.5%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~$0.073555  ·  </w:t>
      </w:r>
      <w:r>
        <w:rPr>
          <w:rFonts w:ascii="Calibri" w:hAnsi="Calibri"/>
          <w:b w:val="0"/>
          <w:i w:val="0"/>
          <w:color w:val="1E7D32"/>
          <w:sz w:val="18"/>
        </w:rPr>
        <w:t>vente ↑ $0.107893 (+47%)</w:t>
      </w:r>
      <w:r>
        <w:rPr>
          <w:rFonts w:ascii="Calibri" w:hAnsi="Calibri"/>
          <w:b w:val="0"/>
          <w:i w:val="0"/>
          <w:sz w:val="18"/>
        </w:rPr>
        <w:t xml:space="preserve">  ·  </w:t>
      </w:r>
      <w:r>
        <w:rPr>
          <w:rFonts w:ascii="Calibri" w:hAnsi="Calibri"/>
          <w:b w:val="0"/>
          <w:i w:val="0"/>
          <w:color w:val="C62828"/>
          <w:sz w:val="18"/>
        </w:rPr>
        <w:t>vente ↓ $0.056976 (-23%)</w:t>
      </w:r>
      <w:r>
        <w:rPr>
          <w:rFonts w:ascii="Calibri" w:hAnsi="Calibri"/>
          <w:b w:val="0"/>
          <w:i w:val="0"/>
          <w:sz w:val="18"/>
        </w:rPr>
        <w:t xml:space="preserve">  ·  détention ~32 j  ·  ratio G/P 2.07</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$0.006685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+1.8%  ·  volatilité annualisée +205.2%  ·  drawdown vs plus-haut -64.8%  ·  momentum 7j/30j/90j -1.8% / +6.2% / +2.2%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0.488)  ·  </w:t>
      </w:r>
      <w:r>
        <w:rPr>
          <w:rFonts w:ascii="Calibri" w:hAnsi="Calibri"/>
          <w:b w:val="0"/>
          <w:i w:val="0"/>
          <w:color w:val="C62828"/>
          <w:sz w:val="18"/>
        </w:rPr>
        <w:t>Risque rouge (vol 2.05)</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~$0.006685  ·  </w:t>
      </w:r>
      <w:r>
        <w:rPr>
          <w:rFonts w:ascii="Calibri" w:hAnsi="Calibri"/>
          <w:b w:val="0"/>
          <w:i w:val="0"/>
          <w:color w:val="1E7D32"/>
          <w:sz w:val="18"/>
        </w:rPr>
        <w:t>vente ↑ $0.007641 (+14%)</w:t>
      </w:r>
      <w:r>
        <w:rPr>
          <w:rFonts w:ascii="Calibri" w:hAnsi="Calibri"/>
          <w:b w:val="0"/>
          <w:i w:val="0"/>
          <w:sz w:val="18"/>
        </w:rPr>
        <w:t xml:space="preserve">  ·  </w:t>
      </w:r>
      <w:r>
        <w:rPr>
          <w:rFonts w:ascii="Calibri" w:hAnsi="Calibri"/>
          <w:b w:val="0"/>
          <w:i w:val="0"/>
          <w:color w:val="C62828"/>
          <w:sz w:val="18"/>
        </w:rPr>
        <w:t>vente ↓ $0.006114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$1.0522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+0.5%  ·  drawdown vs plus-haut +0.0%  ·  momentum 7j/30j/90j +0.1% / +0.2%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vert (AUC 0.599)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~$1.0522  ·  </w:t>
      </w:r>
      <w:r>
        <w:rPr>
          <w:rFonts w:ascii="Calibri" w:hAnsi="Calibri"/>
          <w:b w:val="0"/>
          <w:i w:val="0"/>
          <w:color w:val="1E7D32"/>
          <w:sz w:val="18"/>
        </w:rPr>
        <w:t>vente ↑ $1.0551 (+0%)</w:t>
      </w:r>
      <w:r>
        <w:rPr>
          <w:rFonts w:ascii="Calibri" w:hAnsi="Calibri"/>
          <w:b w:val="0"/>
          <w:i w:val="0"/>
          <w:sz w:val="18"/>
        </w:rPr>
        <w:t xml:space="preserve">  ·  </w:t>
      </w:r>
      <w:r>
        <w:rPr>
          <w:rFonts w:ascii="Calibri" w:hAnsi="Calibri"/>
          <w:b w:val="0"/>
          <w:i w:val="0"/>
          <w:color w:val="C62828"/>
          <w:sz w:val="18"/>
        </w:rPr>
        <w:t>vente ↓ $1.0503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CX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$0.031498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+6.9%  ·  volatilité annualisée +620.9%  ·  drawdown vs plus-haut -68.1%  ·  momentum 7j/30j/90j -6.4% / +74.0% / -1.5%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0.656)  ·  </w:t>
      </w:r>
      <w:r>
        <w:rPr>
          <w:rFonts w:ascii="Calibri" w:hAnsi="Calibri"/>
          <w:b w:val="0"/>
          <w:i w:val="0"/>
          <w:color w:val="C62828"/>
          <w:sz w:val="18"/>
        </w:rPr>
        <w:t>Risque rouge (vol 6.21)</w:t>
      </w:r>
    </w:p>
    <w:p>
      <w:r>
        <w:rPr>
          <w:rFonts w:ascii="Calibri" w:hAnsi="Calibri"/>
          <w:b/>
          <w:i w:val="0"/>
          <w:sz w:val="19"/>
        </w:rPr>
        <w:t xml:space="preserve">Projection 30j (fourchette, pas une prévision) : </w:t>
      </w:r>
      <w:r>
        <w:rPr>
          <w:rFonts w:ascii="Calibri" w:hAnsi="Calibri"/>
          <w:b w:val="0"/>
          <w:i w:val="0"/>
          <w:sz w:val="19"/>
        </w:rPr>
        <w:t>-97% à +2959%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~$0.031498  ·  </w:t>
      </w:r>
      <w:r>
        <w:rPr>
          <w:rFonts w:ascii="Calibri" w:hAnsi="Calibri"/>
          <w:b w:val="0"/>
          <w:i w:val="0"/>
          <w:color w:val="1E7D32"/>
          <w:sz w:val="18"/>
        </w:rPr>
        <w:t>vente ↑ $0.111557 (+254%)</w:t>
      </w:r>
      <w:r>
        <w:rPr>
          <w:rFonts w:ascii="Calibri" w:hAnsi="Calibri"/>
          <w:b w:val="0"/>
          <w:i w:val="0"/>
          <w:sz w:val="18"/>
        </w:rPr>
        <w:t xml:space="preserve">  ·  </w:t>
      </w:r>
      <w:r>
        <w:rPr>
          <w:rFonts w:ascii="Calibri" w:hAnsi="Calibri"/>
          <w:b w:val="0"/>
          <w:i w:val="0"/>
          <w:color w:val="C62828"/>
          <w:sz w:val="18"/>
        </w:rPr>
        <w:t>vente ↓ $0.013557 (-57%)</w:t>
      </w:r>
      <w:r>
        <w:rPr>
          <w:rFonts w:ascii="Calibri" w:hAnsi="Calibri"/>
          <w:b w:val="0"/>
          <w:i w:val="0"/>
          <w:sz w:val="18"/>
        </w:rPr>
        <w:t xml:space="preserve">  ·  détention ~7 j  ·  ratio G/P 4.46</w:t>
      </w:r>
    </w:p>
    <w:p>
      <w:pPr>
        <w:pStyle w:val="Heading2"/>
      </w:pPr>
      <w:r/>
      <w:r>
        <w:rPr>
          <w:rFonts w:ascii="Calibri" w:hAnsi="Calibri"/>
          <w:b/>
          <w:i w:val="0"/>
          <w:color w:val="1F3864"/>
          <w:sz w:val="26"/>
        </w:rPr>
        <w:t xml:space="preserve">HBD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$0.969295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+2.7%  ·  volatilité annualisée +77.9%  ·  drawdown vs plus-haut -12.3%  ·  momentum 7j/30j/90j -3.7% / -3.4% / -1.8%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~$0.969295  ·  </w:t>
      </w:r>
      <w:r>
        <w:rPr>
          <w:rFonts w:ascii="Calibri" w:hAnsi="Calibri"/>
          <w:b w:val="0"/>
          <w:i w:val="0"/>
          <w:color w:val="1E7D32"/>
          <w:sz w:val="18"/>
        </w:rPr>
        <w:t>vente ↑ $1.3685 (+41%)</w:t>
      </w:r>
      <w:r>
        <w:rPr>
          <w:rFonts w:ascii="Calibri" w:hAnsi="Calibri"/>
          <w:b w:val="0"/>
          <w:i w:val="0"/>
          <w:sz w:val="18"/>
        </w:rPr>
        <w:t xml:space="preserve">  ·  </w:t>
      </w:r>
      <w:r>
        <w:rPr>
          <w:rFonts w:ascii="Calibri" w:hAnsi="Calibri"/>
          <w:b w:val="0"/>
          <w:i w:val="0"/>
          <w:color w:val="C62828"/>
          <w:sz w:val="18"/>
        </w:rPr>
        <w:t>vente ↓ $0.770192 (-21%)</w:t>
      </w:r>
      <w:r>
        <w:rPr>
          <w:rFonts w:ascii="Calibri" w:hAnsi="Calibri"/>
          <w:b w:val="0"/>
          <w:i w:val="0"/>
          <w:sz w:val="18"/>
        </w:rPr>
        <w:t xml:space="preserve">  ·  détention ~27 j  ·  ratio G/P 2.0</w:t>
      </w:r>
    </w:p>
    <w:p>
      <w:pPr>
        <w:pStyle w:val="Heading2"/>
      </w:pPr>
      <w:r/>
      <w:r>
        <w:rPr>
          <w:rFonts w:ascii="Calibri" w:hAnsi="Calibri"/>
          <w:b/>
          <w:i w:val="0"/>
          <w:color w:val="1F3864"/>
          <w:sz w:val="26"/>
        </w:rPr>
        <w:t xml:space="preserve">BAT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$0.215791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+5.7%  ·  volatilité annualisée +96.4%  ·  drawdown vs plus-haut -22.8%  ·  momentum 7j/30j/90j +110.5% / +202.7% / +170.2%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0.694)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-42%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~$0.215791  ·  </w:t>
      </w:r>
      <w:r>
        <w:rPr>
          <w:rFonts w:ascii="Calibri" w:hAnsi="Calibri"/>
          <w:b w:val="0"/>
          <w:i w:val="0"/>
          <w:color w:val="1E7D32"/>
          <w:sz w:val="18"/>
        </w:rPr>
        <w:t>vente ↑ $0.307286 (+42%)</w:t>
      </w:r>
      <w:r>
        <w:rPr>
          <w:rFonts w:ascii="Calibri" w:hAnsi="Calibri"/>
          <w:b w:val="0"/>
          <w:i w:val="0"/>
          <w:sz w:val="18"/>
        </w:rPr>
        <w:t xml:space="preserve">  ·  </w:t>
      </w:r>
      <w:r>
        <w:rPr>
          <w:rFonts w:ascii="Calibri" w:hAnsi="Calibri"/>
          <w:b w:val="0"/>
          <w:i w:val="0"/>
          <w:color w:val="C62828"/>
          <w:sz w:val="18"/>
        </w:rPr>
        <w:t>vente ↓ $0.170488 (-21%)</w:t>
      </w:r>
      <w:r>
        <w:rPr>
          <w:rFonts w:ascii="Calibri" w:hAnsi="Calibri"/>
          <w:b w:val="0"/>
          <w:i w:val="0"/>
          <w:sz w:val="18"/>
        </w:rPr>
        <w:t xml:space="preserve">  ·  détention ~22 j  ·  ratio G/P 2.02</w:t>
      </w:r>
    </w:p>
    <w:p>
      <w:pPr>
        <w:pStyle w:val="Heading2"/>
      </w:pPr>
      <w:r/>
      <w:r>
        <w:rPr>
          <w:rFonts w:ascii="Calibri" w:hAnsi="Calibri"/>
          <w:b/>
          <w:i w:val="0"/>
          <w:color w:val="1F3864"/>
          <w:sz w:val="26"/>
        </w:rPr>
        <w:t xml:space="preserve">Q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$0.051969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+5.3%  ·  volatilité annualisée +196.4%  ·  drawdown vs plus-haut +0.0%  ·  momentum 7j/30j/90j +93.2% / +117.0% / +165.9%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vert (AUC 0.587)  ·  </w:t>
      </w:r>
      <w:r>
        <w:rPr>
          <w:rFonts w:ascii="Calibri" w:hAnsi="Calibri"/>
          <w:b w:val="0"/>
          <w:i w:val="0"/>
          <w:color w:val="C62828"/>
          <w:sz w:val="18"/>
        </w:rPr>
        <w:t>Risque rouge (vol 1.96)</w:t>
      </w:r>
    </w:p>
    <w:p>
      <w:r>
        <w:rPr>
          <w:rFonts w:ascii="Calibri" w:hAnsi="Calibri"/>
          <w:b/>
          <w:i w:val="0"/>
          <w:sz w:val="19"/>
        </w:rPr>
        <w:t xml:space="preserve">Projection 30j (fourchette, pas une prévision) : </w:t>
      </w:r>
      <w:r>
        <w:rPr>
          <w:rFonts w:ascii="Calibri" w:hAnsi="Calibri"/>
          <w:b w:val="0"/>
          <w:i w:val="0"/>
          <w:sz w:val="19"/>
        </w:rPr>
        <w:t>-60% à +152%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~$0.051969  ·  </w:t>
      </w:r>
      <w:r>
        <w:rPr>
          <w:rFonts w:ascii="Calibri" w:hAnsi="Calibri"/>
          <w:b w:val="0"/>
          <w:i w:val="0"/>
          <w:color w:val="1E7D32"/>
          <w:sz w:val="18"/>
        </w:rPr>
        <w:t>vente ↑ $0.079690 (+53%)</w:t>
      </w:r>
      <w:r>
        <w:rPr>
          <w:rFonts w:ascii="Calibri" w:hAnsi="Calibri"/>
          <w:b w:val="0"/>
          <w:i w:val="0"/>
          <w:sz w:val="18"/>
        </w:rPr>
        <w:t xml:space="preserve">  ·  </w:t>
      </w:r>
      <w:r>
        <w:rPr>
          <w:rFonts w:ascii="Calibri" w:hAnsi="Calibri"/>
          <w:b w:val="0"/>
          <w:i w:val="0"/>
          <w:color w:val="C62828"/>
          <w:sz w:val="18"/>
        </w:rPr>
        <w:t>vente ↓ $0.039081 (-25%)</w:t>
      </w:r>
      <w:r>
        <w:rPr>
          <w:rFonts w:ascii="Calibri" w:hAnsi="Calibri"/>
          <w:b w:val="0"/>
          <w:i w:val="0"/>
          <w:sz w:val="18"/>
        </w:rPr>
        <w:t xml:space="preserve">  ·  détention ~11 j  ·  ratio G/P 2.15</w:t>
      </w:r>
    </w:p>
    <w:p>
      <w:pPr>
        <w:pStyle w:val="Heading2"/>
      </w:pPr>
      <w:r/>
      <w:r>
        <w:rPr>
          <w:rFonts w:ascii="Calibri" w:hAnsi="Calibri"/>
          <w:b/>
          <w:i w:val="0"/>
          <w:color w:val="1F3864"/>
          <w:sz w:val="26"/>
        </w:rPr>
        <w:t xml:space="preserve">CARDS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$0.352599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+7.3%  ·  volatilité annualisée +226.2%  ·  drawdown vs plus-haut +0.0%  ·  momentum 7j/30j/90j +40.0% / +183.2% / +134.7%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0.538)  ·  </w:t>
      </w:r>
      <w:r>
        <w:rPr>
          <w:rFonts w:ascii="Calibri" w:hAnsi="Calibri"/>
          <w:b w:val="0"/>
          <w:i w:val="0"/>
          <w:color w:val="C62828"/>
          <w:sz w:val="18"/>
        </w:rPr>
        <w:t>Risque rouge (vol 2.26)</w:t>
      </w:r>
    </w:p>
    <w:p>
      <w:r>
        <w:rPr>
          <w:rFonts w:ascii="Calibri" w:hAnsi="Calibri"/>
          <w:b/>
          <w:i w:val="0"/>
          <w:sz w:val="19"/>
        </w:rPr>
        <w:t xml:space="preserve">Projection 30j (fourchette, pas une prévision) : </w:t>
      </w:r>
      <w:r>
        <w:rPr>
          <w:rFonts w:ascii="Calibri" w:hAnsi="Calibri"/>
          <w:b w:val="0"/>
          <w:i w:val="0"/>
          <w:sz w:val="19"/>
        </w:rPr>
        <w:t>-73% à +266%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~$0.352599  ·  </w:t>
      </w:r>
      <w:r>
        <w:rPr>
          <w:rFonts w:ascii="Calibri" w:hAnsi="Calibri"/>
          <w:b w:val="0"/>
          <w:i w:val="0"/>
          <w:color w:val="1E7D32"/>
          <w:sz w:val="18"/>
        </w:rPr>
        <w:t>vente ↑ $0.607409 (+72%)</w:t>
      </w:r>
      <w:r>
        <w:rPr>
          <w:rFonts w:ascii="Calibri" w:hAnsi="Calibri"/>
          <w:b w:val="0"/>
          <w:i w:val="0"/>
          <w:sz w:val="18"/>
        </w:rPr>
        <w:t xml:space="preserve">  ·  </w:t>
      </w:r>
      <w:r>
        <w:rPr>
          <w:rFonts w:ascii="Calibri" w:hAnsi="Calibri"/>
          <w:b w:val="0"/>
          <w:i w:val="0"/>
          <w:color w:val="C62828"/>
          <w:sz w:val="18"/>
        </w:rPr>
        <w:t>vente ↓ $0.245366 (-30%)</w:t>
      </w:r>
      <w:r>
        <w:rPr>
          <w:rFonts w:ascii="Calibri" w:hAnsi="Calibri"/>
          <w:b w:val="0"/>
          <w:i w:val="0"/>
          <w:sz w:val="18"/>
        </w:rPr>
        <w:t xml:space="preserve">  ·  détention ~9 j  ·  ratio G/P 2.38</w:t>
      </w:r>
    </w:p>
    <w:p>
      <w:pPr>
        <w:pStyle w:val="Heading2"/>
      </w:pPr>
      <w:r/>
      <w:r>
        <w:rPr>
          <w:rFonts w:ascii="Calibri" w:hAnsi="Calibri"/>
          <w:b/>
          <w:i w:val="0"/>
          <w:color w:val="1F3864"/>
          <w:sz w:val="26"/>
        </w:rPr>
        <w:t xml:space="preserve">BP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$1.0162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+6.2%  ·  volatilité annualisée +175.8%  ·  drawdown vs plus-haut -24.7%  ·  momentum 7j/30j/90j -9.9% / +118.0% / +116.1%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1.76)</w:t>
      </w:r>
    </w:p>
    <w:p>
      <w:r>
        <w:rPr>
          <w:rFonts w:ascii="Calibri" w:hAnsi="Calibri"/>
          <w:b/>
          <w:i w:val="0"/>
          <w:sz w:val="19"/>
        </w:rPr>
        <w:t xml:space="preserve">Projection 30j (fourchette, pas une prévision) : </w:t>
      </w:r>
      <w:r>
        <w:rPr>
          <w:rFonts w:ascii="Calibri" w:hAnsi="Calibri"/>
          <w:b w:val="0"/>
          <w:i w:val="0"/>
          <w:sz w:val="19"/>
        </w:rPr>
        <w:t>-60% à +151%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~$1.0162  ·  </w:t>
      </w:r>
      <w:r>
        <w:rPr>
          <w:rFonts w:ascii="Calibri" w:hAnsi="Calibri"/>
          <w:b w:val="0"/>
          <w:i w:val="0"/>
          <w:color w:val="1E7D32"/>
          <w:sz w:val="18"/>
        </w:rPr>
        <w:t>vente ↑ $1.5877 (+56%)</w:t>
      </w:r>
      <w:r>
        <w:rPr>
          <w:rFonts w:ascii="Calibri" w:hAnsi="Calibri"/>
          <w:b w:val="0"/>
          <w:i w:val="0"/>
          <w:sz w:val="18"/>
        </w:rPr>
        <w:t xml:space="preserve">  ·  </w:t>
      </w:r>
      <w:r>
        <w:rPr>
          <w:rFonts w:ascii="Calibri" w:hAnsi="Calibri"/>
          <w:b w:val="0"/>
          <w:i w:val="0"/>
          <w:color w:val="C62828"/>
          <w:sz w:val="18"/>
        </w:rPr>
        <w:t>vente ↓ $0.754766 (-26%)</w:t>
      </w:r>
      <w:r>
        <w:rPr>
          <w:rFonts w:ascii="Calibri" w:hAnsi="Calibri"/>
          <w:b w:val="0"/>
          <w:i w:val="0"/>
          <w:sz w:val="18"/>
        </w:rPr>
        <w:t xml:space="preserve">  ·  détention ~12 j  ·  ratio G/P 2.19</w:t>
      </w:r>
    </w:p>
    <w:p>
      <w:pPr>
        <w:pStyle w:val="Heading2"/>
      </w:pPr>
      <w:r/>
      <w:r>
        <w:rPr>
          <w:rFonts w:ascii="Calibri" w:hAnsi="Calibri"/>
          <w:b/>
          <w:i w:val="0"/>
          <w:color w:val="1F3864"/>
          <w:sz w:val="26"/>
        </w:rPr>
        <w:t xml:space="preserve">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$0.055918   |   Composite +0.00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+5.2%  ·  volatilité annualisée +160.7%  ·  drawdown vs plus-haut -73.3%  ·  momentum 7j/30j/90j +45.3% / +119.5% / +125.4%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1.61)</w:t>
      </w:r>
    </w:p>
    <w:p>
      <w:r>
        <w:rPr>
          <w:rFonts w:ascii="Calibri" w:hAnsi="Calibri"/>
          <w:b/>
          <w:i w:val="0"/>
          <w:sz w:val="19"/>
        </w:rPr>
        <w:t xml:space="preserve">Projection 30j (fourchette, pas une prévision) : </w:t>
      </w:r>
      <w:r>
        <w:rPr>
          <w:rFonts w:ascii="Calibri" w:hAnsi="Calibri"/>
          <w:b w:val="0"/>
          <w:i w:val="0"/>
          <w:sz w:val="19"/>
        </w:rPr>
        <w:t>-44% à +79%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~$0.055918  ·  </w:t>
      </w:r>
      <w:r>
        <w:rPr>
          <w:rFonts w:ascii="Calibri" w:hAnsi="Calibri"/>
          <w:b w:val="0"/>
          <w:i w:val="0"/>
          <w:color w:val="1E7D32"/>
          <w:sz w:val="18"/>
        </w:rPr>
        <w:t>vente ↑ $0.075070 (+34%)</w:t>
      </w:r>
      <w:r>
        <w:rPr>
          <w:rFonts w:ascii="Calibri" w:hAnsi="Calibri"/>
          <w:b w:val="0"/>
          <w:i w:val="0"/>
          <w:sz w:val="18"/>
        </w:rPr>
        <w:t xml:space="preserve">  ·  </w:t>
      </w:r>
      <w:r>
        <w:rPr>
          <w:rFonts w:ascii="Calibri" w:hAnsi="Calibri"/>
          <w:b w:val="0"/>
          <w:i w:val="0"/>
          <w:color w:val="C62828"/>
          <w:sz w:val="18"/>
        </w:rPr>
        <w:t>vente ↓ $0.045949 (-18%)</w:t>
      </w:r>
      <w:r>
        <w:rPr>
          <w:rFonts w:ascii="Calibri" w:hAnsi="Calibri"/>
          <w:b w:val="0"/>
          <w:i w:val="0"/>
          <w:sz w:val="18"/>
        </w:rPr>
        <w:t xml:space="preserve">  ·  détention ~13 j  ·  ratio G/P 1.92</w:t>
      </w:r>
    </w:p>
    <w:p>
      <w:pPr>
        <w:pStyle w:val="Heading2"/>
      </w:pPr>
      <w:r/>
      <w:r>
        <w:rPr>
          <w:rFonts w:ascii="Calibri" w:hAnsi="Calibri"/>
          <w:b/>
          <w:i w:val="0"/>
          <w:color w:val="1F3864"/>
          <w:sz w:val="26"/>
        </w:rPr>
        <w:t xml:space="preserve">DRV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$0.411805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+6.8%  ·  volatilité annualisée +155.5%  ·  drawdown vs plus-haut -23.4%  ·  momentum 7j/30j/90j -6.6% / +200.9% / +216.8%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0.582)  ·  </w:t>
      </w:r>
      <w:r>
        <w:rPr>
          <w:rFonts w:ascii="Calibri" w:hAnsi="Calibri"/>
          <w:b w:val="0"/>
          <w:i w:val="0"/>
          <w:color w:val="C62828"/>
          <w:sz w:val="18"/>
        </w:rPr>
        <w:t>Risque rouge (vol 1.55)</w:t>
      </w:r>
    </w:p>
    <w:p>
      <w:r>
        <w:rPr>
          <w:rFonts w:ascii="Calibri" w:hAnsi="Calibri"/>
          <w:b/>
          <w:i w:val="0"/>
          <w:sz w:val="19"/>
        </w:rPr>
        <w:t xml:space="preserve">Projection 30j (fourchette, pas une prévision) : </w:t>
      </w:r>
      <w:r>
        <w:rPr>
          <w:rFonts w:ascii="Calibri" w:hAnsi="Calibri"/>
          <w:b w:val="0"/>
          <w:i w:val="0"/>
          <w:sz w:val="19"/>
        </w:rPr>
        <w:t>-61% à +155%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~$0.411805  ·  </w:t>
      </w:r>
      <w:r>
        <w:rPr>
          <w:rFonts w:ascii="Calibri" w:hAnsi="Calibri"/>
          <w:b w:val="0"/>
          <w:i w:val="0"/>
          <w:color w:val="1E7D32"/>
          <w:sz w:val="18"/>
        </w:rPr>
        <w:t>vente ↑ $0.671799 (+63%)</w:t>
      </w:r>
      <w:r>
        <w:rPr>
          <w:rFonts w:ascii="Calibri" w:hAnsi="Calibri"/>
          <w:b w:val="0"/>
          <w:i w:val="0"/>
          <w:sz w:val="18"/>
        </w:rPr>
        <w:t xml:space="preserve">  ·  </w:t>
      </w:r>
      <w:r>
        <w:rPr>
          <w:rFonts w:ascii="Calibri" w:hAnsi="Calibri"/>
          <w:b w:val="0"/>
          <w:i w:val="0"/>
          <w:color w:val="C62828"/>
          <w:sz w:val="18"/>
        </w:rPr>
        <w:t>vente ↓ $0.297162 (-28%)</w:t>
      </w:r>
      <w:r>
        <w:rPr>
          <w:rFonts w:ascii="Calibri" w:hAnsi="Calibri"/>
          <w:b w:val="0"/>
          <w:i w:val="0"/>
          <w:sz w:val="18"/>
        </w:rPr>
        <w:t xml:space="preserve">  ·  détention ~14 j  ·  ratio G/P 2.27</w:t>
      </w:r>
    </w:p>
    <w:p>
      <w:pPr>
        <w:pStyle w:val="Heading2"/>
      </w:pPr>
      <w:r/>
      <w:r>
        <w:rPr>
          <w:rFonts w:ascii="Calibri" w:hAnsi="Calibri"/>
          <w:b/>
          <w:i w:val="0"/>
          <w:color w:val="1F3864"/>
          <w:sz w:val="26"/>
        </w:rPr>
        <w:t xml:space="preserve">ANVL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$0.001329   |   Composite -0.25   |   Indicateurs actifs : ma, rsi,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+3.8%  ·  volatilité annualisée +173.8%  ·  drawdown vs plus-haut +0.0%  ·  momentum 7j/30j/90j +16.4% / +87.9% / +224.1%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0.573)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-53% à +112%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~$0.001329  ·  </w:t>
      </w:r>
      <w:r>
        <w:rPr>
          <w:rFonts w:ascii="Calibri" w:hAnsi="Calibri"/>
          <w:b w:val="0"/>
          <w:i w:val="0"/>
          <w:color w:val="1E7D32"/>
          <w:sz w:val="18"/>
        </w:rPr>
        <w:t>vente ↑ $0.001912 (+44%)</w:t>
      </w:r>
      <w:r>
        <w:rPr>
          <w:rFonts w:ascii="Calibri" w:hAnsi="Calibri"/>
          <w:b w:val="0"/>
          <w:i w:val="0"/>
          <w:sz w:val="18"/>
        </w:rPr>
        <w:t xml:space="preserve">  ·  </w:t>
      </w:r>
      <w:r>
        <w:rPr>
          <w:rFonts w:ascii="Calibri" w:hAnsi="Calibri"/>
          <w:b w:val="0"/>
          <w:i w:val="0"/>
          <w:color w:val="C62828"/>
          <w:sz w:val="18"/>
        </w:rPr>
        <w:t>vente ↓ $0.001043 (-22%)</w:t>
      </w:r>
      <w:r>
        <w:rPr>
          <w:rFonts w:ascii="Calibri" w:hAnsi="Calibri"/>
          <w:b w:val="0"/>
          <w:i w:val="0"/>
          <w:sz w:val="18"/>
        </w:rPr>
        <w:t xml:space="preserve">  ·  détention ~12 j  ·  ratio G/P 2.04</w:t>
      </w:r>
    </w:p>
    <w:p>
      <w:pPr>
        <w:pStyle w:val="Heading2"/>
      </w:pPr>
      <w:r/>
      <w:r>
        <w:rPr>
          <w:rFonts w:ascii="Calibri" w:hAnsi="Calibri"/>
          <w:b/>
          <w:i w:val="0"/>
          <w:color w:val="1F3864"/>
          <w:sz w:val="26"/>
        </w:rPr>
        <w:t xml:space="preserve">ZK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$0.017021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+4.7%  ·  volatilité annualisée +120.2%  ·  drawdown vs plus-haut -77.4%  ·  momentum 7j/30j/90j +49.5% / +89.7% / +78.2%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0.653)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-40% à +67%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~$0.017021  ·  </w:t>
      </w:r>
      <w:r>
        <w:rPr>
          <w:rFonts w:ascii="Calibri" w:hAnsi="Calibri"/>
          <w:b w:val="0"/>
          <w:i w:val="0"/>
          <w:color w:val="1E7D32"/>
          <w:sz w:val="18"/>
        </w:rPr>
        <w:t>vente ↑ $0.022833 (+34%)</w:t>
      </w:r>
      <w:r>
        <w:rPr>
          <w:rFonts w:ascii="Calibri" w:hAnsi="Calibri"/>
          <w:b w:val="0"/>
          <w:i w:val="0"/>
          <w:sz w:val="18"/>
        </w:rPr>
        <w:t xml:space="preserve">  ·  </w:t>
      </w:r>
      <w:r>
        <w:rPr>
          <w:rFonts w:ascii="Calibri" w:hAnsi="Calibri"/>
          <w:b w:val="0"/>
          <w:i w:val="0"/>
          <w:color w:val="C62828"/>
          <w:sz w:val="18"/>
        </w:rPr>
        <w:t>vente ↓ $0.013993 (-18%)</w:t>
      </w:r>
      <w:r>
        <w:rPr>
          <w:rFonts w:ascii="Calibri" w:hAnsi="Calibri"/>
          <w:b w:val="0"/>
          <w:i w:val="0"/>
          <w:sz w:val="18"/>
        </w:rPr>
        <w:t xml:space="preserve">  ·  détention ~17 j  ·  ratio G/P 1.92</w:t>
      </w:r>
    </w:p>
    <w:p>
      <w:pPr>
        <w:pStyle w:val="Heading2"/>
      </w:pPr>
      <w:r/>
      <w:r>
        <w:rPr>
          <w:rFonts w:ascii="Calibri" w:hAnsi="Calibri"/>
          <w:b/>
          <w:i w:val="0"/>
          <w:color w:val="1F3864"/>
          <w:sz w:val="26"/>
        </w:rPr>
        <w:t xml:space="preserve">WAL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$0.050683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+6.5%  ·  volatilité annualisée +246.5%  ·  drawdown vs plus-haut -80.5%  ·  momentum 7j/30j/90j +54.2% / +89.0% / +69.9%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0.537)  ·  </w:t>
      </w:r>
      <w:r>
        <w:rPr>
          <w:rFonts w:ascii="Calibri" w:hAnsi="Calibri"/>
          <w:b w:val="0"/>
          <w:i w:val="0"/>
          <w:color w:val="C62828"/>
          <w:sz w:val="18"/>
        </w:rPr>
        <w:t>Risque rouge (vol 2.47)</w:t>
      </w:r>
    </w:p>
    <w:p>
      <w:r>
        <w:rPr>
          <w:rFonts w:ascii="Calibri" w:hAnsi="Calibri"/>
          <w:b/>
          <w:i w:val="0"/>
          <w:sz w:val="19"/>
        </w:rPr>
        <w:t xml:space="preserve">Projection 30j (fourchette, pas une prévision) : </w:t>
      </w:r>
      <w:r>
        <w:rPr>
          <w:rFonts w:ascii="Calibri" w:hAnsi="Calibri"/>
          <w:b w:val="0"/>
          <w:i w:val="0"/>
          <w:sz w:val="19"/>
        </w:rPr>
        <w:t>-46% à +86%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~$0.050683  ·  </w:t>
      </w:r>
      <w:r>
        <w:rPr>
          <w:rFonts w:ascii="Calibri" w:hAnsi="Calibri"/>
          <w:b w:val="0"/>
          <w:i w:val="0"/>
          <w:color w:val="1E7D32"/>
          <w:sz w:val="18"/>
        </w:rPr>
        <w:t>vente ↑ $0.065784 (+30%)</w:t>
      </w:r>
      <w:r>
        <w:rPr>
          <w:rFonts w:ascii="Calibri" w:hAnsi="Calibri"/>
          <w:b w:val="0"/>
          <w:i w:val="0"/>
          <w:sz w:val="18"/>
        </w:rPr>
        <w:t xml:space="preserve">  ·  </w:t>
      </w:r>
      <w:r>
        <w:rPr>
          <w:rFonts w:ascii="Calibri" w:hAnsi="Calibri"/>
          <w:b w:val="0"/>
          <w:i w:val="0"/>
          <w:color w:val="C62828"/>
          <w:sz w:val="18"/>
        </w:rPr>
        <w:t>vente ↓ $0.042595 (-16%)</w:t>
      </w:r>
      <w:r>
        <w:rPr>
          <w:rFonts w:ascii="Calibri" w:hAnsi="Calibri"/>
          <w:b w:val="0"/>
          <w:i w:val="0"/>
          <w:sz w:val="18"/>
        </w:rPr>
        <w:t xml:space="preserve">  ·  détention ~9 j  ·  ratio G/P 1.87</w:t>
      </w:r>
    </w:p>
    <w:p>
      <w:pPr>
        <w:pStyle w:val="Heading2"/>
      </w:pPr>
      <w:r/>
      <w:r>
        <w:rPr>
          <w:rFonts w:ascii="Calibri" w:hAnsi="Calibri"/>
          <w:b/>
          <w:i w:val="0"/>
          <w:color w:val="1F3864"/>
          <w:sz w:val="26"/>
        </w:rPr>
        <w:t xml:space="preserve">GRASS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$0.656011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+7.5%  ·  volatilité annualisée +186.8%  ·  drawdown vs plus-haut -21.7%  ·  momentum 7j/30j/90j +8.1% / +110.8% / +78.4%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0.679)  ·  </w:t>
      </w:r>
      <w:r>
        <w:rPr>
          <w:rFonts w:ascii="Calibri" w:hAnsi="Calibri"/>
          <w:b w:val="0"/>
          <w:i w:val="0"/>
          <w:color w:val="C62828"/>
          <w:sz w:val="18"/>
        </w:rPr>
        <w:t>Risque rouge (vol 1.87)</w:t>
      </w:r>
    </w:p>
    <w:p>
      <w:r>
        <w:rPr>
          <w:rFonts w:ascii="Calibri" w:hAnsi="Calibri"/>
          <w:b/>
          <w:i w:val="0"/>
          <w:sz w:val="19"/>
        </w:rPr>
        <w:t xml:space="preserve">Projection 30j (fourchette, pas une prévision) : </w:t>
      </w:r>
      <w:r>
        <w:rPr>
          <w:rFonts w:ascii="Calibri" w:hAnsi="Calibri"/>
          <w:b w:val="0"/>
          <w:i w:val="0"/>
          <w:sz w:val="19"/>
        </w:rPr>
        <w:t>-55% à +124%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~$0.656011  ·  </w:t>
      </w:r>
      <w:r>
        <w:rPr>
          <w:rFonts w:ascii="Calibri" w:hAnsi="Calibri"/>
          <w:b w:val="0"/>
          <w:i w:val="0"/>
          <w:color w:val="1E7D32"/>
          <w:sz w:val="18"/>
        </w:rPr>
        <w:t>vente ↑ $0.952840 (+45%)</w:t>
      </w:r>
      <w:r>
        <w:rPr>
          <w:rFonts w:ascii="Calibri" w:hAnsi="Calibri"/>
          <w:b w:val="0"/>
          <w:i w:val="0"/>
          <w:sz w:val="18"/>
        </w:rPr>
        <w:t xml:space="preserve">  ·  </w:t>
      </w:r>
      <w:r>
        <w:rPr>
          <w:rFonts w:ascii="Calibri" w:hAnsi="Calibri"/>
          <w:b w:val="0"/>
          <w:i w:val="0"/>
          <w:color w:val="C62828"/>
          <w:sz w:val="18"/>
        </w:rPr>
        <w:t>vente ↓ $0.511492 (-22%)</w:t>
      </w:r>
      <w:r>
        <w:rPr>
          <w:rFonts w:ascii="Calibri" w:hAnsi="Calibri"/>
          <w:b w:val="0"/>
          <w:i w:val="0"/>
          <w:sz w:val="18"/>
        </w:rPr>
        <w:t xml:space="preserve">  ·  détention ~11 j  ·  ratio G/P 2.05</w:t>
      </w:r>
    </w:p>
    <w:p>
      <w:pPr>
        <w:pStyle w:val="Heading2"/>
      </w:pPr>
      <w:r/>
      <w:r>
        <w:rPr>
          <w:rFonts w:ascii="Calibri" w:hAnsi="Calibri"/>
          <w:b/>
          <w:i w:val="0"/>
          <w:color w:val="1F3864"/>
          <w:sz w:val="26"/>
        </w:rPr>
        <w:t xml:space="preserve">AI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$0.103771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+12.9%  ·  volatilité annualisée +587.6%  ·  drawdown vs plus-haut -67.8%  ·  momentum 7j/30j/90j +5.0% / -62.1%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5.88)</w:t>
      </w:r>
    </w:p>
    <w:p>
      <w:r>
        <w:rPr>
          <w:rFonts w:ascii="Calibri" w:hAnsi="Calibri"/>
          <w:b/>
          <w:i w:val="0"/>
          <w:sz w:val="19"/>
        </w:rPr>
        <w:t xml:space="preserve">Projection 30j (fourchette, pas une prévision) : </w:t>
      </w:r>
      <w:r>
        <w:rPr>
          <w:rFonts w:ascii="Calibri" w:hAnsi="Calibri"/>
          <w:b w:val="0"/>
          <w:i w:val="0"/>
          <w:sz w:val="19"/>
        </w:rPr>
        <w:t>-96% à +2617%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~$0.103771  ·  </w:t>
      </w:r>
      <w:r>
        <w:rPr>
          <w:rFonts w:ascii="Calibri" w:hAnsi="Calibri"/>
          <w:b w:val="0"/>
          <w:i w:val="0"/>
          <w:color w:val="1E7D32"/>
          <w:sz w:val="18"/>
        </w:rPr>
        <w:t>vente ↑ $0.351740 (+239%)</w:t>
      </w:r>
      <w:r>
        <w:rPr>
          <w:rFonts w:ascii="Calibri" w:hAnsi="Calibri"/>
          <w:b w:val="0"/>
          <w:i w:val="0"/>
          <w:sz w:val="18"/>
        </w:rPr>
        <w:t xml:space="preserve">  ·  </w:t>
      </w:r>
      <w:r>
        <w:rPr>
          <w:rFonts w:ascii="Calibri" w:hAnsi="Calibri"/>
          <w:b w:val="0"/>
          <w:i w:val="0"/>
          <w:color w:val="C62828"/>
          <w:sz w:val="18"/>
        </w:rPr>
        <w:t>vente ↓ $0.045988 (-56%)</w:t>
      </w:r>
      <w:r>
        <w:rPr>
          <w:rFonts w:ascii="Calibri" w:hAnsi="Calibri"/>
          <w:b w:val="0"/>
          <w:i w:val="0"/>
          <w:sz w:val="18"/>
        </w:rPr>
        <w:t xml:space="preserve">  ·  détention ~7 j  ·  ratio G/P 4.29</w:t>
      </w:r>
    </w:p>
    <w:p>
      <w:pPr>
        <w:pStyle w:val="Heading2"/>
      </w:pPr>
      <w:r/>
      <w:r>
        <w:rPr>
          <w:rFonts w:ascii="Calibri" w:hAnsi="Calibri"/>
          <w:b/>
          <w:i w:val="0"/>
          <w:color w:val="1F3864"/>
          <w:sz w:val="26"/>
        </w:rPr>
        <w:t xml:space="preserve">BR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$0.360542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+17.0%  ·  volatilité annualisée +253.3%  ·  drawdown vs plus-haut -69.7%  ·  momentum 7j/30j/90j -34.5% / +42.9% / +139.4%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0.571)  ·  </w:t>
      </w:r>
      <w:r>
        <w:rPr>
          <w:rFonts w:ascii="Calibri" w:hAnsi="Calibri"/>
          <w:b w:val="0"/>
          <w:i w:val="0"/>
          <w:color w:val="C62828"/>
          <w:sz w:val="18"/>
        </w:rPr>
        <w:t>Risque rouge (vol 2.53)</w:t>
      </w:r>
    </w:p>
    <w:p>
      <w:r>
        <w:rPr>
          <w:rFonts w:ascii="Calibri" w:hAnsi="Calibri"/>
          <w:b/>
          <w:i w:val="0"/>
          <w:sz w:val="19"/>
        </w:rPr>
        <w:t xml:space="preserve">Projection 30j (fourchette, pas une prévision) : </w:t>
      </w:r>
      <w:r>
        <w:rPr>
          <w:rFonts w:ascii="Calibri" w:hAnsi="Calibri"/>
          <w:b w:val="0"/>
          <w:i w:val="0"/>
          <w:sz w:val="19"/>
        </w:rPr>
        <w:t>-81% à +423%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~$0.360542  ·  </w:t>
      </w:r>
      <w:r>
        <w:rPr>
          <w:rFonts w:ascii="Calibri" w:hAnsi="Calibri"/>
          <w:b w:val="0"/>
          <w:i w:val="0"/>
          <w:color w:val="1E7D32"/>
          <w:sz w:val="18"/>
        </w:rPr>
        <w:t>vente ↑ $0.693138 (+92%)</w:t>
      </w:r>
      <w:r>
        <w:rPr>
          <w:rFonts w:ascii="Calibri" w:hAnsi="Calibri"/>
          <w:b w:val="0"/>
          <w:i w:val="0"/>
          <w:sz w:val="18"/>
        </w:rPr>
        <w:t xml:space="preserve">  ·  </w:t>
      </w:r>
      <w:r>
        <w:rPr>
          <w:rFonts w:ascii="Calibri" w:hAnsi="Calibri"/>
          <w:b w:val="0"/>
          <w:i w:val="0"/>
          <w:color w:val="C62828"/>
          <w:sz w:val="18"/>
        </w:rPr>
        <w:t>vente ↓ $0.233192 (-35%)</w:t>
      </w:r>
      <w:r>
        <w:rPr>
          <w:rFonts w:ascii="Calibri" w:hAnsi="Calibri"/>
          <w:b w:val="0"/>
          <w:i w:val="0"/>
          <w:sz w:val="18"/>
        </w:rPr>
        <w:t xml:space="preserve">  ·  détention ~8 j  ·  ratio G/P 2.61</w:t>
      </w:r>
    </w:p>
    <w:p>
      <w:pPr>
        <w:pStyle w:val="Heading2"/>
      </w:pPr>
      <w:r/>
      <w:r>
        <w:rPr>
          <w:rFonts w:ascii="Calibri" w:hAnsi="Calibri"/>
          <w:b/>
          <w:i w:val="0"/>
          <w:color w:val="1F3864"/>
          <w:sz w:val="26"/>
        </w:rPr>
        <w:t xml:space="preserve">BEAM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$0.002782   |   Composite +0.00   |   Indicateurs actifs :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+3.1%  ·  volatilité annualisée +88.3%  ·  drawdown vs plus-haut -48.2%  ·  momentum 7j/30j/90j +6.5% / +80.6% / +78.3%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0.56)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~$0.002782  ·  </w:t>
      </w:r>
      <w:r>
        <w:rPr>
          <w:rFonts w:ascii="Calibri" w:hAnsi="Calibri"/>
          <w:b w:val="0"/>
          <w:i w:val="0"/>
          <w:color w:val="1E7D32"/>
          <w:sz w:val="18"/>
        </w:rPr>
        <w:t>vente ↑ $0.003781 (+36%)</w:t>
      </w:r>
      <w:r>
        <w:rPr>
          <w:rFonts w:ascii="Calibri" w:hAnsi="Calibri"/>
          <w:b w:val="0"/>
          <w:i w:val="0"/>
          <w:sz w:val="18"/>
        </w:rPr>
        <w:t xml:space="preserve">  ·  </w:t>
      </w:r>
      <w:r>
        <w:rPr>
          <w:rFonts w:ascii="Calibri" w:hAnsi="Calibri"/>
          <w:b w:val="0"/>
          <w:i w:val="0"/>
          <w:color w:val="C62828"/>
          <w:sz w:val="18"/>
        </w:rPr>
        <w:t>vente ↓ $0.002268 (-18%)</w:t>
      </w:r>
      <w:r>
        <w:rPr>
          <w:rFonts w:ascii="Calibri" w:hAnsi="Calibri"/>
          <w:b w:val="0"/>
          <w:i w:val="0"/>
          <w:sz w:val="18"/>
        </w:rPr>
        <w:t xml:space="preserve">  ·  détention ~24 j  ·  ratio G/P 1.94</w:t>
      </w:r>
    </w:p>
    <w:p>
      <w:pPr>
        <w:pStyle w:val="Heading2"/>
      </w:pPr>
      <w:r/>
      <w:r>
        <w:rPr>
          <w:rFonts w:ascii="Calibri" w:hAnsi="Calibri"/>
          <w:b/>
          <w:i w:val="0"/>
          <w:color w:val="1F3864"/>
          <w:sz w:val="26"/>
        </w:rPr>
        <w:t xml:space="preserve">SUPER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$0.203910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+85.7%  ·  drawdown vs plus-haut -50.6%  ·  momentum 7j/30j/90j -8.1% / +82.2% / +142.7%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-35% à +53%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~$0.203910  ·  </w:t>
      </w:r>
      <w:r>
        <w:rPr>
          <w:rFonts w:ascii="Calibri" w:hAnsi="Calibri"/>
          <w:b w:val="0"/>
          <w:i w:val="0"/>
          <w:color w:val="1E7D32"/>
          <w:sz w:val="18"/>
        </w:rPr>
        <w:t>vente ↑ $0.275022 (+35%)</w:t>
      </w:r>
      <w:r>
        <w:rPr>
          <w:rFonts w:ascii="Calibri" w:hAnsi="Calibri"/>
          <w:b w:val="0"/>
          <w:i w:val="0"/>
          <w:sz w:val="18"/>
        </w:rPr>
        <w:t xml:space="preserve">  ·  </w:t>
      </w:r>
      <w:r>
        <w:rPr>
          <w:rFonts w:ascii="Calibri" w:hAnsi="Calibri"/>
          <w:b w:val="0"/>
          <w:i w:val="0"/>
          <w:color w:val="C62828"/>
          <w:sz w:val="18"/>
        </w:rPr>
        <w:t>vente ↓ $0.167039 (-18%)</w:t>
      </w:r>
      <w:r>
        <w:rPr>
          <w:rFonts w:ascii="Calibri" w:hAnsi="Calibri"/>
          <w:b w:val="0"/>
          <w:i w:val="0"/>
          <w:sz w:val="18"/>
        </w:rPr>
        <w:t xml:space="preserve">  ·  détention ~25 j  ·  ratio G/P 1.93</w:t>
      </w:r>
    </w:p>
    <w:p>
      <w:pPr>
        <w:pStyle w:val="Heading2"/>
      </w:pPr>
      <w:r/>
      <w:r>
        <w:rPr>
          <w:rFonts w:ascii="Calibri" w:hAnsi="Calibri"/>
          <w:b/>
          <w:i w:val="0"/>
          <w:color w:val="1F3864"/>
          <w:sz w:val="26"/>
        </w:rPr>
        <w:t xml:space="preserve">FLUID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$2.3108   |   Composite +0.00   |   Indicateurs actifs :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+4.2%  ·  volatilité annualisée +98.4%  ·  drawdown vs plus-haut -51.3%  ·  momentum 7j/30j/90j +19.0% / +107.9% / +121.7%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0.635)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~$2.3108  ·  </w:t>
      </w:r>
      <w:r>
        <w:rPr>
          <w:rFonts w:ascii="Calibri" w:hAnsi="Calibri"/>
          <w:b w:val="0"/>
          <w:i w:val="0"/>
          <w:color w:val="1E7D32"/>
          <w:sz w:val="18"/>
        </w:rPr>
        <w:t>vente ↑ $3.2356 (+40%)</w:t>
      </w:r>
      <w:r>
        <w:rPr>
          <w:rFonts w:ascii="Calibri" w:hAnsi="Calibri"/>
          <w:b w:val="0"/>
          <w:i w:val="0"/>
          <w:sz w:val="18"/>
        </w:rPr>
        <w:t xml:space="preserve">  ·  </w:t>
      </w:r>
      <w:r>
        <w:rPr>
          <w:rFonts w:ascii="Calibri" w:hAnsi="Calibri"/>
          <w:b w:val="0"/>
          <w:i w:val="0"/>
          <w:color w:val="C62828"/>
          <w:sz w:val="18"/>
        </w:rPr>
        <w:t>vente ↓ $1.8463 (-20%)</w:t>
      </w:r>
      <w:r>
        <w:rPr>
          <w:rFonts w:ascii="Calibri" w:hAnsi="Calibri"/>
          <w:b w:val="0"/>
          <w:i w:val="0"/>
          <w:sz w:val="18"/>
        </w:rPr>
        <w:t xml:space="preserve">  ·  détention ~21 j  ·  ratio G/P 1.99</w:t>
      </w:r>
    </w:p>
    <w:p>
      <w:pPr>
        <w:pStyle w:val="Heading2"/>
      </w:pPr>
      <w:r/>
      <w:r>
        <w:rPr>
          <w:rFonts w:ascii="Calibri" w:hAnsi="Calibri"/>
          <w:b/>
          <w:i w:val="0"/>
          <w:color w:val="1F3864"/>
          <w:sz w:val="26"/>
        </w:rPr>
        <w:t xml:space="preserve">KMNO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$0.038500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+4.6%  ·  volatilité annualisée +119.9%  ·  drawdown vs plus-haut -41.8%  ·  momentum 7j/30j/90j +6.1% / +54.6% / +113.5%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-42%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~$0.038500  ·  </w:t>
      </w:r>
      <w:r>
        <w:rPr>
          <w:rFonts w:ascii="Calibri" w:hAnsi="Calibri"/>
          <w:b w:val="0"/>
          <w:i w:val="0"/>
          <w:color w:val="1E7D32"/>
          <w:sz w:val="18"/>
        </w:rPr>
        <w:t>vente ↑ $0.052989 (+38%)</w:t>
      </w:r>
      <w:r>
        <w:rPr>
          <w:rFonts w:ascii="Calibri" w:hAnsi="Calibri"/>
          <w:b w:val="0"/>
          <w:i w:val="0"/>
          <w:sz w:val="18"/>
        </w:rPr>
        <w:t xml:space="preserve">  ·  </w:t>
      </w:r>
      <w:r>
        <w:rPr>
          <w:rFonts w:ascii="Calibri" w:hAnsi="Calibri"/>
          <w:b w:val="0"/>
          <w:i w:val="0"/>
          <w:color w:val="C62828"/>
          <w:sz w:val="18"/>
        </w:rPr>
        <w:t>vente ↓ $0.031116 (-19%)</w:t>
      </w:r>
      <w:r>
        <w:rPr>
          <w:rFonts w:ascii="Calibri" w:hAnsi="Calibri"/>
          <w:b w:val="0"/>
          <w:i w:val="0"/>
          <w:sz w:val="18"/>
        </w:rPr>
        <w:t xml:space="preserve">  ·  détention ~18 j  ·  ratio G/P 1.96</w:t>
      </w:r>
    </w:p>
    <w:p>
      <w:pPr>
        <w:pStyle w:val="Heading2"/>
      </w:pPr>
      <w:r/>
      <w:r>
        <w:rPr>
          <w:rFonts w:ascii="Calibri" w:hAnsi="Calibri"/>
          <w:b/>
          <w:i w:val="0"/>
          <w:color w:val="1F3864"/>
          <w:sz w:val="26"/>
        </w:rPr>
        <w:t xml:space="preserve">MET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$0.375406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+4.8%  ·  volatilité annualisée +120.0%  ·  drawdown vs plus-haut -45.3%  ·  momentum 7j/30j/90j -15.0% / +91.1% / +190.1%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-50% à +100%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~$0.375406  ·  </w:t>
      </w:r>
      <w:r>
        <w:rPr>
          <w:rFonts w:ascii="Calibri" w:hAnsi="Calibri"/>
          <w:b w:val="0"/>
          <w:i w:val="0"/>
          <w:color w:val="1E7D32"/>
          <w:sz w:val="18"/>
        </w:rPr>
        <w:t>vente ↑ $0.565829 (+51%)</w:t>
      </w:r>
      <w:r>
        <w:rPr>
          <w:rFonts w:ascii="Calibri" w:hAnsi="Calibri"/>
          <w:b w:val="0"/>
          <w:i w:val="0"/>
          <w:sz w:val="18"/>
        </w:rPr>
        <w:t xml:space="preserve">  ·  </w:t>
      </w:r>
      <w:r>
        <w:rPr>
          <w:rFonts w:ascii="Calibri" w:hAnsi="Calibri"/>
          <w:b w:val="0"/>
          <w:i w:val="0"/>
          <w:color w:val="C62828"/>
          <w:sz w:val="18"/>
        </w:rPr>
        <w:t>vente ↓ $0.285569 (-24%)</w:t>
      </w:r>
      <w:r>
        <w:rPr>
          <w:rFonts w:ascii="Calibri" w:hAnsi="Calibri"/>
          <w:b w:val="0"/>
          <w:i w:val="0"/>
          <w:sz w:val="18"/>
        </w:rPr>
        <w:t xml:space="preserve">  ·  détention ~18 j  ·  ratio G/P 2.12</w:t>
      </w:r>
    </w:p>
    <w:p>
      <w:pPr>
        <w:pStyle w:val="Heading2"/>
      </w:pPr>
      <w:r/>
      <w:r>
        <w:rPr>
          <w:rFonts w:ascii="Calibri" w:hAnsi="Calibri"/>
          <w:b/>
          <w:i w:val="0"/>
          <w:color w:val="1F3864"/>
          <w:sz w:val="26"/>
        </w:rPr>
        <w:t xml:space="preserve">SHFL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$0.539956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+5.0%  ·  volatilité annualisée +100.9%  ·  drawdown vs plus-haut -11.9%  ·  momentum 7j/30j/90j +41.3% / +72.1% / +99.7%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0.62)  ·  </w:t>
      </w:r>
      <w:r>
        <w:rPr>
          <w:rFonts w:ascii="Calibri" w:hAnsi="Calibri"/>
          <w:b w:val="0"/>
          <w:i w:val="0"/>
          <w:color w:val="1E7D32"/>
          <w:sz w:val="18"/>
        </w:rPr>
        <w:t>Risque vert (vol 1.01)</w:t>
      </w:r>
    </w:p>
    <w:p>
      <w:r>
        <w:rPr>
          <w:rFonts w:ascii="Calibri" w:hAnsi="Calibri"/>
          <w:b/>
          <w:i w:val="0"/>
          <w:sz w:val="19"/>
        </w:rPr>
        <w:t xml:space="preserve">Projection 30j (fourchette, pas une prévision) : </w:t>
      </w:r>
      <w:r>
        <w:rPr>
          <w:rFonts w:ascii="Calibri" w:hAnsi="Calibri"/>
          <w:b w:val="0"/>
          <w:i w:val="0"/>
          <w:sz w:val="19"/>
        </w:rPr>
        <w:t>-44% à +78%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~$0.539956  ·  </w:t>
      </w:r>
      <w:r>
        <w:rPr>
          <w:rFonts w:ascii="Calibri" w:hAnsi="Calibri"/>
          <w:b w:val="0"/>
          <w:i w:val="0"/>
          <w:color w:val="1E7D32"/>
          <w:sz w:val="18"/>
        </w:rPr>
        <w:t>vente ↑ $0.782159 (+45%)</w:t>
      </w:r>
      <w:r>
        <w:rPr>
          <w:rFonts w:ascii="Calibri" w:hAnsi="Calibri"/>
          <w:b w:val="0"/>
          <w:i w:val="0"/>
          <w:sz w:val="18"/>
        </w:rPr>
        <w:t xml:space="preserve">  ·  </w:t>
      </w:r>
      <w:r>
        <w:rPr>
          <w:rFonts w:ascii="Calibri" w:hAnsi="Calibri"/>
          <w:b w:val="0"/>
          <w:i w:val="0"/>
          <w:color w:val="C62828"/>
          <w:sz w:val="18"/>
        </w:rPr>
        <w:t>vente ↓ $0.421762 (-22%)</w:t>
      </w:r>
      <w:r>
        <w:rPr>
          <w:rFonts w:ascii="Calibri" w:hAnsi="Calibri"/>
          <w:b w:val="0"/>
          <w:i w:val="0"/>
          <w:sz w:val="18"/>
        </w:rPr>
        <w:t xml:space="preserve">  ·  détention ~21 j  ·  ratio G/P 2.05</w:t>
      </w:r>
    </w:p>
    <w:p>
      <w:pPr>
        <w:pStyle w:val="Heading2"/>
      </w:pPr>
      <w:r/>
      <w:r>
        <w:rPr>
          <w:rFonts w:ascii="Calibri" w:hAnsi="Calibri"/>
          <w:b/>
          <w:i w:val="0"/>
          <w:color w:val="1F3864"/>
          <w:sz w:val="26"/>
        </w:rPr>
        <w:t xml:space="preserve">SN51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$30.2946   |   Composite +0.00   |   Indicateurs actifs : ma,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+890.1%  ·  drawdown vs plus-haut -1.8%  ·  momentum 7j/30j/90j +12.2% / +53.1% / +153.6%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0.493)  ·  </w:t>
      </w:r>
      <w:r>
        <w:rPr>
          <w:rFonts w:ascii="Calibri" w:hAnsi="Calibri"/>
          <w:b w:val="0"/>
          <w:i w:val="0"/>
          <w:color w:val="C62828"/>
          <w:sz w:val="18"/>
        </w:rPr>
        <w:t>Risque rouge (vol 8.9)</w:t>
      </w:r>
    </w:p>
    <w:p>
      <w:r>
        <w:rPr>
          <w:rFonts w:ascii="Calibri" w:hAnsi="Calibri"/>
          <w:b/>
          <w:i w:val="0"/>
          <w:sz w:val="19"/>
        </w:rPr>
        <w:t xml:space="preserve">Projection 30j (fourchette, pas une prévision) : </w:t>
      </w:r>
      <w:r>
        <w:rPr>
          <w:rFonts w:ascii="Calibri" w:hAnsi="Calibri"/>
          <w:b w:val="0"/>
          <w:i w:val="0"/>
          <w:sz w:val="19"/>
        </w:rPr>
        <w:t>-65% à +185%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~$30.2946  ·  </w:t>
      </w:r>
      <w:r>
        <w:rPr>
          <w:rFonts w:ascii="Calibri" w:hAnsi="Calibri"/>
          <w:b w:val="0"/>
          <w:i w:val="0"/>
          <w:color w:val="1E7D32"/>
          <w:sz w:val="18"/>
        </w:rPr>
        <w:t>vente ↑ $44.6327 (+47%)</w:t>
      </w:r>
      <w:r>
        <w:rPr>
          <w:rFonts w:ascii="Calibri" w:hAnsi="Calibri"/>
          <w:b w:val="0"/>
          <w:i w:val="0"/>
          <w:sz w:val="18"/>
        </w:rPr>
        <w:t xml:space="preserve">  ·  </w:t>
      </w:r>
      <w:r>
        <w:rPr>
          <w:rFonts w:ascii="Calibri" w:hAnsi="Calibri"/>
          <w:b w:val="0"/>
          <w:i w:val="0"/>
          <w:color w:val="C62828"/>
          <w:sz w:val="18"/>
        </w:rPr>
        <w:t>vente ↓ $23.3977 (-23%)</w:t>
      </w:r>
      <w:r>
        <w:rPr>
          <w:rFonts w:ascii="Calibri" w:hAnsi="Calibri"/>
          <w:b w:val="0"/>
          <w:i w:val="0"/>
          <w:sz w:val="18"/>
        </w:rPr>
        <w:t xml:space="preserve">  ·  détention ~7 j  ·  ratio G/P 2.08</w:t>
      </w:r>
    </w:p>
    <w:p>
      <w:pPr>
        <w:pStyle w:val="Heading2"/>
      </w:pPr>
      <w:r/>
      <w:r>
        <w:rPr>
          <w:rFonts w:ascii="Calibri" w:hAnsi="Calibri"/>
          <w:b/>
          <w:i w:val="0"/>
          <w:color w:val="1F3864"/>
          <w:sz w:val="26"/>
        </w:rPr>
        <w:t xml:space="preserve">RAY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$1.8244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+5.8%  ·  volatilité annualisée +106.7%  ·  drawdown vs plus-haut -26.1%  ·  momentum 7j/30j/90j -21.3% / +48.2% / +170.6%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0.526)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-44% à +77%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~$1.8244  ·  </w:t>
      </w:r>
      <w:r>
        <w:rPr>
          <w:rFonts w:ascii="Calibri" w:hAnsi="Calibri"/>
          <w:b w:val="0"/>
          <w:i w:val="0"/>
          <w:color w:val="1E7D32"/>
          <w:sz w:val="18"/>
        </w:rPr>
        <w:t>vente ↑ $2.6077 (+43%)</w:t>
      </w:r>
      <w:r>
        <w:rPr>
          <w:rFonts w:ascii="Calibri" w:hAnsi="Calibri"/>
          <w:b w:val="0"/>
          <w:i w:val="0"/>
          <w:sz w:val="18"/>
        </w:rPr>
        <w:t xml:space="preserve">  ·  </w:t>
      </w:r>
      <w:r>
        <w:rPr>
          <w:rFonts w:ascii="Calibri" w:hAnsi="Calibri"/>
          <w:b w:val="0"/>
          <w:i w:val="0"/>
          <w:color w:val="C62828"/>
          <w:sz w:val="18"/>
        </w:rPr>
        <w:t>vente ↓ $1.4378 (-21%)</w:t>
      </w:r>
      <w:r>
        <w:rPr>
          <w:rFonts w:ascii="Calibri" w:hAnsi="Calibri"/>
          <w:b w:val="0"/>
          <w:i w:val="0"/>
          <w:sz w:val="18"/>
        </w:rPr>
        <w:t xml:space="preserve">  ·  détention ~20 j  ·  ratio G/P 2.03</w:t>
      </w:r>
    </w:p>
    <w:p>
      <w:pPr>
        <w:pStyle w:val="Heading2"/>
      </w:pPr>
      <w:r/>
      <w:r>
        <w:rPr>
          <w:rFonts w:ascii="Calibri" w:hAnsi="Calibri"/>
          <w:b/>
          <w:i w:val="0"/>
          <w:color w:val="1F3864"/>
          <w:sz w:val="26"/>
        </w:rPr>
        <w:t xml:space="preserve">SHX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$0.006202   |   Composite +0.00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+5.9%  ·  volatilité annualisée +443.4%  ·  drawdown vs plus-haut -77.3%  ·  momentum 7j/30j/90j -3.1% / +85.5% / +75.4%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0.606)  ·  </w:t>
      </w:r>
      <w:r>
        <w:rPr>
          <w:rFonts w:ascii="Calibri" w:hAnsi="Calibri"/>
          <w:b w:val="0"/>
          <w:i w:val="0"/>
          <w:color w:val="C62828"/>
          <w:sz w:val="18"/>
        </w:rPr>
        <w:t>Risque rouge (vol 4.43)</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~$0.006202  ·  </w:t>
      </w:r>
      <w:r>
        <w:rPr>
          <w:rFonts w:ascii="Calibri" w:hAnsi="Calibri"/>
          <w:b w:val="0"/>
          <w:i w:val="0"/>
          <w:color w:val="1E7D32"/>
          <w:sz w:val="18"/>
        </w:rPr>
        <w:t>vente ↑ $0.007530 (+21%)</w:t>
      </w:r>
      <w:r>
        <w:rPr>
          <w:rFonts w:ascii="Calibri" w:hAnsi="Calibri"/>
          <w:b w:val="0"/>
          <w:i w:val="0"/>
          <w:sz w:val="18"/>
        </w:rPr>
        <w:t xml:space="preserve">  ·  </w:t>
      </w:r>
      <w:r>
        <w:rPr>
          <w:rFonts w:ascii="Calibri" w:hAnsi="Calibri"/>
          <w:b w:val="0"/>
          <w:i w:val="0"/>
          <w:color w:val="C62828"/>
          <w:sz w:val="18"/>
        </w:rPr>
        <w:t>vente ↓ $0.005450 (-12%)</w:t>
      </w:r>
      <w:r>
        <w:rPr>
          <w:rFonts w:ascii="Calibri" w:hAnsi="Calibri"/>
          <w:b w:val="0"/>
          <w:i w:val="0"/>
          <w:sz w:val="18"/>
        </w:rPr>
        <w:t xml:space="preserve">  ·  détention ~7 j  ·  ratio G/P 1.76</w:t>
      </w:r>
    </w:p>
    <w:p>
      <w:pPr>
        <w:pStyle w:val="Heading2"/>
      </w:pPr>
      <w:r/>
      <w:r>
        <w:rPr>
          <w:rFonts w:ascii="Calibri" w:hAnsi="Calibri"/>
          <w:b/>
          <w:i w:val="0"/>
          <w:color w:val="1F3864"/>
          <w:sz w:val="26"/>
        </w:rPr>
        <w:t xml:space="preserve">KAIA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$0.043632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+6.6%  ·  volatilité annualisée +115.0%  ·  drawdown vs plus-haut -60.7%  ·  momentum 7j/30j/90j +17.9% / +61.4% / +32.3%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0.707)  ·  </w:t>
      </w:r>
      <w:r>
        <w:rPr>
          <w:rFonts w:ascii="Calibri" w:hAnsi="Calibri"/>
          <w:b w:val="0"/>
          <w:i w:val="0"/>
          <w:color w:val="1E7D32"/>
          <w:sz w:val="18"/>
        </w:rPr>
        <w:t>Risque vert (vol 1.15)</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~$0.043632  ·  </w:t>
      </w:r>
      <w:r>
        <w:rPr>
          <w:rFonts w:ascii="Calibri" w:hAnsi="Calibri"/>
          <w:b w:val="0"/>
          <w:i w:val="0"/>
          <w:color w:val="1E7D32"/>
          <w:sz w:val="18"/>
        </w:rPr>
        <w:t>vente ↑ $0.060658 (+39%)</w:t>
      </w:r>
      <w:r>
        <w:rPr>
          <w:rFonts w:ascii="Calibri" w:hAnsi="Calibri"/>
          <w:b w:val="0"/>
          <w:i w:val="0"/>
          <w:sz w:val="18"/>
        </w:rPr>
        <w:t xml:space="preserve">  ·  </w:t>
      </w:r>
      <w:r>
        <w:rPr>
          <w:rFonts w:ascii="Calibri" w:hAnsi="Calibri"/>
          <w:b w:val="0"/>
          <w:i w:val="0"/>
          <w:color w:val="C62828"/>
          <w:sz w:val="18"/>
        </w:rPr>
        <w:t>vente ↓ $0.035028 (-20%)</w:t>
      </w:r>
      <w:r>
        <w:rPr>
          <w:rFonts w:ascii="Calibri" w:hAnsi="Calibri"/>
          <w:b w:val="0"/>
          <w:i w:val="0"/>
          <w:sz w:val="18"/>
        </w:rPr>
        <w:t xml:space="preserve">  ·  détention ~18 j  ·  ratio G/P 1.98</w:t>
      </w:r>
    </w:p>
    <w:p>
      <w:pPr>
        <w:pStyle w:val="Heading2"/>
      </w:pPr>
      <w:r/>
      <w:r>
        <w:rPr>
          <w:rFonts w:ascii="Calibri" w:hAnsi="Calibri"/>
          <w:b/>
          <w:i w:val="0"/>
          <w:color w:val="1F3864"/>
          <w:sz w:val="26"/>
        </w:rPr>
        <w:t xml:space="preserve">SAND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$0.056023   |   Composite -0.25   |   Indicateurs actifs :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+6.1%  ·  volatilité annualisée +116.4%  ·  drawdown vs plus-haut -74.4%  ·  momentum 7j/30j/90j -15.7% / +67.5% / +17.1%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0.669)  ·  </w:t>
      </w:r>
      <w:r>
        <w:rPr>
          <w:rFonts w:ascii="Calibri" w:hAnsi="Calibri"/>
          <w:b w:val="0"/>
          <w:i w:val="0"/>
          <w:color w:val="1E7D32"/>
          <w:sz w:val="18"/>
        </w:rPr>
        <w:t>Risque vert (vol 1.16)</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~$0.056023  ·  </w:t>
      </w:r>
      <w:r>
        <w:rPr>
          <w:rFonts w:ascii="Calibri" w:hAnsi="Calibri"/>
          <w:b w:val="0"/>
          <w:i w:val="0"/>
          <w:color w:val="1E7D32"/>
          <w:sz w:val="18"/>
        </w:rPr>
        <w:t>vente ↑ $0.078207 (+40%)</w:t>
      </w:r>
      <w:r>
        <w:rPr>
          <w:rFonts w:ascii="Calibri" w:hAnsi="Calibri"/>
          <w:b w:val="0"/>
          <w:i w:val="0"/>
          <w:sz w:val="18"/>
        </w:rPr>
        <w:t xml:space="preserve">  ·  </w:t>
      </w:r>
      <w:r>
        <w:rPr>
          <w:rFonts w:ascii="Calibri" w:hAnsi="Calibri"/>
          <w:b w:val="0"/>
          <w:i w:val="0"/>
          <w:color w:val="C62828"/>
          <w:sz w:val="18"/>
        </w:rPr>
        <w:t>vente ↓ $0.044852 (-20%)</w:t>
      </w:r>
      <w:r>
        <w:rPr>
          <w:rFonts w:ascii="Calibri" w:hAnsi="Calibri"/>
          <w:b w:val="0"/>
          <w:i w:val="0"/>
          <w:sz w:val="18"/>
        </w:rPr>
        <w:t xml:space="preserve">  ·  détention ~18 j  ·  ratio G/P 1.99</w:t>
      </w:r>
    </w:p>
    <w:p>
      <w:pPr>
        <w:pStyle w:val="Heading2"/>
      </w:pPr>
      <w:r/>
      <w:r>
        <w:rPr>
          <w:rFonts w:ascii="Calibri" w:hAnsi="Calibri"/>
          <w:b/>
          <w:i w:val="0"/>
          <w:color w:val="1F3864"/>
          <w:sz w:val="26"/>
        </w:rPr>
        <w:t xml:space="preserve">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$0.014441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+8.1%  ·  volatilité annualisée +130.4%  ·  drawdown vs plus-haut -80.9%  ·  momentum 7j/30j/90j -5.0% / +57.8% / +53.6%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44)  ·  </w:t>
      </w:r>
      <w:r>
        <w:rPr>
          <w:rFonts w:ascii="Calibri" w:hAnsi="Calibri"/>
          <w:b w:val="0"/>
          <w:i w:val="0"/>
          <w:sz w:val="18"/>
        </w:rPr>
        <w:t xml:space="preserve">Prédiction rouge (AUC 0.595)  ·  </w:t>
      </w:r>
      <w:r>
        <w:rPr>
          <w:rFonts w:ascii="Calibri" w:hAnsi="Calibri"/>
          <w:b w:val="0"/>
          <w:i w:val="0"/>
          <w:color w:val="1E7D32"/>
          <w:sz w:val="18"/>
        </w:rPr>
        <w:t>Risque vert (vol 1.3)</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~$0.014441  ·  </w:t>
      </w:r>
      <w:r>
        <w:rPr>
          <w:rFonts w:ascii="Calibri" w:hAnsi="Calibri"/>
          <w:b w:val="0"/>
          <w:i w:val="0"/>
          <w:color w:val="1E7D32"/>
          <w:sz w:val="18"/>
        </w:rPr>
        <w:t>vente ↑ $0.019838 (+37%)</w:t>
      </w:r>
      <w:r>
        <w:rPr>
          <w:rFonts w:ascii="Calibri" w:hAnsi="Calibri"/>
          <w:b w:val="0"/>
          <w:i w:val="0"/>
          <w:sz w:val="18"/>
        </w:rPr>
        <w:t xml:space="preserve">  ·  </w:t>
      </w:r>
      <w:r>
        <w:rPr>
          <w:rFonts w:ascii="Calibri" w:hAnsi="Calibri"/>
          <w:b w:val="0"/>
          <w:i w:val="0"/>
          <w:color w:val="C62828"/>
          <w:sz w:val="18"/>
        </w:rPr>
        <w:t>vente ↓ $0.011686 (-19%)</w:t>
      </w:r>
      <w:r>
        <w:rPr>
          <w:rFonts w:ascii="Calibri" w:hAnsi="Calibri"/>
          <w:b w:val="0"/>
          <w:i w:val="0"/>
          <w:sz w:val="18"/>
        </w:rPr>
        <w:t xml:space="preserve">  ·  détention ~16 j  ·  ratio G/P 1.96</w:t>
      </w:r>
    </w:p>
    <w:p>
      <w:pPr>
        <w:pStyle w:val="Heading2"/>
      </w:pPr>
      <w:r/>
      <w:r>
        <w:rPr>
          <w:rFonts w:ascii="Calibri" w:hAnsi="Calibri"/>
          <w:b/>
          <w:i w:val="0"/>
          <w:color w:val="1F3864"/>
          <w:sz w:val="26"/>
        </w:rPr>
        <w:t xml:space="preserve">SOON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$0.302997   |   Composite +0.00   |   Indicateurs actifs :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+5.0%  ·  volatilité annualisée +175.0%  ·  drawdown vs plus-haut -88.9%  ·  momentum 7j/30j/90j -7.9% / +70.5% / +84.5%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0.535)  ·  </w:t>
      </w:r>
      <w:r>
        <w:rPr>
          <w:rFonts w:ascii="Calibri" w:hAnsi="Calibri"/>
          <w:b w:val="0"/>
          <w:i w:val="0"/>
          <w:color w:val="C62828"/>
          <w:sz w:val="18"/>
        </w:rPr>
        <w:t>Risque rouge (vol 1.75)</w:t>
      </w:r>
    </w:p>
    <w:p>
      <w:r>
        <w:rPr>
          <w:rFonts w:ascii="Calibri" w:hAnsi="Calibri"/>
          <w:b/>
          <w:i w:val="0"/>
          <w:sz w:val="19"/>
        </w:rPr>
        <w:t xml:space="preserve">Projection 30j (fourchette, pas une prévision) : </w:t>
      </w:r>
      <w:r>
        <w:rPr>
          <w:rFonts w:ascii="Calibri" w:hAnsi="Calibri"/>
          <w:b w:val="0"/>
          <w:i w:val="0"/>
          <w:sz w:val="19"/>
        </w:rPr>
        <w:t>-51% à +102%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~$0.302997  ·  </w:t>
      </w:r>
      <w:r>
        <w:rPr>
          <w:rFonts w:ascii="Calibri" w:hAnsi="Calibri"/>
          <w:b w:val="0"/>
          <w:i w:val="0"/>
          <w:color w:val="1E7D32"/>
          <w:sz w:val="18"/>
        </w:rPr>
        <w:t>vente ↑ $0.426043 (+41%)</w:t>
      </w:r>
      <w:r>
        <w:rPr>
          <w:rFonts w:ascii="Calibri" w:hAnsi="Calibri"/>
          <w:b w:val="0"/>
          <w:i w:val="0"/>
          <w:sz w:val="18"/>
        </w:rPr>
        <w:t xml:space="preserve">  ·  </w:t>
      </w:r>
      <w:r>
        <w:rPr>
          <w:rFonts w:ascii="Calibri" w:hAnsi="Calibri"/>
          <w:b w:val="0"/>
          <w:i w:val="0"/>
          <w:color w:val="C62828"/>
          <w:sz w:val="18"/>
        </w:rPr>
        <w:t>vente ↓ $0.241414 (-20%)</w:t>
      </w:r>
      <w:r>
        <w:rPr>
          <w:rFonts w:ascii="Calibri" w:hAnsi="Calibri"/>
          <w:b w:val="0"/>
          <w:i w:val="0"/>
          <w:sz w:val="18"/>
        </w:rPr>
        <w:t xml:space="preserve">  ·  détention ~12 j  ·  ratio G/P 2.0</w:t>
      </w:r>
    </w:p>
    <w:p>
      <w:pPr>
        <w:pStyle w:val="Heading2"/>
      </w:pPr>
      <w:r/>
      <w:r>
        <w:rPr>
          <w:rFonts w:ascii="Calibri" w:hAnsi="Calibri"/>
          <w:b/>
          <w:i w:val="0"/>
          <w:color w:val="1F3864"/>
          <w:sz w:val="26"/>
        </w:rPr>
        <w:t xml:space="preserve">EIGEN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$0.248565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+114.6%  ·  drawdown vs plus-haut -79.3%  ·  momentum 7j/30j/90j +13.0% / +29.3% / +5.6%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0.488)  ·  </w:t>
      </w:r>
      <w:r>
        <w:rPr>
          <w:rFonts w:ascii="Calibri" w:hAnsi="Calibri"/>
          <w:b w:val="0"/>
          <w:i w:val="0"/>
          <w:color w:val="1E7D32"/>
          <w:sz w:val="18"/>
        </w:rPr>
        <w:t>Risque vert (vol 1.15)</w:t>
      </w:r>
    </w:p>
    <w:p>
      <w:r>
        <w:rPr>
          <w:rFonts w:ascii="Calibri" w:hAnsi="Calibri"/>
          <w:b/>
          <w:i w:val="0"/>
          <w:sz w:val="19"/>
        </w:rPr>
        <w:t xml:space="preserve">Projection 30j (fourchette, pas une prévision) : </w:t>
      </w:r>
      <w:r>
        <w:rPr>
          <w:rFonts w:ascii="Calibri" w:hAnsi="Calibri"/>
          <w:b w:val="0"/>
          <w:i w:val="0"/>
          <w:sz w:val="19"/>
        </w:rPr>
        <w:t>-44% à +78%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~$0.248565  ·  </w:t>
      </w:r>
      <w:r>
        <w:rPr>
          <w:rFonts w:ascii="Calibri" w:hAnsi="Calibri"/>
          <w:b w:val="0"/>
          <w:i w:val="0"/>
          <w:color w:val="1E7D32"/>
          <w:sz w:val="18"/>
        </w:rPr>
        <w:t>vente ↑ $0.349474 (+41%)</w:t>
      </w:r>
      <w:r>
        <w:rPr>
          <w:rFonts w:ascii="Calibri" w:hAnsi="Calibri"/>
          <w:b w:val="0"/>
          <w:i w:val="0"/>
          <w:sz w:val="18"/>
        </w:rPr>
        <w:t xml:space="preserve">  ·  </w:t>
      </w:r>
      <w:r>
        <w:rPr>
          <w:rFonts w:ascii="Calibri" w:hAnsi="Calibri"/>
          <w:b w:val="0"/>
          <w:i w:val="0"/>
          <w:color w:val="C62828"/>
          <w:sz w:val="18"/>
        </w:rPr>
        <w:t>vente ↓ $0.198056 (-20%)</w:t>
      </w:r>
      <w:r>
        <w:rPr>
          <w:rFonts w:ascii="Calibri" w:hAnsi="Calibri"/>
          <w:b w:val="0"/>
          <w:i w:val="0"/>
          <w:sz w:val="18"/>
        </w:rPr>
        <w:t xml:space="preserve">  ·  détention ~18 j  ·  ratio G/P 2.0</w:t>
      </w:r>
    </w:p>
    <w:p>
      <w:pPr>
        <w:pStyle w:val="Heading2"/>
      </w:pPr>
      <w:r/>
      <w:r>
        <w:rPr>
          <w:rFonts w:ascii="Calibri" w:hAnsi="Calibri"/>
          <w:b/>
          <w:i w:val="0"/>
          <w:color w:val="1F3864"/>
          <w:sz w:val="26"/>
        </w:rPr>
        <w:t xml:space="preserve">SEI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$0.062619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+238.7%  ·  drawdown vs plus-haut -69.8%  ·  momentum 7j/30j/90j -5.2% / +48.9% / +33.6%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0.708)  ·  </w:t>
      </w:r>
      <w:r>
        <w:rPr>
          <w:rFonts w:ascii="Calibri" w:hAnsi="Calibri"/>
          <w:b w:val="0"/>
          <w:i w:val="0"/>
          <w:color w:val="C62828"/>
          <w:sz w:val="18"/>
        </w:rPr>
        <w:t>Risque rouge (vol 2.39)</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~$0.062619  ·  </w:t>
      </w:r>
      <w:r>
        <w:rPr>
          <w:rFonts w:ascii="Calibri" w:hAnsi="Calibri"/>
          <w:b w:val="0"/>
          <w:i w:val="0"/>
          <w:color w:val="1E7D32"/>
          <w:sz w:val="18"/>
        </w:rPr>
        <w:t>vente ↑ $0.075378 (+20%)</w:t>
      </w:r>
      <w:r>
        <w:rPr>
          <w:rFonts w:ascii="Calibri" w:hAnsi="Calibri"/>
          <w:b w:val="0"/>
          <w:i w:val="0"/>
          <w:sz w:val="18"/>
        </w:rPr>
        <w:t xml:space="preserve">  ·  </w:t>
      </w:r>
      <w:r>
        <w:rPr>
          <w:rFonts w:ascii="Calibri" w:hAnsi="Calibri"/>
          <w:b w:val="0"/>
          <w:i w:val="0"/>
          <w:color w:val="C62828"/>
          <w:sz w:val="18"/>
        </w:rPr>
        <w:t>vente ↓ $0.055337 (-12%)</w:t>
      </w:r>
      <w:r>
        <w:rPr>
          <w:rFonts w:ascii="Calibri" w:hAnsi="Calibri"/>
          <w:b w:val="0"/>
          <w:i w:val="0"/>
          <w:sz w:val="18"/>
        </w:rPr>
        <w:t xml:space="preserve">  ·  détention ~9 j  ·  ratio G/P 1.75</w:t>
      </w:r>
    </w:p>
    <w:p>
      <w:pPr>
        <w:pStyle w:val="Heading2"/>
      </w:pPr>
      <w:r/>
      <w:r>
        <w:rPr>
          <w:rFonts w:ascii="Calibri" w:hAnsi="Calibri"/>
          <w:b/>
          <w:i w:val="0"/>
          <w:color w:val="1F3864"/>
          <w:sz w:val="26"/>
        </w:rPr>
        <w:t xml:space="preserve">AR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$3.9060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+4.6%  ·  volatilité annualisée +174.2%  ·  drawdown vs plus-haut -51.6%  ·  momentum 7j/30j/90j -0.9% / +56.0% / +104.1%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-45% à +82%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~$3.9060  ·  </w:t>
      </w:r>
      <w:r>
        <w:rPr>
          <w:rFonts w:ascii="Calibri" w:hAnsi="Calibri"/>
          <w:b w:val="0"/>
          <w:i w:val="0"/>
          <w:color w:val="1E7D32"/>
          <w:sz w:val="18"/>
        </w:rPr>
        <w:t>vente ↑ $5.2195 (+34%)</w:t>
      </w:r>
      <w:r>
        <w:rPr>
          <w:rFonts w:ascii="Calibri" w:hAnsi="Calibri"/>
          <w:b w:val="0"/>
          <w:i w:val="0"/>
          <w:sz w:val="18"/>
        </w:rPr>
        <w:t xml:space="preserve">  ·  </w:t>
      </w:r>
      <w:r>
        <w:rPr>
          <w:rFonts w:ascii="Calibri" w:hAnsi="Calibri"/>
          <w:b w:val="0"/>
          <w:i w:val="0"/>
          <w:color w:val="C62828"/>
          <w:sz w:val="18"/>
        </w:rPr>
        <w:t>vente ↓ $3.2196 (-18%)</w:t>
      </w:r>
      <w:r>
        <w:rPr>
          <w:rFonts w:ascii="Calibri" w:hAnsi="Calibri"/>
          <w:b w:val="0"/>
          <w:i w:val="0"/>
          <w:sz w:val="18"/>
        </w:rPr>
        <w:t xml:space="preserve">  ·  détention ~12 j  ·  ratio G/P 1.91</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