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40"/>
      </w:tblGrid>
      <w:tr>
        <w:tc>
          <w:tcPr>
            <w:tcW w:type="dxa" w:w="10240"/>
            <w:shd w:val="clear" w:color="auto" w:fill="1F3864"/>
          </w:tcPr>
          <w:p>
            <w:r>
              <w:rPr>
                <w:rFonts w:ascii="Calibri" w:hAnsi="Calibri"/>
                <w:b/>
                <w:i w:val="0"/>
                <w:color w:val="FFFFFF"/>
                <w:sz w:val="44"/>
              </w:rPr>
              <w:t>NOTE CRYPTO QUOTIDIENNE</w:t>
            </w:r>
          </w:p>
        </w:tc>
      </w:tr>
      <w:tr>
        <w:tc>
          <w:tcPr>
            <w:tcW w:type="dxa" w:w="10240"/>
            <w:shd w:val="clear" w:color="auto" w:fill="1F3864"/>
          </w:tcPr>
          <w:p>
            <w:r>
              <w:rPr>
                <w:rFonts w:ascii="Calibri" w:hAnsi="Calibri"/>
                <w:b w:val="0"/>
                <w:i w:val="0"/>
                <w:color w:val="D9E1F2"/>
                <w:sz w:val="22"/>
              </w:rPr>
              <w:t>Analyse technique · fondamentale · prédiction — 2026-09-29</w:t>
            </w:r>
          </w:p>
        </w:tc>
      </w:tr>
    </w:tbl>
    <w:p/>
    <w:p>
      <w:r>
        <w:rPr>
          <w:rFonts w:ascii="Calibri" w:hAnsi="Calibri"/>
          <w:b w:val="0"/>
          <w:i/>
          <w:color w:val="555555"/>
          <w:sz w:val="18"/>
        </w:rPr>
        <w:t>Univers analysé : 130 cryptomonnaies (top capitalisation). Deux couches : signal technique transparent (ACHAT/CONSERVATION/VENTE) et décision d'investissement à 4 feux (Technique · Fondamental · Prédiction · Risque).</w:t>
      </w:r>
    </w:p>
    <w:p>
      <w:pPr>
        <w:pStyle w:val="Heading1"/>
      </w:pPr>
      <w:r>
        <w:t>1. Résumé exécutif</w:t>
      </w:r>
    </w:p>
    <w:p>
      <w:r>
        <w:rPr>
          <w:rFonts w:ascii="Calibri" w:hAnsi="Calibri"/>
          <w:b w:val="0"/>
          <w:i w:val="0"/>
          <w:sz w:val="20"/>
        </w:rPr>
        <w:t>Répartition des décisions à 4 feux sur les 130 cryptomonnaies :</w:t>
      </w:r>
    </w:p>
    <w:p>
      <w:pPr>
        <w:pStyle w:val="ListBullet"/>
      </w:pPr>
      <w:r>
        <w:rPr>
          <w:rFonts w:ascii="Calibri" w:hAnsi="Calibri"/>
          <w:b/>
          <w:i w:val="0"/>
          <w:color w:val="1E7D32"/>
          <w:sz w:val="20"/>
        </w:rPr>
        <w:t>INVESTIR (4 feux verts) : 14 — ZEC, LINK, LTC, AVAX, ENA, ICP, ETC, JUP, CAKE, AERO, DASH, PYTH, PEAQ, KMNO.</w:t>
      </w:r>
    </w:p>
    <w:p>
      <w:pPr>
        <w:pStyle w:val="ListBullet"/>
      </w:pPr>
      <w:r>
        <w:rPr>
          <w:rFonts w:ascii="Calibri" w:hAnsi="Calibri"/>
          <w:b/>
          <w:i w:val="0"/>
          <w:color w:val="B26A00"/>
          <w:sz w:val="20"/>
        </w:rPr>
        <w:t>CONSERVER (pas de signal net) : 57.</w:t>
      </w:r>
    </w:p>
    <w:p>
      <w:pPr>
        <w:pStyle w:val="ListBullet"/>
      </w:pPr>
      <w:r>
        <w:rPr>
          <w:rFonts w:ascii="Calibri" w:hAnsi="Calibri"/>
          <w:b/>
          <w:i w:val="0"/>
          <w:color w:val="C62828"/>
          <w:sz w:val="20"/>
        </w:rPr>
        <w:t>ÉVITER (fondamental ou risque en échec) : 59 — FIGR_HELOC, LEO, CC, CRO, BTW, OKB, M, USYC, USDY, BUIDL, MNT, SKY, WLFI, EURSAFO, BGB, USDF, BFUSD, KAS, GT, KCS, PI, BCAP, NEXO, USTB, VET, STABLE, EUTBL, AKE, GHO, FLR, STX, BDX, JAAA, USD0, STONK, PRL, BR, USELESS, BP, MARSCOIN, SHFL, GRASS, SOON, MINA, RAY, SHX, DRV, AI, NIGHT, GRT, AIOZ, RUNE, SEI, TIBBIR, AR, SYRUP, CARDS, STRK, PONS.</w:t>
      </w:r>
    </w:p>
    <w:p>
      <w:pPr>
        <w:pStyle w:val="Heading1"/>
      </w:pPr>
      <w:r>
        <w:t>2. Tableau récapitulatif</w:t>
      </w:r>
    </w:p>
    <w:tbl>
      <w:tblPr>
        <w:tblW w:type="auto" w:w="0"/>
        <w:jc w:val="center"/>
        <w:tblLook w:firstColumn="1" w:firstRow="1" w:lastColumn="0" w:lastRow="0" w:noHBand="0" w:noVBand="1" w:val="04A0"/>
      </w:tblPr>
      <w:tblGrid>
        <w:gridCol w:w="1280"/>
        <w:gridCol w:w="1280"/>
        <w:gridCol w:w="1280"/>
        <w:gridCol w:w="1280"/>
        <w:gridCol w:w="1280"/>
        <w:gridCol w:w="1280"/>
        <w:gridCol w:w="1280"/>
        <w:gridCol w:w="1280"/>
      </w:tblGrid>
      <w:tr>
        <w:tc>
          <w:tcPr>
            <w:tcW w:type="dxa" w:w="1150"/>
            <w:shd w:val="clear" w:color="auto" w:fill="2E5496"/>
          </w:tcPr>
          <w:p>
            <w:pPr>
              <w:jc w:val="center"/>
            </w:pPr>
            <w:r>
              <w:rPr>
                <w:rFonts w:ascii="Calibri" w:hAnsi="Calibri"/>
                <w:b/>
                <w:i w:val="0"/>
                <w:color w:val="FFFFFF"/>
                <w:sz w:val="16"/>
              </w:rPr>
              <w:t>Crypto</w:t>
            </w:r>
          </w:p>
        </w:tc>
        <w:tc>
          <w:tcPr>
            <w:tcW w:type="dxa" w:w="1350"/>
            <w:shd w:val="clear" w:color="auto" w:fill="2E5496"/>
          </w:tcPr>
          <w:p>
            <w:pPr>
              <w:jc w:val="center"/>
            </w:pPr>
            <w:r>
              <w:rPr>
                <w:rFonts w:ascii="Calibri" w:hAnsi="Calibri"/>
                <w:b/>
                <w:i w:val="0"/>
                <w:color w:val="FFFFFF"/>
                <w:sz w:val="16"/>
              </w:rPr>
              <w:t>Signal tech.</w:t>
            </w:r>
          </w:p>
        </w:tc>
        <w:tc>
          <w:tcPr>
            <w:tcW w:type="dxa" w:w="1350"/>
            <w:shd w:val="clear" w:color="auto" w:fill="2E5496"/>
          </w:tcPr>
          <w:p>
            <w:pPr>
              <w:jc w:val="center"/>
            </w:pPr>
            <w:r>
              <w:rPr>
                <w:rFonts w:ascii="Calibri" w:hAnsi="Calibri"/>
                <w:b/>
                <w:i w:val="0"/>
                <w:color w:val="FFFFFF"/>
                <w:sz w:val="16"/>
              </w:rPr>
              <w:t>Décision</w:t>
            </w:r>
          </w:p>
        </w:tc>
        <w:tc>
          <w:tcPr>
            <w:tcW w:type="dxa" w:w="700"/>
            <w:shd w:val="clear" w:color="auto" w:fill="2E5496"/>
          </w:tcPr>
          <w:p>
            <w:pPr>
              <w:jc w:val="center"/>
            </w:pPr>
            <w:r>
              <w:rPr>
                <w:rFonts w:ascii="Calibri" w:hAnsi="Calibri"/>
                <w:b/>
                <w:i w:val="0"/>
                <w:color w:val="FFFFFF"/>
                <w:sz w:val="16"/>
              </w:rPr>
              <w:t>Feux</w:t>
            </w:r>
          </w:p>
        </w:tc>
        <w:tc>
          <w:tcPr>
            <w:tcW w:type="dxa" w:w="1000"/>
            <w:shd w:val="clear" w:color="auto" w:fill="2E5496"/>
          </w:tcPr>
          <w:p>
            <w:pPr>
              <w:jc w:val="center"/>
            </w:pPr>
            <w:r>
              <w:rPr>
                <w:rFonts w:ascii="Calibri" w:hAnsi="Calibri"/>
                <w:b/>
                <w:i w:val="0"/>
                <w:color w:val="FFFFFF"/>
                <w:sz w:val="16"/>
              </w:rPr>
              <w:t>Composite</w:t>
            </w:r>
          </w:p>
        </w:tc>
        <w:tc>
          <w:tcPr>
            <w:tcW w:type="dxa" w:w="700"/>
            <w:shd w:val="clear" w:color="auto" w:fill="2E5496"/>
          </w:tcPr>
          <w:p>
            <w:pPr>
              <w:jc w:val="center"/>
            </w:pPr>
            <w:r>
              <w:rPr>
                <w:rFonts w:ascii="Calibri" w:hAnsi="Calibri"/>
                <w:b/>
                <w:i w:val="0"/>
                <w:color w:val="FFFFFF"/>
                <w:sz w:val="16"/>
              </w:rPr>
              <w:t>Fond.</w:t>
            </w:r>
          </w:p>
        </w:tc>
        <w:tc>
          <w:tcPr>
            <w:tcW w:type="dxa" w:w="700"/>
            <w:shd w:val="clear" w:color="auto" w:fill="2E5496"/>
          </w:tcPr>
          <w:p>
            <w:pPr>
              <w:jc w:val="center"/>
            </w:pPr>
            <w:r>
              <w:rPr>
                <w:rFonts w:ascii="Calibri" w:hAnsi="Calibri"/>
                <w:b/>
                <w:i w:val="0"/>
                <w:color w:val="FFFFFF"/>
                <w:sz w:val="16"/>
              </w:rPr>
              <w:t>AUC</w:t>
            </w:r>
          </w:p>
        </w:tc>
        <w:tc>
          <w:tcPr>
            <w:tcW w:type="dxa" w:w="2100"/>
            <w:shd w:val="clear" w:color="auto" w:fill="2E5496"/>
          </w:tcPr>
          <w:p>
            <w:pPr>
              <w:jc w:val="center"/>
            </w:pPr>
            <w:r>
              <w:rPr>
                <w:rFonts w:ascii="Calibri" w:hAnsi="Calibri"/>
                <w:b/>
                <w:i w:val="0"/>
                <w:color w:val="FFFFFF"/>
                <w:sz w:val="16"/>
              </w:rPr>
              <w:t>Proj. 30j (95%)</w:t>
            </w:r>
          </w:p>
        </w:tc>
      </w:tr>
      <w:tr>
        <w:tc>
          <w:tcPr>
            <w:tcW w:type="dxa" w:w="1150"/>
          </w:tcPr>
          <w:p>
            <w:pPr>
              <w:jc w:val="left"/>
            </w:pPr>
            <w:r>
              <w:rPr>
                <w:rFonts w:ascii="Calibri" w:hAnsi="Calibri"/>
                <w:b/>
                <w:i w:val="0"/>
                <w:sz w:val="16"/>
              </w:rPr>
              <w:t>BTC</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65</w:t>
            </w:r>
          </w:p>
        </w:tc>
        <w:tc>
          <w:tcPr>
            <w:tcW w:type="dxa" w:w="700"/>
          </w:tcPr>
          <w:p>
            <w:pPr>
              <w:jc w:val="center"/>
            </w:pPr>
            <w:r>
              <w:rPr>
                <w:rFonts w:ascii="Calibri" w:hAnsi="Calibri"/>
                <w:b w:val="0"/>
                <w:i w:val="0"/>
                <w:sz w:val="16"/>
              </w:rPr>
              <w:t>0.474</w:t>
            </w:r>
          </w:p>
        </w:tc>
        <w:tc>
          <w:tcPr>
            <w:tcW w:type="dxa" w:w="2100"/>
          </w:tcPr>
          <w:p>
            <w:pPr>
              <w:jc w:val="center"/>
            </w:pPr>
            <w:r>
              <w:rPr>
                <w:rFonts w:ascii="Calibri" w:hAnsi="Calibri"/>
                <w:b w:val="0"/>
                <w:i w:val="0"/>
                <w:sz w:val="16"/>
              </w:rPr>
              <w:t>-19%..+24%</w:t>
            </w:r>
          </w:p>
        </w:tc>
      </w:tr>
      <w:tr>
        <w:tc>
          <w:tcPr>
            <w:tcW w:type="dxa" w:w="1150"/>
            <w:shd w:val="clear" w:color="auto" w:fill="F2F5FB"/>
          </w:tcPr>
          <w:p>
            <w:pPr>
              <w:jc w:val="left"/>
            </w:pPr>
            <w:r>
              <w:rPr>
                <w:rFonts w:ascii="Calibri" w:hAnsi="Calibri"/>
                <w:b/>
                <w:i w:val="0"/>
                <w:sz w:val="16"/>
              </w:rPr>
              <w:t>ETH</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0.602</w:t>
            </w:r>
          </w:p>
        </w:tc>
        <w:tc>
          <w:tcPr>
            <w:tcW w:type="dxa" w:w="2100"/>
            <w:shd w:val="clear" w:color="auto" w:fill="F2F5FB"/>
          </w:tcPr>
          <w:p>
            <w:pPr>
              <w:jc w:val="center"/>
            </w:pPr>
            <w:r>
              <w:rPr>
                <w:rFonts w:ascii="Calibri" w:hAnsi="Calibri"/>
                <w:b w:val="0"/>
                <w:i w:val="0"/>
                <w:sz w:val="16"/>
              </w:rPr>
              <w:t>-26%..+35%</w:t>
            </w:r>
          </w:p>
        </w:tc>
      </w:tr>
      <w:tr>
        <w:tc>
          <w:tcPr>
            <w:tcW w:type="dxa" w:w="1150"/>
          </w:tcPr>
          <w:p>
            <w:pPr>
              <w:jc w:val="left"/>
            </w:pPr>
            <w:r>
              <w:rPr>
                <w:rFonts w:ascii="Calibri" w:hAnsi="Calibri"/>
                <w:b/>
                <w:i w:val="0"/>
                <w:sz w:val="16"/>
              </w:rPr>
              <w:t>BNB</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65</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-20%..+25%</w:t>
            </w:r>
          </w:p>
        </w:tc>
      </w:tr>
      <w:tr>
        <w:tc>
          <w:tcPr>
            <w:tcW w:type="dxa" w:w="1150"/>
            <w:shd w:val="clear" w:color="auto" w:fill="F2F5FB"/>
          </w:tcPr>
          <w:p>
            <w:pPr>
              <w:jc w:val="left"/>
            </w:pPr>
            <w:r>
              <w:rPr>
                <w:rFonts w:ascii="Calibri" w:hAnsi="Calibri"/>
                <w:b/>
                <w:i w:val="0"/>
                <w:sz w:val="16"/>
              </w:rPr>
              <w:t>XRP</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90</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-27%..+38%</w:t>
            </w:r>
          </w:p>
        </w:tc>
      </w:tr>
      <w:tr>
        <w:tc>
          <w:tcPr>
            <w:tcW w:type="dxa" w:w="1150"/>
          </w:tcPr>
          <w:p>
            <w:pPr>
              <w:jc w:val="left"/>
            </w:pPr>
            <w:r>
              <w:rPr>
                <w:rFonts w:ascii="Calibri" w:hAnsi="Calibri"/>
                <w:b/>
                <w:i w:val="0"/>
                <w:sz w:val="16"/>
              </w:rPr>
              <w:t>SOL</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83</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-27%..+37%</w:t>
            </w:r>
          </w:p>
        </w:tc>
      </w:tr>
      <w:tr>
        <w:tc>
          <w:tcPr>
            <w:tcW w:type="dxa" w:w="1150"/>
            <w:shd w:val="clear" w:color="auto" w:fill="F2F5FB"/>
          </w:tcPr>
          <w:p>
            <w:pPr>
              <w:jc w:val="left"/>
            </w:pPr>
            <w:r>
              <w:rPr>
                <w:rFonts w:ascii="Calibri" w:hAnsi="Calibri"/>
                <w:b/>
                <w:i w:val="0"/>
                <w:sz w:val="16"/>
              </w:rPr>
              <w:t>TRX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58</w:t>
            </w:r>
          </w:p>
        </w:tc>
        <w:tc>
          <w:tcPr>
            <w:tcW w:type="dxa" w:w="700"/>
            <w:shd w:val="clear" w:color="auto" w:fill="F2F5FB"/>
          </w:tcPr>
          <w:p>
            <w:pPr>
              <w:jc w:val="center"/>
            </w:pPr>
            <w:r>
              <w:rPr>
                <w:rFonts w:ascii="Calibri" w:hAnsi="Calibri"/>
                <w:b w:val="0"/>
                <w:i w:val="0"/>
                <w:sz w:val="16"/>
              </w:rPr>
              <w:t>0.377</w:t>
            </w:r>
          </w:p>
        </w:tc>
        <w:tc>
          <w:tcPr>
            <w:tcW w:type="dxa" w:w="2100"/>
            <w:shd w:val="clear" w:color="auto" w:fill="F2F5FB"/>
          </w:tcPr>
          <w:p>
            <w:pPr>
              <w:jc w:val="center"/>
            </w:pPr>
            <w:r>
              <w:rPr>
                <w:rFonts w:ascii="Calibri" w:hAnsi="Calibri"/>
                <w:b w:val="0"/>
                <w:i w:val="0"/>
                <w:sz w:val="16"/>
              </w:rPr>
              <w:t>-11%..+12%</w:t>
            </w:r>
          </w:p>
        </w:tc>
      </w:tr>
      <w:tr>
        <w:tc>
          <w:tcPr>
            <w:tcW w:type="dxa" w:w="1150"/>
          </w:tcPr>
          <w:p>
            <w:pPr>
              <w:jc w:val="left"/>
            </w:pPr>
            <w:r>
              <w:rPr>
                <w:rFonts w:ascii="Calibri" w:hAnsi="Calibri"/>
                <w:b/>
                <w:i w:val="0"/>
                <w:sz w:val="16"/>
              </w:rPr>
              <w:t>ZEC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0.492</w:t>
            </w:r>
          </w:p>
        </w:tc>
        <w:tc>
          <w:tcPr>
            <w:tcW w:type="dxa" w:w="2100"/>
          </w:tcPr>
          <w:p>
            <w:pPr>
              <w:jc w:val="center"/>
            </w:pPr>
            <w:r>
              <w:rPr>
                <w:rFonts w:ascii="Calibri" w:hAnsi="Calibri"/>
                <w:b w:val="0"/>
                <w:i w:val="0"/>
                <w:sz w:val="16"/>
              </w:rPr>
              <w:t>-53%..+112%</w:t>
            </w:r>
          </w:p>
        </w:tc>
      </w:tr>
      <w:tr>
        <w:tc>
          <w:tcPr>
            <w:tcW w:type="dxa" w:w="1150"/>
            <w:shd w:val="clear" w:color="auto" w:fill="F2F5FB"/>
          </w:tcPr>
          <w:p>
            <w:pPr>
              <w:jc w:val="left"/>
            </w:pPr>
            <w:r>
              <w:rPr>
                <w:rFonts w:ascii="Calibri" w:hAnsi="Calibri"/>
                <w:b/>
                <w:i w:val="0"/>
                <w:sz w:val="16"/>
              </w:rPr>
              <w:t>FIGR_HELOC</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-17%..+21%</w:t>
            </w:r>
          </w:p>
        </w:tc>
      </w:tr>
      <w:tr>
        <w:tc>
          <w:tcPr>
            <w:tcW w:type="dxa" w:w="1150"/>
          </w:tcPr>
          <w:p>
            <w:pPr>
              <w:jc w:val="left"/>
            </w:pPr>
            <w:r>
              <w:rPr>
                <w:rFonts w:ascii="Calibri" w:hAnsi="Calibri"/>
                <w:b/>
                <w:i w:val="0"/>
                <w:sz w:val="16"/>
              </w:rPr>
              <w:t>HYPE</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0.542</w:t>
            </w:r>
          </w:p>
        </w:tc>
        <w:tc>
          <w:tcPr>
            <w:tcW w:type="dxa" w:w="2100"/>
          </w:tcPr>
          <w:p>
            <w:pPr>
              <w:jc w:val="center"/>
            </w:pPr>
            <w:r>
              <w:rPr>
                <w:rFonts w:ascii="Calibri" w:hAnsi="Calibri"/>
                <w:b w:val="0"/>
                <w:i w:val="0"/>
                <w:sz w:val="16"/>
              </w:rPr>
              <w:t>-38%..+61%</w:t>
            </w:r>
          </w:p>
        </w:tc>
      </w:tr>
      <w:tr>
        <w:tc>
          <w:tcPr>
            <w:tcW w:type="dxa" w:w="1150"/>
            <w:shd w:val="clear" w:color="auto" w:fill="F2F5FB"/>
          </w:tcPr>
          <w:p>
            <w:pPr>
              <w:jc w:val="left"/>
            </w:pPr>
            <w:r>
              <w:rPr>
                <w:rFonts w:ascii="Calibri" w:hAnsi="Calibri"/>
                <w:b/>
                <w:i w:val="0"/>
                <w:sz w:val="16"/>
              </w:rPr>
              <w:t>DOGE</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0.524</w:t>
            </w:r>
          </w:p>
        </w:tc>
        <w:tc>
          <w:tcPr>
            <w:tcW w:type="dxa" w:w="2100"/>
            <w:shd w:val="clear" w:color="auto" w:fill="F2F5FB"/>
          </w:tcPr>
          <w:p>
            <w:pPr>
              <w:jc w:val="center"/>
            </w:pPr>
            <w:r>
              <w:rPr>
                <w:rFonts w:ascii="Calibri" w:hAnsi="Calibri"/>
                <w:b w:val="0"/>
                <w:i w:val="0"/>
                <w:sz w:val="16"/>
              </w:rPr>
              <w:t>-27%..+37%</w:t>
            </w:r>
          </w:p>
        </w:tc>
      </w:tr>
      <w:tr>
        <w:tc>
          <w:tcPr>
            <w:tcW w:type="dxa" w:w="1150"/>
          </w:tcPr>
          <w:p>
            <w:pPr>
              <w:jc w:val="left"/>
            </w:pPr>
            <w:r>
              <w:rPr>
                <w:rFonts w:ascii="Calibri" w:hAnsi="Calibri"/>
                <w:b/>
                <w:i w:val="0"/>
                <w:sz w:val="16"/>
              </w:rPr>
              <w:t>LINK</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-29%..+40%</w:t>
            </w:r>
          </w:p>
        </w:tc>
      </w:tr>
      <w:tr>
        <w:tc>
          <w:tcPr>
            <w:tcW w:type="dxa" w:w="1150"/>
            <w:shd w:val="clear" w:color="auto" w:fill="F2F5FB"/>
          </w:tcPr>
          <w:p>
            <w:pPr>
              <w:jc w:val="left"/>
            </w:pPr>
            <w:r>
              <w:rPr>
                <w:rFonts w:ascii="Calibri" w:hAnsi="Calibri"/>
                <w:b/>
                <w:i w:val="0"/>
                <w:sz w:val="16"/>
              </w:rPr>
              <w:t>XMR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58</w:t>
            </w:r>
          </w:p>
        </w:tc>
        <w:tc>
          <w:tcPr>
            <w:tcW w:type="dxa" w:w="700"/>
            <w:shd w:val="clear" w:color="auto" w:fill="F2F5FB"/>
          </w:tcPr>
          <w:p>
            <w:pPr>
              <w:jc w:val="center"/>
            </w:pPr>
            <w:r>
              <w:rPr>
                <w:rFonts w:ascii="Calibri" w:hAnsi="Calibri"/>
                <w:b w:val="0"/>
                <w:i w:val="0"/>
                <w:sz w:val="16"/>
              </w:rPr>
              <w:t>0.617</w:t>
            </w:r>
          </w:p>
        </w:tc>
        <w:tc>
          <w:tcPr>
            <w:tcW w:type="dxa" w:w="2100"/>
            <w:shd w:val="clear" w:color="auto" w:fill="F2F5FB"/>
          </w:tcPr>
          <w:p>
            <w:pPr>
              <w:jc w:val="center"/>
            </w:pPr>
            <w:r>
              <w:rPr>
                <w:rFonts w:ascii="Calibri" w:hAnsi="Calibri"/>
                <w:b w:val="0"/>
                <w:i w:val="0"/>
                <w:sz w:val="16"/>
              </w:rPr>
              <w:t>-33%..+50%</w:t>
            </w:r>
          </w:p>
        </w:tc>
      </w:tr>
      <w:tr>
        <w:tc>
          <w:tcPr>
            <w:tcW w:type="dxa" w:w="1150"/>
          </w:tcPr>
          <w:p>
            <w:pPr>
              <w:jc w:val="left"/>
            </w:pPr>
            <w:r>
              <w:rPr>
                <w:rFonts w:ascii="Calibri" w:hAnsi="Calibri"/>
                <w:b/>
                <w:i w:val="0"/>
                <w:sz w:val="16"/>
              </w:rPr>
              <w:t>WBT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65</w:t>
            </w:r>
          </w:p>
        </w:tc>
        <w:tc>
          <w:tcPr>
            <w:tcW w:type="dxa" w:w="700"/>
          </w:tcPr>
          <w:p>
            <w:pPr>
              <w:jc w:val="center"/>
            </w:pPr>
            <w:r>
              <w:rPr>
                <w:rFonts w:ascii="Calibri" w:hAnsi="Calibri"/>
                <w:b w:val="0"/>
                <w:i w:val="0"/>
                <w:sz w:val="16"/>
              </w:rPr>
              <w:t>0.373</w:t>
            </w:r>
          </w:p>
        </w:tc>
        <w:tc>
          <w:tcPr>
            <w:tcW w:type="dxa" w:w="2100"/>
          </w:tcPr>
          <w:p>
            <w:pPr>
              <w:jc w:val="center"/>
            </w:pPr>
            <w:r>
              <w:rPr>
                <w:rFonts w:ascii="Calibri" w:hAnsi="Calibri"/>
                <w:b w:val="0"/>
                <w:i w:val="0"/>
                <w:sz w:val="16"/>
              </w:rPr>
              <w:t>-25%..+33%</w:t>
            </w:r>
          </w:p>
        </w:tc>
      </w:tr>
      <w:tr>
        <w:tc>
          <w:tcPr>
            <w:tcW w:type="dxa" w:w="1150"/>
            <w:shd w:val="clear" w:color="auto" w:fill="F2F5FB"/>
          </w:tcPr>
          <w:p>
            <w:pPr>
              <w:jc w:val="left"/>
            </w:pPr>
            <w:r>
              <w:rPr>
                <w:rFonts w:ascii="Calibri" w:hAnsi="Calibri"/>
                <w:b/>
                <w:i w:val="0"/>
                <w:sz w:val="16"/>
              </w:rPr>
              <w:t>ADA</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82</w:t>
            </w:r>
          </w:p>
        </w:tc>
        <w:tc>
          <w:tcPr>
            <w:tcW w:type="dxa" w:w="700"/>
            <w:shd w:val="clear" w:color="auto" w:fill="F2F5FB"/>
          </w:tcPr>
          <w:p>
            <w:pPr>
              <w:jc w:val="center"/>
            </w:pPr>
            <w:r>
              <w:rPr>
                <w:rFonts w:ascii="Calibri" w:hAnsi="Calibri"/>
                <w:b w:val="0"/>
                <w:i w:val="0"/>
                <w:sz w:val="16"/>
              </w:rPr>
              <w:t>0.76</w:t>
            </w:r>
          </w:p>
        </w:tc>
        <w:tc>
          <w:tcPr>
            <w:tcW w:type="dxa" w:w="2100"/>
            <w:shd w:val="clear" w:color="auto" w:fill="F2F5FB"/>
          </w:tcPr>
          <w:p>
            <w:pPr>
              <w:jc w:val="center"/>
            </w:pPr>
            <w:r>
              <w:rPr>
                <w:rFonts w:ascii="Calibri" w:hAnsi="Calibri"/>
                <w:b w:val="0"/>
                <w:i w:val="0"/>
                <w:sz w:val="16"/>
              </w:rPr>
              <w:t>-33%..+49%</w:t>
            </w:r>
          </w:p>
        </w:tc>
      </w:tr>
      <w:tr>
        <w:tc>
          <w:tcPr>
            <w:tcW w:type="dxa" w:w="1150"/>
          </w:tcPr>
          <w:p>
            <w:pPr>
              <w:jc w:val="left"/>
            </w:pPr>
            <w:r>
              <w:rPr>
                <w:rFonts w:ascii="Calibri" w:hAnsi="Calibri"/>
                <w:b/>
                <w:i w:val="0"/>
                <w:sz w:val="16"/>
              </w:rPr>
              <w:t>RAIN</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0.596</w:t>
            </w:r>
          </w:p>
        </w:tc>
        <w:tc>
          <w:tcPr>
            <w:tcW w:type="dxa" w:w="2100"/>
          </w:tcPr>
          <w:p>
            <w:pPr>
              <w:jc w:val="center"/>
            </w:pPr>
            <w:r>
              <w:rPr>
                <w:rFonts w:ascii="Calibri" w:hAnsi="Calibri"/>
                <w:b w:val="0"/>
                <w:i w:val="0"/>
                <w:sz w:val="16"/>
              </w:rPr>
              <w:t>-41%..+69%</w:t>
            </w:r>
          </w:p>
        </w:tc>
      </w:tr>
      <w:tr>
        <w:tc>
          <w:tcPr>
            <w:tcW w:type="dxa" w:w="1150"/>
            <w:shd w:val="clear" w:color="auto" w:fill="F2F5FB"/>
          </w:tcPr>
          <w:p>
            <w:pPr>
              <w:jc w:val="left"/>
            </w:pPr>
            <w:r>
              <w:rPr>
                <w:rFonts w:ascii="Calibri" w:hAnsi="Calibri"/>
                <w:b/>
                <w:i w:val="0"/>
                <w:sz w:val="16"/>
              </w:rPr>
              <w:t>LEO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50</w:t>
            </w:r>
          </w:p>
        </w:tc>
        <w:tc>
          <w:tcPr>
            <w:tcW w:type="dxa" w:w="700"/>
            <w:shd w:val="clear" w:color="auto" w:fill="F2F5FB"/>
          </w:tcPr>
          <w:p>
            <w:pPr>
              <w:jc w:val="center"/>
            </w:pPr>
            <w:r>
              <w:rPr>
                <w:rFonts w:ascii="Calibri" w:hAnsi="Calibri"/>
                <w:b w:val="0"/>
                <w:i w:val="0"/>
                <w:sz w:val="16"/>
              </w:rPr>
              <w:t>0.635</w:t>
            </w:r>
          </w:p>
        </w:tc>
        <w:tc>
          <w:tcPr>
            <w:tcW w:type="dxa" w:w="2100"/>
            <w:shd w:val="clear" w:color="auto" w:fill="F2F5FB"/>
          </w:tcPr>
          <w:p>
            <w:pPr>
              <w:jc w:val="center"/>
            </w:pPr>
            <w:r>
              <w:rPr>
                <w:rFonts w:ascii="Calibri" w:hAnsi="Calibri"/>
                <w:b w:val="0"/>
                <w:i w:val="0"/>
                <w:sz w:val="16"/>
              </w:rPr>
              <w:t>-14%..+16%</w:t>
            </w:r>
          </w:p>
        </w:tc>
      </w:tr>
      <w:tr>
        <w:tc>
          <w:tcPr>
            <w:tcW w:type="dxa" w:w="1150"/>
          </w:tcPr>
          <w:p>
            <w:pPr>
              <w:jc w:val="left"/>
            </w:pPr>
            <w:r>
              <w:rPr>
                <w:rFonts w:ascii="Calibri" w:hAnsi="Calibri"/>
                <w:b/>
                <w:i w:val="0"/>
                <w:sz w:val="16"/>
              </w:rPr>
              <w:t>XLM</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75</w:t>
            </w:r>
          </w:p>
        </w:tc>
        <w:tc>
          <w:tcPr>
            <w:tcW w:type="dxa" w:w="700"/>
          </w:tcPr>
          <w:p>
            <w:pPr>
              <w:jc w:val="center"/>
            </w:pPr>
            <w:r>
              <w:rPr>
                <w:rFonts w:ascii="Calibri" w:hAnsi="Calibri"/>
                <w:b w:val="0"/>
                <w:i w:val="0"/>
                <w:sz w:val="16"/>
              </w:rPr>
              <w:t>0.651</w:t>
            </w:r>
          </w:p>
        </w:tc>
        <w:tc>
          <w:tcPr>
            <w:tcW w:type="dxa" w:w="2100"/>
          </w:tcPr>
          <w:p>
            <w:pPr>
              <w:jc w:val="center"/>
            </w:pPr>
            <w:r>
              <w:rPr>
                <w:rFonts w:ascii="Calibri" w:hAnsi="Calibri"/>
                <w:b w:val="0"/>
                <w:i w:val="0"/>
                <w:sz w:val="16"/>
              </w:rPr>
              <w:t>-38%..+61%</w:t>
            </w:r>
          </w:p>
        </w:tc>
      </w:tr>
      <w:tr>
        <w:tc>
          <w:tcPr>
            <w:tcW w:type="dxa" w:w="1150"/>
            <w:shd w:val="clear" w:color="auto" w:fill="F2F5FB"/>
          </w:tcPr>
          <w:p>
            <w:pPr>
              <w:jc w:val="left"/>
            </w:pPr>
            <w:r>
              <w:rPr>
                <w:rFonts w:ascii="Calibri" w:hAnsi="Calibri"/>
                <w:b/>
                <w:i w:val="0"/>
                <w:sz w:val="16"/>
              </w:rPr>
              <w:t>NEAR</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0.548</w:t>
            </w:r>
          </w:p>
        </w:tc>
        <w:tc>
          <w:tcPr>
            <w:tcW w:type="dxa" w:w="2100"/>
            <w:shd w:val="clear" w:color="auto" w:fill="F2F5FB"/>
          </w:tcPr>
          <w:p>
            <w:pPr>
              <w:jc w:val="center"/>
            </w:pPr>
            <w:r>
              <w:rPr>
                <w:rFonts w:ascii="Calibri" w:hAnsi="Calibri"/>
                <w:b w:val="0"/>
                <w:i w:val="0"/>
                <w:sz w:val="16"/>
              </w:rPr>
              <w:t>-44%..+79%</w:t>
            </w:r>
          </w:p>
        </w:tc>
      </w:tr>
      <w:tr>
        <w:tc>
          <w:tcPr>
            <w:tcW w:type="dxa" w:w="1150"/>
          </w:tcPr>
          <w:p>
            <w:pPr>
              <w:jc w:val="left"/>
            </w:pPr>
            <w:r>
              <w:rPr>
                <w:rFonts w:ascii="Calibri" w:hAnsi="Calibri"/>
                <w:b/>
                <w:i w:val="0"/>
                <w:sz w:val="16"/>
              </w:rPr>
              <w:t>BCH</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0.504</w:t>
            </w:r>
          </w:p>
        </w:tc>
        <w:tc>
          <w:tcPr>
            <w:tcW w:type="dxa" w:w="2100"/>
          </w:tcPr>
          <w:p>
            <w:pPr>
              <w:jc w:val="center"/>
            </w:pPr>
            <w:r>
              <w:rPr>
                <w:rFonts w:ascii="Calibri" w:hAnsi="Calibri"/>
                <w:b w:val="0"/>
                <w:i w:val="0"/>
                <w:sz w:val="16"/>
              </w:rPr>
              <w:t>-37%..+58%</w:t>
            </w:r>
          </w:p>
        </w:tc>
      </w:tr>
      <w:tr>
        <w:tc>
          <w:tcPr>
            <w:tcW w:type="dxa" w:w="1150"/>
            <w:shd w:val="clear" w:color="auto" w:fill="F2F5FB"/>
          </w:tcPr>
          <w:p>
            <w:pPr>
              <w:jc w:val="left"/>
            </w:pPr>
            <w:r>
              <w:rPr>
                <w:rFonts w:ascii="Calibri" w:hAnsi="Calibri"/>
                <w:b/>
                <w:i w:val="0"/>
                <w:sz w:val="16"/>
              </w:rPr>
              <w:t>UNI</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0.632</w:t>
            </w:r>
          </w:p>
        </w:tc>
        <w:tc>
          <w:tcPr>
            <w:tcW w:type="dxa" w:w="2100"/>
            <w:shd w:val="clear" w:color="auto" w:fill="F2F5FB"/>
          </w:tcPr>
          <w:p>
            <w:pPr>
              <w:jc w:val="center"/>
            </w:pPr>
            <w:r>
              <w:rPr>
                <w:rFonts w:ascii="Calibri" w:hAnsi="Calibri"/>
                <w:b w:val="0"/>
                <w:i w:val="0"/>
                <w:sz w:val="16"/>
              </w:rPr>
              <w:t>-39%..+64%</w:t>
            </w:r>
          </w:p>
        </w:tc>
      </w:tr>
      <w:tr>
        <w:tc>
          <w:tcPr>
            <w:tcW w:type="dxa" w:w="1150"/>
          </w:tcPr>
          <w:p>
            <w:pPr>
              <w:jc w:val="left"/>
            </w:pPr>
            <w:r>
              <w:rPr>
                <w:rFonts w:ascii="Calibri" w:hAnsi="Calibri"/>
                <w:b/>
                <w:i w:val="0"/>
                <w:sz w:val="16"/>
              </w:rPr>
              <w:t>LTC</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-24%..+31%</w:t>
            </w:r>
          </w:p>
        </w:tc>
      </w:tr>
      <w:tr>
        <w:tc>
          <w:tcPr>
            <w:tcW w:type="dxa" w:w="1150"/>
            <w:shd w:val="clear" w:color="auto" w:fill="F2F5FB"/>
          </w:tcPr>
          <w:p>
            <w:pPr>
              <w:jc w:val="left"/>
            </w:pPr>
            <w:r>
              <w:rPr>
                <w:rFonts w:ascii="Calibri" w:hAnsi="Calibri"/>
                <w:b/>
                <w:i w:val="0"/>
                <w:sz w:val="16"/>
              </w:rPr>
              <w:t>HBAR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0.692</w:t>
            </w:r>
          </w:p>
        </w:tc>
        <w:tc>
          <w:tcPr>
            <w:tcW w:type="dxa" w:w="2100"/>
            <w:shd w:val="clear" w:color="auto" w:fill="F2F5FB"/>
          </w:tcPr>
          <w:p>
            <w:pPr>
              <w:jc w:val="center"/>
            </w:pPr>
            <w:r>
              <w:rPr>
                <w:rFonts w:ascii="Calibri" w:hAnsi="Calibri"/>
                <w:b w:val="0"/>
                <w:i w:val="0"/>
                <w:sz w:val="16"/>
              </w:rPr>
              <w:t>-29%..+41%</w:t>
            </w:r>
          </w:p>
        </w:tc>
      </w:tr>
      <w:tr>
        <w:tc>
          <w:tcPr>
            <w:tcW w:type="dxa" w:w="1150"/>
          </w:tcPr>
          <w:p>
            <w:pPr>
              <w:jc w:val="left"/>
            </w:pPr>
            <w:r>
              <w:rPr>
                <w:rFonts w:ascii="Calibri" w:hAnsi="Calibri"/>
                <w:b/>
                <w:i w:val="0"/>
                <w:sz w:val="16"/>
              </w:rPr>
              <w:t>AVAX</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-32%..+47%</w:t>
            </w:r>
          </w:p>
        </w:tc>
      </w:tr>
      <w:tr>
        <w:tc>
          <w:tcPr>
            <w:tcW w:type="dxa" w:w="1150"/>
            <w:shd w:val="clear" w:color="auto" w:fill="F2F5FB"/>
          </w:tcPr>
          <w:p>
            <w:pPr>
              <w:jc w:val="left"/>
            </w:pPr>
            <w:r>
              <w:rPr>
                <w:rFonts w:ascii="Calibri" w:hAnsi="Calibri"/>
                <w:b/>
                <w:i w:val="0"/>
                <w:sz w:val="16"/>
              </w:rPr>
              <w:t>CC</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-32%..+47%</w:t>
            </w:r>
          </w:p>
        </w:tc>
      </w:tr>
      <w:tr>
        <w:tc>
          <w:tcPr>
            <w:tcW w:type="dxa" w:w="1150"/>
          </w:tcPr>
          <w:p>
            <w:pPr>
              <w:jc w:val="left"/>
            </w:pPr>
            <w:r>
              <w:rPr>
                <w:rFonts w:ascii="Calibri" w:hAnsi="Calibri"/>
                <w:b/>
                <w:i w:val="0"/>
                <w:sz w:val="16"/>
              </w:rPr>
              <w:t>SUI</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-36%..+57%</w:t>
            </w:r>
          </w:p>
        </w:tc>
      </w:tr>
      <w:tr>
        <w:tc>
          <w:tcPr>
            <w:tcW w:type="dxa" w:w="1150"/>
            <w:shd w:val="clear" w:color="auto" w:fill="F2F5FB"/>
          </w:tcPr>
          <w:p>
            <w:pPr>
              <w:jc w:val="left"/>
            </w:pPr>
            <w:r>
              <w:rPr>
                <w:rFonts w:ascii="Calibri" w:hAnsi="Calibri"/>
                <w:b/>
                <w:i w:val="0"/>
                <w:sz w:val="16"/>
              </w:rPr>
              <w:t>GRAM</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0.576</w:t>
            </w:r>
          </w:p>
        </w:tc>
        <w:tc>
          <w:tcPr>
            <w:tcW w:type="dxa" w:w="2100"/>
            <w:shd w:val="clear" w:color="auto" w:fill="F2F5FB"/>
          </w:tcPr>
          <w:p>
            <w:pPr>
              <w:jc w:val="center"/>
            </w:pPr>
            <w:r>
              <w:rPr>
                <w:rFonts w:ascii="Calibri" w:hAnsi="Calibri"/>
                <w:b w:val="0"/>
                <w:i w:val="0"/>
                <w:sz w:val="16"/>
              </w:rPr>
              <w:t>-38%..+62%</w:t>
            </w:r>
          </w:p>
        </w:tc>
      </w:tr>
      <w:tr>
        <w:tc>
          <w:tcPr>
            <w:tcW w:type="dxa" w:w="1150"/>
          </w:tcPr>
          <w:p>
            <w:pPr>
              <w:jc w:val="left"/>
            </w:pPr>
            <w:r>
              <w:rPr>
                <w:rFonts w:ascii="Calibri" w:hAnsi="Calibri"/>
                <w:b/>
                <w:i w:val="0"/>
                <w:sz w:val="16"/>
              </w:rPr>
              <w:t>QNT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-52%..+107%</w:t>
            </w:r>
          </w:p>
        </w:tc>
      </w:tr>
      <w:tr>
        <w:tc>
          <w:tcPr>
            <w:tcW w:type="dxa" w:w="1150"/>
            <w:shd w:val="clear" w:color="auto" w:fill="F2F5FB"/>
          </w:tcPr>
          <w:p>
            <w:pPr>
              <w:jc w:val="left"/>
            </w:pPr>
            <w:r>
              <w:rPr>
                <w:rFonts w:ascii="Calibri" w:hAnsi="Calibri"/>
                <w:b/>
                <w:i w:val="0"/>
                <w:sz w:val="16"/>
              </w:rPr>
              <w:t>CRO</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0.747</w:t>
            </w:r>
          </w:p>
        </w:tc>
        <w:tc>
          <w:tcPr>
            <w:tcW w:type="dxa" w:w="2100"/>
            <w:shd w:val="clear" w:color="auto" w:fill="F2F5FB"/>
          </w:tcPr>
          <w:p>
            <w:pPr>
              <w:jc w:val="center"/>
            </w:pPr>
            <w:r>
              <w:rPr>
                <w:rFonts w:ascii="Calibri" w:hAnsi="Calibri"/>
                <w:b w:val="0"/>
                <w:i w:val="0"/>
                <w:sz w:val="16"/>
              </w:rPr>
              <w:t>-26%..+35%</w:t>
            </w:r>
          </w:p>
        </w:tc>
      </w:tr>
      <w:tr>
        <w:tc>
          <w:tcPr>
            <w:tcW w:type="dxa" w:w="1150"/>
          </w:tcPr>
          <w:p>
            <w:pPr>
              <w:jc w:val="left"/>
            </w:pPr>
            <w:r>
              <w:rPr>
                <w:rFonts w:ascii="Calibri" w:hAnsi="Calibri"/>
                <w:b/>
                <w:i w:val="0"/>
                <w:sz w:val="16"/>
              </w:rPr>
              <w:t>TAO</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0.593</w:t>
            </w:r>
          </w:p>
        </w:tc>
        <w:tc>
          <w:tcPr>
            <w:tcW w:type="dxa" w:w="2100"/>
          </w:tcPr>
          <w:p>
            <w:pPr>
              <w:jc w:val="center"/>
            </w:pPr>
            <w:r>
              <w:rPr>
                <w:rFonts w:ascii="Calibri" w:hAnsi="Calibri"/>
                <w:b w:val="0"/>
                <w:i w:val="0"/>
                <w:sz w:val="16"/>
              </w:rPr>
              <w:t>-38%..+62%</w:t>
            </w:r>
          </w:p>
        </w:tc>
      </w:tr>
      <w:tr>
        <w:tc>
          <w:tcPr>
            <w:tcW w:type="dxa" w:w="1150"/>
            <w:shd w:val="clear" w:color="auto" w:fill="F2F5FB"/>
          </w:tcPr>
          <w:p>
            <w:pPr>
              <w:jc w:val="left"/>
            </w:pPr>
            <w:r>
              <w:rPr>
                <w:rFonts w:ascii="Calibri" w:hAnsi="Calibri"/>
                <w:b/>
                <w:i w:val="0"/>
                <w:sz w:val="16"/>
              </w:rPr>
              <w:t>BTW</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-81%..+440%</w:t>
            </w:r>
          </w:p>
        </w:tc>
      </w:tr>
      <w:tr>
        <w:tc>
          <w:tcPr>
            <w:tcW w:type="dxa" w:w="1150"/>
          </w:tcPr>
          <w:p>
            <w:pPr>
              <w:jc w:val="left"/>
            </w:pPr>
            <w:r>
              <w:rPr>
                <w:rFonts w:ascii="Calibri" w:hAnsi="Calibri"/>
                <w:b/>
                <w:i w:val="0"/>
                <w:sz w:val="16"/>
              </w:rPr>
              <w:t>SHIB</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-30%..+43%</w:t>
            </w:r>
          </w:p>
        </w:tc>
      </w:tr>
      <w:tr>
        <w:tc>
          <w:tcPr>
            <w:tcW w:type="dxa" w:w="1150"/>
            <w:shd w:val="clear" w:color="auto" w:fill="F2F5FB"/>
          </w:tcPr>
          <w:p>
            <w:pPr>
              <w:jc w:val="left"/>
            </w:pPr>
            <w:r>
              <w:rPr>
                <w:rFonts w:ascii="Calibri" w:hAnsi="Calibri"/>
                <w:b/>
                <w:i w:val="0"/>
                <w:sz w:val="16"/>
              </w:rPr>
              <w:t>XAUT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0.572</w:t>
            </w:r>
          </w:p>
        </w:tc>
        <w:tc>
          <w:tcPr>
            <w:tcW w:type="dxa" w:w="2100"/>
            <w:shd w:val="clear" w:color="auto" w:fill="F2F5FB"/>
          </w:tcPr>
          <w:p>
            <w:pPr>
              <w:jc w:val="center"/>
            </w:pPr>
            <w:r>
              <w:rPr>
                <w:rFonts w:ascii="Calibri" w:hAnsi="Calibri"/>
                <w:b w:val="0"/>
                <w:i w:val="0"/>
                <w:sz w:val="16"/>
              </w:rPr>
              <w:t>-13%..+15%</w:t>
            </w:r>
          </w:p>
        </w:tc>
      </w:tr>
      <w:tr>
        <w:tc>
          <w:tcPr>
            <w:tcW w:type="dxa" w:w="1150"/>
          </w:tcPr>
          <w:p>
            <w:pPr>
              <w:jc w:val="left"/>
            </w:pPr>
            <w:r>
              <w:rPr>
                <w:rFonts w:ascii="Calibri" w:hAnsi="Calibri"/>
                <w:b/>
                <w:i w:val="0"/>
                <w:sz w:val="16"/>
              </w:rPr>
              <w:t>AAVE</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0.581</w:t>
            </w:r>
          </w:p>
        </w:tc>
        <w:tc>
          <w:tcPr>
            <w:tcW w:type="dxa" w:w="2100"/>
          </w:tcPr>
          <w:p>
            <w:pPr>
              <w:jc w:val="center"/>
            </w:pPr>
            <w:r>
              <w:rPr>
                <w:rFonts w:ascii="Calibri" w:hAnsi="Calibri"/>
                <w:b w:val="0"/>
                <w:i w:val="0"/>
                <w:sz w:val="16"/>
              </w:rPr>
              <w:t>-37%..+60%</w:t>
            </w:r>
          </w:p>
        </w:tc>
      </w:tr>
      <w:tr>
        <w:tc>
          <w:tcPr>
            <w:tcW w:type="dxa" w:w="1150"/>
            <w:shd w:val="clear" w:color="auto" w:fill="F2F5FB"/>
          </w:tcPr>
          <w:p>
            <w:pPr>
              <w:jc w:val="left"/>
            </w:pPr>
            <w:r>
              <w:rPr>
                <w:rFonts w:ascii="Calibri" w:hAnsi="Calibri"/>
                <w:b/>
                <w:i w:val="0"/>
                <w:sz w:val="16"/>
              </w:rPr>
              <w:t>OKB</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-22%..+28%</w:t>
            </w:r>
          </w:p>
        </w:tc>
      </w:tr>
      <w:tr>
        <w:tc>
          <w:tcPr>
            <w:tcW w:type="dxa" w:w="1150"/>
          </w:tcPr>
          <w:p>
            <w:pPr>
              <w:jc w:val="left"/>
            </w:pPr>
            <w:r>
              <w:rPr>
                <w:rFonts w:ascii="Calibri" w:hAnsi="Calibri"/>
                <w:b/>
                <w:i w:val="0"/>
                <w:sz w:val="16"/>
              </w:rPr>
              <w:t>ENA</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-47%..+89%</w:t>
            </w:r>
          </w:p>
        </w:tc>
      </w:tr>
      <w:tr>
        <w:tc>
          <w:tcPr>
            <w:tcW w:type="dxa" w:w="1150"/>
            <w:shd w:val="clear" w:color="auto" w:fill="F2F5FB"/>
          </w:tcPr>
          <w:p>
            <w:pPr>
              <w:jc w:val="left"/>
            </w:pPr>
            <w:r>
              <w:rPr>
                <w:rFonts w:ascii="Calibri" w:hAnsi="Calibri"/>
                <w:b/>
                <w:i w:val="0"/>
                <w:sz w:val="16"/>
              </w:rPr>
              <w:t>ONDO</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0.594</w:t>
            </w:r>
          </w:p>
        </w:tc>
        <w:tc>
          <w:tcPr>
            <w:tcW w:type="dxa" w:w="2100"/>
            <w:shd w:val="clear" w:color="auto" w:fill="F2F5FB"/>
          </w:tcPr>
          <w:p>
            <w:pPr>
              <w:jc w:val="center"/>
            </w:pPr>
            <w:r>
              <w:rPr>
                <w:rFonts w:ascii="Calibri" w:hAnsi="Calibri"/>
                <w:b w:val="0"/>
                <w:i w:val="0"/>
                <w:sz w:val="16"/>
              </w:rPr>
              <w:t>-42%..+73%</w:t>
            </w:r>
          </w:p>
        </w:tc>
      </w:tr>
      <w:tr>
        <w:tc>
          <w:tcPr>
            <w:tcW w:type="dxa" w:w="1150"/>
          </w:tcPr>
          <w:p>
            <w:pPr>
              <w:jc w:val="left"/>
            </w:pPr>
            <w:r>
              <w:rPr>
                <w:rFonts w:ascii="Calibri" w:hAnsi="Calibri"/>
                <w:b/>
                <w:i w:val="0"/>
                <w:sz w:val="16"/>
              </w:rPr>
              <w:t>RLUSD</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PUMP</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+0.67</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0.477</w:t>
            </w:r>
          </w:p>
        </w:tc>
        <w:tc>
          <w:tcPr>
            <w:tcW w:type="dxa" w:w="2100"/>
            <w:shd w:val="clear" w:color="auto" w:fill="F2F5FB"/>
          </w:tcPr>
          <w:p>
            <w:pPr>
              <w:jc w:val="center"/>
            </w:pPr>
            <w:r>
              <w:rPr>
                <w:rFonts w:ascii="Calibri" w:hAnsi="Calibri"/>
                <w:b w:val="0"/>
                <w:i w:val="0"/>
                <w:sz w:val="16"/>
              </w:rPr>
              <w:t>-48%..+92%</w:t>
            </w:r>
          </w:p>
        </w:tc>
      </w:tr>
      <w:tr>
        <w:tc>
          <w:tcPr>
            <w:tcW w:type="dxa" w:w="1150"/>
          </w:tcPr>
          <w:p>
            <w:pPr>
              <w:jc w:val="left"/>
            </w:pPr>
            <w:r>
              <w:rPr>
                <w:rFonts w:ascii="Calibri" w:hAnsi="Calibri"/>
                <w:b/>
                <w:i w:val="0"/>
                <w:sz w:val="16"/>
              </w:rPr>
              <w:t>M</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0.551</w:t>
            </w:r>
          </w:p>
        </w:tc>
        <w:tc>
          <w:tcPr>
            <w:tcW w:type="dxa" w:w="2100"/>
          </w:tcPr>
          <w:p>
            <w:pPr>
              <w:jc w:val="center"/>
            </w:pPr>
            <w:r>
              <w:rPr>
                <w:rFonts w:ascii="Calibri" w:hAnsi="Calibri"/>
                <w:b w:val="0"/>
                <w:i w:val="0"/>
                <w:sz w:val="16"/>
              </w:rPr>
              <w:t>-68%..+217%</w:t>
            </w:r>
          </w:p>
        </w:tc>
      </w:tr>
      <w:tr>
        <w:tc>
          <w:tcPr>
            <w:tcW w:type="dxa" w:w="1150"/>
            <w:shd w:val="clear" w:color="auto" w:fill="F2F5FB"/>
          </w:tcPr>
          <w:p>
            <w:pPr>
              <w:jc w:val="left"/>
            </w:pPr>
            <w:r>
              <w:rPr>
                <w:rFonts w:ascii="Calibri" w:hAnsi="Calibri"/>
                <w:b/>
                <w:i w:val="0"/>
                <w:sz w:val="16"/>
              </w:rPr>
              <w:t>USYC</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37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-1%..+1%</w:t>
            </w:r>
          </w:p>
        </w:tc>
      </w:tr>
      <w:tr>
        <w:tc>
          <w:tcPr>
            <w:tcW w:type="dxa" w:w="1150"/>
          </w:tcPr>
          <w:p>
            <w:pPr>
              <w:jc w:val="left"/>
            </w:pPr>
            <w:r>
              <w:rPr>
                <w:rFonts w:ascii="Calibri" w:hAnsi="Calibri"/>
                <w:b/>
                <w:i w:val="0"/>
                <w:sz w:val="16"/>
              </w:rPr>
              <w:t>USDY</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0.652</w:t>
            </w:r>
          </w:p>
        </w:tc>
        <w:tc>
          <w:tcPr>
            <w:tcW w:type="dxa" w:w="2100"/>
          </w:tcPr>
          <w:p>
            <w:pPr>
              <w:jc w:val="center"/>
            </w:pPr>
            <w:r>
              <w:rPr>
                <w:rFonts w:ascii="Calibri" w:hAnsi="Calibri"/>
                <w:b w:val="0"/>
                <w:i w:val="0"/>
                <w:sz w:val="16"/>
              </w:rPr>
              <w:t>-9%..+10%</w:t>
            </w:r>
          </w:p>
        </w:tc>
      </w:tr>
      <w:tr>
        <w:tc>
          <w:tcPr>
            <w:tcW w:type="dxa" w:w="1150"/>
            <w:shd w:val="clear" w:color="auto" w:fill="F2F5FB"/>
          </w:tcPr>
          <w:p>
            <w:pPr>
              <w:jc w:val="left"/>
            </w:pPr>
            <w:r>
              <w:rPr>
                <w:rFonts w:ascii="Calibri" w:hAnsi="Calibri"/>
                <w:b/>
                <w:i w:val="0"/>
                <w:sz w:val="16"/>
              </w:rPr>
              <w:t>BUIDL</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MNT</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0.691</w:t>
            </w:r>
          </w:p>
        </w:tc>
        <w:tc>
          <w:tcPr>
            <w:tcW w:type="dxa" w:w="2100"/>
          </w:tcPr>
          <w:p>
            <w:pPr>
              <w:jc w:val="center"/>
            </w:pPr>
            <w:r>
              <w:rPr>
                <w:rFonts w:ascii="Calibri" w:hAnsi="Calibri"/>
                <w:b w:val="0"/>
                <w:i w:val="0"/>
                <w:sz w:val="16"/>
              </w:rPr>
              <w:t>-29%..+41%</w:t>
            </w:r>
          </w:p>
        </w:tc>
      </w:tr>
      <w:tr>
        <w:tc>
          <w:tcPr>
            <w:tcW w:type="dxa" w:w="1150"/>
            <w:shd w:val="clear" w:color="auto" w:fill="F2F5FB"/>
          </w:tcPr>
          <w:p>
            <w:pPr>
              <w:jc w:val="left"/>
            </w:pPr>
            <w:r>
              <w:rPr>
                <w:rFonts w:ascii="Calibri" w:hAnsi="Calibri"/>
                <w:b/>
                <w:i w:val="0"/>
                <w:sz w:val="16"/>
              </w:rPr>
              <w:t>DOT</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0.706</w:t>
            </w:r>
          </w:p>
        </w:tc>
        <w:tc>
          <w:tcPr>
            <w:tcW w:type="dxa" w:w="2100"/>
            <w:shd w:val="clear" w:color="auto" w:fill="F2F5FB"/>
          </w:tcPr>
          <w:p>
            <w:pPr>
              <w:jc w:val="center"/>
            </w:pPr>
            <w:r>
              <w:rPr>
                <w:rFonts w:ascii="Calibri" w:hAnsi="Calibri"/>
                <w:b w:val="0"/>
                <w:i w:val="0"/>
                <w:sz w:val="16"/>
              </w:rPr>
              <w:t>-32%..+47%</w:t>
            </w:r>
          </w:p>
        </w:tc>
      </w:tr>
      <w:tr>
        <w:tc>
          <w:tcPr>
            <w:tcW w:type="dxa" w:w="1150"/>
          </w:tcPr>
          <w:p>
            <w:pPr>
              <w:jc w:val="left"/>
            </w:pPr>
            <w:r>
              <w:rPr>
                <w:rFonts w:ascii="Calibri" w:hAnsi="Calibri"/>
                <w:b/>
                <w:i w:val="0"/>
                <w:sz w:val="16"/>
              </w:rPr>
              <w:t>ASTER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-25%..+33%</w:t>
            </w:r>
          </w:p>
        </w:tc>
      </w:tr>
      <w:tr>
        <w:tc>
          <w:tcPr>
            <w:tcW w:type="dxa" w:w="1150"/>
            <w:shd w:val="clear" w:color="auto" w:fill="F2F5FB"/>
          </w:tcPr>
          <w:p>
            <w:pPr>
              <w:jc w:val="left"/>
            </w:pPr>
            <w:r>
              <w:rPr>
                <w:rFonts w:ascii="Calibri" w:hAnsi="Calibri"/>
                <w:b/>
                <w:i w:val="0"/>
                <w:sz w:val="16"/>
              </w:rPr>
              <w:t>SKY</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0.525</w:t>
            </w:r>
          </w:p>
        </w:tc>
        <w:tc>
          <w:tcPr>
            <w:tcW w:type="dxa" w:w="2100"/>
            <w:shd w:val="clear" w:color="auto" w:fill="F2F5FB"/>
          </w:tcPr>
          <w:p>
            <w:pPr>
              <w:jc w:val="center"/>
            </w:pPr>
            <w:r>
              <w:rPr>
                <w:rFonts w:ascii="Calibri" w:hAnsi="Calibri"/>
                <w:b w:val="0"/>
                <w:i w:val="0"/>
                <w:sz w:val="16"/>
              </w:rPr>
              <w:t>-30%..+43%</w:t>
            </w:r>
          </w:p>
        </w:tc>
      </w:tr>
      <w:tr>
        <w:tc>
          <w:tcPr>
            <w:tcW w:type="dxa" w:w="1150"/>
          </w:tcPr>
          <w:p>
            <w:pPr>
              <w:jc w:val="left"/>
            </w:pPr>
            <w:r>
              <w:rPr>
                <w:rFonts w:ascii="Calibri" w:hAnsi="Calibri"/>
                <w:b/>
                <w:i w:val="0"/>
                <w:sz w:val="16"/>
              </w:rPr>
              <w:t>WLD</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0.581</w:t>
            </w:r>
          </w:p>
        </w:tc>
        <w:tc>
          <w:tcPr>
            <w:tcW w:type="dxa" w:w="2100"/>
          </w:tcPr>
          <w:p>
            <w:pPr>
              <w:jc w:val="center"/>
            </w:pPr>
            <w:r>
              <w:rPr>
                <w:rFonts w:ascii="Calibri" w:hAnsi="Calibri"/>
                <w:b w:val="0"/>
                <w:i w:val="0"/>
                <w:sz w:val="16"/>
              </w:rPr>
              <w:t>-52%..+110%</w:t>
            </w:r>
          </w:p>
        </w:tc>
      </w:tr>
      <w:tr>
        <w:tc>
          <w:tcPr>
            <w:tcW w:type="dxa" w:w="1150"/>
            <w:shd w:val="clear" w:color="auto" w:fill="F2F5FB"/>
          </w:tcPr>
          <w:p>
            <w:pPr>
              <w:jc w:val="left"/>
            </w:pPr>
            <w:r>
              <w:rPr>
                <w:rFonts w:ascii="Calibri" w:hAnsi="Calibri"/>
                <w:b/>
                <w:i w:val="0"/>
                <w:sz w:val="16"/>
              </w:rPr>
              <w:t>ICP</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-36%..+55%</w:t>
            </w:r>
          </w:p>
        </w:tc>
      </w:tr>
      <w:tr>
        <w:tc>
          <w:tcPr>
            <w:tcW w:type="dxa" w:w="1150"/>
          </w:tcPr>
          <w:p>
            <w:pPr>
              <w:jc w:val="left"/>
            </w:pPr>
            <w:r>
              <w:rPr>
                <w:rFonts w:ascii="Calibri" w:hAnsi="Calibri"/>
                <w:b/>
                <w:i w:val="0"/>
                <w:sz w:val="16"/>
              </w:rPr>
              <w:t>WLFI</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0.536</w:t>
            </w:r>
          </w:p>
        </w:tc>
        <w:tc>
          <w:tcPr>
            <w:tcW w:type="dxa" w:w="2100"/>
          </w:tcPr>
          <w:p>
            <w:pPr>
              <w:jc w:val="center"/>
            </w:pPr>
            <w:r>
              <w:rPr>
                <w:rFonts w:ascii="Calibri" w:hAnsi="Calibri"/>
                <w:b w:val="0"/>
                <w:i w:val="0"/>
                <w:sz w:val="16"/>
              </w:rPr>
              <w:t>-29%..+40%</w:t>
            </w:r>
          </w:p>
        </w:tc>
      </w:tr>
      <w:tr>
        <w:tc>
          <w:tcPr>
            <w:tcW w:type="dxa" w:w="1150"/>
            <w:shd w:val="clear" w:color="auto" w:fill="F2F5FB"/>
          </w:tcPr>
          <w:p>
            <w:pPr>
              <w:jc w:val="left"/>
            </w:pPr>
            <w:r>
              <w:rPr>
                <w:rFonts w:ascii="Calibri" w:hAnsi="Calibri"/>
                <w:b/>
                <w:i w:val="0"/>
                <w:sz w:val="16"/>
              </w:rPr>
              <w:t>PAXG</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0.553</w:t>
            </w:r>
          </w:p>
        </w:tc>
        <w:tc>
          <w:tcPr>
            <w:tcW w:type="dxa" w:w="2100"/>
            <w:shd w:val="clear" w:color="auto" w:fill="F2F5FB"/>
          </w:tcPr>
          <w:p>
            <w:pPr>
              <w:jc w:val="center"/>
            </w:pPr>
            <w:r>
              <w:rPr>
                <w:rFonts w:ascii="Calibri" w:hAnsi="Calibri"/>
                <w:b w:val="0"/>
                <w:i w:val="0"/>
                <w:sz w:val="16"/>
              </w:rPr>
              <w:t>-13%..+15%</w:t>
            </w:r>
          </w:p>
        </w:tc>
      </w:tr>
      <w:tr>
        <w:tc>
          <w:tcPr>
            <w:tcW w:type="dxa" w:w="1150"/>
          </w:tcPr>
          <w:p>
            <w:pPr>
              <w:jc w:val="left"/>
            </w:pPr>
            <w:r>
              <w:rPr>
                <w:rFonts w:ascii="Calibri" w:hAnsi="Calibri"/>
                <w:b/>
                <w:i w:val="0"/>
                <w:sz w:val="16"/>
              </w:rPr>
              <w:t>MORPHO</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-37%..+59%</w:t>
            </w:r>
          </w:p>
        </w:tc>
      </w:tr>
      <w:tr>
        <w:tc>
          <w:tcPr>
            <w:tcW w:type="dxa" w:w="1150"/>
            <w:shd w:val="clear" w:color="auto" w:fill="F2F5FB"/>
          </w:tcPr>
          <w:p>
            <w:pPr>
              <w:jc w:val="left"/>
            </w:pPr>
            <w:r>
              <w:rPr>
                <w:rFonts w:ascii="Calibri" w:hAnsi="Calibri"/>
                <w:b/>
                <w:i w:val="0"/>
                <w:sz w:val="16"/>
              </w:rPr>
              <w:t>PEPE</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0.576</w:t>
            </w:r>
          </w:p>
        </w:tc>
        <w:tc>
          <w:tcPr>
            <w:tcW w:type="dxa" w:w="2100"/>
            <w:shd w:val="clear" w:color="auto" w:fill="F2F5FB"/>
          </w:tcPr>
          <w:p>
            <w:pPr>
              <w:jc w:val="center"/>
            </w:pPr>
            <w:r>
              <w:rPr>
                <w:rFonts w:ascii="Calibri" w:hAnsi="Calibri"/>
                <w:b w:val="0"/>
                <w:i w:val="0"/>
                <w:sz w:val="16"/>
              </w:rPr>
              <w:t>-37%..+60%</w:t>
            </w:r>
          </w:p>
        </w:tc>
      </w:tr>
      <w:tr>
        <w:tc>
          <w:tcPr>
            <w:tcW w:type="dxa" w:w="1150"/>
          </w:tcPr>
          <w:p>
            <w:pPr>
              <w:jc w:val="left"/>
            </w:pPr>
            <w:r>
              <w:rPr>
                <w:rFonts w:ascii="Calibri" w:hAnsi="Calibri"/>
                <w:b/>
                <w:i w:val="0"/>
                <w:sz w:val="16"/>
              </w:rPr>
              <w:t>HTX</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0.578</w:t>
            </w:r>
          </w:p>
        </w:tc>
        <w:tc>
          <w:tcPr>
            <w:tcW w:type="dxa" w:w="2100"/>
          </w:tcPr>
          <w:p>
            <w:pPr>
              <w:jc w:val="center"/>
            </w:pPr>
            <w:r>
              <w:rPr>
                <w:rFonts w:ascii="Calibri" w:hAnsi="Calibri"/>
                <w:b w:val="0"/>
                <w:i w:val="0"/>
                <w:sz w:val="16"/>
              </w:rPr>
              <w:t>-13%..+15%</w:t>
            </w:r>
          </w:p>
        </w:tc>
      </w:tr>
      <w:tr>
        <w:tc>
          <w:tcPr>
            <w:tcW w:type="dxa" w:w="1150"/>
            <w:shd w:val="clear" w:color="auto" w:fill="F2F5FB"/>
          </w:tcPr>
          <w:p>
            <w:pPr>
              <w:jc w:val="left"/>
            </w:pPr>
            <w:r>
              <w:rPr>
                <w:rFonts w:ascii="Calibri" w:hAnsi="Calibri"/>
                <w:b/>
                <w:i w:val="0"/>
                <w:sz w:val="16"/>
              </w:rPr>
              <w:t>U</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EURSAFO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37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-3%..+3%</w:t>
            </w:r>
          </w:p>
        </w:tc>
      </w:tr>
      <w:tr>
        <w:tc>
          <w:tcPr>
            <w:tcW w:type="dxa" w:w="1150"/>
            <w:shd w:val="clear" w:color="auto" w:fill="F2F5FB"/>
          </w:tcPr>
          <w:p>
            <w:pPr>
              <w:jc w:val="left"/>
            </w:pPr>
            <w:r>
              <w:rPr>
                <w:rFonts w:ascii="Calibri" w:hAnsi="Calibri"/>
                <w:b/>
                <w:i w:val="0"/>
                <w:sz w:val="16"/>
              </w:rPr>
              <w:t>ETC</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-29%..+41%</w:t>
            </w:r>
          </w:p>
        </w:tc>
      </w:tr>
      <w:tr>
        <w:tc>
          <w:tcPr>
            <w:tcW w:type="dxa" w:w="1150"/>
          </w:tcPr>
          <w:p>
            <w:pPr>
              <w:jc w:val="left"/>
            </w:pPr>
            <w:r>
              <w:rPr>
                <w:rFonts w:ascii="Calibri" w:hAnsi="Calibri"/>
                <w:b/>
                <w:i w:val="0"/>
                <w:sz w:val="16"/>
              </w:rPr>
              <w:t>ARB</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-45%..+81%</w:t>
            </w:r>
          </w:p>
        </w:tc>
      </w:tr>
      <w:tr>
        <w:tc>
          <w:tcPr>
            <w:tcW w:type="dxa" w:w="1150"/>
            <w:shd w:val="clear" w:color="auto" w:fill="F2F5FB"/>
          </w:tcPr>
          <w:p>
            <w:pPr>
              <w:jc w:val="left"/>
            </w:pPr>
            <w:r>
              <w:rPr>
                <w:rFonts w:ascii="Calibri" w:hAnsi="Calibri"/>
                <w:b/>
                <w:i w:val="0"/>
                <w:sz w:val="16"/>
              </w:rPr>
              <w:t>BGB</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0.534</w:t>
            </w:r>
          </w:p>
        </w:tc>
        <w:tc>
          <w:tcPr>
            <w:tcW w:type="dxa" w:w="2100"/>
            <w:shd w:val="clear" w:color="auto" w:fill="F2F5FB"/>
          </w:tcPr>
          <w:p>
            <w:pPr>
              <w:jc w:val="center"/>
            </w:pPr>
            <w:r>
              <w:rPr>
                <w:rFonts w:ascii="Calibri" w:hAnsi="Calibri"/>
                <w:b w:val="0"/>
                <w:i w:val="0"/>
                <w:sz w:val="16"/>
              </w:rPr>
              <w:t>-19%..+24%</w:t>
            </w:r>
          </w:p>
        </w:tc>
      </w:tr>
      <w:tr>
        <w:tc>
          <w:tcPr>
            <w:tcW w:type="dxa" w:w="1150"/>
          </w:tcPr>
          <w:p>
            <w:pPr>
              <w:jc w:val="left"/>
            </w:pPr>
            <w:r>
              <w:rPr>
                <w:rFonts w:ascii="Calibri" w:hAnsi="Calibri"/>
                <w:b/>
                <w:i w:val="0"/>
                <w:sz w:val="16"/>
              </w:rPr>
              <w:t>USDF</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VVV</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0.547</w:t>
            </w:r>
          </w:p>
        </w:tc>
        <w:tc>
          <w:tcPr>
            <w:tcW w:type="dxa" w:w="2100"/>
            <w:shd w:val="clear" w:color="auto" w:fill="F2F5FB"/>
          </w:tcPr>
          <w:p>
            <w:pPr>
              <w:jc w:val="center"/>
            </w:pPr>
            <w:r>
              <w:rPr>
                <w:rFonts w:ascii="Calibri" w:hAnsi="Calibri"/>
                <w:b w:val="0"/>
                <w:i w:val="0"/>
                <w:sz w:val="16"/>
              </w:rPr>
              <w:t>-52%..+109%</w:t>
            </w:r>
          </w:p>
        </w:tc>
      </w:tr>
      <w:tr>
        <w:tc>
          <w:tcPr>
            <w:tcW w:type="dxa" w:w="1150"/>
          </w:tcPr>
          <w:p>
            <w:pPr>
              <w:jc w:val="left"/>
            </w:pPr>
            <w:r>
              <w:rPr>
                <w:rFonts w:ascii="Calibri" w:hAnsi="Calibri"/>
                <w:b/>
                <w:i w:val="0"/>
                <w:sz w:val="16"/>
              </w:rPr>
              <w:t>BFUSD</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KAS</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+0.25</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0.654</w:t>
            </w:r>
          </w:p>
        </w:tc>
        <w:tc>
          <w:tcPr>
            <w:tcW w:type="dxa" w:w="2100"/>
            <w:shd w:val="clear" w:color="auto" w:fill="F2F5FB"/>
          </w:tcPr>
          <w:p>
            <w:pPr>
              <w:jc w:val="center"/>
            </w:pPr>
            <w:r>
              <w:rPr>
                <w:rFonts w:ascii="Calibri" w:hAnsi="Calibri"/>
                <w:b w:val="0"/>
                <w:i w:val="0"/>
                <w:sz w:val="16"/>
              </w:rPr>
              <w:t>-32%..+46%</w:t>
            </w:r>
          </w:p>
        </w:tc>
      </w:tr>
      <w:tr>
        <w:tc>
          <w:tcPr>
            <w:tcW w:type="dxa" w:w="1150"/>
          </w:tcPr>
          <w:p>
            <w:pPr>
              <w:jc w:val="left"/>
            </w:pPr>
            <w:r>
              <w:rPr>
                <w:rFonts w:ascii="Calibri" w:hAnsi="Calibri"/>
                <w:b/>
                <w:i w:val="0"/>
                <w:sz w:val="16"/>
              </w:rPr>
              <w:t>POL</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-31%..+44%</w:t>
            </w:r>
          </w:p>
        </w:tc>
      </w:tr>
      <w:tr>
        <w:tc>
          <w:tcPr>
            <w:tcW w:type="dxa" w:w="1150"/>
            <w:shd w:val="clear" w:color="auto" w:fill="F2F5FB"/>
          </w:tcPr>
          <w:p>
            <w:pPr>
              <w:jc w:val="left"/>
            </w:pPr>
            <w:r>
              <w:rPr>
                <w:rFonts w:ascii="Calibri" w:hAnsi="Calibri"/>
                <w:b/>
                <w:i w:val="0"/>
                <w:sz w:val="16"/>
              </w:rPr>
              <w:t>USDGO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ALGO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+0.67</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0.568</w:t>
            </w:r>
          </w:p>
        </w:tc>
        <w:tc>
          <w:tcPr>
            <w:tcW w:type="dxa" w:w="2100"/>
          </w:tcPr>
          <w:p>
            <w:pPr>
              <w:jc w:val="center"/>
            </w:pPr>
            <w:r>
              <w:rPr>
                <w:rFonts w:ascii="Calibri" w:hAnsi="Calibri"/>
                <w:b w:val="0"/>
                <w:i w:val="0"/>
                <w:sz w:val="16"/>
              </w:rPr>
              <w:t>-34%..+50%</w:t>
            </w:r>
          </w:p>
        </w:tc>
      </w:tr>
      <w:tr>
        <w:tc>
          <w:tcPr>
            <w:tcW w:type="dxa" w:w="1150"/>
            <w:shd w:val="clear" w:color="auto" w:fill="F2F5FB"/>
          </w:tcPr>
          <w:p>
            <w:pPr>
              <w:jc w:val="left"/>
            </w:pPr>
            <w:r>
              <w:rPr>
                <w:rFonts w:ascii="Calibri" w:hAnsi="Calibri"/>
                <w:b/>
                <w:i w:val="0"/>
                <w:sz w:val="16"/>
              </w:rPr>
              <w:t>GT</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-19%..+24%</w:t>
            </w:r>
          </w:p>
        </w:tc>
      </w:tr>
      <w:tr>
        <w:tc>
          <w:tcPr>
            <w:tcW w:type="dxa" w:w="1150"/>
          </w:tcPr>
          <w:p>
            <w:pPr>
              <w:jc w:val="left"/>
            </w:pPr>
            <w:r>
              <w:rPr>
                <w:rFonts w:ascii="Calibri" w:hAnsi="Calibri"/>
                <w:b/>
                <w:i w:val="0"/>
                <w:sz w:val="16"/>
              </w:rPr>
              <w:t>LIT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-50%..+99%</w:t>
            </w:r>
          </w:p>
        </w:tc>
      </w:tr>
      <w:tr>
        <w:tc>
          <w:tcPr>
            <w:tcW w:type="dxa" w:w="1150"/>
            <w:shd w:val="clear" w:color="auto" w:fill="F2F5FB"/>
          </w:tcPr>
          <w:p>
            <w:pPr>
              <w:jc w:val="left"/>
            </w:pPr>
            <w:r>
              <w:rPr>
                <w:rFonts w:ascii="Calibri" w:hAnsi="Calibri"/>
                <w:b/>
                <w:i w:val="0"/>
                <w:sz w:val="16"/>
              </w:rPr>
              <w:t>JUP</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+0.67</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0.515</w:t>
            </w:r>
          </w:p>
        </w:tc>
        <w:tc>
          <w:tcPr>
            <w:tcW w:type="dxa" w:w="2100"/>
            <w:shd w:val="clear" w:color="auto" w:fill="F2F5FB"/>
          </w:tcPr>
          <w:p>
            <w:pPr>
              <w:jc w:val="center"/>
            </w:pPr>
            <w:r>
              <w:rPr>
                <w:rFonts w:ascii="Calibri" w:hAnsi="Calibri"/>
                <w:b w:val="0"/>
                <w:i w:val="0"/>
                <w:sz w:val="16"/>
              </w:rPr>
              <w:t>-43%..+74%</w:t>
            </w:r>
          </w:p>
        </w:tc>
      </w:tr>
      <w:tr>
        <w:tc>
          <w:tcPr>
            <w:tcW w:type="dxa" w:w="1150"/>
          </w:tcPr>
          <w:p>
            <w:pPr>
              <w:jc w:val="left"/>
            </w:pPr>
            <w:r>
              <w:rPr>
                <w:rFonts w:ascii="Calibri" w:hAnsi="Calibri"/>
                <w:b/>
                <w:i w:val="0"/>
                <w:sz w:val="16"/>
              </w:rPr>
              <w:t>JST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0.66</w:t>
            </w:r>
          </w:p>
        </w:tc>
        <w:tc>
          <w:tcPr>
            <w:tcW w:type="dxa" w:w="2100"/>
          </w:tcPr>
          <w:p>
            <w:pPr>
              <w:jc w:val="center"/>
            </w:pPr>
            <w:r>
              <w:rPr>
                <w:rFonts w:ascii="Calibri" w:hAnsi="Calibri"/>
                <w:b w:val="0"/>
                <w:i w:val="0"/>
                <w:sz w:val="16"/>
              </w:rPr>
              <w:t>-31%..+45%</w:t>
            </w:r>
          </w:p>
        </w:tc>
      </w:tr>
      <w:tr>
        <w:tc>
          <w:tcPr>
            <w:tcW w:type="dxa" w:w="1150"/>
            <w:shd w:val="clear" w:color="auto" w:fill="F2F5FB"/>
          </w:tcPr>
          <w:p>
            <w:pPr>
              <w:jc w:val="left"/>
            </w:pPr>
            <w:r>
              <w:rPr>
                <w:rFonts w:ascii="Calibri" w:hAnsi="Calibri"/>
                <w:b/>
                <w:i w:val="0"/>
                <w:sz w:val="16"/>
              </w:rPr>
              <w:t>KCS</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0.725</w:t>
            </w:r>
          </w:p>
        </w:tc>
        <w:tc>
          <w:tcPr>
            <w:tcW w:type="dxa" w:w="2100"/>
            <w:shd w:val="clear" w:color="auto" w:fill="F2F5FB"/>
          </w:tcPr>
          <w:p>
            <w:pPr>
              <w:jc w:val="center"/>
            </w:pPr>
            <w:r>
              <w:rPr>
                <w:rFonts w:ascii="Calibri" w:hAnsi="Calibri"/>
                <w:b w:val="0"/>
                <w:i w:val="0"/>
                <w:sz w:val="16"/>
              </w:rPr>
              <w:t>-22%..+28%</w:t>
            </w:r>
          </w:p>
        </w:tc>
      </w:tr>
      <w:tr>
        <w:tc>
          <w:tcPr>
            <w:tcW w:type="dxa" w:w="1150"/>
          </w:tcPr>
          <w:p>
            <w:pPr>
              <w:jc w:val="left"/>
            </w:pPr>
            <w:r>
              <w:rPr>
                <w:rFonts w:ascii="Calibri" w:hAnsi="Calibri"/>
                <w:b/>
                <w:i w:val="0"/>
                <w:sz w:val="16"/>
              </w:rPr>
              <w:t>PI</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0.526</w:t>
            </w:r>
          </w:p>
        </w:tc>
        <w:tc>
          <w:tcPr>
            <w:tcW w:type="dxa" w:w="2100"/>
          </w:tcPr>
          <w:p>
            <w:pPr>
              <w:jc w:val="center"/>
            </w:pPr>
            <w:r>
              <w:rPr>
                <w:rFonts w:ascii="Calibri" w:hAnsi="Calibri"/>
                <w:b w:val="0"/>
                <w:i w:val="0"/>
                <w:sz w:val="16"/>
              </w:rPr>
              <w:t>-29%..+41%</w:t>
            </w:r>
          </w:p>
        </w:tc>
      </w:tr>
      <w:tr>
        <w:tc>
          <w:tcPr>
            <w:tcW w:type="dxa" w:w="1150"/>
            <w:shd w:val="clear" w:color="auto" w:fill="F2F5FB"/>
          </w:tcPr>
          <w:p>
            <w:pPr>
              <w:jc w:val="left"/>
            </w:pPr>
            <w:r>
              <w:rPr>
                <w:rFonts w:ascii="Calibri" w:hAnsi="Calibri"/>
                <w:b/>
                <w:i w:val="0"/>
                <w:sz w:val="16"/>
              </w:rPr>
              <w:t>RENDER</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-33%..+49%</w:t>
            </w:r>
          </w:p>
        </w:tc>
      </w:tr>
      <w:tr>
        <w:tc>
          <w:tcPr>
            <w:tcW w:type="dxa" w:w="1150"/>
          </w:tcPr>
          <w:p>
            <w:pPr>
              <w:jc w:val="left"/>
            </w:pPr>
            <w:r>
              <w:rPr>
                <w:rFonts w:ascii="Calibri" w:hAnsi="Calibri"/>
                <w:b/>
                <w:i w:val="0"/>
                <w:sz w:val="16"/>
              </w:rPr>
              <w:t>BCAP</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27</w:t>
            </w:r>
          </w:p>
        </w:tc>
        <w:tc>
          <w:tcPr>
            <w:tcW w:type="dxa" w:w="700"/>
          </w:tcPr>
          <w:p>
            <w:pPr>
              <w:jc w:val="center"/>
            </w:pPr>
            <w:r>
              <w:rPr>
                <w:rFonts w:ascii="Calibri" w:hAnsi="Calibri"/>
                <w:b w:val="0"/>
                <w:i w:val="0"/>
                <w:sz w:val="16"/>
              </w:rPr>
              <w:t>0.615</w:t>
            </w:r>
          </w:p>
        </w:tc>
        <w:tc>
          <w:tcPr>
            <w:tcW w:type="dxa" w:w="2100"/>
          </w:tcPr>
          <w:p>
            <w:pPr>
              <w:jc w:val="center"/>
            </w:pPr>
            <w:r>
              <w:rPr>
                <w:rFonts w:ascii="Calibri" w:hAnsi="Calibri"/>
                <w:b w:val="0"/>
                <w:i w:val="0"/>
                <w:sz w:val="16"/>
              </w:rPr>
              <w:t>-65%..+184%</w:t>
            </w:r>
          </w:p>
        </w:tc>
      </w:tr>
      <w:tr>
        <w:tc>
          <w:tcPr>
            <w:tcW w:type="dxa" w:w="1150"/>
            <w:shd w:val="clear" w:color="auto" w:fill="F2F5FB"/>
          </w:tcPr>
          <w:p>
            <w:pPr>
              <w:jc w:val="left"/>
            </w:pPr>
            <w:r>
              <w:rPr>
                <w:rFonts w:ascii="Calibri" w:hAnsi="Calibri"/>
                <w:b/>
                <w:i w:val="0"/>
                <w:sz w:val="16"/>
              </w:rPr>
              <w:t>ATOM</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-30%..+42%</w:t>
            </w:r>
          </w:p>
        </w:tc>
      </w:tr>
      <w:tr>
        <w:tc>
          <w:tcPr>
            <w:tcW w:type="dxa" w:w="1150"/>
          </w:tcPr>
          <w:p>
            <w:pPr>
              <w:jc w:val="left"/>
            </w:pPr>
            <w:r>
              <w:rPr>
                <w:rFonts w:ascii="Calibri" w:hAnsi="Calibri"/>
                <w:b/>
                <w:i w:val="0"/>
                <w:sz w:val="16"/>
              </w:rPr>
              <w:t>FIL</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0.613</w:t>
            </w:r>
          </w:p>
        </w:tc>
        <w:tc>
          <w:tcPr>
            <w:tcW w:type="dxa" w:w="2100"/>
          </w:tcPr>
          <w:p>
            <w:pPr>
              <w:jc w:val="center"/>
            </w:pPr>
            <w:r>
              <w:rPr>
                <w:rFonts w:ascii="Calibri" w:hAnsi="Calibri"/>
                <w:b w:val="0"/>
                <w:i w:val="0"/>
                <w:sz w:val="16"/>
              </w:rPr>
              <w:t>-38%..+62%</w:t>
            </w:r>
          </w:p>
        </w:tc>
      </w:tr>
      <w:tr>
        <w:tc>
          <w:tcPr>
            <w:tcW w:type="dxa" w:w="1150"/>
            <w:shd w:val="clear" w:color="auto" w:fill="F2F5FB"/>
          </w:tcPr>
          <w:p>
            <w:pPr>
              <w:jc w:val="left"/>
            </w:pPr>
            <w:r>
              <w:rPr>
                <w:rFonts w:ascii="Calibri" w:hAnsi="Calibri"/>
                <w:b/>
                <w:i w:val="0"/>
                <w:sz w:val="16"/>
              </w:rPr>
              <w:t>NEXO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0.632</w:t>
            </w:r>
          </w:p>
        </w:tc>
        <w:tc>
          <w:tcPr>
            <w:tcW w:type="dxa" w:w="2100"/>
            <w:shd w:val="clear" w:color="auto" w:fill="F2F5FB"/>
          </w:tcPr>
          <w:p>
            <w:pPr>
              <w:jc w:val="center"/>
            </w:pPr>
            <w:r>
              <w:rPr>
                <w:rFonts w:ascii="Calibri" w:hAnsi="Calibri"/>
                <w:b w:val="0"/>
                <w:i w:val="0"/>
                <w:sz w:val="16"/>
              </w:rPr>
              <w:t>-20%..+25%</w:t>
            </w:r>
          </w:p>
        </w:tc>
      </w:tr>
      <w:tr>
        <w:tc>
          <w:tcPr>
            <w:tcW w:type="dxa" w:w="1150"/>
          </w:tcPr>
          <w:p>
            <w:pPr>
              <w:jc w:val="left"/>
            </w:pPr>
            <w:r>
              <w:rPr>
                <w:rFonts w:ascii="Calibri" w:hAnsi="Calibri"/>
                <w:b/>
                <w:i w:val="0"/>
                <w:sz w:val="16"/>
              </w:rPr>
              <w:t>CAKE</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0.646</w:t>
            </w:r>
          </w:p>
        </w:tc>
        <w:tc>
          <w:tcPr>
            <w:tcW w:type="dxa" w:w="2100"/>
          </w:tcPr>
          <w:p>
            <w:pPr>
              <w:jc w:val="center"/>
            </w:pPr>
            <w:r>
              <w:rPr>
                <w:rFonts w:ascii="Calibri" w:hAnsi="Calibri"/>
                <w:b w:val="0"/>
                <w:i w:val="0"/>
                <w:sz w:val="16"/>
              </w:rPr>
              <w:t>-29%..+40%</w:t>
            </w:r>
          </w:p>
        </w:tc>
      </w:tr>
      <w:tr>
        <w:tc>
          <w:tcPr>
            <w:tcW w:type="dxa" w:w="1150"/>
            <w:shd w:val="clear" w:color="auto" w:fill="F2F5FB"/>
          </w:tcPr>
          <w:p>
            <w:pPr>
              <w:jc w:val="left"/>
            </w:pPr>
            <w:r>
              <w:rPr>
                <w:rFonts w:ascii="Calibri" w:hAnsi="Calibri"/>
                <w:b/>
                <w:i w:val="0"/>
                <w:sz w:val="16"/>
              </w:rPr>
              <w:t>AERO</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0.462</w:t>
            </w:r>
          </w:p>
        </w:tc>
        <w:tc>
          <w:tcPr>
            <w:tcW w:type="dxa" w:w="2100"/>
            <w:shd w:val="clear" w:color="auto" w:fill="F2F5FB"/>
          </w:tcPr>
          <w:p>
            <w:pPr>
              <w:jc w:val="center"/>
            </w:pPr>
            <w:r>
              <w:rPr>
                <w:rFonts w:ascii="Calibri" w:hAnsi="Calibri"/>
                <w:b w:val="0"/>
                <w:i w:val="0"/>
                <w:sz w:val="16"/>
              </w:rPr>
              <w:t>-42%..+74%</w:t>
            </w:r>
          </w:p>
        </w:tc>
      </w:tr>
      <w:tr>
        <w:tc>
          <w:tcPr>
            <w:tcW w:type="dxa" w:w="1150"/>
          </w:tcPr>
          <w:p>
            <w:pPr>
              <w:jc w:val="left"/>
            </w:pPr>
            <w:r>
              <w:rPr>
                <w:rFonts w:ascii="Calibri" w:hAnsi="Calibri"/>
                <w:b/>
                <w:i w:val="0"/>
                <w:sz w:val="16"/>
              </w:rPr>
              <w:t>USTB</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27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DASH</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-47%..+90%</w:t>
            </w:r>
          </w:p>
        </w:tc>
      </w:tr>
      <w:tr>
        <w:tc>
          <w:tcPr>
            <w:tcW w:type="dxa" w:w="1150"/>
          </w:tcPr>
          <w:p>
            <w:pPr>
              <w:jc w:val="left"/>
            </w:pPr>
            <w:r>
              <w:rPr>
                <w:rFonts w:ascii="Calibri" w:hAnsi="Calibri"/>
                <w:b/>
                <w:i w:val="0"/>
                <w:sz w:val="16"/>
              </w:rPr>
              <w:t>VET</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39</w:t>
            </w:r>
          </w:p>
        </w:tc>
        <w:tc>
          <w:tcPr>
            <w:tcW w:type="dxa" w:w="700"/>
          </w:tcPr>
          <w:p>
            <w:pPr>
              <w:jc w:val="center"/>
            </w:pPr>
            <w:r>
              <w:rPr>
                <w:rFonts w:ascii="Calibri" w:hAnsi="Calibri"/>
                <w:b w:val="0"/>
                <w:i w:val="0"/>
                <w:sz w:val="16"/>
              </w:rPr>
              <w:t>0.737</w:t>
            </w:r>
          </w:p>
        </w:tc>
        <w:tc>
          <w:tcPr>
            <w:tcW w:type="dxa" w:w="2100"/>
          </w:tcPr>
          <w:p>
            <w:pPr>
              <w:jc w:val="center"/>
            </w:pPr>
            <w:r>
              <w:rPr>
                <w:rFonts w:ascii="Calibri" w:hAnsi="Calibri"/>
                <w:b w:val="0"/>
                <w:i w:val="0"/>
                <w:sz w:val="16"/>
              </w:rPr>
              <w:t>-32%..+48%</w:t>
            </w:r>
          </w:p>
        </w:tc>
      </w:tr>
      <w:tr>
        <w:tc>
          <w:tcPr>
            <w:tcW w:type="dxa" w:w="1150"/>
            <w:shd w:val="clear" w:color="auto" w:fill="F2F5FB"/>
          </w:tcPr>
          <w:p>
            <w:pPr>
              <w:jc w:val="left"/>
            </w:pPr>
            <w:r>
              <w:rPr>
                <w:rFonts w:ascii="Calibri" w:hAnsi="Calibri"/>
                <w:b/>
                <w:i w:val="0"/>
                <w:sz w:val="16"/>
              </w:rPr>
              <w:t>STABLE</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-42%..+73%</w:t>
            </w:r>
          </w:p>
        </w:tc>
      </w:tr>
      <w:tr>
        <w:tc>
          <w:tcPr>
            <w:tcW w:type="dxa" w:w="1150"/>
          </w:tcPr>
          <w:p>
            <w:pPr>
              <w:jc w:val="left"/>
            </w:pPr>
            <w:r>
              <w:rPr>
                <w:rFonts w:ascii="Calibri" w:hAnsi="Calibri"/>
                <w:b/>
                <w:i w:val="0"/>
                <w:sz w:val="16"/>
              </w:rPr>
              <w:t>INJ</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0.442</w:t>
            </w:r>
          </w:p>
        </w:tc>
        <w:tc>
          <w:tcPr>
            <w:tcW w:type="dxa" w:w="2100"/>
          </w:tcPr>
          <w:p>
            <w:pPr>
              <w:jc w:val="center"/>
            </w:pPr>
            <w:r>
              <w:rPr>
                <w:rFonts w:ascii="Calibri" w:hAnsi="Calibri"/>
                <w:b w:val="0"/>
                <w:i w:val="0"/>
                <w:sz w:val="16"/>
              </w:rPr>
              <w:t>-42%..+72%</w:t>
            </w:r>
          </w:p>
        </w:tc>
      </w:tr>
      <w:tr>
        <w:tc>
          <w:tcPr>
            <w:tcW w:type="dxa" w:w="1150"/>
            <w:shd w:val="clear" w:color="auto" w:fill="F2F5FB"/>
          </w:tcPr>
          <w:p>
            <w:pPr>
              <w:jc w:val="left"/>
            </w:pPr>
            <w:r>
              <w:rPr>
                <w:rFonts w:ascii="Calibri" w:hAnsi="Calibri"/>
                <w:b/>
                <w:i w:val="0"/>
                <w:sz w:val="16"/>
              </w:rPr>
              <w:t>APT</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-35%..+54%</w:t>
            </w:r>
          </w:p>
        </w:tc>
      </w:tr>
      <w:tr>
        <w:tc>
          <w:tcPr>
            <w:tcW w:type="dxa" w:w="1150"/>
          </w:tcPr>
          <w:p>
            <w:pPr>
              <w:jc w:val="left"/>
            </w:pPr>
            <w:r>
              <w:rPr>
                <w:rFonts w:ascii="Calibri" w:hAnsi="Calibri"/>
                <w:b/>
                <w:i w:val="0"/>
                <w:sz w:val="16"/>
              </w:rPr>
              <w:t>ETHFI</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+0.67</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0.68</w:t>
            </w:r>
          </w:p>
        </w:tc>
        <w:tc>
          <w:tcPr>
            <w:tcW w:type="dxa" w:w="2100"/>
          </w:tcPr>
          <w:p>
            <w:pPr>
              <w:jc w:val="center"/>
            </w:pPr>
            <w:r>
              <w:rPr>
                <w:rFonts w:ascii="Calibri" w:hAnsi="Calibri"/>
                <w:b w:val="0"/>
                <w:i w:val="0"/>
                <w:sz w:val="16"/>
              </w:rPr>
              <w:t>-41%..+70%</w:t>
            </w:r>
          </w:p>
        </w:tc>
      </w:tr>
      <w:tr>
        <w:tc>
          <w:tcPr>
            <w:tcW w:type="dxa" w:w="1150"/>
            <w:shd w:val="clear" w:color="auto" w:fill="F2F5FB"/>
          </w:tcPr>
          <w:p>
            <w:pPr>
              <w:jc w:val="left"/>
            </w:pPr>
            <w:r>
              <w:rPr>
                <w:rFonts w:ascii="Calibri" w:hAnsi="Calibri"/>
                <w:b/>
                <w:i w:val="0"/>
                <w:sz w:val="16"/>
              </w:rPr>
              <w:t>XDC</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0.693</w:t>
            </w:r>
          </w:p>
        </w:tc>
        <w:tc>
          <w:tcPr>
            <w:tcW w:type="dxa" w:w="2100"/>
            <w:shd w:val="clear" w:color="auto" w:fill="F2F5FB"/>
          </w:tcPr>
          <w:p>
            <w:pPr>
              <w:jc w:val="center"/>
            </w:pPr>
            <w:r>
              <w:rPr>
                <w:rFonts w:ascii="Calibri" w:hAnsi="Calibri"/>
                <w:b w:val="0"/>
                <w:i w:val="0"/>
                <w:sz w:val="16"/>
              </w:rPr>
              <w:t>-23%..+31%</w:t>
            </w:r>
          </w:p>
        </w:tc>
      </w:tr>
      <w:tr>
        <w:tc>
          <w:tcPr>
            <w:tcW w:type="dxa" w:w="1150"/>
          </w:tcPr>
          <w:p>
            <w:pPr>
              <w:jc w:val="left"/>
            </w:pPr>
            <w:r>
              <w:rPr>
                <w:rFonts w:ascii="Calibri" w:hAnsi="Calibri"/>
                <w:b/>
                <w:i w:val="0"/>
                <w:sz w:val="16"/>
              </w:rPr>
              <w:t>EUTBL</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27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-3%..+3%</w:t>
            </w:r>
          </w:p>
        </w:tc>
      </w:tr>
      <w:tr>
        <w:tc>
          <w:tcPr>
            <w:tcW w:type="dxa" w:w="1150"/>
            <w:shd w:val="clear" w:color="auto" w:fill="F2F5FB"/>
          </w:tcPr>
          <w:p>
            <w:pPr>
              <w:jc w:val="left"/>
            </w:pPr>
            <w:r>
              <w:rPr>
                <w:rFonts w:ascii="Calibri" w:hAnsi="Calibri"/>
                <w:b/>
                <w:i w:val="0"/>
                <w:sz w:val="16"/>
              </w:rPr>
              <w:t>AKE</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-87%..+695%</w:t>
            </w:r>
          </w:p>
        </w:tc>
      </w:tr>
      <w:tr>
        <w:tc>
          <w:tcPr>
            <w:tcW w:type="dxa" w:w="1150"/>
          </w:tcPr>
          <w:p>
            <w:pPr>
              <w:jc w:val="left"/>
            </w:pPr>
            <w:r>
              <w:rPr>
                <w:rFonts w:ascii="Calibri" w:hAnsi="Calibri"/>
                <w:b/>
                <w:i w:val="0"/>
                <w:sz w:val="16"/>
              </w:rPr>
              <w:t>GHO</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FLR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32</w:t>
            </w:r>
          </w:p>
        </w:tc>
        <w:tc>
          <w:tcPr>
            <w:tcW w:type="dxa" w:w="700"/>
            <w:shd w:val="clear" w:color="auto" w:fill="F2F5FB"/>
          </w:tcPr>
          <w:p>
            <w:pPr>
              <w:jc w:val="center"/>
            </w:pPr>
            <w:r>
              <w:rPr>
                <w:rFonts w:ascii="Calibri" w:hAnsi="Calibri"/>
                <w:b w:val="0"/>
                <w:i w:val="0"/>
                <w:sz w:val="16"/>
              </w:rPr>
              <w:t>0.614</w:t>
            </w:r>
          </w:p>
        </w:tc>
        <w:tc>
          <w:tcPr>
            <w:tcW w:type="dxa" w:w="2100"/>
            <w:shd w:val="clear" w:color="auto" w:fill="F2F5FB"/>
          </w:tcPr>
          <w:p>
            <w:pPr>
              <w:jc w:val="center"/>
            </w:pPr>
            <w:r>
              <w:rPr>
                <w:rFonts w:ascii="Calibri" w:hAnsi="Calibri"/>
                <w:b w:val="0"/>
                <w:i w:val="0"/>
                <w:sz w:val="16"/>
              </w:rPr>
              <w:t>-26%..+35%</w:t>
            </w:r>
          </w:p>
        </w:tc>
      </w:tr>
      <w:tr>
        <w:tc>
          <w:tcPr>
            <w:tcW w:type="dxa" w:w="1150"/>
          </w:tcPr>
          <w:p>
            <w:pPr>
              <w:jc w:val="left"/>
            </w:pPr>
            <w:r>
              <w:rPr>
                <w:rFonts w:ascii="Calibri" w:hAnsi="Calibri"/>
                <w:b/>
                <w:i w:val="0"/>
                <w:sz w:val="16"/>
              </w:rPr>
              <w:t>PYTH</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-39%..+64%</w:t>
            </w:r>
          </w:p>
        </w:tc>
      </w:tr>
      <w:tr>
        <w:tc>
          <w:tcPr>
            <w:tcW w:type="dxa" w:w="1150"/>
            <w:shd w:val="clear" w:color="auto" w:fill="F2F5FB"/>
          </w:tcPr>
          <w:p>
            <w:pPr>
              <w:jc w:val="left"/>
            </w:pPr>
            <w:r>
              <w:rPr>
                <w:rFonts w:ascii="Calibri" w:hAnsi="Calibri"/>
                <w:b/>
                <w:i w:val="0"/>
                <w:sz w:val="16"/>
              </w:rPr>
              <w:t>CRV</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-37%..+58%</w:t>
            </w:r>
          </w:p>
        </w:tc>
      </w:tr>
      <w:tr>
        <w:tc>
          <w:tcPr>
            <w:tcW w:type="dxa" w:w="1150"/>
          </w:tcPr>
          <w:p>
            <w:pPr>
              <w:jc w:val="left"/>
            </w:pPr>
            <w:r>
              <w:rPr>
                <w:rFonts w:ascii="Calibri" w:hAnsi="Calibri"/>
                <w:b/>
                <w:i w:val="0"/>
                <w:sz w:val="16"/>
              </w:rPr>
              <w:t>PENGU</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0.403</w:t>
            </w:r>
          </w:p>
        </w:tc>
        <w:tc>
          <w:tcPr>
            <w:tcW w:type="dxa" w:w="2100"/>
          </w:tcPr>
          <w:p>
            <w:pPr>
              <w:jc w:val="center"/>
            </w:pPr>
            <w:r>
              <w:rPr>
                <w:rFonts w:ascii="Calibri" w:hAnsi="Calibri"/>
                <w:b w:val="0"/>
                <w:i w:val="0"/>
                <w:sz w:val="16"/>
              </w:rPr>
              <w:t>-40%..+66%</w:t>
            </w:r>
          </w:p>
        </w:tc>
      </w:tr>
      <w:tr>
        <w:tc>
          <w:tcPr>
            <w:tcW w:type="dxa" w:w="1150"/>
            <w:shd w:val="clear" w:color="auto" w:fill="F2F5FB"/>
          </w:tcPr>
          <w:p>
            <w:pPr>
              <w:jc w:val="left"/>
            </w:pPr>
            <w:r>
              <w:rPr>
                <w:rFonts w:ascii="Calibri" w:hAnsi="Calibri"/>
                <w:b/>
                <w:i w:val="0"/>
                <w:sz w:val="16"/>
              </w:rPr>
              <w:t>STX</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0.555</w:t>
            </w:r>
          </w:p>
        </w:tc>
        <w:tc>
          <w:tcPr>
            <w:tcW w:type="dxa" w:w="2100"/>
            <w:shd w:val="clear" w:color="auto" w:fill="F2F5FB"/>
          </w:tcPr>
          <w:p>
            <w:pPr>
              <w:jc w:val="center"/>
            </w:pPr>
            <w:r>
              <w:rPr>
                <w:rFonts w:ascii="Calibri" w:hAnsi="Calibri"/>
                <w:b w:val="0"/>
                <w:i w:val="0"/>
                <w:sz w:val="16"/>
              </w:rPr>
              <w:t>-39%..+63%</w:t>
            </w:r>
          </w:p>
        </w:tc>
      </w:tr>
      <w:tr>
        <w:tc>
          <w:tcPr>
            <w:tcW w:type="dxa" w:w="1150"/>
          </w:tcPr>
          <w:p>
            <w:pPr>
              <w:jc w:val="left"/>
            </w:pPr>
            <w:r>
              <w:rPr>
                <w:rFonts w:ascii="Calibri" w:hAnsi="Calibri"/>
                <w:b/>
                <w:i w:val="0"/>
                <w:sz w:val="16"/>
              </w:rPr>
              <w:t>BDX</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24</w:t>
            </w:r>
          </w:p>
        </w:tc>
        <w:tc>
          <w:tcPr>
            <w:tcW w:type="dxa" w:w="700"/>
          </w:tcPr>
          <w:p>
            <w:pPr>
              <w:jc w:val="center"/>
            </w:pPr>
            <w:r>
              <w:rPr>
                <w:rFonts w:ascii="Calibri" w:hAnsi="Calibri"/>
                <w:b w:val="0"/>
                <w:i w:val="0"/>
                <w:sz w:val="16"/>
              </w:rPr>
              <w:t>0.596</w:t>
            </w:r>
          </w:p>
        </w:tc>
        <w:tc>
          <w:tcPr>
            <w:tcW w:type="dxa" w:w="2100"/>
          </w:tcPr>
          <w:p>
            <w:pPr>
              <w:jc w:val="center"/>
            </w:pPr>
            <w:r>
              <w:rPr>
                <w:rFonts w:ascii="Calibri" w:hAnsi="Calibri"/>
                <w:b w:val="0"/>
                <w:i w:val="0"/>
                <w:sz w:val="16"/>
              </w:rPr>
              <w:t>-37%..+60%</w:t>
            </w:r>
          </w:p>
        </w:tc>
      </w:tr>
      <w:tr>
        <w:tc>
          <w:tcPr>
            <w:tcW w:type="dxa" w:w="1150"/>
            <w:shd w:val="clear" w:color="auto" w:fill="F2F5FB"/>
          </w:tcPr>
          <w:p>
            <w:pPr>
              <w:jc w:val="left"/>
            </w:pPr>
            <w:r>
              <w:rPr>
                <w:rFonts w:ascii="Calibri" w:hAnsi="Calibri"/>
                <w:b/>
                <w:i w:val="0"/>
                <w:sz w:val="16"/>
              </w:rPr>
              <w:t>JAAA</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19</w:t>
            </w:r>
          </w:p>
        </w:tc>
        <w:tc>
          <w:tcPr>
            <w:tcW w:type="dxa" w:w="700"/>
            <w:shd w:val="clear" w:color="auto" w:fill="F2F5FB"/>
          </w:tcPr>
          <w:p>
            <w:pPr>
              <w:jc w:val="center"/>
            </w:pPr>
            <w:r>
              <w:rPr>
                <w:rFonts w:ascii="Calibri" w:hAnsi="Calibri"/>
                <w:b w:val="0"/>
                <w:i w:val="0"/>
                <w:sz w:val="16"/>
              </w:rPr>
              <w:t>0.681</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TRUMP</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0.663</w:t>
            </w:r>
          </w:p>
        </w:tc>
        <w:tc>
          <w:tcPr>
            <w:tcW w:type="dxa" w:w="2100"/>
          </w:tcPr>
          <w:p>
            <w:pPr>
              <w:jc w:val="center"/>
            </w:pPr>
            <w:r>
              <w:rPr>
                <w:rFonts w:ascii="Calibri" w:hAnsi="Calibri"/>
                <w:b w:val="0"/>
                <w:i w:val="0"/>
                <w:sz w:val="16"/>
              </w:rPr>
              <w:t>-42%..+71%</w:t>
            </w:r>
          </w:p>
        </w:tc>
      </w:tr>
      <w:tr>
        <w:tc>
          <w:tcPr>
            <w:tcW w:type="dxa" w:w="1150"/>
            <w:shd w:val="clear" w:color="auto" w:fill="F2F5FB"/>
          </w:tcPr>
          <w:p>
            <w:pPr>
              <w:jc w:val="left"/>
            </w:pPr>
            <w:r>
              <w:rPr>
                <w:rFonts w:ascii="Calibri" w:hAnsi="Calibri"/>
                <w:b/>
                <w:i w:val="0"/>
                <w:sz w:val="16"/>
              </w:rPr>
              <w:t>ZRO</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0.467</w:t>
            </w:r>
          </w:p>
        </w:tc>
        <w:tc>
          <w:tcPr>
            <w:tcW w:type="dxa" w:w="2100"/>
            <w:shd w:val="clear" w:color="auto" w:fill="F2F5FB"/>
          </w:tcPr>
          <w:p>
            <w:pPr>
              <w:jc w:val="center"/>
            </w:pPr>
            <w:r>
              <w:rPr>
                <w:rFonts w:ascii="Calibri" w:hAnsi="Calibri"/>
                <w:b w:val="0"/>
                <w:i w:val="0"/>
                <w:sz w:val="16"/>
              </w:rPr>
              <w:t>-42%..+74%</w:t>
            </w:r>
          </w:p>
        </w:tc>
      </w:tr>
      <w:tr>
        <w:tc>
          <w:tcPr>
            <w:tcW w:type="dxa" w:w="1150"/>
          </w:tcPr>
          <w:p>
            <w:pPr>
              <w:jc w:val="left"/>
            </w:pPr>
            <w:r>
              <w:rPr>
                <w:rFonts w:ascii="Calibri" w:hAnsi="Calibri"/>
                <w:b/>
                <w:i w:val="0"/>
                <w:sz w:val="16"/>
              </w:rPr>
              <w:t>USD0</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24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-1%..+1%</w:t>
            </w:r>
          </w:p>
        </w:tc>
      </w:tr>
      <w:tr>
        <w:tc>
          <w:tcPr>
            <w:tcW w:type="dxa" w:w="1150"/>
            <w:shd w:val="clear" w:color="auto" w:fill="F2F5FB"/>
          </w:tcPr>
          <w:p>
            <w:pPr>
              <w:jc w:val="left"/>
            </w:pPr>
            <w:r>
              <w:rPr>
                <w:rFonts w:ascii="Calibri" w:hAnsi="Calibri"/>
                <w:b/>
                <w:i w:val="0"/>
                <w:sz w:val="16"/>
              </w:rPr>
              <w:t>VIRTUAL</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0.64</w:t>
            </w:r>
          </w:p>
        </w:tc>
        <w:tc>
          <w:tcPr>
            <w:tcW w:type="dxa" w:w="2100"/>
            <w:shd w:val="clear" w:color="auto" w:fill="F2F5FB"/>
          </w:tcPr>
          <w:p>
            <w:pPr>
              <w:jc w:val="center"/>
            </w:pPr>
            <w:r>
              <w:rPr>
                <w:rFonts w:ascii="Calibri" w:hAnsi="Calibri"/>
                <w:b w:val="0"/>
                <w:i w:val="0"/>
                <w:sz w:val="16"/>
              </w:rPr>
              <w:t>-38%..+61%</w:t>
            </w:r>
          </w:p>
        </w:tc>
      </w:tr>
      <w:tr>
        <w:tc>
          <w:tcPr>
            <w:tcW w:type="dxa" w:w="1150"/>
          </w:tcPr>
          <w:p>
            <w:pPr>
              <w:jc w:val="left"/>
            </w:pPr>
            <w:r>
              <w:rPr>
                <w:rFonts w:ascii="Calibri" w:hAnsi="Calibri"/>
                <w:b/>
                <w:i w:val="0"/>
                <w:sz w:val="16"/>
              </w:rPr>
              <w:t>STONK</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-96%..+2558%</w:t>
            </w:r>
          </w:p>
        </w:tc>
      </w:tr>
      <w:tr>
        <w:tc>
          <w:tcPr>
            <w:tcW w:type="dxa" w:w="1150"/>
            <w:shd w:val="clear" w:color="auto" w:fill="F2F5FB"/>
          </w:tcPr>
          <w:p>
            <w:pPr>
              <w:jc w:val="left"/>
            </w:pPr>
            <w:r>
              <w:rPr>
                <w:rFonts w:ascii="Calibri" w:hAnsi="Calibri"/>
                <w:b/>
                <w:i w:val="0"/>
                <w:sz w:val="16"/>
              </w:rPr>
              <w:t>PRL</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-67%..+208%</w:t>
            </w:r>
          </w:p>
        </w:tc>
      </w:tr>
      <w:tr>
        <w:tc>
          <w:tcPr>
            <w:tcW w:type="dxa" w:w="1150"/>
          </w:tcPr>
          <w:p>
            <w:pPr>
              <w:jc w:val="left"/>
            </w:pPr>
            <w:r>
              <w:rPr>
                <w:rFonts w:ascii="Calibri" w:hAnsi="Calibri"/>
                <w:b/>
                <w:i w:val="0"/>
                <w:sz w:val="16"/>
              </w:rPr>
              <w:t>BR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0.622</w:t>
            </w:r>
          </w:p>
        </w:tc>
        <w:tc>
          <w:tcPr>
            <w:tcW w:type="dxa" w:w="2100"/>
          </w:tcPr>
          <w:p>
            <w:pPr>
              <w:jc w:val="center"/>
            </w:pPr>
            <w:r>
              <w:rPr>
                <w:rFonts w:ascii="Calibri" w:hAnsi="Calibri"/>
                <w:b w:val="0"/>
                <w:i w:val="0"/>
                <w:sz w:val="16"/>
              </w:rPr>
              <w:t>-83%..+478%</w:t>
            </w:r>
          </w:p>
        </w:tc>
      </w:tr>
      <w:tr>
        <w:tc>
          <w:tcPr>
            <w:tcW w:type="dxa" w:w="1150"/>
            <w:shd w:val="clear" w:color="auto" w:fill="F2F5FB"/>
          </w:tcPr>
          <w:p>
            <w:pPr>
              <w:jc w:val="left"/>
            </w:pPr>
            <w:r>
              <w:rPr>
                <w:rFonts w:ascii="Calibri" w:hAnsi="Calibri"/>
                <w:b/>
                <w:i w:val="0"/>
                <w:sz w:val="16"/>
              </w:rPr>
              <w:t>USELESS</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0.514</w:t>
            </w:r>
          </w:p>
        </w:tc>
        <w:tc>
          <w:tcPr>
            <w:tcW w:type="dxa" w:w="2100"/>
            <w:shd w:val="clear" w:color="auto" w:fill="F2F5FB"/>
          </w:tcPr>
          <w:p>
            <w:pPr>
              <w:jc w:val="center"/>
            </w:pPr>
            <w:r>
              <w:rPr>
                <w:rFonts w:ascii="Calibri" w:hAnsi="Calibri"/>
                <w:b w:val="0"/>
                <w:i w:val="0"/>
                <w:sz w:val="16"/>
              </w:rPr>
              <w:t>-66%..+192%</w:t>
            </w:r>
          </w:p>
        </w:tc>
      </w:tr>
      <w:tr>
        <w:tc>
          <w:tcPr>
            <w:tcW w:type="dxa" w:w="1150"/>
          </w:tcPr>
          <w:p>
            <w:pPr>
              <w:jc w:val="left"/>
            </w:pPr>
            <w:r>
              <w:rPr>
                <w:rFonts w:ascii="Calibri" w:hAnsi="Calibri"/>
                <w:b/>
                <w:i w:val="0"/>
                <w:sz w:val="16"/>
              </w:rPr>
              <w:t>BP</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-60%..+147%</w:t>
            </w:r>
          </w:p>
        </w:tc>
      </w:tr>
      <w:tr>
        <w:tc>
          <w:tcPr>
            <w:tcW w:type="dxa" w:w="1150"/>
            <w:shd w:val="clear" w:color="auto" w:fill="F2F5FB"/>
          </w:tcPr>
          <w:p>
            <w:pPr>
              <w:jc w:val="left"/>
            </w:pPr>
            <w:r>
              <w:rPr>
                <w:rFonts w:ascii="Calibri" w:hAnsi="Calibri"/>
                <w:b/>
                <w:i w:val="0"/>
                <w:sz w:val="16"/>
              </w:rPr>
              <w:t>MARSCOIN</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-86%..+592%</w:t>
            </w:r>
          </w:p>
        </w:tc>
      </w:tr>
      <w:tr>
        <w:tc>
          <w:tcPr>
            <w:tcW w:type="dxa" w:w="1150"/>
          </w:tcPr>
          <w:p>
            <w:pPr>
              <w:jc w:val="left"/>
            </w:pPr>
            <w:r>
              <w:rPr>
                <w:rFonts w:ascii="Calibri" w:hAnsi="Calibri"/>
                <w:b/>
                <w:i w:val="0"/>
                <w:sz w:val="16"/>
              </w:rPr>
              <w:t>SHFL</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0.618</w:t>
            </w:r>
          </w:p>
        </w:tc>
        <w:tc>
          <w:tcPr>
            <w:tcW w:type="dxa" w:w="2100"/>
          </w:tcPr>
          <w:p>
            <w:pPr>
              <w:jc w:val="center"/>
            </w:pPr>
            <w:r>
              <w:rPr>
                <w:rFonts w:ascii="Calibri" w:hAnsi="Calibri"/>
                <w:b w:val="0"/>
                <w:i w:val="0"/>
                <w:sz w:val="16"/>
              </w:rPr>
              <w:t>-41%..+68%</w:t>
            </w:r>
          </w:p>
        </w:tc>
      </w:tr>
      <w:tr>
        <w:tc>
          <w:tcPr>
            <w:tcW w:type="dxa" w:w="1150"/>
            <w:shd w:val="clear" w:color="auto" w:fill="F2F5FB"/>
          </w:tcPr>
          <w:p>
            <w:pPr>
              <w:jc w:val="left"/>
            </w:pPr>
            <w:r>
              <w:rPr>
                <w:rFonts w:ascii="Calibri" w:hAnsi="Calibri"/>
                <w:b/>
                <w:i w:val="0"/>
                <w:sz w:val="16"/>
              </w:rPr>
              <w:t>GRASS</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0.554</w:t>
            </w:r>
          </w:p>
        </w:tc>
        <w:tc>
          <w:tcPr>
            <w:tcW w:type="dxa" w:w="2100"/>
            <w:shd w:val="clear" w:color="auto" w:fill="F2F5FB"/>
          </w:tcPr>
          <w:p>
            <w:pPr>
              <w:jc w:val="center"/>
            </w:pPr>
            <w:r>
              <w:rPr>
                <w:rFonts w:ascii="Calibri" w:hAnsi="Calibri"/>
                <w:b w:val="0"/>
                <w:i w:val="0"/>
                <w:sz w:val="16"/>
              </w:rPr>
              <w:t>-53%..+111%</w:t>
            </w:r>
          </w:p>
        </w:tc>
      </w:tr>
      <w:tr>
        <w:tc>
          <w:tcPr>
            <w:tcW w:type="dxa" w:w="1150"/>
          </w:tcPr>
          <w:p>
            <w:pPr>
              <w:jc w:val="left"/>
            </w:pPr>
            <w:r>
              <w:rPr>
                <w:rFonts w:ascii="Calibri" w:hAnsi="Calibri"/>
                <w:b/>
                <w:i w:val="0"/>
                <w:sz w:val="16"/>
              </w:rPr>
              <w:t>SOON</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0.663</w:t>
            </w:r>
          </w:p>
        </w:tc>
        <w:tc>
          <w:tcPr>
            <w:tcW w:type="dxa" w:w="2100"/>
          </w:tcPr>
          <w:p>
            <w:pPr>
              <w:jc w:val="center"/>
            </w:pPr>
            <w:r>
              <w:rPr>
                <w:rFonts w:ascii="Calibri" w:hAnsi="Calibri"/>
                <w:b w:val="0"/>
                <w:i w:val="0"/>
                <w:sz w:val="16"/>
              </w:rPr>
              <w:t>-53%..+111%</w:t>
            </w:r>
          </w:p>
        </w:tc>
      </w:tr>
      <w:tr>
        <w:tc>
          <w:tcPr>
            <w:tcW w:type="dxa" w:w="1150"/>
            <w:shd w:val="clear" w:color="auto" w:fill="F2F5FB"/>
          </w:tcPr>
          <w:p>
            <w:pPr>
              <w:jc w:val="left"/>
            </w:pPr>
            <w:r>
              <w:rPr>
                <w:rFonts w:ascii="Calibri" w:hAnsi="Calibri"/>
                <w:b/>
                <w:i w:val="0"/>
                <w:sz w:val="16"/>
              </w:rPr>
              <w:t>MINA</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0.705</w:t>
            </w:r>
          </w:p>
        </w:tc>
        <w:tc>
          <w:tcPr>
            <w:tcW w:type="dxa" w:w="2100"/>
            <w:shd w:val="clear" w:color="auto" w:fill="F2F5FB"/>
          </w:tcPr>
          <w:p>
            <w:pPr>
              <w:jc w:val="center"/>
            </w:pPr>
            <w:r>
              <w:rPr>
                <w:rFonts w:ascii="Calibri" w:hAnsi="Calibri"/>
                <w:b w:val="0"/>
                <w:i w:val="0"/>
                <w:sz w:val="16"/>
              </w:rPr>
              <w:t>-39%..+64%</w:t>
            </w:r>
          </w:p>
        </w:tc>
      </w:tr>
      <w:tr>
        <w:tc>
          <w:tcPr>
            <w:tcW w:type="dxa" w:w="1150"/>
          </w:tcPr>
          <w:p>
            <w:pPr>
              <w:jc w:val="left"/>
            </w:pPr>
            <w:r>
              <w:rPr>
                <w:rFonts w:ascii="Calibri" w:hAnsi="Calibri"/>
                <w:b/>
                <w:i w:val="0"/>
                <w:sz w:val="16"/>
              </w:rPr>
              <w:t>RAY</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-42%..+74%</w:t>
            </w:r>
          </w:p>
        </w:tc>
      </w:tr>
      <w:tr>
        <w:tc>
          <w:tcPr>
            <w:tcW w:type="dxa" w:w="1150"/>
            <w:shd w:val="clear" w:color="auto" w:fill="F2F5FB"/>
          </w:tcPr>
          <w:p>
            <w:pPr>
              <w:jc w:val="left"/>
            </w:pPr>
            <w:r>
              <w:rPr>
                <w:rFonts w:ascii="Calibri" w:hAnsi="Calibri"/>
                <w:b/>
                <w:i w:val="0"/>
                <w:sz w:val="16"/>
              </w:rPr>
              <w:t>SHX</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0.643</w:t>
            </w:r>
          </w:p>
        </w:tc>
        <w:tc>
          <w:tcPr>
            <w:tcW w:type="dxa" w:w="2100"/>
            <w:shd w:val="clear" w:color="auto" w:fill="F2F5FB"/>
          </w:tcPr>
          <w:p>
            <w:pPr>
              <w:jc w:val="center"/>
            </w:pPr>
            <w:r>
              <w:rPr>
                <w:rFonts w:ascii="Calibri" w:hAnsi="Calibri"/>
                <w:b w:val="0"/>
                <w:i w:val="0"/>
                <w:sz w:val="16"/>
              </w:rPr>
              <w:t>-40%..+67%</w:t>
            </w:r>
          </w:p>
        </w:tc>
      </w:tr>
      <w:tr>
        <w:tc>
          <w:tcPr>
            <w:tcW w:type="dxa" w:w="1150"/>
          </w:tcPr>
          <w:p>
            <w:pPr>
              <w:jc w:val="left"/>
            </w:pPr>
            <w:r>
              <w:rPr>
                <w:rFonts w:ascii="Calibri" w:hAnsi="Calibri"/>
                <w:b/>
                <w:i w:val="0"/>
                <w:sz w:val="16"/>
              </w:rPr>
              <w:t>PEAQ</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0.544</w:t>
            </w:r>
          </w:p>
        </w:tc>
        <w:tc>
          <w:tcPr>
            <w:tcW w:type="dxa" w:w="2100"/>
          </w:tcPr>
          <w:p>
            <w:pPr>
              <w:jc w:val="center"/>
            </w:pPr>
            <w:r>
              <w:rPr>
                <w:rFonts w:ascii="Calibri" w:hAnsi="Calibri"/>
                <w:b w:val="0"/>
                <w:i w:val="0"/>
                <w:sz w:val="16"/>
              </w:rPr>
              <w:t>-55%..+123%</w:t>
            </w:r>
          </w:p>
        </w:tc>
      </w:tr>
      <w:tr>
        <w:tc>
          <w:tcPr>
            <w:tcW w:type="dxa" w:w="1150"/>
            <w:shd w:val="clear" w:color="auto" w:fill="F2F5FB"/>
          </w:tcPr>
          <w:p>
            <w:pPr>
              <w:jc w:val="left"/>
            </w:pPr>
            <w:r>
              <w:rPr>
                <w:rFonts w:ascii="Calibri" w:hAnsi="Calibri"/>
                <w:b/>
                <w:i w:val="0"/>
                <w:sz w:val="16"/>
              </w:rPr>
              <w:t>DRV</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0.626</w:t>
            </w:r>
          </w:p>
        </w:tc>
        <w:tc>
          <w:tcPr>
            <w:tcW w:type="dxa" w:w="2100"/>
            <w:shd w:val="clear" w:color="auto" w:fill="F2F5FB"/>
          </w:tcPr>
          <w:p>
            <w:pPr>
              <w:jc w:val="center"/>
            </w:pPr>
            <w:r>
              <w:rPr>
                <w:rFonts w:ascii="Calibri" w:hAnsi="Calibri"/>
                <w:b w:val="0"/>
                <w:i w:val="0"/>
                <w:sz w:val="16"/>
              </w:rPr>
              <w:t>-60%..+153%</w:t>
            </w:r>
          </w:p>
        </w:tc>
      </w:tr>
      <w:tr>
        <w:tc>
          <w:tcPr>
            <w:tcW w:type="dxa" w:w="1150"/>
          </w:tcPr>
          <w:p>
            <w:pPr>
              <w:jc w:val="left"/>
            </w:pPr>
            <w:r>
              <w:rPr>
                <w:rFonts w:ascii="Calibri" w:hAnsi="Calibri"/>
                <w:b/>
                <w:i w:val="0"/>
                <w:sz w:val="16"/>
              </w:rPr>
              <w:t>AI</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-97%..+3594%</w:t>
            </w:r>
          </w:p>
        </w:tc>
      </w:tr>
      <w:tr>
        <w:tc>
          <w:tcPr>
            <w:tcW w:type="dxa" w:w="1150"/>
            <w:shd w:val="clear" w:color="auto" w:fill="F2F5FB"/>
          </w:tcPr>
          <w:p>
            <w:pPr>
              <w:jc w:val="left"/>
            </w:pPr>
            <w:r>
              <w:rPr>
                <w:rFonts w:ascii="Calibri" w:hAnsi="Calibri"/>
                <w:b/>
                <w:i w:val="0"/>
                <w:sz w:val="16"/>
              </w:rPr>
              <w:t>NIGHT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-45%..+81%</w:t>
            </w:r>
          </w:p>
        </w:tc>
      </w:tr>
      <w:tr>
        <w:tc>
          <w:tcPr>
            <w:tcW w:type="dxa" w:w="1150"/>
          </w:tcPr>
          <w:p>
            <w:pPr>
              <w:jc w:val="left"/>
            </w:pPr>
            <w:r>
              <w:rPr>
                <w:rFonts w:ascii="Calibri" w:hAnsi="Calibri"/>
                <w:b/>
                <w:i w:val="0"/>
                <w:sz w:val="16"/>
              </w:rPr>
              <w:t>GRT</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0.685</w:t>
            </w:r>
          </w:p>
        </w:tc>
        <w:tc>
          <w:tcPr>
            <w:tcW w:type="dxa" w:w="2100"/>
          </w:tcPr>
          <w:p>
            <w:pPr>
              <w:jc w:val="center"/>
            </w:pPr>
            <w:r>
              <w:rPr>
                <w:rFonts w:ascii="Calibri" w:hAnsi="Calibri"/>
                <w:b w:val="0"/>
                <w:i w:val="0"/>
                <w:sz w:val="16"/>
              </w:rPr>
              <w:t>-36%..+55%</w:t>
            </w:r>
          </w:p>
        </w:tc>
      </w:tr>
      <w:tr>
        <w:tc>
          <w:tcPr>
            <w:tcW w:type="dxa" w:w="1150"/>
            <w:shd w:val="clear" w:color="auto" w:fill="F2F5FB"/>
          </w:tcPr>
          <w:p>
            <w:pPr>
              <w:jc w:val="left"/>
            </w:pPr>
            <w:r>
              <w:rPr>
                <w:rFonts w:ascii="Calibri" w:hAnsi="Calibri"/>
                <w:b/>
                <w:i w:val="0"/>
                <w:sz w:val="16"/>
              </w:rPr>
              <w:t>SUPER</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0.573</w:t>
            </w:r>
          </w:p>
        </w:tc>
        <w:tc>
          <w:tcPr>
            <w:tcW w:type="dxa" w:w="2100"/>
            <w:shd w:val="clear" w:color="auto" w:fill="F2F5FB"/>
          </w:tcPr>
          <w:p>
            <w:pPr>
              <w:jc w:val="center"/>
            </w:pPr>
            <w:r>
              <w:rPr>
                <w:rFonts w:ascii="Calibri" w:hAnsi="Calibri"/>
                <w:b w:val="0"/>
                <w:i w:val="0"/>
                <w:sz w:val="16"/>
              </w:rPr>
              <w:t>-35%..+53%</w:t>
            </w:r>
          </w:p>
        </w:tc>
      </w:tr>
      <w:tr>
        <w:tc>
          <w:tcPr>
            <w:tcW w:type="dxa" w:w="1150"/>
          </w:tcPr>
          <w:p>
            <w:pPr>
              <w:jc w:val="left"/>
            </w:pPr>
            <w:r>
              <w:rPr>
                <w:rFonts w:ascii="Calibri" w:hAnsi="Calibri"/>
                <w:b/>
                <w:i w:val="0"/>
                <w:sz w:val="16"/>
              </w:rPr>
              <w:t>AIOZ</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0.627</w:t>
            </w:r>
          </w:p>
        </w:tc>
        <w:tc>
          <w:tcPr>
            <w:tcW w:type="dxa" w:w="2100"/>
          </w:tcPr>
          <w:p>
            <w:pPr>
              <w:jc w:val="center"/>
            </w:pPr>
            <w:r>
              <w:rPr>
                <w:rFonts w:ascii="Calibri" w:hAnsi="Calibri"/>
                <w:b w:val="0"/>
                <w:i w:val="0"/>
                <w:sz w:val="16"/>
              </w:rPr>
              <w:t>-44%..+78%</w:t>
            </w:r>
          </w:p>
        </w:tc>
      </w:tr>
      <w:tr>
        <w:tc>
          <w:tcPr>
            <w:tcW w:type="dxa" w:w="1150"/>
            <w:shd w:val="clear" w:color="auto" w:fill="F2F5FB"/>
          </w:tcPr>
          <w:p>
            <w:pPr>
              <w:jc w:val="left"/>
            </w:pPr>
            <w:r>
              <w:rPr>
                <w:rFonts w:ascii="Calibri" w:hAnsi="Calibri"/>
                <w:b/>
                <w:i w:val="0"/>
                <w:sz w:val="16"/>
              </w:rPr>
              <w:t>RUNE</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36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-34%..+51%</w:t>
            </w:r>
          </w:p>
        </w:tc>
      </w:tr>
      <w:tr>
        <w:tc>
          <w:tcPr>
            <w:tcW w:type="dxa" w:w="1150"/>
          </w:tcPr>
          <w:p>
            <w:pPr>
              <w:jc w:val="left"/>
            </w:pPr>
            <w:r>
              <w:rPr>
                <w:rFonts w:ascii="Calibri" w:hAnsi="Calibri"/>
                <w:b/>
                <w:i w:val="0"/>
                <w:sz w:val="16"/>
              </w:rPr>
              <w:t>KMNO</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-42%..+73%</w:t>
            </w:r>
          </w:p>
        </w:tc>
      </w:tr>
      <w:tr>
        <w:tc>
          <w:tcPr>
            <w:tcW w:type="dxa" w:w="1150"/>
            <w:shd w:val="clear" w:color="auto" w:fill="F2F5FB"/>
          </w:tcPr>
          <w:p>
            <w:pPr>
              <w:jc w:val="left"/>
            </w:pPr>
            <w:r>
              <w:rPr>
                <w:rFonts w:ascii="Calibri" w:hAnsi="Calibri"/>
                <w:b/>
                <w:i w:val="0"/>
                <w:sz w:val="16"/>
              </w:rPr>
              <w:t>SEI</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0.708</w:t>
            </w:r>
          </w:p>
        </w:tc>
        <w:tc>
          <w:tcPr>
            <w:tcW w:type="dxa" w:w="2100"/>
            <w:shd w:val="clear" w:color="auto" w:fill="F2F5FB"/>
          </w:tcPr>
          <w:p>
            <w:pPr>
              <w:jc w:val="center"/>
            </w:pPr>
            <w:r>
              <w:rPr>
                <w:rFonts w:ascii="Calibri" w:hAnsi="Calibri"/>
                <w:b w:val="0"/>
                <w:i w:val="0"/>
                <w:sz w:val="16"/>
              </w:rPr>
              <w:t>-35%..+55%</w:t>
            </w:r>
          </w:p>
        </w:tc>
      </w:tr>
      <w:tr>
        <w:tc>
          <w:tcPr>
            <w:tcW w:type="dxa" w:w="1150"/>
          </w:tcPr>
          <w:p>
            <w:pPr>
              <w:jc w:val="left"/>
            </w:pPr>
            <w:r>
              <w:rPr>
                <w:rFonts w:ascii="Calibri" w:hAnsi="Calibri"/>
                <w:b/>
                <w:i w:val="0"/>
                <w:sz w:val="16"/>
              </w:rPr>
              <w:t>TIBBIR</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0.617</w:t>
            </w:r>
          </w:p>
        </w:tc>
        <w:tc>
          <w:tcPr>
            <w:tcW w:type="dxa" w:w="2100"/>
          </w:tcPr>
          <w:p>
            <w:pPr>
              <w:jc w:val="center"/>
            </w:pPr>
            <w:r>
              <w:rPr>
                <w:rFonts w:ascii="Calibri" w:hAnsi="Calibri"/>
                <w:b w:val="0"/>
                <w:i w:val="0"/>
                <w:sz w:val="16"/>
              </w:rPr>
              <w:t>-52%..+108%</w:t>
            </w:r>
          </w:p>
        </w:tc>
      </w:tr>
      <w:tr>
        <w:tc>
          <w:tcPr>
            <w:tcW w:type="dxa" w:w="1150"/>
            <w:shd w:val="clear" w:color="auto" w:fill="F2F5FB"/>
          </w:tcPr>
          <w:p>
            <w:pPr>
              <w:jc w:val="left"/>
            </w:pPr>
            <w:r>
              <w:rPr>
                <w:rFonts w:ascii="Calibri" w:hAnsi="Calibri"/>
                <w:b/>
                <w:i w:val="0"/>
                <w:sz w:val="16"/>
              </w:rPr>
              <w:t>AR</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-45%..+83%</w:t>
            </w:r>
          </w:p>
        </w:tc>
      </w:tr>
      <w:tr>
        <w:tc>
          <w:tcPr>
            <w:tcW w:type="dxa" w:w="1150"/>
          </w:tcPr>
          <w:p>
            <w:pPr>
              <w:jc w:val="left"/>
            </w:pPr>
            <w:r>
              <w:rPr>
                <w:rFonts w:ascii="Calibri" w:hAnsi="Calibri"/>
                <w:b/>
                <w:i w:val="0"/>
                <w:sz w:val="16"/>
              </w:rPr>
              <w:t>SYRUP</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0.564</w:t>
            </w:r>
          </w:p>
        </w:tc>
        <w:tc>
          <w:tcPr>
            <w:tcW w:type="dxa" w:w="2100"/>
          </w:tcPr>
          <w:p>
            <w:pPr>
              <w:jc w:val="center"/>
            </w:pPr>
            <w:r>
              <w:rPr>
                <w:rFonts w:ascii="Calibri" w:hAnsi="Calibri"/>
                <w:b w:val="0"/>
                <w:i w:val="0"/>
                <w:sz w:val="16"/>
              </w:rPr>
              <w:t>-36%..+55%</w:t>
            </w:r>
          </w:p>
        </w:tc>
      </w:tr>
      <w:tr>
        <w:tc>
          <w:tcPr>
            <w:tcW w:type="dxa" w:w="1150"/>
            <w:shd w:val="clear" w:color="auto" w:fill="F2F5FB"/>
          </w:tcPr>
          <w:p>
            <w:pPr>
              <w:jc w:val="left"/>
            </w:pPr>
            <w:r>
              <w:rPr>
                <w:rFonts w:ascii="Calibri" w:hAnsi="Calibri"/>
                <w:b/>
                <w:i w:val="0"/>
                <w:sz w:val="16"/>
              </w:rPr>
              <w:t>CARDS</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0.578</w:t>
            </w:r>
          </w:p>
        </w:tc>
        <w:tc>
          <w:tcPr>
            <w:tcW w:type="dxa" w:w="2100"/>
            <w:shd w:val="clear" w:color="auto" w:fill="F2F5FB"/>
          </w:tcPr>
          <w:p>
            <w:pPr>
              <w:jc w:val="center"/>
            </w:pPr>
            <w:r>
              <w:rPr>
                <w:rFonts w:ascii="Calibri" w:hAnsi="Calibri"/>
                <w:b w:val="0"/>
                <w:i w:val="0"/>
                <w:sz w:val="16"/>
              </w:rPr>
              <w:t>-74%..+281%</w:t>
            </w:r>
          </w:p>
        </w:tc>
      </w:tr>
      <w:tr>
        <w:tc>
          <w:tcPr>
            <w:tcW w:type="dxa" w:w="1150"/>
          </w:tcPr>
          <w:p>
            <w:pPr>
              <w:jc w:val="left"/>
            </w:pPr>
            <w:r>
              <w:rPr>
                <w:rFonts w:ascii="Calibri" w:hAnsi="Calibri"/>
                <w:b/>
                <w:i w:val="0"/>
                <w:sz w:val="16"/>
              </w:rPr>
              <w:t>STRK</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0.65</w:t>
            </w:r>
          </w:p>
        </w:tc>
        <w:tc>
          <w:tcPr>
            <w:tcW w:type="dxa" w:w="2100"/>
          </w:tcPr>
          <w:p>
            <w:pPr>
              <w:jc w:val="center"/>
            </w:pPr>
            <w:r>
              <w:rPr>
                <w:rFonts w:ascii="Calibri" w:hAnsi="Calibri"/>
                <w:b w:val="0"/>
                <w:i w:val="0"/>
                <w:sz w:val="16"/>
              </w:rPr>
              <w:t>-88%..+725%</w:t>
            </w:r>
          </w:p>
        </w:tc>
      </w:tr>
      <w:tr>
        <w:tc>
          <w:tcPr>
            <w:tcW w:type="dxa" w:w="1150"/>
            <w:shd w:val="clear" w:color="auto" w:fill="F2F5FB"/>
          </w:tcPr>
          <w:p>
            <w:pPr>
              <w:jc w:val="left"/>
            </w:pPr>
            <w:r>
              <w:rPr>
                <w:rFonts w:ascii="Calibri" w:hAnsi="Calibri"/>
                <w:b/>
                <w:i w:val="0"/>
                <w:sz w:val="16"/>
              </w:rPr>
              <w:t>PONS</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-93%..+1352%</w:t>
            </w:r>
          </w:p>
        </w:tc>
      </w:tr>
      <w:tr>
        <w:tc>
          <w:tcPr>
            <w:tcW w:type="dxa" w:w="1150"/>
          </w:tcPr>
          <w:p>
            <w:pPr>
              <w:jc w:val="left"/>
            </w:pPr>
            <w:r>
              <w:rPr>
                <w:rFonts w:ascii="Calibri" w:hAnsi="Calibri"/>
                <w:b/>
                <w:i w:val="0"/>
                <w:sz w:val="16"/>
              </w:rPr>
              <w:t>ZBCN</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0.622</w:t>
            </w:r>
          </w:p>
        </w:tc>
        <w:tc>
          <w:tcPr>
            <w:tcW w:type="dxa" w:w="2100"/>
          </w:tcPr>
          <w:p>
            <w:pPr>
              <w:jc w:val="center"/>
            </w:pPr>
            <w:r>
              <w:rPr>
                <w:rFonts w:ascii="Calibri" w:hAnsi="Calibri"/>
                <w:b w:val="0"/>
                <w:i w:val="0"/>
                <w:sz w:val="16"/>
              </w:rPr>
              <w:t>-38%..+62%</w:t>
            </w:r>
          </w:p>
        </w:tc>
      </w:tr>
      <w:tr>
        <w:tc>
          <w:tcPr>
            <w:tcW w:type="dxa" w:w="1150"/>
            <w:shd w:val="clear" w:color="auto" w:fill="F2F5FB"/>
          </w:tcPr>
          <w:p>
            <w:pPr>
              <w:jc w:val="left"/>
            </w:pPr>
            <w:r>
              <w:rPr>
                <w:rFonts w:ascii="Calibri" w:hAnsi="Calibri"/>
                <w:b/>
                <w:i w:val="0"/>
                <w:sz w:val="16"/>
              </w:rPr>
              <w:t>2Z</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0.497</w:t>
            </w:r>
          </w:p>
        </w:tc>
        <w:tc>
          <w:tcPr>
            <w:tcW w:type="dxa" w:w="2100"/>
            <w:shd w:val="clear" w:color="auto" w:fill="F2F5FB"/>
          </w:tcPr>
          <w:p>
            <w:pPr>
              <w:jc w:val="center"/>
            </w:pPr>
            <w:r>
              <w:rPr>
                <w:rFonts w:ascii="Calibri" w:hAnsi="Calibri"/>
                <w:b w:val="0"/>
                <w:i w:val="0"/>
                <w:sz w:val="16"/>
              </w:rPr>
              <w:t>-37%..+58%</w:t>
            </w:r>
          </w:p>
        </w:tc>
      </w:tr>
    </w:tbl>
    <w:p>
      <w:r>
        <w:rPr>
          <w:rFonts w:ascii="Calibri" w:hAnsi="Calibri"/>
          <w:b w:val="0"/>
          <w:i w:val="0"/>
          <w:color w:val="555555"/>
          <w:sz w:val="16"/>
        </w:rPr>
        <w:t>Composite = moyenne des indicateurs actifs (−1 à +1). Fond. = score fondamental /100. AUC = pouvoir prédictif mesuré (0,5 = hasard). Projection = fourchette de plausibilité à 30 jours, pas une prévision.</w:t>
      </w:r>
    </w:p>
    <w:p>
      <w:r>
        <w:br w:type="page"/>
      </w:r>
    </w:p>
    <w:p>
      <w:pPr>
        <w:pStyle w:val="Heading1"/>
      </w:pPr>
      <w:r>
        <w:t>3. Plan de trade — niveaux indicatifs</w:t>
      </w:r>
    </w:p>
    <w:p>
      <w:r>
        <w:rPr>
          <w:rFonts w:ascii="Calibri" w:hAnsi="Calibri"/>
          <w:b w:val="0"/>
          <w:i/>
          <w:color w:val="555555"/>
          <w:sz w:val="18"/>
        </w:rPr>
        <w:t>Niveaux dérivés de la VOLATILITÉ (pas d'une prévision) : objectif à +1,5σ, stop à −1,0σ sur la durée indiquée. Prix d'achat = prix actuel (référence, ordre au marché). Durée = fenêtre de détention avant revue, d'autant plus courte que l'actif est volatil. À ajuster selon votre tolérance au risque.</w:t>
      </w:r>
    </w:p>
    <w:tbl>
      <w:tblPr>
        <w:tblW w:type="auto" w:w="0"/>
        <w:jc w:val="center"/>
        <w:tblLook w:firstColumn="1" w:firstRow="1" w:lastColumn="0" w:lastRow="0" w:noHBand="0" w:noVBand="1" w:val="04A0"/>
      </w:tblPr>
      <w:tblGrid>
        <w:gridCol w:w="1463"/>
        <w:gridCol w:w="1463"/>
        <w:gridCol w:w="1463"/>
        <w:gridCol w:w="1463"/>
        <w:gridCol w:w="1463"/>
        <w:gridCol w:w="1463"/>
        <w:gridCol w:w="1463"/>
      </w:tblGrid>
      <w:tr>
        <w:tc>
          <w:tcPr>
            <w:tcW w:type="dxa" w:w="1150"/>
            <w:shd w:val="clear" w:color="auto" w:fill="2E5496"/>
          </w:tcPr>
          <w:p>
            <w:pPr>
              <w:jc w:val="center"/>
            </w:pPr>
            <w:r>
              <w:rPr>
                <w:rFonts w:ascii="Calibri" w:hAnsi="Calibri"/>
                <w:b/>
                <w:i w:val="0"/>
                <w:color w:val="FFFFFF"/>
                <w:sz w:val="16"/>
              </w:rPr>
              <w:t>Crypto</w:t>
            </w:r>
          </w:p>
        </w:tc>
        <w:tc>
          <w:tcPr>
            <w:tcW w:type="dxa" w:w="1300"/>
            <w:shd w:val="clear" w:color="auto" w:fill="2E5496"/>
          </w:tcPr>
          <w:p>
            <w:pPr>
              <w:jc w:val="center"/>
            </w:pPr>
            <w:r>
              <w:rPr>
                <w:rFonts w:ascii="Calibri" w:hAnsi="Calibri"/>
                <w:b/>
                <w:i w:val="0"/>
                <w:color w:val="FFFFFF"/>
                <w:sz w:val="16"/>
              </w:rPr>
              <w:t>Décision</w:t>
            </w:r>
          </w:p>
        </w:tc>
        <w:tc>
          <w:tcPr>
            <w:tcW w:type="dxa" w:w="1500"/>
            <w:shd w:val="clear" w:color="auto" w:fill="2E5496"/>
          </w:tcPr>
          <w:p>
            <w:pPr>
              <w:jc w:val="center"/>
            </w:pPr>
            <w:r>
              <w:rPr>
                <w:rFonts w:ascii="Calibri" w:hAnsi="Calibri"/>
                <w:b/>
                <w:i w:val="0"/>
                <w:color w:val="FFFFFF"/>
                <w:sz w:val="16"/>
              </w:rPr>
              <w:t>Prix d'achat</w:t>
            </w:r>
          </w:p>
        </w:tc>
        <w:tc>
          <w:tcPr>
            <w:tcW w:type="dxa" w:w="1700"/>
            <w:shd w:val="clear" w:color="auto" w:fill="2E5496"/>
          </w:tcPr>
          <w:p>
            <w:pPr>
              <w:jc w:val="center"/>
            </w:pPr>
            <w:r>
              <w:rPr>
                <w:rFonts w:ascii="Calibri" w:hAnsi="Calibri"/>
                <w:b/>
                <w:i w:val="0"/>
                <w:color w:val="FFFFFF"/>
                <w:sz w:val="16"/>
              </w:rPr>
              <w:t>Vente ↑ (objectif)</w:t>
            </w:r>
          </w:p>
        </w:tc>
        <w:tc>
          <w:tcPr>
            <w:tcW w:type="dxa" w:w="1600"/>
            <w:shd w:val="clear" w:color="auto" w:fill="2E5496"/>
          </w:tcPr>
          <w:p>
            <w:pPr>
              <w:jc w:val="center"/>
            </w:pPr>
            <w:r>
              <w:rPr>
                <w:rFonts w:ascii="Calibri" w:hAnsi="Calibri"/>
                <w:b/>
                <w:i w:val="0"/>
                <w:color w:val="FFFFFF"/>
                <w:sz w:val="16"/>
              </w:rPr>
              <w:t>Vente ↓ (stop)</w:t>
            </w:r>
          </w:p>
        </w:tc>
        <w:tc>
          <w:tcPr>
            <w:tcW w:type="dxa" w:w="900"/>
            <w:shd w:val="clear" w:color="auto" w:fill="2E5496"/>
          </w:tcPr>
          <w:p>
            <w:pPr>
              <w:jc w:val="center"/>
            </w:pPr>
            <w:r>
              <w:rPr>
                <w:rFonts w:ascii="Calibri" w:hAnsi="Calibri"/>
                <w:b/>
                <w:i w:val="0"/>
                <w:color w:val="FFFFFF"/>
                <w:sz w:val="16"/>
              </w:rPr>
              <w:t>Durée (j)</w:t>
            </w:r>
          </w:p>
        </w:tc>
        <w:tc>
          <w:tcPr>
            <w:tcW w:type="dxa" w:w="900"/>
            <w:shd w:val="clear" w:color="auto" w:fill="2E5496"/>
          </w:tcPr>
          <w:p>
            <w:pPr>
              <w:jc w:val="center"/>
            </w:pPr>
            <w:r>
              <w:rPr>
                <w:rFonts w:ascii="Calibri" w:hAnsi="Calibri"/>
                <w:b/>
                <w:i w:val="0"/>
                <w:color w:val="FFFFFF"/>
                <w:sz w:val="16"/>
              </w:rPr>
              <w:t>Ratio G/P</w:t>
            </w:r>
          </w:p>
        </w:tc>
      </w:tr>
      <w:tr>
        <w:tc>
          <w:tcPr>
            <w:tcW w:type="dxa" w:w="1150"/>
          </w:tcPr>
          <w:p>
            <w:pPr>
              <w:jc w:val="left"/>
            </w:pPr>
            <w:r>
              <w:rPr>
                <w:rFonts w:ascii="Calibri" w:hAnsi="Calibri"/>
                <w:b/>
                <w:i w:val="0"/>
                <w:sz w:val="16"/>
              </w:rPr>
              <w:t>BTC</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$83 479.25</w:t>
            </w:r>
          </w:p>
        </w:tc>
        <w:tc>
          <w:tcPr>
            <w:tcW w:type="dxa" w:w="1700"/>
          </w:tcPr>
          <w:p>
            <w:pPr>
              <w:jc w:val="center"/>
            </w:pPr>
            <w:r>
              <w:rPr>
                <w:rFonts w:ascii="Calibri" w:hAnsi="Calibri"/>
                <w:b w:val="0"/>
                <w:i w:val="0"/>
                <w:color w:val="1E7D32"/>
                <w:sz w:val="16"/>
              </w:rPr>
              <w:t>$102 109.47  (+22%)</w:t>
            </w:r>
          </w:p>
        </w:tc>
        <w:tc>
          <w:tcPr>
            <w:tcW w:type="dxa" w:w="1600"/>
          </w:tcPr>
          <w:p>
            <w:pPr>
              <w:jc w:val="center"/>
            </w:pPr>
            <w:r>
              <w:rPr>
                <w:rFonts w:ascii="Calibri" w:hAnsi="Calibri"/>
                <w:b w:val="0"/>
                <w:i w:val="0"/>
                <w:color w:val="C62828"/>
                <w:sz w:val="16"/>
              </w:rPr>
              <w:t>$72 988.35  (-13%)</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ETH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$2 687.92</w:t>
            </w:r>
          </w:p>
        </w:tc>
        <w:tc>
          <w:tcPr>
            <w:tcW w:type="dxa" w:w="1700"/>
            <w:shd w:val="clear" w:color="auto" w:fill="F2F5FB"/>
          </w:tcPr>
          <w:p>
            <w:pPr>
              <w:jc w:val="center"/>
            </w:pPr>
            <w:r>
              <w:rPr>
                <w:rFonts w:ascii="Calibri" w:hAnsi="Calibri"/>
                <w:b w:val="0"/>
                <w:i w:val="0"/>
                <w:color w:val="1E7D32"/>
                <w:sz w:val="16"/>
              </w:rPr>
              <w:t>$3 415.18  (+27%)</w:t>
            </w:r>
          </w:p>
        </w:tc>
        <w:tc>
          <w:tcPr>
            <w:tcW w:type="dxa" w:w="1600"/>
            <w:shd w:val="clear" w:color="auto" w:fill="F2F5FB"/>
          </w:tcPr>
          <w:p>
            <w:pPr>
              <w:jc w:val="center"/>
            </w:pPr>
            <w:r>
              <w:rPr>
                <w:rFonts w:ascii="Calibri" w:hAnsi="Calibri"/>
                <w:b w:val="0"/>
                <w:i w:val="0"/>
                <w:color w:val="C62828"/>
                <w:sz w:val="16"/>
              </w:rPr>
              <w:t>$2 291.32  (-15%)</w:t>
            </w:r>
          </w:p>
        </w:tc>
        <w:tc>
          <w:tcPr>
            <w:tcW w:type="dxa" w:w="900"/>
            <w:shd w:val="clear" w:color="auto" w:fill="F2F5FB"/>
          </w:tcPr>
          <w:p>
            <w:pPr>
              <w:jc w:val="center"/>
            </w:pPr>
            <w:r>
              <w:rPr>
                <w:rFonts w:ascii="Calibri" w:hAnsi="Calibri"/>
                <w:b w:val="0"/>
                <w:i w:val="0"/>
                <w:sz w:val="16"/>
              </w:rPr>
              <w:t>33</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BNB</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$763.6764</w:t>
            </w:r>
          </w:p>
        </w:tc>
        <w:tc>
          <w:tcPr>
            <w:tcW w:type="dxa" w:w="1700"/>
          </w:tcPr>
          <w:p>
            <w:pPr>
              <w:jc w:val="center"/>
            </w:pPr>
            <w:r>
              <w:rPr>
                <w:rFonts w:ascii="Calibri" w:hAnsi="Calibri"/>
                <w:b w:val="0"/>
                <w:i w:val="0"/>
                <w:color w:val="1E7D32"/>
                <w:sz w:val="16"/>
              </w:rPr>
              <w:t>$931.6537  (+22%)</w:t>
            </w:r>
          </w:p>
        </w:tc>
        <w:tc>
          <w:tcPr>
            <w:tcW w:type="dxa" w:w="1600"/>
          </w:tcPr>
          <w:p>
            <w:pPr>
              <w:jc w:val="center"/>
            </w:pPr>
            <w:r>
              <w:rPr>
                <w:rFonts w:ascii="Calibri" w:hAnsi="Calibri"/>
                <w:b w:val="0"/>
                <w:i w:val="0"/>
                <w:color w:val="C62828"/>
                <w:sz w:val="16"/>
              </w:rPr>
              <w:t>$668.8765  (-12%)</w:t>
            </w:r>
          </w:p>
        </w:tc>
        <w:tc>
          <w:tcPr>
            <w:tcW w:type="dxa" w:w="900"/>
          </w:tcPr>
          <w:p>
            <w:pPr>
              <w:jc w:val="center"/>
            </w:pPr>
            <w:r>
              <w:rPr>
                <w:rFonts w:ascii="Calibri" w:hAnsi="Calibri"/>
                <w:b w:val="0"/>
                <w:i w:val="0"/>
                <w:sz w:val="16"/>
              </w:rPr>
              <w:t>41</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XRP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$1.4959</w:t>
            </w:r>
          </w:p>
        </w:tc>
        <w:tc>
          <w:tcPr>
            <w:tcW w:type="dxa" w:w="1700"/>
            <w:shd w:val="clear" w:color="auto" w:fill="F2F5FB"/>
          </w:tcPr>
          <w:p>
            <w:pPr>
              <w:jc w:val="center"/>
            </w:pPr>
            <w:r>
              <w:rPr>
                <w:rFonts w:ascii="Calibri" w:hAnsi="Calibri"/>
                <w:b w:val="0"/>
                <w:i w:val="0"/>
                <w:color w:val="1E7D32"/>
                <w:sz w:val="16"/>
              </w:rPr>
              <w:t>$1.9171  (+28%)</w:t>
            </w:r>
          </w:p>
        </w:tc>
        <w:tc>
          <w:tcPr>
            <w:tcW w:type="dxa" w:w="1600"/>
            <w:shd w:val="clear" w:color="auto" w:fill="F2F5FB"/>
          </w:tcPr>
          <w:p>
            <w:pPr>
              <w:jc w:val="center"/>
            </w:pPr>
            <w:r>
              <w:rPr>
                <w:rFonts w:ascii="Calibri" w:hAnsi="Calibri"/>
                <w:b w:val="0"/>
                <w:i w:val="0"/>
                <w:color w:val="C62828"/>
                <w:sz w:val="16"/>
              </w:rPr>
              <w:t>$1.2678  (-15%)</w:t>
            </w:r>
          </w:p>
        </w:tc>
        <w:tc>
          <w:tcPr>
            <w:tcW w:type="dxa" w:w="900"/>
            <w:shd w:val="clear" w:color="auto" w:fill="F2F5FB"/>
          </w:tcPr>
          <w:p>
            <w:pPr>
              <w:jc w:val="center"/>
            </w:pPr>
            <w:r>
              <w:rPr>
                <w:rFonts w:ascii="Calibri" w:hAnsi="Calibri"/>
                <w:b w:val="0"/>
                <w:i w:val="0"/>
                <w:sz w:val="16"/>
              </w:rPr>
              <w:t>31</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SOL</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$118.8202</w:t>
            </w:r>
          </w:p>
        </w:tc>
        <w:tc>
          <w:tcPr>
            <w:tcW w:type="dxa" w:w="1700"/>
          </w:tcPr>
          <w:p>
            <w:pPr>
              <w:jc w:val="center"/>
            </w:pPr>
            <w:r>
              <w:rPr>
                <w:rFonts w:ascii="Calibri" w:hAnsi="Calibri"/>
                <w:b w:val="0"/>
                <w:i w:val="0"/>
                <w:color w:val="1E7D32"/>
                <w:sz w:val="16"/>
              </w:rPr>
              <w:t>$151.9143  (+28%)</w:t>
            </w:r>
          </w:p>
        </w:tc>
        <w:tc>
          <w:tcPr>
            <w:tcW w:type="dxa" w:w="1600"/>
          </w:tcPr>
          <w:p>
            <w:pPr>
              <w:jc w:val="center"/>
            </w:pPr>
            <w:r>
              <w:rPr>
                <w:rFonts w:ascii="Calibri" w:hAnsi="Calibri"/>
                <w:b w:val="0"/>
                <w:i w:val="0"/>
                <w:color w:val="C62828"/>
                <w:sz w:val="16"/>
              </w:rPr>
              <w:t>$100.8675  (-15%)</w:t>
            </w:r>
          </w:p>
        </w:tc>
        <w:tc>
          <w:tcPr>
            <w:tcW w:type="dxa" w:w="900"/>
          </w:tcPr>
          <w:p>
            <w:pPr>
              <w:jc w:val="center"/>
            </w:pPr>
            <w:r>
              <w:rPr>
                <w:rFonts w:ascii="Calibri" w:hAnsi="Calibri"/>
                <w:b w:val="0"/>
                <w:i w:val="0"/>
                <w:sz w:val="16"/>
              </w:rPr>
              <w:t>31</w:t>
            </w:r>
          </w:p>
        </w:tc>
        <w:tc>
          <w:tcPr>
            <w:tcW w:type="dxa" w:w="900"/>
          </w:tcPr>
          <w:p>
            <w:pPr>
              <w:jc w:val="center"/>
            </w:pPr>
            <w:r>
              <w:rPr>
                <w:rFonts w:ascii="Calibri" w:hAnsi="Calibri"/>
                <w:b w:val="0"/>
                <w:i w:val="0"/>
                <w:sz w:val="16"/>
              </w:rPr>
              <w:t>1.84</w:t>
            </w:r>
          </w:p>
        </w:tc>
      </w:tr>
      <w:tr>
        <w:tc>
          <w:tcPr>
            <w:tcW w:type="dxa" w:w="1150"/>
            <w:shd w:val="clear" w:color="auto" w:fill="F2F5FB"/>
          </w:tcPr>
          <w:p>
            <w:pPr>
              <w:jc w:val="left"/>
            </w:pPr>
            <w:r>
              <w:rPr>
                <w:rFonts w:ascii="Calibri" w:hAnsi="Calibri"/>
                <w:b/>
                <w:i w:val="0"/>
                <w:sz w:val="16"/>
              </w:rPr>
              <w:t>TRX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$0.335444</w:t>
            </w:r>
          </w:p>
        </w:tc>
        <w:tc>
          <w:tcPr>
            <w:tcW w:type="dxa" w:w="1700"/>
            <w:shd w:val="clear" w:color="auto" w:fill="F2F5FB"/>
          </w:tcPr>
          <w:p>
            <w:pPr>
              <w:jc w:val="center"/>
            </w:pPr>
            <w:r>
              <w:rPr>
                <w:rFonts w:ascii="Calibri" w:hAnsi="Calibri"/>
                <w:b w:val="0"/>
                <w:i w:val="0"/>
                <w:color w:val="1E7D32"/>
                <w:sz w:val="16"/>
              </w:rPr>
              <w:t>$0.373013  (+11%)</w:t>
            </w:r>
          </w:p>
        </w:tc>
        <w:tc>
          <w:tcPr>
            <w:tcW w:type="dxa" w:w="1600"/>
            <w:shd w:val="clear" w:color="auto" w:fill="F2F5FB"/>
          </w:tcPr>
          <w:p>
            <w:pPr>
              <w:jc w:val="center"/>
            </w:pPr>
            <w:r>
              <w:rPr>
                <w:rFonts w:ascii="Calibri" w:hAnsi="Calibri"/>
                <w:b w:val="0"/>
                <w:i w:val="0"/>
                <w:color w:val="C62828"/>
                <w:sz w:val="16"/>
              </w:rPr>
              <w:t>$0.312525  (-7%)</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1.64</w:t>
            </w:r>
          </w:p>
        </w:tc>
      </w:tr>
      <w:tr>
        <w:tc>
          <w:tcPr>
            <w:tcW w:type="dxa" w:w="1150"/>
          </w:tcPr>
          <w:p>
            <w:pPr>
              <w:jc w:val="left"/>
            </w:pPr>
            <w:r>
              <w:rPr>
                <w:rFonts w:ascii="Calibri" w:hAnsi="Calibri"/>
                <w:b/>
                <w:i w:val="0"/>
                <w:sz w:val="16"/>
              </w:rPr>
              <w:t>ZEC</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$1 483.24</w:t>
            </w:r>
          </w:p>
        </w:tc>
        <w:tc>
          <w:tcPr>
            <w:tcW w:type="dxa" w:w="1700"/>
          </w:tcPr>
          <w:p>
            <w:pPr>
              <w:jc w:val="center"/>
            </w:pPr>
            <w:r>
              <w:rPr>
                <w:rFonts w:ascii="Calibri" w:hAnsi="Calibri"/>
                <w:b w:val="0"/>
                <w:i w:val="0"/>
                <w:color w:val="1E7D32"/>
                <w:sz w:val="16"/>
              </w:rPr>
              <w:t>$2 196.78  (+48%)</w:t>
            </w:r>
          </w:p>
        </w:tc>
        <w:tc>
          <w:tcPr>
            <w:tcW w:type="dxa" w:w="1600"/>
          </w:tcPr>
          <w:p>
            <w:pPr>
              <w:jc w:val="center"/>
            </w:pPr>
            <w:r>
              <w:rPr>
                <w:rFonts w:ascii="Calibri" w:hAnsi="Calibri"/>
                <w:b w:val="0"/>
                <w:i w:val="0"/>
                <w:color w:val="C62828"/>
                <w:sz w:val="16"/>
              </w:rPr>
              <w:t>$1 141.55  (-23%)</w:t>
            </w:r>
          </w:p>
        </w:tc>
        <w:tc>
          <w:tcPr>
            <w:tcW w:type="dxa" w:w="900"/>
          </w:tcPr>
          <w:p>
            <w:pPr>
              <w:jc w:val="center"/>
            </w:pPr>
            <w:r>
              <w:rPr>
                <w:rFonts w:ascii="Calibri" w:hAnsi="Calibri"/>
                <w:b w:val="0"/>
                <w:i w:val="0"/>
                <w:sz w:val="16"/>
              </w:rPr>
              <w:t>14</w:t>
            </w:r>
          </w:p>
        </w:tc>
        <w:tc>
          <w:tcPr>
            <w:tcW w:type="dxa" w:w="900"/>
          </w:tcPr>
          <w:p>
            <w:pPr>
              <w:jc w:val="center"/>
            </w:pPr>
            <w:r>
              <w:rPr>
                <w:rFonts w:ascii="Calibri" w:hAnsi="Calibri"/>
                <w:b w:val="0"/>
                <w:i w:val="0"/>
                <w:sz w:val="16"/>
              </w:rPr>
              <w:t>2.09</w:t>
            </w:r>
          </w:p>
        </w:tc>
      </w:tr>
      <w:tr>
        <w:tc>
          <w:tcPr>
            <w:tcW w:type="dxa" w:w="1150"/>
            <w:shd w:val="clear" w:color="auto" w:fill="F2F5FB"/>
          </w:tcPr>
          <w:p>
            <w:pPr>
              <w:jc w:val="left"/>
            </w:pPr>
            <w:r>
              <w:rPr>
                <w:rFonts w:ascii="Calibri" w:hAnsi="Calibri"/>
                <w:b/>
                <w:i w:val="0"/>
                <w:sz w:val="16"/>
              </w:rPr>
              <w:t>FIGR_HELOC</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$1.0044</w:t>
            </w:r>
          </w:p>
        </w:tc>
        <w:tc>
          <w:tcPr>
            <w:tcW w:type="dxa" w:w="1700"/>
            <w:shd w:val="clear" w:color="auto" w:fill="F2F5FB"/>
          </w:tcPr>
          <w:p>
            <w:pPr>
              <w:jc w:val="center"/>
            </w:pPr>
            <w:r>
              <w:rPr>
                <w:rFonts w:ascii="Calibri" w:hAnsi="Calibri"/>
                <w:b w:val="0"/>
                <w:i w:val="0"/>
                <w:color w:val="1E7D32"/>
                <w:sz w:val="16"/>
              </w:rPr>
              <w:t>$1.0865  (+8%)</w:t>
            </w:r>
          </w:p>
        </w:tc>
        <w:tc>
          <w:tcPr>
            <w:tcW w:type="dxa" w:w="1600"/>
            <w:shd w:val="clear" w:color="auto" w:fill="F2F5FB"/>
          </w:tcPr>
          <w:p>
            <w:pPr>
              <w:jc w:val="center"/>
            </w:pPr>
            <w:r>
              <w:rPr>
                <w:rFonts w:ascii="Calibri" w:hAnsi="Calibri"/>
                <w:b w:val="0"/>
                <w:i w:val="0"/>
                <w:color w:val="C62828"/>
                <w:sz w:val="16"/>
              </w:rPr>
              <w:t>$0.953134  (-5%)</w:t>
            </w:r>
          </w:p>
        </w:tc>
        <w:tc>
          <w:tcPr>
            <w:tcW w:type="dxa" w:w="900"/>
            <w:shd w:val="clear" w:color="auto" w:fill="F2F5FB"/>
          </w:tcPr>
          <w:p>
            <w:pPr>
              <w:jc w:val="center"/>
            </w:pPr>
            <w:r>
              <w:rPr>
                <w:rFonts w:ascii="Calibri" w:hAnsi="Calibri"/>
                <w:b w:val="0"/>
                <w:i w:val="0"/>
                <w:sz w:val="16"/>
              </w:rPr>
              <w:t>9</w:t>
            </w:r>
          </w:p>
        </w:tc>
        <w:tc>
          <w:tcPr>
            <w:tcW w:type="dxa" w:w="900"/>
            <w:shd w:val="clear" w:color="auto" w:fill="F2F5FB"/>
          </w:tcPr>
          <w:p>
            <w:pPr>
              <w:jc w:val="center"/>
            </w:pPr>
            <w:r>
              <w:rPr>
                <w:rFonts w:ascii="Calibri" w:hAnsi="Calibri"/>
                <w:b w:val="0"/>
                <w:i w:val="0"/>
                <w:sz w:val="16"/>
              </w:rPr>
              <w:t>1.6</w:t>
            </w:r>
          </w:p>
        </w:tc>
      </w:tr>
      <w:tr>
        <w:tc>
          <w:tcPr>
            <w:tcW w:type="dxa" w:w="1150"/>
          </w:tcPr>
          <w:p>
            <w:pPr>
              <w:jc w:val="left"/>
            </w:pPr>
            <w:r>
              <w:rPr>
                <w:rFonts w:ascii="Calibri" w:hAnsi="Calibri"/>
                <w:b/>
                <w:i w:val="0"/>
                <w:sz w:val="16"/>
              </w:rPr>
              <w:t>HYPE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$87.4752</w:t>
            </w:r>
          </w:p>
        </w:tc>
        <w:tc>
          <w:tcPr>
            <w:tcW w:type="dxa" w:w="1700"/>
          </w:tcPr>
          <w:p>
            <w:pPr>
              <w:jc w:val="center"/>
            </w:pPr>
            <w:r>
              <w:rPr>
                <w:rFonts w:ascii="Calibri" w:hAnsi="Calibri"/>
                <w:b w:val="0"/>
                <w:i w:val="0"/>
                <w:color w:val="1E7D32"/>
                <w:sz w:val="16"/>
              </w:rPr>
              <w:t>$120.3839  (+38%)</w:t>
            </w:r>
          </w:p>
        </w:tc>
        <w:tc>
          <w:tcPr>
            <w:tcW w:type="dxa" w:w="1600"/>
          </w:tcPr>
          <w:p>
            <w:pPr>
              <w:jc w:val="center"/>
            </w:pPr>
            <w:r>
              <w:rPr>
                <w:rFonts w:ascii="Calibri" w:hAnsi="Calibri"/>
                <w:b w:val="0"/>
                <w:i w:val="0"/>
                <w:color w:val="C62828"/>
                <w:sz w:val="16"/>
              </w:rPr>
              <w:t>$70.7016  (-19%)</w:t>
            </w:r>
          </w:p>
        </w:tc>
        <w:tc>
          <w:tcPr>
            <w:tcW w:type="dxa" w:w="900"/>
          </w:tcPr>
          <w:p>
            <w:pPr>
              <w:jc w:val="center"/>
            </w:pPr>
            <w:r>
              <w:rPr>
                <w:rFonts w:ascii="Calibri" w:hAnsi="Calibri"/>
                <w:b w:val="0"/>
                <w:i w:val="0"/>
                <w:sz w:val="16"/>
              </w:rPr>
              <w:t>23</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DOGE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$0.093892</w:t>
            </w:r>
          </w:p>
        </w:tc>
        <w:tc>
          <w:tcPr>
            <w:tcW w:type="dxa" w:w="1700"/>
            <w:shd w:val="clear" w:color="auto" w:fill="F2F5FB"/>
          </w:tcPr>
          <w:p>
            <w:pPr>
              <w:jc w:val="center"/>
            </w:pPr>
            <w:r>
              <w:rPr>
                <w:rFonts w:ascii="Calibri" w:hAnsi="Calibri"/>
                <w:b w:val="0"/>
                <w:i w:val="0"/>
                <w:color w:val="1E7D32"/>
                <w:sz w:val="16"/>
              </w:rPr>
              <w:t>$0.119215  (+27%)</w:t>
            </w:r>
          </w:p>
        </w:tc>
        <w:tc>
          <w:tcPr>
            <w:tcW w:type="dxa" w:w="1600"/>
            <w:shd w:val="clear" w:color="auto" w:fill="F2F5FB"/>
          </w:tcPr>
          <w:p>
            <w:pPr>
              <w:jc w:val="center"/>
            </w:pPr>
            <w:r>
              <w:rPr>
                <w:rFonts w:ascii="Calibri" w:hAnsi="Calibri"/>
                <w:b w:val="0"/>
                <w:i w:val="0"/>
                <w:color w:val="C62828"/>
                <w:sz w:val="16"/>
              </w:rPr>
              <w:t>$0.080075  (-15%)</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LINK</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$15.4400</w:t>
            </w:r>
          </w:p>
        </w:tc>
        <w:tc>
          <w:tcPr>
            <w:tcW w:type="dxa" w:w="1700"/>
          </w:tcPr>
          <w:p>
            <w:pPr>
              <w:jc w:val="center"/>
            </w:pPr>
            <w:r>
              <w:rPr>
                <w:rFonts w:ascii="Calibri" w:hAnsi="Calibri"/>
                <w:b w:val="0"/>
                <w:i w:val="0"/>
                <w:color w:val="1E7D32"/>
                <w:sz w:val="16"/>
              </w:rPr>
              <w:t>$19.7398  (+28%)</w:t>
            </w:r>
          </w:p>
        </w:tc>
        <w:tc>
          <w:tcPr>
            <w:tcW w:type="dxa" w:w="1600"/>
          </w:tcPr>
          <w:p>
            <w:pPr>
              <w:jc w:val="center"/>
            </w:pPr>
            <w:r>
              <w:rPr>
                <w:rFonts w:ascii="Calibri" w:hAnsi="Calibri"/>
                <w:b w:val="0"/>
                <w:i w:val="0"/>
                <w:color w:val="C62828"/>
                <w:sz w:val="16"/>
              </w:rPr>
              <w:t>$13.1074  (-15%)</w:t>
            </w:r>
          </w:p>
        </w:tc>
        <w:tc>
          <w:tcPr>
            <w:tcW w:type="dxa" w:w="900"/>
          </w:tcPr>
          <w:p>
            <w:pPr>
              <w:jc w:val="center"/>
            </w:pPr>
            <w:r>
              <w:rPr>
                <w:rFonts w:ascii="Calibri" w:hAnsi="Calibri"/>
                <w:b w:val="0"/>
                <w:i w:val="0"/>
                <w:sz w:val="16"/>
              </w:rPr>
              <w:t>27</w:t>
            </w:r>
          </w:p>
        </w:tc>
        <w:tc>
          <w:tcPr>
            <w:tcW w:type="dxa" w:w="900"/>
          </w:tcPr>
          <w:p>
            <w:pPr>
              <w:jc w:val="center"/>
            </w:pPr>
            <w:r>
              <w:rPr>
                <w:rFonts w:ascii="Calibri" w:hAnsi="Calibri"/>
                <w:b w:val="0"/>
                <w:i w:val="0"/>
                <w:sz w:val="16"/>
              </w:rPr>
              <w:t>1.84</w:t>
            </w:r>
          </w:p>
        </w:tc>
      </w:tr>
      <w:tr>
        <w:tc>
          <w:tcPr>
            <w:tcW w:type="dxa" w:w="1150"/>
            <w:shd w:val="clear" w:color="auto" w:fill="F2F5FB"/>
          </w:tcPr>
          <w:p>
            <w:pPr>
              <w:jc w:val="left"/>
            </w:pPr>
            <w:r>
              <w:rPr>
                <w:rFonts w:ascii="Calibri" w:hAnsi="Calibri"/>
                <w:b/>
                <w:i w:val="0"/>
                <w:sz w:val="16"/>
              </w:rPr>
              <w:t>XMR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$541.0450</w:t>
            </w:r>
          </w:p>
        </w:tc>
        <w:tc>
          <w:tcPr>
            <w:tcW w:type="dxa" w:w="1700"/>
            <w:shd w:val="clear" w:color="auto" w:fill="F2F5FB"/>
          </w:tcPr>
          <w:p>
            <w:pPr>
              <w:jc w:val="center"/>
            </w:pPr>
            <w:r>
              <w:rPr>
                <w:rFonts w:ascii="Calibri" w:hAnsi="Calibri"/>
                <w:b w:val="0"/>
                <w:i w:val="0"/>
                <w:color w:val="1E7D32"/>
                <w:sz w:val="16"/>
              </w:rPr>
              <w:t>$717.1446  (+33%)</w:t>
            </w:r>
          </w:p>
        </w:tc>
        <w:tc>
          <w:tcPr>
            <w:tcW w:type="dxa" w:w="1600"/>
            <w:shd w:val="clear" w:color="auto" w:fill="F2F5FB"/>
          </w:tcPr>
          <w:p>
            <w:pPr>
              <w:jc w:val="center"/>
            </w:pPr>
            <w:r>
              <w:rPr>
                <w:rFonts w:ascii="Calibri" w:hAnsi="Calibri"/>
                <w:b w:val="0"/>
                <w:i w:val="0"/>
                <w:color w:val="C62828"/>
                <w:sz w:val="16"/>
              </w:rPr>
              <w:t>$448.3851  (-17%)</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1.9</w:t>
            </w:r>
          </w:p>
        </w:tc>
      </w:tr>
      <w:tr>
        <w:tc>
          <w:tcPr>
            <w:tcW w:type="dxa" w:w="1150"/>
          </w:tcPr>
          <w:p>
            <w:pPr>
              <w:jc w:val="left"/>
            </w:pPr>
            <w:r>
              <w:rPr>
                <w:rFonts w:ascii="Calibri" w:hAnsi="Calibri"/>
                <w:b/>
                <w:i w:val="0"/>
                <w:sz w:val="16"/>
              </w:rPr>
              <w:t>WBT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$83.5302</w:t>
            </w:r>
          </w:p>
        </w:tc>
        <w:tc>
          <w:tcPr>
            <w:tcW w:type="dxa" w:w="1700"/>
          </w:tcPr>
          <w:p>
            <w:pPr>
              <w:jc w:val="center"/>
            </w:pPr>
            <w:r>
              <w:rPr>
                <w:rFonts w:ascii="Calibri" w:hAnsi="Calibri"/>
                <w:b w:val="0"/>
                <w:i w:val="0"/>
                <w:color w:val="1E7D32"/>
                <w:sz w:val="16"/>
              </w:rPr>
              <w:t>$107.1264  (+28%)</w:t>
            </w:r>
          </w:p>
        </w:tc>
        <w:tc>
          <w:tcPr>
            <w:tcW w:type="dxa" w:w="1600"/>
          </w:tcPr>
          <w:p>
            <w:pPr>
              <w:jc w:val="center"/>
            </w:pPr>
            <w:r>
              <w:rPr>
                <w:rFonts w:ascii="Calibri" w:hAnsi="Calibri"/>
                <w:b w:val="0"/>
                <w:i w:val="0"/>
                <w:color w:val="C62828"/>
                <w:sz w:val="16"/>
              </w:rPr>
              <w:t>$70.7634  (-15%)</w:t>
            </w:r>
          </w:p>
        </w:tc>
        <w:tc>
          <w:tcPr>
            <w:tcW w:type="dxa" w:w="900"/>
          </w:tcPr>
          <w:p>
            <w:pPr>
              <w:jc w:val="center"/>
            </w:pPr>
            <w:r>
              <w:rPr>
                <w:rFonts w:ascii="Calibri" w:hAnsi="Calibri"/>
                <w:b w:val="0"/>
                <w:i w:val="0"/>
                <w:sz w:val="16"/>
              </w:rPr>
              <w:t>39</w:t>
            </w:r>
          </w:p>
        </w:tc>
        <w:tc>
          <w:tcPr>
            <w:tcW w:type="dxa" w:w="900"/>
          </w:tcPr>
          <w:p>
            <w:pPr>
              <w:jc w:val="center"/>
            </w:pPr>
            <w:r>
              <w:rPr>
                <w:rFonts w:ascii="Calibri" w:hAnsi="Calibri"/>
                <w:b w:val="0"/>
                <w:i w:val="0"/>
                <w:sz w:val="16"/>
              </w:rPr>
              <w:t>1.85</w:t>
            </w:r>
          </w:p>
        </w:tc>
      </w:tr>
      <w:tr>
        <w:tc>
          <w:tcPr>
            <w:tcW w:type="dxa" w:w="1150"/>
            <w:shd w:val="clear" w:color="auto" w:fill="F2F5FB"/>
          </w:tcPr>
          <w:p>
            <w:pPr>
              <w:jc w:val="left"/>
            </w:pPr>
            <w:r>
              <w:rPr>
                <w:rFonts w:ascii="Calibri" w:hAnsi="Calibri"/>
                <w:b/>
                <w:i w:val="0"/>
                <w:sz w:val="16"/>
              </w:rPr>
              <w:t>ADA</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$0.247190</w:t>
            </w:r>
          </w:p>
        </w:tc>
        <w:tc>
          <w:tcPr>
            <w:tcW w:type="dxa" w:w="1700"/>
            <w:shd w:val="clear" w:color="auto" w:fill="F2F5FB"/>
          </w:tcPr>
          <w:p>
            <w:pPr>
              <w:jc w:val="center"/>
            </w:pPr>
            <w:r>
              <w:rPr>
                <w:rFonts w:ascii="Calibri" w:hAnsi="Calibri"/>
                <w:b w:val="0"/>
                <w:i w:val="0"/>
                <w:color w:val="1E7D32"/>
                <w:sz w:val="16"/>
              </w:rPr>
              <w:t>$0.327106  (+32%)</w:t>
            </w:r>
          </w:p>
        </w:tc>
        <w:tc>
          <w:tcPr>
            <w:tcW w:type="dxa" w:w="1600"/>
            <w:shd w:val="clear" w:color="auto" w:fill="F2F5FB"/>
          </w:tcPr>
          <w:p>
            <w:pPr>
              <w:jc w:val="center"/>
            </w:pPr>
            <w:r>
              <w:rPr>
                <w:rFonts w:ascii="Calibri" w:hAnsi="Calibri"/>
                <w:b w:val="0"/>
                <w:i w:val="0"/>
                <w:color w:val="C62828"/>
                <w:sz w:val="16"/>
              </w:rPr>
              <w:t>$0.205082  (-17%)</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1.9</w:t>
            </w:r>
          </w:p>
        </w:tc>
      </w:tr>
      <w:tr>
        <w:tc>
          <w:tcPr>
            <w:tcW w:type="dxa" w:w="1150"/>
          </w:tcPr>
          <w:p>
            <w:pPr>
              <w:jc w:val="left"/>
            </w:pPr>
            <w:r>
              <w:rPr>
                <w:rFonts w:ascii="Calibri" w:hAnsi="Calibri"/>
                <w:b/>
                <w:i w:val="0"/>
                <w:sz w:val="16"/>
              </w:rPr>
              <w:t>RAIN</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$0.012472</w:t>
            </w:r>
          </w:p>
        </w:tc>
        <w:tc>
          <w:tcPr>
            <w:tcW w:type="dxa" w:w="1700"/>
          </w:tcPr>
          <w:p>
            <w:pPr>
              <w:jc w:val="center"/>
            </w:pPr>
            <w:r>
              <w:rPr>
                <w:rFonts w:ascii="Calibri" w:hAnsi="Calibri"/>
                <w:b w:val="0"/>
                <w:i w:val="0"/>
                <w:color w:val="1E7D32"/>
                <w:sz w:val="16"/>
              </w:rPr>
              <w:t>$0.017029  (+37%)</w:t>
            </w:r>
          </w:p>
        </w:tc>
        <w:tc>
          <w:tcPr>
            <w:tcW w:type="dxa" w:w="1600"/>
          </w:tcPr>
          <w:p>
            <w:pPr>
              <w:jc w:val="center"/>
            </w:pPr>
            <w:r>
              <w:rPr>
                <w:rFonts w:ascii="Calibri" w:hAnsi="Calibri"/>
                <w:b w:val="0"/>
                <w:i w:val="0"/>
                <w:color w:val="C62828"/>
                <w:sz w:val="16"/>
              </w:rPr>
              <w:t>$0.010133  (-19%)</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1.95</w:t>
            </w:r>
          </w:p>
        </w:tc>
      </w:tr>
      <w:tr>
        <w:tc>
          <w:tcPr>
            <w:tcW w:type="dxa" w:w="1150"/>
            <w:shd w:val="clear" w:color="auto" w:fill="F2F5FB"/>
          </w:tcPr>
          <w:p>
            <w:pPr>
              <w:jc w:val="left"/>
            </w:pPr>
            <w:r>
              <w:rPr>
                <w:rFonts w:ascii="Calibri" w:hAnsi="Calibri"/>
                <w:b/>
                <w:i w:val="0"/>
                <w:sz w:val="16"/>
              </w:rPr>
              <w:t>LEO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$9.0679</w:t>
            </w:r>
          </w:p>
        </w:tc>
        <w:tc>
          <w:tcPr>
            <w:tcW w:type="dxa" w:w="1700"/>
            <w:shd w:val="clear" w:color="auto" w:fill="F2F5FB"/>
          </w:tcPr>
          <w:p>
            <w:pPr>
              <w:jc w:val="center"/>
            </w:pPr>
            <w:r>
              <w:rPr>
                <w:rFonts w:ascii="Calibri" w:hAnsi="Calibri"/>
                <w:b w:val="0"/>
                <w:i w:val="0"/>
                <w:color w:val="1E7D32"/>
                <w:sz w:val="16"/>
              </w:rPr>
              <w:t>$10.2774  (+13%)</w:t>
            </w:r>
          </w:p>
        </w:tc>
        <w:tc>
          <w:tcPr>
            <w:tcW w:type="dxa" w:w="1600"/>
            <w:shd w:val="clear" w:color="auto" w:fill="F2F5FB"/>
          </w:tcPr>
          <w:p>
            <w:pPr>
              <w:jc w:val="center"/>
            </w:pPr>
            <w:r>
              <w:rPr>
                <w:rFonts w:ascii="Calibri" w:hAnsi="Calibri"/>
                <w:b w:val="0"/>
                <w:i w:val="0"/>
                <w:color w:val="C62828"/>
                <w:sz w:val="16"/>
              </w:rPr>
              <w:t>$8.3418  (-8%)</w:t>
            </w:r>
          </w:p>
        </w:tc>
        <w:tc>
          <w:tcPr>
            <w:tcW w:type="dxa" w:w="900"/>
            <w:shd w:val="clear" w:color="auto" w:fill="F2F5FB"/>
          </w:tcPr>
          <w:p>
            <w:pPr>
              <w:jc w:val="center"/>
            </w:pPr>
            <w:r>
              <w:rPr>
                <w:rFonts w:ascii="Calibri" w:hAnsi="Calibri"/>
                <w:b w:val="0"/>
                <w:i w:val="0"/>
                <w:sz w:val="16"/>
              </w:rPr>
              <w:t>38</w:t>
            </w:r>
          </w:p>
        </w:tc>
        <w:tc>
          <w:tcPr>
            <w:tcW w:type="dxa" w:w="900"/>
            <w:shd w:val="clear" w:color="auto" w:fill="F2F5FB"/>
          </w:tcPr>
          <w:p>
            <w:pPr>
              <w:jc w:val="center"/>
            </w:pPr>
            <w:r>
              <w:rPr>
                <w:rFonts w:ascii="Calibri" w:hAnsi="Calibri"/>
                <w:b w:val="0"/>
                <w:i w:val="0"/>
                <w:sz w:val="16"/>
              </w:rPr>
              <w:t>1.67</w:t>
            </w:r>
          </w:p>
        </w:tc>
      </w:tr>
      <w:tr>
        <w:tc>
          <w:tcPr>
            <w:tcW w:type="dxa" w:w="1150"/>
          </w:tcPr>
          <w:p>
            <w:pPr>
              <w:jc w:val="left"/>
            </w:pPr>
            <w:r>
              <w:rPr>
                <w:rFonts w:ascii="Calibri" w:hAnsi="Calibri"/>
                <w:b/>
                <w:i w:val="0"/>
                <w:sz w:val="16"/>
              </w:rPr>
              <w:t>XLM</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$0.232199</w:t>
            </w:r>
          </w:p>
        </w:tc>
        <w:tc>
          <w:tcPr>
            <w:tcW w:type="dxa" w:w="1700"/>
          </w:tcPr>
          <w:p>
            <w:pPr>
              <w:jc w:val="center"/>
            </w:pPr>
            <w:r>
              <w:rPr>
                <w:rFonts w:ascii="Calibri" w:hAnsi="Calibri"/>
                <w:b w:val="0"/>
                <w:i w:val="0"/>
                <w:color w:val="1E7D32"/>
                <w:sz w:val="16"/>
              </w:rPr>
              <w:t>$0.326419  (+41%)</w:t>
            </w:r>
          </w:p>
        </w:tc>
        <w:tc>
          <w:tcPr>
            <w:tcW w:type="dxa" w:w="1600"/>
          </w:tcPr>
          <w:p>
            <w:pPr>
              <w:jc w:val="center"/>
            </w:pPr>
            <w:r>
              <w:rPr>
                <w:rFonts w:ascii="Calibri" w:hAnsi="Calibri"/>
                <w:b w:val="0"/>
                <w:i w:val="0"/>
                <w:color w:val="C62828"/>
                <w:sz w:val="16"/>
              </w:rPr>
              <w:t>$0.185033  (-20%)</w:t>
            </w:r>
          </w:p>
        </w:tc>
        <w:tc>
          <w:tcPr>
            <w:tcW w:type="dxa" w:w="900"/>
          </w:tcPr>
          <w:p>
            <w:pPr>
              <w:jc w:val="center"/>
            </w:pPr>
            <w:r>
              <w:rPr>
                <w:rFonts w:ascii="Calibri" w:hAnsi="Calibri"/>
                <w:b w:val="0"/>
                <w:i w:val="0"/>
                <w:sz w:val="16"/>
              </w:rPr>
              <w:t>26</w:t>
            </w:r>
          </w:p>
        </w:tc>
        <w:tc>
          <w:tcPr>
            <w:tcW w:type="dxa" w:w="900"/>
          </w:tcPr>
          <w:p>
            <w:pPr>
              <w:jc w:val="center"/>
            </w:pPr>
            <w:r>
              <w:rPr>
                <w:rFonts w:ascii="Calibri" w:hAnsi="Calibri"/>
                <w:b w:val="0"/>
                <w:i w:val="0"/>
                <w:sz w:val="16"/>
              </w:rPr>
              <w:t>2.0</w:t>
            </w:r>
          </w:p>
        </w:tc>
      </w:tr>
      <w:tr>
        <w:tc>
          <w:tcPr>
            <w:tcW w:type="dxa" w:w="1150"/>
            <w:shd w:val="clear" w:color="auto" w:fill="F2F5FB"/>
          </w:tcPr>
          <w:p>
            <w:pPr>
              <w:jc w:val="left"/>
            </w:pPr>
            <w:r>
              <w:rPr>
                <w:rFonts w:ascii="Calibri" w:hAnsi="Calibri"/>
                <w:b/>
                <w:i w:val="0"/>
                <w:sz w:val="16"/>
              </w:rPr>
              <w:t>NEAR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$4.8187</w:t>
            </w:r>
          </w:p>
        </w:tc>
        <w:tc>
          <w:tcPr>
            <w:tcW w:type="dxa" w:w="1700"/>
            <w:shd w:val="clear" w:color="auto" w:fill="F2F5FB"/>
          </w:tcPr>
          <w:p>
            <w:pPr>
              <w:jc w:val="center"/>
            </w:pPr>
            <w:r>
              <w:rPr>
                <w:rFonts w:ascii="Calibri" w:hAnsi="Calibri"/>
                <w:b w:val="0"/>
                <w:i w:val="0"/>
                <w:color w:val="1E7D32"/>
                <w:sz w:val="16"/>
              </w:rPr>
              <w:t>$6.9446  (+44%)</w:t>
            </w:r>
          </w:p>
        </w:tc>
        <w:tc>
          <w:tcPr>
            <w:tcW w:type="dxa" w:w="1600"/>
            <w:shd w:val="clear" w:color="auto" w:fill="F2F5FB"/>
          </w:tcPr>
          <w:p>
            <w:pPr>
              <w:jc w:val="center"/>
            </w:pPr>
            <w:r>
              <w:rPr>
                <w:rFonts w:ascii="Calibri" w:hAnsi="Calibri"/>
                <w:b w:val="0"/>
                <w:i w:val="0"/>
                <w:color w:val="C62828"/>
                <w:sz w:val="16"/>
              </w:rPr>
              <w:t>$3.7767  (-22%)</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2.04</w:t>
            </w:r>
          </w:p>
        </w:tc>
      </w:tr>
      <w:tr>
        <w:tc>
          <w:tcPr>
            <w:tcW w:type="dxa" w:w="1150"/>
          </w:tcPr>
          <w:p>
            <w:pPr>
              <w:jc w:val="left"/>
            </w:pPr>
            <w:r>
              <w:rPr>
                <w:rFonts w:ascii="Calibri" w:hAnsi="Calibri"/>
                <w:b/>
                <w:i w:val="0"/>
                <w:sz w:val="16"/>
              </w:rPr>
              <w:t>BCH</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$310.2936</w:t>
            </w:r>
          </w:p>
        </w:tc>
        <w:tc>
          <w:tcPr>
            <w:tcW w:type="dxa" w:w="1700"/>
          </w:tcPr>
          <w:p>
            <w:pPr>
              <w:jc w:val="center"/>
            </w:pPr>
            <w:r>
              <w:rPr>
                <w:rFonts w:ascii="Calibri" w:hAnsi="Calibri"/>
                <w:b w:val="0"/>
                <w:i w:val="0"/>
                <w:color w:val="1E7D32"/>
                <w:sz w:val="16"/>
              </w:rPr>
              <w:t>$433.0946  (+40%)</w:t>
            </w:r>
          </w:p>
        </w:tc>
        <w:tc>
          <w:tcPr>
            <w:tcW w:type="dxa" w:w="1600"/>
          </w:tcPr>
          <w:p>
            <w:pPr>
              <w:jc w:val="center"/>
            </w:pPr>
            <w:r>
              <w:rPr>
                <w:rFonts w:ascii="Calibri" w:hAnsi="Calibri"/>
                <w:b w:val="0"/>
                <w:i w:val="0"/>
                <w:color w:val="C62828"/>
                <w:sz w:val="16"/>
              </w:rPr>
              <w:t>$248.4465  (-20%)</w:t>
            </w:r>
          </w:p>
        </w:tc>
        <w:tc>
          <w:tcPr>
            <w:tcW w:type="dxa" w:w="900"/>
          </w:tcPr>
          <w:p>
            <w:pPr>
              <w:jc w:val="center"/>
            </w:pPr>
            <w:r>
              <w:rPr>
                <w:rFonts w:ascii="Calibri" w:hAnsi="Calibri"/>
                <w:b w:val="0"/>
                <w:i w:val="0"/>
                <w:sz w:val="16"/>
              </w:rPr>
              <w:t>27</w:t>
            </w:r>
          </w:p>
        </w:tc>
        <w:tc>
          <w:tcPr>
            <w:tcW w:type="dxa" w:w="900"/>
          </w:tcPr>
          <w:p>
            <w:pPr>
              <w:jc w:val="center"/>
            </w:pPr>
            <w:r>
              <w:rPr>
                <w:rFonts w:ascii="Calibri" w:hAnsi="Calibri"/>
                <w:b w:val="0"/>
                <w:i w:val="0"/>
                <w:sz w:val="16"/>
              </w:rPr>
              <w:t>1.99</w:t>
            </w:r>
          </w:p>
        </w:tc>
      </w:tr>
      <w:tr>
        <w:tc>
          <w:tcPr>
            <w:tcW w:type="dxa" w:w="1150"/>
            <w:shd w:val="clear" w:color="auto" w:fill="F2F5FB"/>
          </w:tcPr>
          <w:p>
            <w:pPr>
              <w:jc w:val="left"/>
            </w:pPr>
            <w:r>
              <w:rPr>
                <w:rFonts w:ascii="Calibri" w:hAnsi="Calibri"/>
                <w:b/>
                <w:i w:val="0"/>
                <w:sz w:val="16"/>
              </w:rPr>
              <w:t>UNI</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$8.8041</w:t>
            </w:r>
          </w:p>
        </w:tc>
        <w:tc>
          <w:tcPr>
            <w:tcW w:type="dxa" w:w="1700"/>
            <w:shd w:val="clear" w:color="auto" w:fill="F2F5FB"/>
          </w:tcPr>
          <w:p>
            <w:pPr>
              <w:jc w:val="center"/>
            </w:pPr>
            <w:r>
              <w:rPr>
                <w:rFonts w:ascii="Calibri" w:hAnsi="Calibri"/>
                <w:b w:val="0"/>
                <w:i w:val="0"/>
                <w:color w:val="1E7D32"/>
                <w:sz w:val="16"/>
              </w:rPr>
              <w:t>$12.0775  (+37%)</w:t>
            </w:r>
          </w:p>
        </w:tc>
        <w:tc>
          <w:tcPr>
            <w:tcW w:type="dxa" w:w="1600"/>
            <w:shd w:val="clear" w:color="auto" w:fill="F2F5FB"/>
          </w:tcPr>
          <w:p>
            <w:pPr>
              <w:jc w:val="center"/>
            </w:pPr>
            <w:r>
              <w:rPr>
                <w:rFonts w:ascii="Calibri" w:hAnsi="Calibri"/>
                <w:b w:val="0"/>
                <w:i w:val="0"/>
                <w:color w:val="C62828"/>
                <w:sz w:val="16"/>
              </w:rPr>
              <w:t>$7.1311  (-19%)</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1.96</w:t>
            </w:r>
          </w:p>
        </w:tc>
      </w:tr>
      <w:tr>
        <w:tc>
          <w:tcPr>
            <w:tcW w:type="dxa" w:w="1150"/>
          </w:tcPr>
          <w:p>
            <w:pPr>
              <w:jc w:val="left"/>
            </w:pPr>
            <w:r>
              <w:rPr>
                <w:rFonts w:ascii="Calibri" w:hAnsi="Calibri"/>
                <w:b/>
                <w:i w:val="0"/>
                <w:sz w:val="16"/>
              </w:rPr>
              <w:t>LTC</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$69.2068</w:t>
            </w:r>
          </w:p>
        </w:tc>
        <w:tc>
          <w:tcPr>
            <w:tcW w:type="dxa" w:w="1700"/>
          </w:tcPr>
          <w:p>
            <w:pPr>
              <w:jc w:val="center"/>
            </w:pPr>
            <w:r>
              <w:rPr>
                <w:rFonts w:ascii="Calibri" w:hAnsi="Calibri"/>
                <w:b w:val="0"/>
                <w:i w:val="0"/>
                <w:color w:val="1E7D32"/>
                <w:sz w:val="16"/>
              </w:rPr>
              <w:t>$86.0726  (+24%)</w:t>
            </w:r>
          </w:p>
        </w:tc>
        <w:tc>
          <w:tcPr>
            <w:tcW w:type="dxa" w:w="1600"/>
          </w:tcPr>
          <w:p>
            <w:pPr>
              <w:jc w:val="center"/>
            </w:pPr>
            <w:r>
              <w:rPr>
                <w:rFonts w:ascii="Calibri" w:hAnsi="Calibri"/>
                <w:b w:val="0"/>
                <w:i w:val="0"/>
                <w:color w:val="C62828"/>
                <w:sz w:val="16"/>
              </w:rPr>
              <w:t>$59.8418  (-14%)</w:t>
            </w:r>
          </w:p>
        </w:tc>
        <w:tc>
          <w:tcPr>
            <w:tcW w:type="dxa" w:w="900"/>
          </w:tcPr>
          <w:p>
            <w:pPr>
              <w:jc w:val="center"/>
            </w:pPr>
            <w:r>
              <w:rPr>
                <w:rFonts w:ascii="Calibri" w:hAnsi="Calibri"/>
                <w:b w:val="0"/>
                <w:i w:val="0"/>
                <w:sz w:val="16"/>
              </w:rPr>
              <w:t>33</w:t>
            </w:r>
          </w:p>
        </w:tc>
        <w:tc>
          <w:tcPr>
            <w:tcW w:type="dxa" w:w="900"/>
          </w:tcPr>
          <w:p>
            <w:pPr>
              <w:jc w:val="center"/>
            </w:pPr>
            <w:r>
              <w:rPr>
                <w:rFonts w:ascii="Calibri" w:hAnsi="Calibri"/>
                <w:b w:val="0"/>
                <w:i w:val="0"/>
                <w:sz w:val="16"/>
              </w:rPr>
              <w:t>1.8</w:t>
            </w:r>
          </w:p>
        </w:tc>
      </w:tr>
      <w:tr>
        <w:tc>
          <w:tcPr>
            <w:tcW w:type="dxa" w:w="1150"/>
            <w:shd w:val="clear" w:color="auto" w:fill="F2F5FB"/>
          </w:tcPr>
          <w:p>
            <w:pPr>
              <w:jc w:val="left"/>
            </w:pPr>
            <w:r>
              <w:rPr>
                <w:rFonts w:ascii="Calibri" w:hAnsi="Calibri"/>
                <w:b/>
                <w:i w:val="0"/>
                <w:sz w:val="16"/>
              </w:rPr>
              <w:t>HBAR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$0.122014</w:t>
            </w:r>
          </w:p>
        </w:tc>
        <w:tc>
          <w:tcPr>
            <w:tcW w:type="dxa" w:w="1700"/>
            <w:shd w:val="clear" w:color="auto" w:fill="F2F5FB"/>
          </w:tcPr>
          <w:p>
            <w:pPr>
              <w:jc w:val="center"/>
            </w:pPr>
            <w:r>
              <w:rPr>
                <w:rFonts w:ascii="Calibri" w:hAnsi="Calibri"/>
                <w:b w:val="0"/>
                <w:i w:val="0"/>
                <w:color w:val="1E7D32"/>
                <w:sz w:val="16"/>
              </w:rPr>
              <w:t>$0.158235  (+30%)</w:t>
            </w:r>
          </w:p>
        </w:tc>
        <w:tc>
          <w:tcPr>
            <w:tcW w:type="dxa" w:w="1600"/>
            <w:shd w:val="clear" w:color="auto" w:fill="F2F5FB"/>
          </w:tcPr>
          <w:p>
            <w:pPr>
              <w:jc w:val="center"/>
            </w:pPr>
            <w:r>
              <w:rPr>
                <w:rFonts w:ascii="Calibri" w:hAnsi="Calibri"/>
                <w:b w:val="0"/>
                <w:i w:val="0"/>
                <w:color w:val="C62828"/>
                <w:sz w:val="16"/>
              </w:rPr>
              <w:t>$0.102601  (-16%)</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1.87</w:t>
            </w:r>
          </w:p>
        </w:tc>
      </w:tr>
      <w:tr>
        <w:tc>
          <w:tcPr>
            <w:tcW w:type="dxa" w:w="1150"/>
          </w:tcPr>
          <w:p>
            <w:pPr>
              <w:jc w:val="left"/>
            </w:pPr>
            <w:r>
              <w:rPr>
                <w:rFonts w:ascii="Calibri" w:hAnsi="Calibri"/>
                <w:b/>
                <w:i w:val="0"/>
                <w:sz w:val="16"/>
              </w:rPr>
              <w:t>AVAX</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$10.6071</w:t>
            </w:r>
          </w:p>
        </w:tc>
        <w:tc>
          <w:tcPr>
            <w:tcW w:type="dxa" w:w="1700"/>
          </w:tcPr>
          <w:p>
            <w:pPr>
              <w:jc w:val="center"/>
            </w:pPr>
            <w:r>
              <w:rPr>
                <w:rFonts w:ascii="Calibri" w:hAnsi="Calibri"/>
                <w:b w:val="0"/>
                <w:i w:val="0"/>
                <w:color w:val="1E7D32"/>
                <w:sz w:val="16"/>
              </w:rPr>
              <w:t>$14.0090  (+32%)</w:t>
            </w:r>
          </w:p>
        </w:tc>
        <w:tc>
          <w:tcPr>
            <w:tcW w:type="dxa" w:w="1600"/>
          </w:tcPr>
          <w:p>
            <w:pPr>
              <w:jc w:val="center"/>
            </w:pPr>
            <w:r>
              <w:rPr>
                <w:rFonts w:ascii="Calibri" w:hAnsi="Calibri"/>
                <w:b w:val="0"/>
                <w:i w:val="0"/>
                <w:color w:val="C62828"/>
                <w:sz w:val="16"/>
              </w:rPr>
              <w:t>$8.8116  (-17%)</w:t>
            </w:r>
          </w:p>
        </w:tc>
        <w:tc>
          <w:tcPr>
            <w:tcW w:type="dxa" w:w="900"/>
          </w:tcPr>
          <w:p>
            <w:pPr>
              <w:jc w:val="center"/>
            </w:pPr>
            <w:r>
              <w:rPr>
                <w:rFonts w:ascii="Calibri" w:hAnsi="Calibri"/>
                <w:b w:val="0"/>
                <w:i w:val="0"/>
                <w:sz w:val="16"/>
              </w:rPr>
              <w:t>27</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CC</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$0.131041</w:t>
            </w:r>
          </w:p>
        </w:tc>
        <w:tc>
          <w:tcPr>
            <w:tcW w:type="dxa" w:w="1700"/>
            <w:shd w:val="clear" w:color="auto" w:fill="F2F5FB"/>
          </w:tcPr>
          <w:p>
            <w:pPr>
              <w:jc w:val="center"/>
            </w:pPr>
            <w:r>
              <w:rPr>
                <w:rFonts w:ascii="Calibri" w:hAnsi="Calibri"/>
                <w:b w:val="0"/>
                <w:i w:val="0"/>
                <w:color w:val="1E7D32"/>
                <w:sz w:val="16"/>
              </w:rPr>
              <w:t>$0.168433  (+29%)</w:t>
            </w:r>
          </w:p>
        </w:tc>
        <w:tc>
          <w:tcPr>
            <w:tcW w:type="dxa" w:w="1600"/>
            <w:shd w:val="clear" w:color="auto" w:fill="F2F5FB"/>
          </w:tcPr>
          <w:p>
            <w:pPr>
              <w:jc w:val="center"/>
            </w:pPr>
            <w:r>
              <w:rPr>
                <w:rFonts w:ascii="Calibri" w:hAnsi="Calibri"/>
                <w:b w:val="0"/>
                <w:i w:val="0"/>
                <w:color w:val="C62828"/>
                <w:sz w:val="16"/>
              </w:rPr>
              <w:t>$0.110847  (-15%)</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SUI</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$1.1671</w:t>
            </w:r>
          </w:p>
        </w:tc>
        <w:tc>
          <w:tcPr>
            <w:tcW w:type="dxa" w:w="1700"/>
          </w:tcPr>
          <w:p>
            <w:pPr>
              <w:jc w:val="center"/>
            </w:pPr>
            <w:r>
              <w:rPr>
                <w:rFonts w:ascii="Calibri" w:hAnsi="Calibri"/>
                <w:b w:val="0"/>
                <w:i w:val="0"/>
                <w:color w:val="1E7D32"/>
                <w:sz w:val="16"/>
              </w:rPr>
              <w:t>$1.5794  (+35%)</w:t>
            </w:r>
          </w:p>
        </w:tc>
        <w:tc>
          <w:tcPr>
            <w:tcW w:type="dxa" w:w="1600"/>
          </w:tcPr>
          <w:p>
            <w:pPr>
              <w:jc w:val="center"/>
            </w:pPr>
            <w:r>
              <w:rPr>
                <w:rFonts w:ascii="Calibri" w:hAnsi="Calibri"/>
                <w:b w:val="0"/>
                <w:i w:val="0"/>
                <w:color w:val="C62828"/>
                <w:sz w:val="16"/>
              </w:rPr>
              <w:t>$0.953975  (-18%)</w:t>
            </w:r>
          </w:p>
        </w:tc>
        <w:tc>
          <w:tcPr>
            <w:tcW w:type="dxa" w:w="900"/>
          </w:tcPr>
          <w:p>
            <w:pPr>
              <w:jc w:val="center"/>
            </w:pPr>
            <w:r>
              <w:rPr>
                <w:rFonts w:ascii="Calibri" w:hAnsi="Calibri"/>
                <w:b w:val="0"/>
                <w:i w:val="0"/>
                <w:sz w:val="16"/>
              </w:rPr>
              <w:t>23</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GRAM</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$1.5724</w:t>
            </w:r>
          </w:p>
        </w:tc>
        <w:tc>
          <w:tcPr>
            <w:tcW w:type="dxa" w:w="1700"/>
            <w:shd w:val="clear" w:color="auto" w:fill="F2F5FB"/>
          </w:tcPr>
          <w:p>
            <w:pPr>
              <w:jc w:val="center"/>
            </w:pPr>
            <w:r>
              <w:rPr>
                <w:rFonts w:ascii="Calibri" w:hAnsi="Calibri"/>
                <w:b w:val="0"/>
                <w:i w:val="0"/>
                <w:color w:val="1E7D32"/>
                <w:sz w:val="16"/>
              </w:rPr>
              <w:t>$2.2196  (+41%)</w:t>
            </w:r>
          </w:p>
        </w:tc>
        <w:tc>
          <w:tcPr>
            <w:tcW w:type="dxa" w:w="1600"/>
            <w:shd w:val="clear" w:color="auto" w:fill="F2F5FB"/>
          </w:tcPr>
          <w:p>
            <w:pPr>
              <w:jc w:val="center"/>
            </w:pPr>
            <w:r>
              <w:rPr>
                <w:rFonts w:ascii="Calibri" w:hAnsi="Calibri"/>
                <w:b w:val="0"/>
                <w:i w:val="0"/>
                <w:color w:val="C62828"/>
                <w:sz w:val="16"/>
              </w:rPr>
              <w:t>$1.2496  (-21%)</w:t>
            </w:r>
          </w:p>
        </w:tc>
        <w:tc>
          <w:tcPr>
            <w:tcW w:type="dxa" w:w="900"/>
            <w:shd w:val="clear" w:color="auto" w:fill="F2F5FB"/>
          </w:tcPr>
          <w:p>
            <w:pPr>
              <w:jc w:val="center"/>
            </w:pPr>
            <w:r>
              <w:rPr>
                <w:rFonts w:ascii="Calibri" w:hAnsi="Calibri"/>
                <w:b w:val="0"/>
                <w:i w:val="0"/>
                <w:sz w:val="16"/>
              </w:rPr>
              <w:t>26</w:t>
            </w:r>
          </w:p>
        </w:tc>
        <w:tc>
          <w:tcPr>
            <w:tcW w:type="dxa" w:w="900"/>
            <w:shd w:val="clear" w:color="auto" w:fill="F2F5FB"/>
          </w:tcPr>
          <w:p>
            <w:pPr>
              <w:jc w:val="center"/>
            </w:pPr>
            <w:r>
              <w:rPr>
                <w:rFonts w:ascii="Calibri" w:hAnsi="Calibri"/>
                <w:b w:val="0"/>
                <w:i w:val="0"/>
                <w:sz w:val="16"/>
              </w:rPr>
              <w:t>2.0</w:t>
            </w:r>
          </w:p>
        </w:tc>
      </w:tr>
      <w:tr>
        <w:tc>
          <w:tcPr>
            <w:tcW w:type="dxa" w:w="1150"/>
          </w:tcPr>
          <w:p>
            <w:pPr>
              <w:jc w:val="left"/>
            </w:pPr>
            <w:r>
              <w:rPr>
                <w:rFonts w:ascii="Calibri" w:hAnsi="Calibri"/>
                <w:b/>
                <w:i w:val="0"/>
                <w:sz w:val="16"/>
              </w:rPr>
              <w:t>QNT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$230.5930</w:t>
            </w:r>
          </w:p>
        </w:tc>
        <w:tc>
          <w:tcPr>
            <w:tcW w:type="dxa" w:w="1700"/>
          </w:tcPr>
          <w:p>
            <w:pPr>
              <w:jc w:val="center"/>
            </w:pPr>
            <w:r>
              <w:rPr>
                <w:rFonts w:ascii="Calibri" w:hAnsi="Calibri"/>
                <w:b w:val="0"/>
                <w:i w:val="0"/>
                <w:color w:val="1E7D32"/>
                <w:sz w:val="16"/>
              </w:rPr>
              <w:t>$358.8982  (+56%)</w:t>
            </w:r>
          </w:p>
        </w:tc>
        <w:tc>
          <w:tcPr>
            <w:tcW w:type="dxa" w:w="1600"/>
          </w:tcPr>
          <w:p>
            <w:pPr>
              <w:jc w:val="center"/>
            </w:pPr>
            <w:r>
              <w:rPr>
                <w:rFonts w:ascii="Calibri" w:hAnsi="Calibri"/>
                <w:b w:val="0"/>
                <w:i w:val="0"/>
                <w:color w:val="C62828"/>
                <w:sz w:val="16"/>
              </w:rPr>
              <w:t>$171.6970  (-26%)</w:t>
            </w:r>
          </w:p>
        </w:tc>
        <w:tc>
          <w:tcPr>
            <w:tcW w:type="dxa" w:w="900"/>
          </w:tcPr>
          <w:p>
            <w:pPr>
              <w:jc w:val="center"/>
            </w:pPr>
            <w:r>
              <w:rPr>
                <w:rFonts w:ascii="Calibri" w:hAnsi="Calibri"/>
                <w:b w:val="0"/>
                <w:i w:val="0"/>
                <w:sz w:val="16"/>
              </w:rPr>
              <w:t>19</w:t>
            </w:r>
          </w:p>
        </w:tc>
        <w:tc>
          <w:tcPr>
            <w:tcW w:type="dxa" w:w="900"/>
          </w:tcPr>
          <w:p>
            <w:pPr>
              <w:jc w:val="center"/>
            </w:pPr>
            <w:r>
              <w:rPr>
                <w:rFonts w:ascii="Calibri" w:hAnsi="Calibri"/>
                <w:b w:val="0"/>
                <w:i w:val="0"/>
                <w:sz w:val="16"/>
              </w:rPr>
              <w:t>2.18</w:t>
            </w:r>
          </w:p>
        </w:tc>
      </w:tr>
      <w:tr>
        <w:tc>
          <w:tcPr>
            <w:tcW w:type="dxa" w:w="1150"/>
            <w:shd w:val="clear" w:color="auto" w:fill="F2F5FB"/>
          </w:tcPr>
          <w:p>
            <w:pPr>
              <w:jc w:val="left"/>
            </w:pPr>
            <w:r>
              <w:rPr>
                <w:rFonts w:ascii="Calibri" w:hAnsi="Calibri"/>
                <w:b/>
                <w:i w:val="0"/>
                <w:sz w:val="16"/>
              </w:rPr>
              <w:t>CRO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$0.069684</w:t>
            </w:r>
          </w:p>
        </w:tc>
        <w:tc>
          <w:tcPr>
            <w:tcW w:type="dxa" w:w="1700"/>
            <w:shd w:val="clear" w:color="auto" w:fill="F2F5FB"/>
          </w:tcPr>
          <w:p>
            <w:pPr>
              <w:jc w:val="center"/>
            </w:pPr>
            <w:r>
              <w:rPr>
                <w:rFonts w:ascii="Calibri" w:hAnsi="Calibri"/>
                <w:b w:val="0"/>
                <w:i w:val="0"/>
                <w:color w:val="1E7D32"/>
                <w:sz w:val="16"/>
              </w:rPr>
              <w:t>$0.086882  (+25%)</w:t>
            </w:r>
          </w:p>
        </w:tc>
        <w:tc>
          <w:tcPr>
            <w:tcW w:type="dxa" w:w="1600"/>
            <w:shd w:val="clear" w:color="auto" w:fill="F2F5FB"/>
          </w:tcPr>
          <w:p>
            <w:pPr>
              <w:jc w:val="center"/>
            </w:pPr>
            <w:r>
              <w:rPr>
                <w:rFonts w:ascii="Calibri" w:hAnsi="Calibri"/>
                <w:b w:val="0"/>
                <w:i w:val="0"/>
                <w:color w:val="C62828"/>
                <w:sz w:val="16"/>
              </w:rPr>
              <w:t>$0.060155  (-14%)</w:t>
            </w:r>
          </w:p>
        </w:tc>
        <w:tc>
          <w:tcPr>
            <w:tcW w:type="dxa" w:w="900"/>
            <w:shd w:val="clear" w:color="auto" w:fill="F2F5FB"/>
          </w:tcPr>
          <w:p>
            <w:pPr>
              <w:jc w:val="center"/>
            </w:pPr>
            <w:r>
              <w:rPr>
                <w:rFonts w:ascii="Calibri" w:hAnsi="Calibri"/>
                <w:b w:val="0"/>
                <w:i w:val="0"/>
                <w:sz w:val="16"/>
              </w:rPr>
              <w:t>27</w:t>
            </w:r>
          </w:p>
        </w:tc>
        <w:tc>
          <w:tcPr>
            <w:tcW w:type="dxa" w:w="900"/>
            <w:shd w:val="clear" w:color="auto" w:fill="F2F5FB"/>
          </w:tcPr>
          <w:p>
            <w:pPr>
              <w:jc w:val="center"/>
            </w:pPr>
            <w:r>
              <w:rPr>
                <w:rFonts w:ascii="Calibri" w:hAnsi="Calibri"/>
                <w:b w:val="0"/>
                <w:i w:val="0"/>
                <w:sz w:val="16"/>
              </w:rPr>
              <w:t>1.8</w:t>
            </w:r>
          </w:p>
        </w:tc>
      </w:tr>
      <w:tr>
        <w:tc>
          <w:tcPr>
            <w:tcW w:type="dxa" w:w="1150"/>
          </w:tcPr>
          <w:p>
            <w:pPr>
              <w:jc w:val="left"/>
            </w:pPr>
            <w:r>
              <w:rPr>
                <w:rFonts w:ascii="Calibri" w:hAnsi="Calibri"/>
                <w:b/>
                <w:i w:val="0"/>
                <w:sz w:val="16"/>
              </w:rPr>
              <w:t>TAO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$308.1325</w:t>
            </w:r>
          </w:p>
        </w:tc>
        <w:tc>
          <w:tcPr>
            <w:tcW w:type="dxa" w:w="1700"/>
          </w:tcPr>
          <w:p>
            <w:pPr>
              <w:jc w:val="center"/>
            </w:pPr>
            <w:r>
              <w:rPr>
                <w:rFonts w:ascii="Calibri" w:hAnsi="Calibri"/>
                <w:b w:val="0"/>
                <w:i w:val="0"/>
                <w:color w:val="1E7D32"/>
                <w:sz w:val="16"/>
              </w:rPr>
              <w:t>$416.9652  (+35%)</w:t>
            </w:r>
          </w:p>
        </w:tc>
        <w:tc>
          <w:tcPr>
            <w:tcW w:type="dxa" w:w="1600"/>
          </w:tcPr>
          <w:p>
            <w:pPr>
              <w:jc w:val="center"/>
            </w:pPr>
            <w:r>
              <w:rPr>
                <w:rFonts w:ascii="Calibri" w:hAnsi="Calibri"/>
                <w:b w:val="0"/>
                <w:i w:val="0"/>
                <w:color w:val="C62828"/>
                <w:sz w:val="16"/>
              </w:rPr>
              <w:t>$251.8620  (-18%)</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BTW</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$1.1143</w:t>
            </w:r>
          </w:p>
        </w:tc>
        <w:tc>
          <w:tcPr>
            <w:tcW w:type="dxa" w:w="1700"/>
            <w:shd w:val="clear" w:color="auto" w:fill="F2F5FB"/>
          </w:tcPr>
          <w:p>
            <w:pPr>
              <w:jc w:val="center"/>
            </w:pPr>
            <w:r>
              <w:rPr>
                <w:rFonts w:ascii="Calibri" w:hAnsi="Calibri"/>
                <w:b w:val="0"/>
                <w:i w:val="0"/>
                <w:color w:val="1E7D32"/>
                <w:sz w:val="16"/>
              </w:rPr>
              <w:t>$2.0781  (+86%)</w:t>
            </w:r>
          </w:p>
        </w:tc>
        <w:tc>
          <w:tcPr>
            <w:tcW w:type="dxa" w:w="1600"/>
            <w:shd w:val="clear" w:color="auto" w:fill="F2F5FB"/>
          </w:tcPr>
          <w:p>
            <w:pPr>
              <w:jc w:val="center"/>
            </w:pPr>
            <w:r>
              <w:rPr>
                <w:rFonts w:ascii="Calibri" w:hAnsi="Calibri"/>
                <w:b w:val="0"/>
                <w:i w:val="0"/>
                <w:color w:val="C62828"/>
                <w:sz w:val="16"/>
              </w:rPr>
              <w:t>$0.735466  (-34%)</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2.54</w:t>
            </w:r>
          </w:p>
        </w:tc>
      </w:tr>
      <w:tr>
        <w:tc>
          <w:tcPr>
            <w:tcW w:type="dxa" w:w="1150"/>
          </w:tcPr>
          <w:p>
            <w:pPr>
              <w:jc w:val="left"/>
            </w:pPr>
            <w:r>
              <w:rPr>
                <w:rFonts w:ascii="Calibri" w:hAnsi="Calibri"/>
                <w:b/>
                <w:i w:val="0"/>
                <w:sz w:val="16"/>
              </w:rPr>
              <w:t>SHIB</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$0.000006</w:t>
            </w:r>
          </w:p>
        </w:tc>
        <w:tc>
          <w:tcPr>
            <w:tcW w:type="dxa" w:w="1700"/>
          </w:tcPr>
          <w:p>
            <w:pPr>
              <w:jc w:val="center"/>
            </w:pPr>
            <w:r>
              <w:rPr>
                <w:rFonts w:ascii="Calibri" w:hAnsi="Calibri"/>
                <w:b w:val="0"/>
                <w:i w:val="0"/>
                <w:color w:val="1E7D32"/>
                <w:sz w:val="16"/>
              </w:rPr>
              <w:t>$0.000007  (+31%)</w:t>
            </w:r>
          </w:p>
        </w:tc>
        <w:tc>
          <w:tcPr>
            <w:tcW w:type="dxa" w:w="1600"/>
          </w:tcPr>
          <w:p>
            <w:pPr>
              <w:jc w:val="center"/>
            </w:pPr>
            <w:r>
              <w:rPr>
                <w:rFonts w:ascii="Calibri" w:hAnsi="Calibri"/>
                <w:b w:val="0"/>
                <w:i w:val="0"/>
                <w:color w:val="C62828"/>
                <w:sz w:val="16"/>
              </w:rPr>
              <w:t>$0.000005  (-17%)</w:t>
            </w:r>
          </w:p>
        </w:tc>
        <w:tc>
          <w:tcPr>
            <w:tcW w:type="dxa" w:w="900"/>
          </w:tcPr>
          <w:p>
            <w:pPr>
              <w:jc w:val="center"/>
            </w:pPr>
            <w:r>
              <w:rPr>
                <w:rFonts w:ascii="Calibri" w:hAnsi="Calibri"/>
                <w:b w:val="0"/>
                <w:i w:val="0"/>
                <w:sz w:val="16"/>
              </w:rPr>
              <w:t>30</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XAUT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$4 131.34</w:t>
            </w:r>
          </w:p>
        </w:tc>
        <w:tc>
          <w:tcPr>
            <w:tcW w:type="dxa" w:w="1700"/>
            <w:shd w:val="clear" w:color="auto" w:fill="F2F5FB"/>
          </w:tcPr>
          <w:p>
            <w:pPr>
              <w:jc w:val="center"/>
            </w:pPr>
            <w:r>
              <w:rPr>
                <w:rFonts w:ascii="Calibri" w:hAnsi="Calibri"/>
                <w:b w:val="0"/>
                <w:i w:val="0"/>
                <w:color w:val="1E7D32"/>
                <w:sz w:val="16"/>
              </w:rPr>
              <w:t>$4 690.73  (+14%)</w:t>
            </w:r>
          </w:p>
        </w:tc>
        <w:tc>
          <w:tcPr>
            <w:tcW w:type="dxa" w:w="1600"/>
            <w:shd w:val="clear" w:color="auto" w:fill="F2F5FB"/>
          </w:tcPr>
          <w:p>
            <w:pPr>
              <w:jc w:val="center"/>
            </w:pPr>
            <w:r>
              <w:rPr>
                <w:rFonts w:ascii="Calibri" w:hAnsi="Calibri"/>
                <w:b w:val="0"/>
                <w:i w:val="0"/>
                <w:color w:val="C62828"/>
                <w:sz w:val="16"/>
              </w:rPr>
              <w:t>$3 795.98  (-8%)</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1.67</w:t>
            </w:r>
          </w:p>
        </w:tc>
      </w:tr>
      <w:tr>
        <w:tc>
          <w:tcPr>
            <w:tcW w:type="dxa" w:w="1150"/>
          </w:tcPr>
          <w:p>
            <w:pPr>
              <w:jc w:val="left"/>
            </w:pPr>
            <w:r>
              <w:rPr>
                <w:rFonts w:ascii="Calibri" w:hAnsi="Calibri"/>
                <w:b/>
                <w:i w:val="0"/>
                <w:sz w:val="16"/>
              </w:rPr>
              <w:t>AAVE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$149.4197</w:t>
            </w:r>
          </w:p>
        </w:tc>
        <w:tc>
          <w:tcPr>
            <w:tcW w:type="dxa" w:w="1700"/>
          </w:tcPr>
          <w:p>
            <w:pPr>
              <w:jc w:val="center"/>
            </w:pPr>
            <w:r>
              <w:rPr>
                <w:rFonts w:ascii="Calibri" w:hAnsi="Calibri"/>
                <w:b w:val="0"/>
                <w:i w:val="0"/>
                <w:color w:val="1E7D32"/>
                <w:sz w:val="16"/>
              </w:rPr>
              <w:t>$205.7904  (+38%)</w:t>
            </w:r>
          </w:p>
        </w:tc>
        <w:tc>
          <w:tcPr>
            <w:tcW w:type="dxa" w:w="1600"/>
          </w:tcPr>
          <w:p>
            <w:pPr>
              <w:jc w:val="center"/>
            </w:pPr>
            <w:r>
              <w:rPr>
                <w:rFonts w:ascii="Calibri" w:hAnsi="Calibri"/>
                <w:b w:val="0"/>
                <w:i w:val="0"/>
                <w:color w:val="C62828"/>
                <w:sz w:val="16"/>
              </w:rPr>
              <w:t>$120.7062  (-19%)</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OKB</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$118.8695</w:t>
            </w:r>
          </w:p>
        </w:tc>
        <w:tc>
          <w:tcPr>
            <w:tcW w:type="dxa" w:w="1700"/>
            <w:shd w:val="clear" w:color="auto" w:fill="F2F5FB"/>
          </w:tcPr>
          <w:p>
            <w:pPr>
              <w:jc w:val="center"/>
            </w:pPr>
            <w:r>
              <w:rPr>
                <w:rFonts w:ascii="Calibri" w:hAnsi="Calibri"/>
                <w:b w:val="0"/>
                <w:i w:val="0"/>
                <w:color w:val="1E7D32"/>
                <w:sz w:val="16"/>
              </w:rPr>
              <w:t>$141.8085  (+19%)</w:t>
            </w:r>
          </w:p>
        </w:tc>
        <w:tc>
          <w:tcPr>
            <w:tcW w:type="dxa" w:w="1600"/>
            <w:shd w:val="clear" w:color="auto" w:fill="F2F5FB"/>
          </w:tcPr>
          <w:p>
            <w:pPr>
              <w:jc w:val="center"/>
            </w:pPr>
            <w:r>
              <w:rPr>
                <w:rFonts w:ascii="Calibri" w:hAnsi="Calibri"/>
                <w:b w:val="0"/>
                <w:i w:val="0"/>
                <w:color w:val="C62828"/>
                <w:sz w:val="16"/>
              </w:rPr>
              <w:t>$105.6775  (-11%)</w:t>
            </w:r>
          </w:p>
        </w:tc>
        <w:tc>
          <w:tcPr>
            <w:tcW w:type="dxa" w:w="900"/>
            <w:shd w:val="clear" w:color="auto" w:fill="F2F5FB"/>
          </w:tcPr>
          <w:p>
            <w:pPr>
              <w:jc w:val="center"/>
            </w:pPr>
            <w:r>
              <w:rPr>
                <w:rFonts w:ascii="Calibri" w:hAnsi="Calibri"/>
                <w:b w:val="0"/>
                <w:i w:val="0"/>
                <w:sz w:val="16"/>
              </w:rPr>
              <w:t>26</w:t>
            </w:r>
          </w:p>
        </w:tc>
        <w:tc>
          <w:tcPr>
            <w:tcW w:type="dxa" w:w="900"/>
            <w:shd w:val="clear" w:color="auto" w:fill="F2F5FB"/>
          </w:tcPr>
          <w:p>
            <w:pPr>
              <w:jc w:val="center"/>
            </w:pPr>
            <w:r>
              <w:rPr>
                <w:rFonts w:ascii="Calibri" w:hAnsi="Calibri"/>
                <w:b w:val="0"/>
                <w:i w:val="0"/>
                <w:sz w:val="16"/>
              </w:rPr>
              <w:t>1.74</w:t>
            </w:r>
          </w:p>
        </w:tc>
      </w:tr>
      <w:tr>
        <w:tc>
          <w:tcPr>
            <w:tcW w:type="dxa" w:w="1150"/>
          </w:tcPr>
          <w:p>
            <w:pPr>
              <w:jc w:val="left"/>
            </w:pPr>
            <w:r>
              <w:rPr>
                <w:rFonts w:ascii="Calibri" w:hAnsi="Calibri"/>
                <w:b/>
                <w:i w:val="0"/>
                <w:sz w:val="16"/>
              </w:rPr>
              <w:t>ENA</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$0.256593</w:t>
            </w:r>
          </w:p>
        </w:tc>
        <w:tc>
          <w:tcPr>
            <w:tcW w:type="dxa" w:w="1700"/>
          </w:tcPr>
          <w:p>
            <w:pPr>
              <w:jc w:val="center"/>
            </w:pPr>
            <w:r>
              <w:rPr>
                <w:rFonts w:ascii="Calibri" w:hAnsi="Calibri"/>
                <w:b w:val="0"/>
                <w:i w:val="0"/>
                <w:color w:val="1E7D32"/>
                <w:sz w:val="16"/>
              </w:rPr>
              <w:t>$0.377924  (+47%)</w:t>
            </w:r>
          </w:p>
        </w:tc>
        <w:tc>
          <w:tcPr>
            <w:tcW w:type="dxa" w:w="1600"/>
          </w:tcPr>
          <w:p>
            <w:pPr>
              <w:jc w:val="center"/>
            </w:pPr>
            <w:r>
              <w:rPr>
                <w:rFonts w:ascii="Calibri" w:hAnsi="Calibri"/>
                <w:b w:val="0"/>
                <w:i w:val="0"/>
                <w:color w:val="C62828"/>
                <w:sz w:val="16"/>
              </w:rPr>
              <w:t>$0.198216  (-23%)</w:t>
            </w:r>
          </w:p>
        </w:tc>
        <w:tc>
          <w:tcPr>
            <w:tcW w:type="dxa" w:w="900"/>
          </w:tcPr>
          <w:p>
            <w:pPr>
              <w:jc w:val="center"/>
            </w:pPr>
            <w:r>
              <w:rPr>
                <w:rFonts w:ascii="Calibri" w:hAnsi="Calibri"/>
                <w:b w:val="0"/>
                <w:i w:val="0"/>
                <w:sz w:val="16"/>
              </w:rPr>
              <w:t>19</w:t>
            </w:r>
          </w:p>
        </w:tc>
        <w:tc>
          <w:tcPr>
            <w:tcW w:type="dxa" w:w="900"/>
          </w:tcPr>
          <w:p>
            <w:pPr>
              <w:jc w:val="center"/>
            </w:pPr>
            <w:r>
              <w:rPr>
                <w:rFonts w:ascii="Calibri" w:hAnsi="Calibri"/>
                <w:b w:val="0"/>
                <w:i w:val="0"/>
                <w:sz w:val="16"/>
              </w:rPr>
              <w:t>2.08</w:t>
            </w:r>
          </w:p>
        </w:tc>
      </w:tr>
      <w:tr>
        <w:tc>
          <w:tcPr>
            <w:tcW w:type="dxa" w:w="1150"/>
            <w:shd w:val="clear" w:color="auto" w:fill="F2F5FB"/>
          </w:tcPr>
          <w:p>
            <w:pPr>
              <w:jc w:val="left"/>
            </w:pPr>
            <w:r>
              <w:rPr>
                <w:rFonts w:ascii="Calibri" w:hAnsi="Calibri"/>
                <w:b/>
                <w:i w:val="0"/>
                <w:sz w:val="16"/>
              </w:rPr>
              <w:t>ONDO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$0.519976</w:t>
            </w:r>
          </w:p>
        </w:tc>
        <w:tc>
          <w:tcPr>
            <w:tcW w:type="dxa" w:w="1700"/>
            <w:shd w:val="clear" w:color="auto" w:fill="F2F5FB"/>
          </w:tcPr>
          <w:p>
            <w:pPr>
              <w:jc w:val="center"/>
            </w:pPr>
            <w:r>
              <w:rPr>
                <w:rFonts w:ascii="Calibri" w:hAnsi="Calibri"/>
                <w:b w:val="0"/>
                <w:i w:val="0"/>
                <w:color w:val="1E7D32"/>
                <w:sz w:val="16"/>
              </w:rPr>
              <w:t>$0.733169  (+41%)</w:t>
            </w:r>
          </w:p>
        </w:tc>
        <w:tc>
          <w:tcPr>
            <w:tcW w:type="dxa" w:w="1600"/>
            <w:shd w:val="clear" w:color="auto" w:fill="F2F5FB"/>
          </w:tcPr>
          <w:p>
            <w:pPr>
              <w:jc w:val="center"/>
            </w:pPr>
            <w:r>
              <w:rPr>
                <w:rFonts w:ascii="Calibri" w:hAnsi="Calibri"/>
                <w:b w:val="0"/>
                <w:i w:val="0"/>
                <w:color w:val="C62828"/>
                <w:sz w:val="16"/>
              </w:rPr>
              <w:t>$0.413526  (-20%)</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2.0</w:t>
            </w:r>
          </w:p>
        </w:tc>
      </w:tr>
      <w:tr>
        <w:tc>
          <w:tcPr>
            <w:tcW w:type="dxa" w:w="1150"/>
          </w:tcPr>
          <w:p>
            <w:pPr>
              <w:jc w:val="left"/>
            </w:pPr>
            <w:r>
              <w:rPr>
                <w:rFonts w:ascii="Calibri" w:hAnsi="Calibri"/>
                <w:b/>
                <w:i w:val="0"/>
                <w:sz w:val="16"/>
              </w:rPr>
              <w:t>RLUSD</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$1.0000</w:t>
            </w:r>
          </w:p>
        </w:tc>
        <w:tc>
          <w:tcPr>
            <w:tcW w:type="dxa" w:w="1700"/>
          </w:tcPr>
          <w:p>
            <w:pPr>
              <w:jc w:val="center"/>
            </w:pPr>
            <w:r>
              <w:rPr>
                <w:rFonts w:ascii="Calibri" w:hAnsi="Calibri"/>
                <w:b w:val="0"/>
                <w:i w:val="0"/>
                <w:color w:val="1E7D32"/>
                <w:sz w:val="16"/>
              </w:rPr>
              <w:t>$1.0015  (+0%)</w:t>
            </w:r>
          </w:p>
        </w:tc>
        <w:tc>
          <w:tcPr>
            <w:tcW w:type="dxa" w:w="1600"/>
          </w:tcPr>
          <w:p>
            <w:pPr>
              <w:jc w:val="center"/>
            </w:pPr>
            <w:r>
              <w:rPr>
                <w:rFonts w:ascii="Calibri" w:hAnsi="Calibri"/>
                <w:b w:val="0"/>
                <w:i w:val="0"/>
                <w:color w:val="C62828"/>
                <w:sz w:val="16"/>
              </w:rPr>
              <w:t>$0.999109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PUMP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$0.004922</w:t>
            </w:r>
          </w:p>
        </w:tc>
        <w:tc>
          <w:tcPr>
            <w:tcW w:type="dxa" w:w="1700"/>
            <w:shd w:val="clear" w:color="auto" w:fill="F2F5FB"/>
          </w:tcPr>
          <w:p>
            <w:pPr>
              <w:jc w:val="center"/>
            </w:pPr>
            <w:r>
              <w:rPr>
                <w:rFonts w:ascii="Calibri" w:hAnsi="Calibri"/>
                <w:b w:val="0"/>
                <w:i w:val="0"/>
                <w:color w:val="1E7D32"/>
                <w:sz w:val="16"/>
              </w:rPr>
              <w:t>$0.007170  (+46%)</w:t>
            </w:r>
          </w:p>
        </w:tc>
        <w:tc>
          <w:tcPr>
            <w:tcW w:type="dxa" w:w="1600"/>
            <w:shd w:val="clear" w:color="auto" w:fill="F2F5FB"/>
          </w:tcPr>
          <w:p>
            <w:pPr>
              <w:jc w:val="center"/>
            </w:pPr>
            <w:r>
              <w:rPr>
                <w:rFonts w:ascii="Calibri" w:hAnsi="Calibri"/>
                <w:b w:val="0"/>
                <w:i w:val="0"/>
                <w:color w:val="C62828"/>
                <w:sz w:val="16"/>
              </w:rPr>
              <w:t>$0.003830  (-22%)</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2.06</w:t>
            </w:r>
          </w:p>
        </w:tc>
      </w:tr>
      <w:tr>
        <w:tc>
          <w:tcPr>
            <w:tcW w:type="dxa" w:w="1150"/>
          </w:tcPr>
          <w:p>
            <w:pPr>
              <w:jc w:val="left"/>
            </w:pPr>
            <w:r>
              <w:rPr>
                <w:rFonts w:ascii="Calibri" w:hAnsi="Calibri"/>
                <w:b/>
                <w:i w:val="0"/>
                <w:sz w:val="16"/>
              </w:rPr>
              <w:t>M</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$1.1471</w:t>
            </w:r>
          </w:p>
        </w:tc>
        <w:tc>
          <w:tcPr>
            <w:tcW w:type="dxa" w:w="1700"/>
          </w:tcPr>
          <w:p>
            <w:pPr>
              <w:jc w:val="center"/>
            </w:pPr>
            <w:r>
              <w:rPr>
                <w:rFonts w:ascii="Calibri" w:hAnsi="Calibri"/>
                <w:b w:val="0"/>
                <w:i w:val="0"/>
                <w:color w:val="1E7D32"/>
                <w:sz w:val="16"/>
              </w:rPr>
              <w:t>$2.0065  (+75%)</w:t>
            </w:r>
          </w:p>
        </w:tc>
        <w:tc>
          <w:tcPr>
            <w:tcW w:type="dxa" w:w="1600"/>
          </w:tcPr>
          <w:p>
            <w:pPr>
              <w:jc w:val="center"/>
            </w:pPr>
            <w:r>
              <w:rPr>
                <w:rFonts w:ascii="Calibri" w:hAnsi="Calibri"/>
                <w:b w:val="0"/>
                <w:i w:val="0"/>
                <w:color w:val="C62828"/>
                <w:sz w:val="16"/>
              </w:rPr>
              <w:t>$0.790198  (-31%)</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2.41</w:t>
            </w:r>
          </w:p>
        </w:tc>
      </w:tr>
      <w:tr>
        <w:tc>
          <w:tcPr>
            <w:tcW w:type="dxa" w:w="1150"/>
            <w:shd w:val="clear" w:color="auto" w:fill="F2F5FB"/>
          </w:tcPr>
          <w:p>
            <w:pPr>
              <w:jc w:val="left"/>
            </w:pPr>
            <w:r>
              <w:rPr>
                <w:rFonts w:ascii="Calibri" w:hAnsi="Calibri"/>
                <w:b/>
                <w:i w:val="0"/>
                <w:sz w:val="16"/>
              </w:rPr>
              <w:t>USYC</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$1.1387</w:t>
            </w:r>
          </w:p>
        </w:tc>
        <w:tc>
          <w:tcPr>
            <w:tcW w:type="dxa" w:w="1700"/>
            <w:shd w:val="clear" w:color="auto" w:fill="F2F5FB"/>
          </w:tcPr>
          <w:p>
            <w:pPr>
              <w:jc w:val="center"/>
            </w:pPr>
            <w:r>
              <w:rPr>
                <w:rFonts w:ascii="Calibri" w:hAnsi="Calibri"/>
                <w:b w:val="0"/>
                <w:i w:val="0"/>
                <w:color w:val="1E7D32"/>
                <w:sz w:val="16"/>
              </w:rPr>
              <w:t>$1.1469  (+1%)</w:t>
            </w:r>
          </w:p>
        </w:tc>
        <w:tc>
          <w:tcPr>
            <w:tcW w:type="dxa" w:w="1600"/>
            <w:shd w:val="clear" w:color="auto" w:fill="F2F5FB"/>
          </w:tcPr>
          <w:p>
            <w:pPr>
              <w:jc w:val="center"/>
            </w:pPr>
            <w:r>
              <w:rPr>
                <w:rFonts w:ascii="Calibri" w:hAnsi="Calibri"/>
                <w:b w:val="0"/>
                <w:i w:val="0"/>
                <w:color w:val="C62828"/>
                <w:sz w:val="16"/>
              </w:rPr>
              <w:t>$1.1333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1.51</w:t>
            </w:r>
          </w:p>
        </w:tc>
      </w:tr>
      <w:tr>
        <w:tc>
          <w:tcPr>
            <w:tcW w:type="dxa" w:w="1150"/>
          </w:tcPr>
          <w:p>
            <w:pPr>
              <w:jc w:val="left"/>
            </w:pPr>
            <w:r>
              <w:rPr>
                <w:rFonts w:ascii="Calibri" w:hAnsi="Calibri"/>
                <w:b/>
                <w:i w:val="0"/>
                <w:sz w:val="16"/>
              </w:rPr>
              <w:t>USDY</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$1.1475</w:t>
            </w:r>
          </w:p>
        </w:tc>
        <w:tc>
          <w:tcPr>
            <w:tcW w:type="dxa" w:w="1700"/>
          </w:tcPr>
          <w:p>
            <w:pPr>
              <w:jc w:val="center"/>
            </w:pPr>
            <w:r>
              <w:rPr>
                <w:rFonts w:ascii="Calibri" w:hAnsi="Calibri"/>
                <w:b w:val="0"/>
                <w:i w:val="0"/>
                <w:color w:val="1E7D32"/>
                <w:sz w:val="16"/>
              </w:rPr>
              <w:t>$1.2544  (+9%)</w:t>
            </w:r>
          </w:p>
        </w:tc>
        <w:tc>
          <w:tcPr>
            <w:tcW w:type="dxa" w:w="1600"/>
          </w:tcPr>
          <w:p>
            <w:pPr>
              <w:jc w:val="center"/>
            </w:pPr>
            <w:r>
              <w:rPr>
                <w:rFonts w:ascii="Calibri" w:hAnsi="Calibri"/>
                <w:b w:val="0"/>
                <w:i w:val="0"/>
                <w:color w:val="C62828"/>
                <w:sz w:val="16"/>
              </w:rPr>
              <w:t>$1.0813  (-6%)</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1.62</w:t>
            </w:r>
          </w:p>
        </w:tc>
      </w:tr>
      <w:tr>
        <w:tc>
          <w:tcPr>
            <w:tcW w:type="dxa" w:w="1150"/>
            <w:shd w:val="clear" w:color="auto" w:fill="F2F5FB"/>
          </w:tcPr>
          <w:p>
            <w:pPr>
              <w:jc w:val="left"/>
            </w:pPr>
            <w:r>
              <w:rPr>
                <w:rFonts w:ascii="Calibri" w:hAnsi="Calibri"/>
                <w:b/>
                <w:i w:val="0"/>
                <w:sz w:val="16"/>
              </w:rPr>
              <w:t>BUIDL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$1.0000</w:t>
            </w:r>
          </w:p>
        </w:tc>
        <w:tc>
          <w:tcPr>
            <w:tcW w:type="dxa" w:w="1700"/>
            <w:shd w:val="clear" w:color="auto" w:fill="F2F5FB"/>
          </w:tcPr>
          <w:p>
            <w:pPr>
              <w:jc w:val="center"/>
            </w:pPr>
            <w:r>
              <w:rPr>
                <w:rFonts w:ascii="Calibri" w:hAnsi="Calibri"/>
                <w:b w:val="0"/>
                <w:i w:val="0"/>
                <w:color w:val="1E7D32"/>
                <w:sz w:val="16"/>
              </w:rPr>
              <w:t>$1.0000  (+0%)</w:t>
            </w:r>
          </w:p>
        </w:tc>
        <w:tc>
          <w:tcPr>
            <w:tcW w:type="dxa" w:w="1600"/>
            <w:shd w:val="clear" w:color="auto" w:fill="F2F5FB"/>
          </w:tcPr>
          <w:p>
            <w:pPr>
              <w:jc w:val="center"/>
            </w:pPr>
            <w:r>
              <w:rPr>
                <w:rFonts w:ascii="Calibri" w:hAnsi="Calibri"/>
                <w:b w:val="0"/>
                <w:i w:val="0"/>
                <w:color w:val="C62828"/>
                <w:sz w:val="16"/>
              </w:rPr>
              <w:t>$1.000000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2.0</w:t>
            </w:r>
          </w:p>
        </w:tc>
      </w:tr>
      <w:tr>
        <w:tc>
          <w:tcPr>
            <w:tcW w:type="dxa" w:w="1150"/>
          </w:tcPr>
          <w:p>
            <w:pPr>
              <w:jc w:val="left"/>
            </w:pPr>
            <w:r>
              <w:rPr>
                <w:rFonts w:ascii="Calibri" w:hAnsi="Calibri"/>
                <w:b/>
                <w:i w:val="0"/>
                <w:sz w:val="16"/>
              </w:rPr>
              <w:t>MNT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$0.664947</w:t>
            </w:r>
          </w:p>
        </w:tc>
        <w:tc>
          <w:tcPr>
            <w:tcW w:type="dxa" w:w="1700"/>
          </w:tcPr>
          <w:p>
            <w:pPr>
              <w:jc w:val="center"/>
            </w:pPr>
            <w:r>
              <w:rPr>
                <w:rFonts w:ascii="Calibri" w:hAnsi="Calibri"/>
                <w:b w:val="0"/>
                <w:i w:val="0"/>
                <w:color w:val="1E7D32"/>
                <w:sz w:val="16"/>
              </w:rPr>
              <w:t>$0.831732  (+25%)</w:t>
            </w:r>
          </w:p>
        </w:tc>
        <w:tc>
          <w:tcPr>
            <w:tcW w:type="dxa" w:w="1600"/>
          </w:tcPr>
          <w:p>
            <w:pPr>
              <w:jc w:val="center"/>
            </w:pPr>
            <w:r>
              <w:rPr>
                <w:rFonts w:ascii="Calibri" w:hAnsi="Calibri"/>
                <w:b w:val="0"/>
                <w:i w:val="0"/>
                <w:color w:val="C62828"/>
                <w:sz w:val="16"/>
              </w:rPr>
              <w:t>$0.572782  (-14%)</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1.81</w:t>
            </w:r>
          </w:p>
        </w:tc>
      </w:tr>
      <w:tr>
        <w:tc>
          <w:tcPr>
            <w:tcW w:type="dxa" w:w="1150"/>
            <w:shd w:val="clear" w:color="auto" w:fill="F2F5FB"/>
          </w:tcPr>
          <w:p>
            <w:pPr>
              <w:jc w:val="left"/>
            </w:pPr>
            <w:r>
              <w:rPr>
                <w:rFonts w:ascii="Calibri" w:hAnsi="Calibri"/>
                <w:b/>
                <w:i w:val="0"/>
                <w:sz w:val="16"/>
              </w:rPr>
              <w:t>DOT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$1.1814</w:t>
            </w:r>
          </w:p>
        </w:tc>
        <w:tc>
          <w:tcPr>
            <w:tcW w:type="dxa" w:w="1700"/>
            <w:shd w:val="clear" w:color="auto" w:fill="F2F5FB"/>
          </w:tcPr>
          <w:p>
            <w:pPr>
              <w:jc w:val="center"/>
            </w:pPr>
            <w:r>
              <w:rPr>
                <w:rFonts w:ascii="Calibri" w:hAnsi="Calibri"/>
                <w:b w:val="0"/>
                <w:i w:val="0"/>
                <w:color w:val="1E7D32"/>
                <w:sz w:val="16"/>
              </w:rPr>
              <w:t>$1.5358  (+30%)</w:t>
            </w:r>
          </w:p>
        </w:tc>
        <w:tc>
          <w:tcPr>
            <w:tcW w:type="dxa" w:w="1600"/>
            <w:shd w:val="clear" w:color="auto" w:fill="F2F5FB"/>
          </w:tcPr>
          <w:p>
            <w:pPr>
              <w:jc w:val="center"/>
            </w:pPr>
            <w:r>
              <w:rPr>
                <w:rFonts w:ascii="Calibri" w:hAnsi="Calibri"/>
                <w:b w:val="0"/>
                <w:i w:val="0"/>
                <w:color w:val="C62828"/>
                <w:sz w:val="16"/>
              </w:rPr>
              <w:t>$0.991832  (-16%)</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1.87</w:t>
            </w:r>
          </w:p>
        </w:tc>
      </w:tr>
      <w:tr>
        <w:tc>
          <w:tcPr>
            <w:tcW w:type="dxa" w:w="1150"/>
          </w:tcPr>
          <w:p>
            <w:pPr>
              <w:jc w:val="left"/>
            </w:pPr>
            <w:r>
              <w:rPr>
                <w:rFonts w:ascii="Calibri" w:hAnsi="Calibri"/>
                <w:b/>
                <w:i w:val="0"/>
                <w:sz w:val="16"/>
              </w:rPr>
              <w:t>ASTER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$0.707524</w:t>
            </w:r>
          </w:p>
        </w:tc>
        <w:tc>
          <w:tcPr>
            <w:tcW w:type="dxa" w:w="1700"/>
          </w:tcPr>
          <w:p>
            <w:pPr>
              <w:jc w:val="center"/>
            </w:pPr>
            <w:r>
              <w:rPr>
                <w:rFonts w:ascii="Calibri" w:hAnsi="Calibri"/>
                <w:b w:val="0"/>
                <w:i w:val="0"/>
                <w:color w:val="1E7D32"/>
                <w:sz w:val="16"/>
              </w:rPr>
              <w:t>$0.851937  (+20%)</w:t>
            </w:r>
          </w:p>
        </w:tc>
        <w:tc>
          <w:tcPr>
            <w:tcW w:type="dxa" w:w="1600"/>
          </w:tcPr>
          <w:p>
            <w:pPr>
              <w:jc w:val="center"/>
            </w:pPr>
            <w:r>
              <w:rPr>
                <w:rFonts w:ascii="Calibri" w:hAnsi="Calibri"/>
                <w:b w:val="0"/>
                <w:i w:val="0"/>
                <w:color w:val="C62828"/>
                <w:sz w:val="16"/>
              </w:rPr>
              <w:t>$0.625121  (-12%)</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1.75</w:t>
            </w:r>
          </w:p>
        </w:tc>
      </w:tr>
      <w:tr>
        <w:tc>
          <w:tcPr>
            <w:tcW w:type="dxa" w:w="1150"/>
            <w:shd w:val="clear" w:color="auto" w:fill="F2F5FB"/>
          </w:tcPr>
          <w:p>
            <w:pPr>
              <w:jc w:val="left"/>
            </w:pPr>
            <w:r>
              <w:rPr>
                <w:rFonts w:ascii="Calibri" w:hAnsi="Calibri"/>
                <w:b/>
                <w:i w:val="0"/>
                <w:sz w:val="16"/>
              </w:rPr>
              <w:t>SKY</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$0.078783</w:t>
            </w:r>
          </w:p>
        </w:tc>
        <w:tc>
          <w:tcPr>
            <w:tcW w:type="dxa" w:w="1700"/>
            <w:shd w:val="clear" w:color="auto" w:fill="F2F5FB"/>
          </w:tcPr>
          <w:p>
            <w:pPr>
              <w:jc w:val="center"/>
            </w:pPr>
            <w:r>
              <w:rPr>
                <w:rFonts w:ascii="Calibri" w:hAnsi="Calibri"/>
                <w:b w:val="0"/>
                <w:i w:val="0"/>
                <w:color w:val="1E7D32"/>
                <w:sz w:val="16"/>
              </w:rPr>
              <w:t>$0.103198  (+31%)</w:t>
            </w:r>
          </w:p>
        </w:tc>
        <w:tc>
          <w:tcPr>
            <w:tcW w:type="dxa" w:w="1600"/>
            <w:shd w:val="clear" w:color="auto" w:fill="F2F5FB"/>
          </w:tcPr>
          <w:p>
            <w:pPr>
              <w:jc w:val="center"/>
            </w:pPr>
            <w:r>
              <w:rPr>
                <w:rFonts w:ascii="Calibri" w:hAnsi="Calibri"/>
                <w:b w:val="0"/>
                <w:i w:val="0"/>
                <w:color w:val="C62828"/>
                <w:sz w:val="16"/>
              </w:rPr>
              <w:t>$0.065807  (-16%)</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1.88</w:t>
            </w:r>
          </w:p>
        </w:tc>
      </w:tr>
      <w:tr>
        <w:tc>
          <w:tcPr>
            <w:tcW w:type="dxa" w:w="1150"/>
          </w:tcPr>
          <w:p>
            <w:pPr>
              <w:jc w:val="left"/>
            </w:pPr>
            <w:r>
              <w:rPr>
                <w:rFonts w:ascii="Calibri" w:hAnsi="Calibri"/>
                <w:b/>
                <w:i w:val="0"/>
                <w:sz w:val="16"/>
              </w:rPr>
              <w:t>WLD</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$0.491234</w:t>
            </w:r>
          </w:p>
        </w:tc>
        <w:tc>
          <w:tcPr>
            <w:tcW w:type="dxa" w:w="1700"/>
          </w:tcPr>
          <w:p>
            <w:pPr>
              <w:jc w:val="center"/>
            </w:pPr>
            <w:r>
              <w:rPr>
                <w:rFonts w:ascii="Calibri" w:hAnsi="Calibri"/>
                <w:b w:val="0"/>
                <w:i w:val="0"/>
                <w:color w:val="1E7D32"/>
                <w:sz w:val="16"/>
              </w:rPr>
              <w:t>$0.752231  (+53%)</w:t>
            </w:r>
          </w:p>
        </w:tc>
        <w:tc>
          <w:tcPr>
            <w:tcW w:type="dxa" w:w="1600"/>
          </w:tcPr>
          <w:p>
            <w:pPr>
              <w:jc w:val="center"/>
            </w:pPr>
            <w:r>
              <w:rPr>
                <w:rFonts w:ascii="Calibri" w:hAnsi="Calibri"/>
                <w:b w:val="0"/>
                <w:i w:val="0"/>
                <w:color w:val="C62828"/>
                <w:sz w:val="16"/>
              </w:rPr>
              <w:t>$0.369754  (-25%)</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2.15</w:t>
            </w:r>
          </w:p>
        </w:tc>
      </w:tr>
      <w:tr>
        <w:tc>
          <w:tcPr>
            <w:tcW w:type="dxa" w:w="1150"/>
            <w:shd w:val="clear" w:color="auto" w:fill="F2F5FB"/>
          </w:tcPr>
          <w:p>
            <w:pPr>
              <w:jc w:val="left"/>
            </w:pPr>
            <w:r>
              <w:rPr>
                <w:rFonts w:ascii="Calibri" w:hAnsi="Calibri"/>
                <w:b/>
                <w:i w:val="0"/>
                <w:sz w:val="16"/>
              </w:rPr>
              <w:t>ICP</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$3.1342</w:t>
            </w:r>
          </w:p>
        </w:tc>
        <w:tc>
          <w:tcPr>
            <w:tcW w:type="dxa" w:w="1700"/>
            <w:shd w:val="clear" w:color="auto" w:fill="F2F5FB"/>
          </w:tcPr>
          <w:p>
            <w:pPr>
              <w:jc w:val="center"/>
            </w:pPr>
            <w:r>
              <w:rPr>
                <w:rFonts w:ascii="Calibri" w:hAnsi="Calibri"/>
                <w:b w:val="0"/>
                <w:i w:val="0"/>
                <w:color w:val="1E7D32"/>
                <w:sz w:val="16"/>
              </w:rPr>
              <w:t>$4.1010  (+31%)</w:t>
            </w:r>
          </w:p>
        </w:tc>
        <w:tc>
          <w:tcPr>
            <w:tcW w:type="dxa" w:w="1600"/>
            <w:shd w:val="clear" w:color="auto" w:fill="F2F5FB"/>
          </w:tcPr>
          <w:p>
            <w:pPr>
              <w:jc w:val="center"/>
            </w:pPr>
            <w:r>
              <w:rPr>
                <w:rFonts w:ascii="Calibri" w:hAnsi="Calibri"/>
                <w:b w:val="0"/>
                <w:i w:val="0"/>
                <w:color w:val="C62828"/>
                <w:sz w:val="16"/>
              </w:rPr>
              <w:t>$2.6199  (-16%)</w:t>
            </w:r>
          </w:p>
        </w:tc>
        <w:tc>
          <w:tcPr>
            <w:tcW w:type="dxa" w:w="900"/>
            <w:shd w:val="clear" w:color="auto" w:fill="F2F5FB"/>
          </w:tcPr>
          <w:p>
            <w:pPr>
              <w:jc w:val="center"/>
            </w:pPr>
            <w:r>
              <w:rPr>
                <w:rFonts w:ascii="Calibri" w:hAnsi="Calibri"/>
                <w:b w:val="0"/>
                <w:i w:val="0"/>
                <w:sz w:val="16"/>
              </w:rPr>
              <w:t>19</w:t>
            </w:r>
          </w:p>
        </w:tc>
        <w:tc>
          <w:tcPr>
            <w:tcW w:type="dxa" w:w="900"/>
            <w:shd w:val="clear" w:color="auto" w:fill="F2F5FB"/>
          </w:tcPr>
          <w:p>
            <w:pPr>
              <w:jc w:val="center"/>
            </w:pPr>
            <w:r>
              <w:rPr>
                <w:rFonts w:ascii="Calibri" w:hAnsi="Calibri"/>
                <w:b w:val="0"/>
                <w:i w:val="0"/>
                <w:sz w:val="16"/>
              </w:rPr>
              <w:t>1.88</w:t>
            </w:r>
          </w:p>
        </w:tc>
      </w:tr>
      <w:tr>
        <w:tc>
          <w:tcPr>
            <w:tcW w:type="dxa" w:w="1150"/>
          </w:tcPr>
          <w:p>
            <w:pPr>
              <w:jc w:val="left"/>
            </w:pPr>
            <w:r>
              <w:rPr>
                <w:rFonts w:ascii="Calibri" w:hAnsi="Calibri"/>
                <w:b/>
                <w:i w:val="0"/>
                <w:sz w:val="16"/>
              </w:rPr>
              <w:t>WLFI</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$0.056997</w:t>
            </w:r>
          </w:p>
        </w:tc>
        <w:tc>
          <w:tcPr>
            <w:tcW w:type="dxa" w:w="1700"/>
          </w:tcPr>
          <w:p>
            <w:pPr>
              <w:jc w:val="center"/>
            </w:pPr>
            <w:r>
              <w:rPr>
                <w:rFonts w:ascii="Calibri" w:hAnsi="Calibri"/>
                <w:b w:val="0"/>
                <w:i w:val="0"/>
                <w:color w:val="1E7D32"/>
                <w:sz w:val="16"/>
              </w:rPr>
              <w:t>$0.072078  (+26%)</w:t>
            </w:r>
          </w:p>
        </w:tc>
        <w:tc>
          <w:tcPr>
            <w:tcW w:type="dxa" w:w="1600"/>
          </w:tcPr>
          <w:p>
            <w:pPr>
              <w:jc w:val="center"/>
            </w:pPr>
            <w:r>
              <w:rPr>
                <w:rFonts w:ascii="Calibri" w:hAnsi="Calibri"/>
                <w:b w:val="0"/>
                <w:i w:val="0"/>
                <w:color w:val="C62828"/>
                <w:sz w:val="16"/>
              </w:rPr>
              <w:t>$0.048740  (-14%)</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1.83</w:t>
            </w:r>
          </w:p>
        </w:tc>
      </w:tr>
      <w:tr>
        <w:tc>
          <w:tcPr>
            <w:tcW w:type="dxa" w:w="1150"/>
            <w:shd w:val="clear" w:color="auto" w:fill="F2F5FB"/>
          </w:tcPr>
          <w:p>
            <w:pPr>
              <w:jc w:val="left"/>
            </w:pPr>
            <w:r>
              <w:rPr>
                <w:rFonts w:ascii="Calibri" w:hAnsi="Calibri"/>
                <w:b/>
                <w:i w:val="0"/>
                <w:sz w:val="16"/>
              </w:rPr>
              <w:t>PAXG</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$4 137.62</w:t>
            </w:r>
          </w:p>
        </w:tc>
        <w:tc>
          <w:tcPr>
            <w:tcW w:type="dxa" w:w="1700"/>
            <w:shd w:val="clear" w:color="auto" w:fill="F2F5FB"/>
          </w:tcPr>
          <w:p>
            <w:pPr>
              <w:jc w:val="center"/>
            </w:pPr>
            <w:r>
              <w:rPr>
                <w:rFonts w:ascii="Calibri" w:hAnsi="Calibri"/>
                <w:b w:val="0"/>
                <w:i w:val="0"/>
                <w:color w:val="1E7D32"/>
                <w:sz w:val="16"/>
              </w:rPr>
              <w:t>$4 708.75  (+14%)</w:t>
            </w:r>
          </w:p>
        </w:tc>
        <w:tc>
          <w:tcPr>
            <w:tcW w:type="dxa" w:w="1600"/>
            <w:shd w:val="clear" w:color="auto" w:fill="F2F5FB"/>
          </w:tcPr>
          <w:p>
            <w:pPr>
              <w:jc w:val="center"/>
            </w:pPr>
            <w:r>
              <w:rPr>
                <w:rFonts w:ascii="Calibri" w:hAnsi="Calibri"/>
                <w:b w:val="0"/>
                <w:i w:val="0"/>
                <w:color w:val="C62828"/>
                <w:sz w:val="16"/>
              </w:rPr>
              <w:t>$3 795.90  (-8%)</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1.67</w:t>
            </w:r>
          </w:p>
        </w:tc>
      </w:tr>
      <w:tr>
        <w:tc>
          <w:tcPr>
            <w:tcW w:type="dxa" w:w="1150"/>
          </w:tcPr>
          <w:p>
            <w:pPr>
              <w:jc w:val="left"/>
            </w:pPr>
            <w:r>
              <w:rPr>
                <w:rFonts w:ascii="Calibri" w:hAnsi="Calibri"/>
                <w:b/>
                <w:i w:val="0"/>
                <w:sz w:val="16"/>
              </w:rPr>
              <w:t>MORPHO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$2.5351</w:t>
            </w:r>
          </w:p>
        </w:tc>
        <w:tc>
          <w:tcPr>
            <w:tcW w:type="dxa" w:w="1700"/>
          </w:tcPr>
          <w:p>
            <w:pPr>
              <w:jc w:val="center"/>
            </w:pPr>
            <w:r>
              <w:rPr>
                <w:rFonts w:ascii="Calibri" w:hAnsi="Calibri"/>
                <w:b w:val="0"/>
                <w:i w:val="0"/>
                <w:color w:val="1E7D32"/>
                <w:sz w:val="16"/>
              </w:rPr>
              <w:t>$3.4389  (+36%)</w:t>
            </w:r>
          </w:p>
        </w:tc>
        <w:tc>
          <w:tcPr>
            <w:tcW w:type="dxa" w:w="1600"/>
          </w:tcPr>
          <w:p>
            <w:pPr>
              <w:jc w:val="center"/>
            </w:pPr>
            <w:r>
              <w:rPr>
                <w:rFonts w:ascii="Calibri" w:hAnsi="Calibri"/>
                <w:b w:val="0"/>
                <w:i w:val="0"/>
                <w:color w:val="C62828"/>
                <w:sz w:val="16"/>
              </w:rPr>
              <w:t>$2.0687  (-18%)</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1.94</w:t>
            </w:r>
          </w:p>
        </w:tc>
      </w:tr>
      <w:tr>
        <w:tc>
          <w:tcPr>
            <w:tcW w:type="dxa" w:w="1150"/>
            <w:shd w:val="clear" w:color="auto" w:fill="F2F5FB"/>
          </w:tcPr>
          <w:p>
            <w:pPr>
              <w:jc w:val="left"/>
            </w:pPr>
            <w:r>
              <w:rPr>
                <w:rFonts w:ascii="Calibri" w:hAnsi="Calibri"/>
                <w:b/>
                <w:i w:val="0"/>
                <w:sz w:val="16"/>
              </w:rPr>
              <w:t>PEPE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$0.000004</w:t>
            </w:r>
          </w:p>
        </w:tc>
        <w:tc>
          <w:tcPr>
            <w:tcW w:type="dxa" w:w="1700"/>
            <w:shd w:val="clear" w:color="auto" w:fill="F2F5FB"/>
          </w:tcPr>
          <w:p>
            <w:pPr>
              <w:jc w:val="center"/>
            </w:pPr>
            <w:r>
              <w:rPr>
                <w:rFonts w:ascii="Calibri" w:hAnsi="Calibri"/>
                <w:b w:val="0"/>
                <w:i w:val="0"/>
                <w:color w:val="1E7D32"/>
                <w:sz w:val="16"/>
              </w:rPr>
              <w:t>$0.000006  (+35%)</w:t>
            </w:r>
          </w:p>
        </w:tc>
        <w:tc>
          <w:tcPr>
            <w:tcW w:type="dxa" w:w="1600"/>
            <w:shd w:val="clear" w:color="auto" w:fill="F2F5FB"/>
          </w:tcPr>
          <w:p>
            <w:pPr>
              <w:jc w:val="center"/>
            </w:pPr>
            <w:r>
              <w:rPr>
                <w:rFonts w:ascii="Calibri" w:hAnsi="Calibri"/>
                <w:b w:val="0"/>
                <w:i w:val="0"/>
                <w:color w:val="C62828"/>
                <w:sz w:val="16"/>
              </w:rPr>
              <w:t>$0.000003  (-18%)</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HTX</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$0.000002</w:t>
            </w:r>
          </w:p>
        </w:tc>
        <w:tc>
          <w:tcPr>
            <w:tcW w:type="dxa" w:w="1700"/>
          </w:tcPr>
          <w:p>
            <w:pPr>
              <w:jc w:val="center"/>
            </w:pPr>
            <w:r>
              <w:rPr>
                <w:rFonts w:ascii="Calibri" w:hAnsi="Calibri"/>
                <w:b w:val="0"/>
                <w:i w:val="0"/>
                <w:color w:val="1E7D32"/>
                <w:sz w:val="16"/>
              </w:rPr>
              <w:t>$0.000002  (+14%)</w:t>
            </w:r>
          </w:p>
        </w:tc>
        <w:tc>
          <w:tcPr>
            <w:tcW w:type="dxa" w:w="1600"/>
          </w:tcPr>
          <w:p>
            <w:pPr>
              <w:jc w:val="center"/>
            </w:pPr>
            <w:r>
              <w:rPr>
                <w:rFonts w:ascii="Calibri" w:hAnsi="Calibri"/>
                <w:b w:val="0"/>
                <w:i w:val="0"/>
                <w:color w:val="C62828"/>
                <w:sz w:val="16"/>
              </w:rPr>
              <w:t>$0.000002  (-8%)</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1.68</w:t>
            </w:r>
          </w:p>
        </w:tc>
      </w:tr>
      <w:tr>
        <w:tc>
          <w:tcPr>
            <w:tcW w:type="dxa" w:w="1150"/>
            <w:shd w:val="clear" w:color="auto" w:fill="F2F5FB"/>
          </w:tcPr>
          <w:p>
            <w:pPr>
              <w:jc w:val="left"/>
            </w:pPr>
            <w:r>
              <w:rPr>
                <w:rFonts w:ascii="Calibri" w:hAnsi="Calibri"/>
                <w:b/>
                <w:i w:val="0"/>
                <w:sz w:val="16"/>
              </w:rPr>
              <w:t>U</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$0.999611</w:t>
            </w:r>
          </w:p>
        </w:tc>
        <w:tc>
          <w:tcPr>
            <w:tcW w:type="dxa" w:w="1700"/>
            <w:shd w:val="clear" w:color="auto" w:fill="F2F5FB"/>
          </w:tcPr>
          <w:p>
            <w:pPr>
              <w:jc w:val="center"/>
            </w:pPr>
            <w:r>
              <w:rPr>
                <w:rFonts w:ascii="Calibri" w:hAnsi="Calibri"/>
                <w:b w:val="0"/>
                <w:i w:val="0"/>
                <w:color w:val="1E7D32"/>
                <w:sz w:val="16"/>
              </w:rPr>
              <w:t>$1.0014  (+0%)</w:t>
            </w:r>
          </w:p>
        </w:tc>
        <w:tc>
          <w:tcPr>
            <w:tcW w:type="dxa" w:w="1600"/>
            <w:shd w:val="clear" w:color="auto" w:fill="F2F5FB"/>
          </w:tcPr>
          <w:p>
            <w:pPr>
              <w:jc w:val="center"/>
            </w:pPr>
            <w:r>
              <w:rPr>
                <w:rFonts w:ascii="Calibri" w:hAnsi="Calibri"/>
                <w:b w:val="0"/>
                <w:i w:val="0"/>
                <w:color w:val="C62828"/>
                <w:sz w:val="16"/>
              </w:rPr>
              <w:t>$0.998405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EURSAFO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$1.1525</w:t>
            </w:r>
          </w:p>
        </w:tc>
        <w:tc>
          <w:tcPr>
            <w:tcW w:type="dxa" w:w="1700"/>
          </w:tcPr>
          <w:p>
            <w:pPr>
              <w:jc w:val="center"/>
            </w:pPr>
            <w:r>
              <w:rPr>
                <w:rFonts w:ascii="Calibri" w:hAnsi="Calibri"/>
                <w:b w:val="0"/>
                <w:i w:val="0"/>
                <w:color w:val="1E7D32"/>
                <w:sz w:val="16"/>
              </w:rPr>
              <w:t>$1.1813  (+2%)</w:t>
            </w:r>
          </w:p>
        </w:tc>
        <w:tc>
          <w:tcPr>
            <w:tcW w:type="dxa" w:w="1600"/>
          </w:tcPr>
          <w:p>
            <w:pPr>
              <w:jc w:val="center"/>
            </w:pPr>
            <w:r>
              <w:rPr>
                <w:rFonts w:ascii="Calibri" w:hAnsi="Calibri"/>
                <w:b w:val="0"/>
                <w:i w:val="0"/>
                <w:color w:val="C62828"/>
                <w:sz w:val="16"/>
              </w:rPr>
              <w:t>$1.1337  (-2%)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1.53</w:t>
            </w:r>
          </w:p>
        </w:tc>
      </w:tr>
      <w:tr>
        <w:tc>
          <w:tcPr>
            <w:tcW w:type="dxa" w:w="1150"/>
            <w:shd w:val="clear" w:color="auto" w:fill="F2F5FB"/>
          </w:tcPr>
          <w:p>
            <w:pPr>
              <w:jc w:val="left"/>
            </w:pPr>
            <w:r>
              <w:rPr>
                <w:rFonts w:ascii="Calibri" w:hAnsi="Calibri"/>
                <w:b/>
                <w:i w:val="0"/>
                <w:sz w:val="16"/>
              </w:rPr>
              <w:t>ETC</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$9.2791</w:t>
            </w:r>
          </w:p>
        </w:tc>
        <w:tc>
          <w:tcPr>
            <w:tcW w:type="dxa" w:w="1700"/>
            <w:shd w:val="clear" w:color="auto" w:fill="F2F5FB"/>
          </w:tcPr>
          <w:p>
            <w:pPr>
              <w:jc w:val="center"/>
            </w:pPr>
            <w:r>
              <w:rPr>
                <w:rFonts w:ascii="Calibri" w:hAnsi="Calibri"/>
                <w:b w:val="0"/>
                <w:i w:val="0"/>
                <w:color w:val="1E7D32"/>
                <w:sz w:val="16"/>
              </w:rPr>
              <w:t>$11.9518  (+29%)</w:t>
            </w:r>
          </w:p>
        </w:tc>
        <w:tc>
          <w:tcPr>
            <w:tcW w:type="dxa" w:w="1600"/>
            <w:shd w:val="clear" w:color="auto" w:fill="F2F5FB"/>
          </w:tcPr>
          <w:p>
            <w:pPr>
              <w:jc w:val="center"/>
            </w:pPr>
            <w:r>
              <w:rPr>
                <w:rFonts w:ascii="Calibri" w:hAnsi="Calibri"/>
                <w:b w:val="0"/>
                <w:i w:val="0"/>
                <w:color w:val="C62828"/>
                <w:sz w:val="16"/>
              </w:rPr>
              <w:t>$7.8383  (-16%)</w:t>
            </w:r>
          </w:p>
        </w:tc>
        <w:tc>
          <w:tcPr>
            <w:tcW w:type="dxa" w:w="900"/>
            <w:shd w:val="clear" w:color="auto" w:fill="F2F5FB"/>
          </w:tcPr>
          <w:p>
            <w:pPr>
              <w:jc w:val="center"/>
            </w:pPr>
            <w:r>
              <w:rPr>
                <w:rFonts w:ascii="Calibri" w:hAnsi="Calibri"/>
                <w:b w:val="0"/>
                <w:i w:val="0"/>
                <w:sz w:val="16"/>
              </w:rPr>
              <w:t>28</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ARB</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$0.201983</w:t>
            </w:r>
          </w:p>
        </w:tc>
        <w:tc>
          <w:tcPr>
            <w:tcW w:type="dxa" w:w="1700"/>
          </w:tcPr>
          <w:p>
            <w:pPr>
              <w:jc w:val="center"/>
            </w:pPr>
            <w:r>
              <w:rPr>
                <w:rFonts w:ascii="Calibri" w:hAnsi="Calibri"/>
                <w:b w:val="0"/>
                <w:i w:val="0"/>
                <w:color w:val="1E7D32"/>
                <w:sz w:val="16"/>
              </w:rPr>
              <w:t>$0.293053  (+45%)</w:t>
            </w:r>
          </w:p>
        </w:tc>
        <w:tc>
          <w:tcPr>
            <w:tcW w:type="dxa" w:w="1600"/>
          </w:tcPr>
          <w:p>
            <w:pPr>
              <w:jc w:val="center"/>
            </w:pPr>
            <w:r>
              <w:rPr>
                <w:rFonts w:ascii="Calibri" w:hAnsi="Calibri"/>
                <w:b w:val="0"/>
                <w:i w:val="0"/>
                <w:color w:val="C62828"/>
                <w:sz w:val="16"/>
              </w:rPr>
              <w:t>$0.157601  (-22%)</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2.05</w:t>
            </w:r>
          </w:p>
        </w:tc>
      </w:tr>
      <w:tr>
        <w:tc>
          <w:tcPr>
            <w:tcW w:type="dxa" w:w="1150"/>
            <w:shd w:val="clear" w:color="auto" w:fill="F2F5FB"/>
          </w:tcPr>
          <w:p>
            <w:pPr>
              <w:jc w:val="left"/>
            </w:pPr>
            <w:r>
              <w:rPr>
                <w:rFonts w:ascii="Calibri" w:hAnsi="Calibri"/>
                <w:b/>
                <w:i w:val="0"/>
                <w:sz w:val="16"/>
              </w:rPr>
              <w:t>BGB</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$1.9996</w:t>
            </w:r>
          </w:p>
        </w:tc>
        <w:tc>
          <w:tcPr>
            <w:tcW w:type="dxa" w:w="1700"/>
            <w:shd w:val="clear" w:color="auto" w:fill="F2F5FB"/>
          </w:tcPr>
          <w:p>
            <w:pPr>
              <w:jc w:val="center"/>
            </w:pPr>
            <w:r>
              <w:rPr>
                <w:rFonts w:ascii="Calibri" w:hAnsi="Calibri"/>
                <w:b w:val="0"/>
                <w:i w:val="0"/>
                <w:color w:val="1E7D32"/>
                <w:sz w:val="16"/>
              </w:rPr>
              <w:t>$2.4262  (+21%)</w:t>
            </w:r>
          </w:p>
        </w:tc>
        <w:tc>
          <w:tcPr>
            <w:tcW w:type="dxa" w:w="1600"/>
            <w:shd w:val="clear" w:color="auto" w:fill="F2F5FB"/>
          </w:tcPr>
          <w:p>
            <w:pPr>
              <w:jc w:val="center"/>
            </w:pPr>
            <w:r>
              <w:rPr>
                <w:rFonts w:ascii="Calibri" w:hAnsi="Calibri"/>
                <w:b w:val="0"/>
                <w:i w:val="0"/>
                <w:color w:val="C62828"/>
                <w:sz w:val="16"/>
              </w:rPr>
              <w:t>$1.7578  (-12%)</w:t>
            </w:r>
          </w:p>
        </w:tc>
        <w:tc>
          <w:tcPr>
            <w:tcW w:type="dxa" w:w="900"/>
            <w:shd w:val="clear" w:color="auto" w:fill="F2F5FB"/>
          </w:tcPr>
          <w:p>
            <w:pPr>
              <w:jc w:val="center"/>
            </w:pPr>
            <w:r>
              <w:rPr>
                <w:rFonts w:ascii="Calibri" w:hAnsi="Calibri"/>
                <w:b w:val="0"/>
                <w:i w:val="0"/>
                <w:sz w:val="16"/>
              </w:rPr>
              <w:t>42</w:t>
            </w:r>
          </w:p>
        </w:tc>
        <w:tc>
          <w:tcPr>
            <w:tcW w:type="dxa" w:w="900"/>
            <w:shd w:val="clear" w:color="auto" w:fill="F2F5FB"/>
          </w:tcPr>
          <w:p>
            <w:pPr>
              <w:jc w:val="center"/>
            </w:pPr>
            <w:r>
              <w:rPr>
                <w:rFonts w:ascii="Calibri" w:hAnsi="Calibri"/>
                <w:b w:val="0"/>
                <w:i w:val="0"/>
                <w:sz w:val="16"/>
              </w:rPr>
              <w:t>1.76</w:t>
            </w:r>
          </w:p>
        </w:tc>
      </w:tr>
      <w:tr>
        <w:tc>
          <w:tcPr>
            <w:tcW w:type="dxa" w:w="1150"/>
          </w:tcPr>
          <w:p>
            <w:pPr>
              <w:jc w:val="left"/>
            </w:pPr>
            <w:r>
              <w:rPr>
                <w:rFonts w:ascii="Calibri" w:hAnsi="Calibri"/>
                <w:b/>
                <w:i w:val="0"/>
                <w:sz w:val="16"/>
              </w:rPr>
              <w:t>USDF</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$0.995658</w:t>
            </w:r>
          </w:p>
        </w:tc>
        <w:tc>
          <w:tcPr>
            <w:tcW w:type="dxa" w:w="1700"/>
          </w:tcPr>
          <w:p>
            <w:pPr>
              <w:jc w:val="center"/>
            </w:pPr>
            <w:r>
              <w:rPr>
                <w:rFonts w:ascii="Calibri" w:hAnsi="Calibri"/>
                <w:b w:val="0"/>
                <w:i w:val="0"/>
                <w:color w:val="1E7D32"/>
                <w:sz w:val="16"/>
              </w:rPr>
              <w:t>$1.0001  (+0%)</w:t>
            </w:r>
          </w:p>
        </w:tc>
        <w:tc>
          <w:tcPr>
            <w:tcW w:type="dxa" w:w="1600"/>
          </w:tcPr>
          <w:p>
            <w:pPr>
              <w:jc w:val="center"/>
            </w:pPr>
            <w:r>
              <w:rPr>
                <w:rFonts w:ascii="Calibri" w:hAnsi="Calibri"/>
                <w:b w:val="0"/>
                <w:i w:val="0"/>
                <w:color w:val="C62828"/>
                <w:sz w:val="16"/>
              </w:rPr>
              <w:t>$0.992724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1.51</w:t>
            </w:r>
          </w:p>
        </w:tc>
      </w:tr>
      <w:tr>
        <w:tc>
          <w:tcPr>
            <w:tcW w:type="dxa" w:w="1150"/>
            <w:shd w:val="clear" w:color="auto" w:fill="F2F5FB"/>
          </w:tcPr>
          <w:p>
            <w:pPr>
              <w:jc w:val="left"/>
            </w:pPr>
            <w:r>
              <w:rPr>
                <w:rFonts w:ascii="Calibri" w:hAnsi="Calibri"/>
                <w:b/>
                <w:i w:val="0"/>
                <w:sz w:val="16"/>
              </w:rPr>
              <w:t>VVV</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$27.8201</w:t>
            </w:r>
          </w:p>
        </w:tc>
        <w:tc>
          <w:tcPr>
            <w:tcW w:type="dxa" w:w="1700"/>
            <w:shd w:val="clear" w:color="auto" w:fill="F2F5FB"/>
          </w:tcPr>
          <w:p>
            <w:pPr>
              <w:jc w:val="center"/>
            </w:pPr>
            <w:r>
              <w:rPr>
                <w:rFonts w:ascii="Calibri" w:hAnsi="Calibri"/>
                <w:b w:val="0"/>
                <w:i w:val="0"/>
                <w:color w:val="1E7D32"/>
                <w:sz w:val="16"/>
              </w:rPr>
              <w:t>$40.8741  (+47%)</w:t>
            </w:r>
          </w:p>
        </w:tc>
        <w:tc>
          <w:tcPr>
            <w:tcW w:type="dxa" w:w="1600"/>
            <w:shd w:val="clear" w:color="auto" w:fill="F2F5FB"/>
          </w:tcPr>
          <w:p>
            <w:pPr>
              <w:jc w:val="center"/>
            </w:pPr>
            <w:r>
              <w:rPr>
                <w:rFonts w:ascii="Calibri" w:hAnsi="Calibri"/>
                <w:b w:val="0"/>
                <w:i w:val="0"/>
                <w:color w:val="C62828"/>
                <w:sz w:val="16"/>
              </w:rPr>
              <w:t>$21.5262  (-23%)</w:t>
            </w:r>
          </w:p>
        </w:tc>
        <w:tc>
          <w:tcPr>
            <w:tcW w:type="dxa" w:w="900"/>
            <w:shd w:val="clear" w:color="auto" w:fill="F2F5FB"/>
          </w:tcPr>
          <w:p>
            <w:pPr>
              <w:jc w:val="center"/>
            </w:pPr>
            <w:r>
              <w:rPr>
                <w:rFonts w:ascii="Calibri" w:hAnsi="Calibri"/>
                <w:b w:val="0"/>
                <w:i w:val="0"/>
                <w:sz w:val="16"/>
              </w:rPr>
              <w:t>14</w:t>
            </w:r>
          </w:p>
        </w:tc>
        <w:tc>
          <w:tcPr>
            <w:tcW w:type="dxa" w:w="900"/>
            <w:shd w:val="clear" w:color="auto" w:fill="F2F5FB"/>
          </w:tcPr>
          <w:p>
            <w:pPr>
              <w:jc w:val="center"/>
            </w:pPr>
            <w:r>
              <w:rPr>
                <w:rFonts w:ascii="Calibri" w:hAnsi="Calibri"/>
                <w:b w:val="0"/>
                <w:i w:val="0"/>
                <w:sz w:val="16"/>
              </w:rPr>
              <w:t>2.07</w:t>
            </w:r>
          </w:p>
        </w:tc>
      </w:tr>
      <w:tr>
        <w:tc>
          <w:tcPr>
            <w:tcW w:type="dxa" w:w="1150"/>
          </w:tcPr>
          <w:p>
            <w:pPr>
              <w:jc w:val="left"/>
            </w:pPr>
            <w:r>
              <w:rPr>
                <w:rFonts w:ascii="Calibri" w:hAnsi="Calibri"/>
                <w:b/>
                <w:i w:val="0"/>
                <w:sz w:val="16"/>
              </w:rPr>
              <w:t>BFUSD</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$0.998963</w:t>
            </w:r>
          </w:p>
        </w:tc>
        <w:tc>
          <w:tcPr>
            <w:tcW w:type="dxa" w:w="1700"/>
          </w:tcPr>
          <w:p>
            <w:pPr>
              <w:jc w:val="center"/>
            </w:pPr>
            <w:r>
              <w:rPr>
                <w:rFonts w:ascii="Calibri" w:hAnsi="Calibri"/>
                <w:b w:val="0"/>
                <w:i w:val="0"/>
                <w:color w:val="1E7D32"/>
                <w:sz w:val="16"/>
              </w:rPr>
              <w:t>$1.0015  (+0%)</w:t>
            </w:r>
          </w:p>
        </w:tc>
        <w:tc>
          <w:tcPr>
            <w:tcW w:type="dxa" w:w="1600"/>
          </w:tcPr>
          <w:p>
            <w:pPr>
              <w:jc w:val="center"/>
            </w:pPr>
            <w:r>
              <w:rPr>
                <w:rFonts w:ascii="Calibri" w:hAnsi="Calibri"/>
                <w:b w:val="0"/>
                <w:i w:val="0"/>
                <w:color w:val="C62828"/>
                <w:sz w:val="16"/>
              </w:rPr>
              <w:t>$0.997289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KAS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$0.045451</w:t>
            </w:r>
          </w:p>
        </w:tc>
        <w:tc>
          <w:tcPr>
            <w:tcW w:type="dxa" w:w="1700"/>
            <w:shd w:val="clear" w:color="auto" w:fill="F2F5FB"/>
          </w:tcPr>
          <w:p>
            <w:pPr>
              <w:jc w:val="center"/>
            </w:pPr>
            <w:r>
              <w:rPr>
                <w:rFonts w:ascii="Calibri" w:hAnsi="Calibri"/>
                <w:b w:val="0"/>
                <w:i w:val="0"/>
                <w:color w:val="1E7D32"/>
                <w:sz w:val="16"/>
              </w:rPr>
              <w:t>$0.055006  (+21%)</w:t>
            </w:r>
          </w:p>
        </w:tc>
        <w:tc>
          <w:tcPr>
            <w:tcW w:type="dxa" w:w="1600"/>
            <w:shd w:val="clear" w:color="auto" w:fill="F2F5FB"/>
          </w:tcPr>
          <w:p>
            <w:pPr>
              <w:jc w:val="center"/>
            </w:pPr>
            <w:r>
              <w:rPr>
                <w:rFonts w:ascii="Calibri" w:hAnsi="Calibri"/>
                <w:b w:val="0"/>
                <w:i w:val="0"/>
                <w:color w:val="C62828"/>
                <w:sz w:val="16"/>
              </w:rPr>
              <w:t>$0.040022  (-12%)</w:t>
            </w:r>
          </w:p>
        </w:tc>
        <w:tc>
          <w:tcPr>
            <w:tcW w:type="dxa" w:w="900"/>
            <w:shd w:val="clear" w:color="auto" w:fill="F2F5FB"/>
          </w:tcPr>
          <w:p>
            <w:pPr>
              <w:jc w:val="center"/>
            </w:pPr>
            <w:r>
              <w:rPr>
                <w:rFonts w:ascii="Calibri" w:hAnsi="Calibri"/>
                <w:b w:val="0"/>
                <w:i w:val="0"/>
                <w:sz w:val="16"/>
              </w:rPr>
              <w:t>13</w:t>
            </w:r>
          </w:p>
        </w:tc>
        <w:tc>
          <w:tcPr>
            <w:tcW w:type="dxa" w:w="900"/>
            <w:shd w:val="clear" w:color="auto" w:fill="F2F5FB"/>
          </w:tcPr>
          <w:p>
            <w:pPr>
              <w:jc w:val="center"/>
            </w:pPr>
            <w:r>
              <w:rPr>
                <w:rFonts w:ascii="Calibri" w:hAnsi="Calibri"/>
                <w:b w:val="0"/>
                <w:i w:val="0"/>
                <w:sz w:val="16"/>
              </w:rPr>
              <w:t>1.76</w:t>
            </w:r>
          </w:p>
        </w:tc>
      </w:tr>
      <w:tr>
        <w:tc>
          <w:tcPr>
            <w:tcW w:type="dxa" w:w="1150"/>
          </w:tcPr>
          <w:p>
            <w:pPr>
              <w:jc w:val="left"/>
            </w:pPr>
            <w:r>
              <w:rPr>
                <w:rFonts w:ascii="Calibri" w:hAnsi="Calibri"/>
                <w:b/>
                <w:i w:val="0"/>
                <w:sz w:val="16"/>
              </w:rPr>
              <w:t>POL</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$0.116901</w:t>
            </w:r>
          </w:p>
        </w:tc>
        <w:tc>
          <w:tcPr>
            <w:tcW w:type="dxa" w:w="1700"/>
          </w:tcPr>
          <w:p>
            <w:pPr>
              <w:jc w:val="center"/>
            </w:pPr>
            <w:r>
              <w:rPr>
                <w:rFonts w:ascii="Calibri" w:hAnsi="Calibri"/>
                <w:b w:val="0"/>
                <w:i w:val="0"/>
                <w:color w:val="1E7D32"/>
                <w:sz w:val="16"/>
              </w:rPr>
              <w:t>$0.152467  (+30%)</w:t>
            </w:r>
          </w:p>
        </w:tc>
        <w:tc>
          <w:tcPr>
            <w:tcW w:type="dxa" w:w="1600"/>
          </w:tcPr>
          <w:p>
            <w:pPr>
              <w:jc w:val="center"/>
            </w:pPr>
            <w:r>
              <w:rPr>
                <w:rFonts w:ascii="Calibri" w:hAnsi="Calibri"/>
                <w:b w:val="0"/>
                <w:i w:val="0"/>
                <w:color w:val="C62828"/>
                <w:sz w:val="16"/>
              </w:rPr>
              <w:t>$0.097929  (-16%)</w:t>
            </w:r>
          </w:p>
        </w:tc>
        <w:tc>
          <w:tcPr>
            <w:tcW w:type="dxa" w:w="900"/>
          </w:tcPr>
          <w:p>
            <w:pPr>
              <w:jc w:val="center"/>
            </w:pPr>
            <w:r>
              <w:rPr>
                <w:rFonts w:ascii="Calibri" w:hAnsi="Calibri"/>
                <w:b w:val="0"/>
                <w:i w:val="0"/>
                <w:sz w:val="16"/>
              </w:rPr>
              <w:t>27</w:t>
            </w:r>
          </w:p>
        </w:tc>
        <w:tc>
          <w:tcPr>
            <w:tcW w:type="dxa" w:w="900"/>
          </w:tcPr>
          <w:p>
            <w:pPr>
              <w:jc w:val="center"/>
            </w:pPr>
            <w:r>
              <w:rPr>
                <w:rFonts w:ascii="Calibri" w:hAnsi="Calibri"/>
                <w:b w:val="0"/>
                <w:i w:val="0"/>
                <w:sz w:val="16"/>
              </w:rPr>
              <w:t>1.87</w:t>
            </w:r>
          </w:p>
        </w:tc>
      </w:tr>
      <w:tr>
        <w:tc>
          <w:tcPr>
            <w:tcW w:type="dxa" w:w="1150"/>
            <w:shd w:val="clear" w:color="auto" w:fill="F2F5FB"/>
          </w:tcPr>
          <w:p>
            <w:pPr>
              <w:jc w:val="left"/>
            </w:pPr>
            <w:r>
              <w:rPr>
                <w:rFonts w:ascii="Calibri" w:hAnsi="Calibri"/>
                <w:b/>
                <w:i w:val="0"/>
                <w:sz w:val="16"/>
              </w:rPr>
              <w:t>USDGO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$0.999969</w:t>
            </w:r>
          </w:p>
        </w:tc>
        <w:tc>
          <w:tcPr>
            <w:tcW w:type="dxa" w:w="1700"/>
            <w:shd w:val="clear" w:color="auto" w:fill="F2F5FB"/>
          </w:tcPr>
          <w:p>
            <w:pPr>
              <w:jc w:val="center"/>
            </w:pPr>
            <w:r>
              <w:rPr>
                <w:rFonts w:ascii="Calibri" w:hAnsi="Calibri"/>
                <w:b w:val="0"/>
                <w:i w:val="0"/>
                <w:color w:val="1E7D32"/>
                <w:sz w:val="16"/>
              </w:rPr>
              <w:t>$1.0023  (+0%)</w:t>
            </w:r>
          </w:p>
        </w:tc>
        <w:tc>
          <w:tcPr>
            <w:tcW w:type="dxa" w:w="1600"/>
            <w:shd w:val="clear" w:color="auto" w:fill="F2F5FB"/>
          </w:tcPr>
          <w:p>
            <w:pPr>
              <w:jc w:val="center"/>
            </w:pPr>
            <w:r>
              <w:rPr>
                <w:rFonts w:ascii="Calibri" w:hAnsi="Calibri"/>
                <w:b w:val="0"/>
                <w:i w:val="0"/>
                <w:color w:val="C62828"/>
                <w:sz w:val="16"/>
              </w:rPr>
              <w:t>$0.998428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ALGO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$0.135966</w:t>
            </w:r>
          </w:p>
        </w:tc>
        <w:tc>
          <w:tcPr>
            <w:tcW w:type="dxa" w:w="1700"/>
          </w:tcPr>
          <w:p>
            <w:pPr>
              <w:jc w:val="center"/>
            </w:pPr>
            <w:r>
              <w:rPr>
                <w:rFonts w:ascii="Calibri" w:hAnsi="Calibri"/>
                <w:b w:val="0"/>
                <w:i w:val="0"/>
                <w:color w:val="1E7D32"/>
                <w:sz w:val="16"/>
              </w:rPr>
              <w:t>$0.168298  (+24%)</w:t>
            </w:r>
          </w:p>
        </w:tc>
        <w:tc>
          <w:tcPr>
            <w:tcW w:type="dxa" w:w="1600"/>
          </w:tcPr>
          <w:p>
            <w:pPr>
              <w:jc w:val="center"/>
            </w:pPr>
            <w:r>
              <w:rPr>
                <w:rFonts w:ascii="Calibri" w:hAnsi="Calibri"/>
                <w:b w:val="0"/>
                <w:i w:val="0"/>
                <w:color w:val="C62828"/>
                <w:sz w:val="16"/>
              </w:rPr>
              <w:t>$0.117941  (-13%)</w:t>
            </w:r>
          </w:p>
        </w:tc>
        <w:tc>
          <w:tcPr>
            <w:tcW w:type="dxa" w:w="900"/>
          </w:tcPr>
          <w:p>
            <w:pPr>
              <w:jc w:val="center"/>
            </w:pPr>
            <w:r>
              <w:rPr>
                <w:rFonts w:ascii="Calibri" w:hAnsi="Calibri"/>
                <w:b w:val="0"/>
                <w:i w:val="0"/>
                <w:sz w:val="16"/>
              </w:rPr>
              <w:t>14</w:t>
            </w:r>
          </w:p>
        </w:tc>
        <w:tc>
          <w:tcPr>
            <w:tcW w:type="dxa" w:w="900"/>
          </w:tcPr>
          <w:p>
            <w:pPr>
              <w:jc w:val="center"/>
            </w:pPr>
            <w:r>
              <w:rPr>
                <w:rFonts w:ascii="Calibri" w:hAnsi="Calibri"/>
                <w:b w:val="0"/>
                <w:i w:val="0"/>
                <w:sz w:val="16"/>
              </w:rPr>
              <w:t>1.79</w:t>
            </w:r>
          </w:p>
        </w:tc>
      </w:tr>
      <w:tr>
        <w:tc>
          <w:tcPr>
            <w:tcW w:type="dxa" w:w="1150"/>
            <w:shd w:val="clear" w:color="auto" w:fill="F2F5FB"/>
          </w:tcPr>
          <w:p>
            <w:pPr>
              <w:jc w:val="left"/>
            </w:pPr>
            <w:r>
              <w:rPr>
                <w:rFonts w:ascii="Calibri" w:hAnsi="Calibri"/>
                <w:b/>
                <w:i w:val="0"/>
                <w:sz w:val="16"/>
              </w:rPr>
              <w:t>GT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$10.8759</w:t>
            </w:r>
          </w:p>
        </w:tc>
        <w:tc>
          <w:tcPr>
            <w:tcW w:type="dxa" w:w="1700"/>
            <w:shd w:val="clear" w:color="auto" w:fill="F2F5FB"/>
          </w:tcPr>
          <w:p>
            <w:pPr>
              <w:jc w:val="center"/>
            </w:pPr>
            <w:r>
              <w:rPr>
                <w:rFonts w:ascii="Calibri" w:hAnsi="Calibri"/>
                <w:b w:val="0"/>
                <w:i w:val="0"/>
                <w:color w:val="1E7D32"/>
                <w:sz w:val="16"/>
              </w:rPr>
              <w:t>$13.2790  (+22%)</w:t>
            </w:r>
          </w:p>
        </w:tc>
        <w:tc>
          <w:tcPr>
            <w:tcW w:type="dxa" w:w="1600"/>
            <w:shd w:val="clear" w:color="auto" w:fill="F2F5FB"/>
          </w:tcPr>
          <w:p>
            <w:pPr>
              <w:jc w:val="center"/>
            </w:pPr>
            <w:r>
              <w:rPr>
                <w:rFonts w:ascii="Calibri" w:hAnsi="Calibri"/>
                <w:b w:val="0"/>
                <w:i w:val="0"/>
                <w:color w:val="C62828"/>
                <w:sz w:val="16"/>
              </w:rPr>
              <w:t>$9.5206  (-12%)</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1.77</w:t>
            </w:r>
          </w:p>
        </w:tc>
      </w:tr>
      <w:tr>
        <w:tc>
          <w:tcPr>
            <w:tcW w:type="dxa" w:w="1150"/>
          </w:tcPr>
          <w:p>
            <w:pPr>
              <w:jc w:val="left"/>
            </w:pPr>
            <w:r>
              <w:rPr>
                <w:rFonts w:ascii="Calibri" w:hAnsi="Calibri"/>
                <w:b/>
                <w:i w:val="0"/>
                <w:sz w:val="16"/>
              </w:rPr>
              <w:t>LIT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$4.4450</w:t>
            </w:r>
          </w:p>
        </w:tc>
        <w:tc>
          <w:tcPr>
            <w:tcW w:type="dxa" w:w="1700"/>
          </w:tcPr>
          <w:p>
            <w:pPr>
              <w:jc w:val="center"/>
            </w:pPr>
            <w:r>
              <w:rPr>
                <w:rFonts w:ascii="Calibri" w:hAnsi="Calibri"/>
                <w:b w:val="0"/>
                <w:i w:val="0"/>
                <w:color w:val="1E7D32"/>
                <w:sz w:val="16"/>
              </w:rPr>
              <w:t>$6.5982  (+48%)</w:t>
            </w:r>
          </w:p>
        </w:tc>
        <w:tc>
          <w:tcPr>
            <w:tcW w:type="dxa" w:w="1600"/>
          </w:tcPr>
          <w:p>
            <w:pPr>
              <w:jc w:val="center"/>
            </w:pPr>
            <w:r>
              <w:rPr>
                <w:rFonts w:ascii="Calibri" w:hAnsi="Calibri"/>
                <w:b w:val="0"/>
                <w:i w:val="0"/>
                <w:color w:val="C62828"/>
                <w:sz w:val="16"/>
              </w:rPr>
              <w:t>$3.4159  (-23%)</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2.09</w:t>
            </w:r>
          </w:p>
        </w:tc>
      </w:tr>
      <w:tr>
        <w:tc>
          <w:tcPr>
            <w:tcW w:type="dxa" w:w="1150"/>
            <w:shd w:val="clear" w:color="auto" w:fill="F2F5FB"/>
          </w:tcPr>
          <w:p>
            <w:pPr>
              <w:jc w:val="left"/>
            </w:pPr>
            <w:r>
              <w:rPr>
                <w:rFonts w:ascii="Calibri" w:hAnsi="Calibri"/>
                <w:b/>
                <w:i w:val="0"/>
                <w:sz w:val="16"/>
              </w:rPr>
              <w:t>JUP</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$0.327530</w:t>
            </w:r>
          </w:p>
        </w:tc>
        <w:tc>
          <w:tcPr>
            <w:tcW w:type="dxa" w:w="1700"/>
            <w:shd w:val="clear" w:color="auto" w:fill="F2F5FB"/>
          </w:tcPr>
          <w:p>
            <w:pPr>
              <w:jc w:val="center"/>
            </w:pPr>
            <w:r>
              <w:rPr>
                <w:rFonts w:ascii="Calibri" w:hAnsi="Calibri"/>
                <w:b w:val="0"/>
                <w:i w:val="0"/>
                <w:color w:val="1E7D32"/>
                <w:sz w:val="16"/>
              </w:rPr>
              <w:t>$0.462998  (+41%)</w:t>
            </w:r>
          </w:p>
        </w:tc>
        <w:tc>
          <w:tcPr>
            <w:tcW w:type="dxa" w:w="1600"/>
            <w:shd w:val="clear" w:color="auto" w:fill="F2F5FB"/>
          </w:tcPr>
          <w:p>
            <w:pPr>
              <w:jc w:val="center"/>
            </w:pPr>
            <w:r>
              <w:rPr>
                <w:rFonts w:ascii="Calibri" w:hAnsi="Calibri"/>
                <w:b w:val="0"/>
                <w:i w:val="0"/>
                <w:color w:val="C62828"/>
                <w:sz w:val="16"/>
              </w:rPr>
              <w:t>$0.260035  (-21%)</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2.01</w:t>
            </w:r>
          </w:p>
        </w:tc>
      </w:tr>
      <w:tr>
        <w:tc>
          <w:tcPr>
            <w:tcW w:type="dxa" w:w="1150"/>
          </w:tcPr>
          <w:p>
            <w:pPr>
              <w:jc w:val="left"/>
            </w:pPr>
            <w:r>
              <w:rPr>
                <w:rFonts w:ascii="Calibri" w:hAnsi="Calibri"/>
                <w:b/>
                <w:i w:val="0"/>
                <w:sz w:val="16"/>
              </w:rPr>
              <w:t>JST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$0.130014</w:t>
            </w:r>
          </w:p>
        </w:tc>
        <w:tc>
          <w:tcPr>
            <w:tcW w:type="dxa" w:w="1700"/>
          </w:tcPr>
          <w:p>
            <w:pPr>
              <w:jc w:val="center"/>
            </w:pPr>
            <w:r>
              <w:rPr>
                <w:rFonts w:ascii="Calibri" w:hAnsi="Calibri"/>
                <w:b w:val="0"/>
                <w:i w:val="0"/>
                <w:color w:val="1E7D32"/>
                <w:sz w:val="16"/>
              </w:rPr>
              <w:t>$0.176993  (+36%)</w:t>
            </w:r>
          </w:p>
        </w:tc>
        <w:tc>
          <w:tcPr>
            <w:tcW w:type="dxa" w:w="1600"/>
          </w:tcPr>
          <w:p>
            <w:pPr>
              <w:jc w:val="center"/>
            </w:pPr>
            <w:r>
              <w:rPr>
                <w:rFonts w:ascii="Calibri" w:hAnsi="Calibri"/>
                <w:b w:val="0"/>
                <w:i w:val="0"/>
                <w:color w:val="C62828"/>
                <w:sz w:val="16"/>
              </w:rPr>
              <w:t>$0.105848  (-19%)</w:t>
            </w:r>
          </w:p>
        </w:tc>
        <w:tc>
          <w:tcPr>
            <w:tcW w:type="dxa" w:w="900"/>
          </w:tcPr>
          <w:p>
            <w:pPr>
              <w:jc w:val="center"/>
            </w:pPr>
            <w:r>
              <w:rPr>
                <w:rFonts w:ascii="Calibri" w:hAnsi="Calibri"/>
                <w:b w:val="0"/>
                <w:i w:val="0"/>
                <w:sz w:val="16"/>
              </w:rPr>
              <w:t>35</w:t>
            </w:r>
          </w:p>
        </w:tc>
        <w:tc>
          <w:tcPr>
            <w:tcW w:type="dxa" w:w="900"/>
          </w:tcPr>
          <w:p>
            <w:pPr>
              <w:jc w:val="center"/>
            </w:pPr>
            <w:r>
              <w:rPr>
                <w:rFonts w:ascii="Calibri" w:hAnsi="Calibri"/>
                <w:b w:val="0"/>
                <w:i w:val="0"/>
                <w:sz w:val="16"/>
              </w:rPr>
              <w:t>1.94</w:t>
            </w:r>
          </w:p>
        </w:tc>
      </w:tr>
      <w:tr>
        <w:tc>
          <w:tcPr>
            <w:tcW w:type="dxa" w:w="1150"/>
            <w:shd w:val="clear" w:color="auto" w:fill="F2F5FB"/>
          </w:tcPr>
          <w:p>
            <w:pPr>
              <w:jc w:val="left"/>
            </w:pPr>
            <w:r>
              <w:rPr>
                <w:rFonts w:ascii="Calibri" w:hAnsi="Calibri"/>
                <w:b/>
                <w:i w:val="0"/>
                <w:sz w:val="16"/>
              </w:rPr>
              <w:t>KCS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$7.4430</w:t>
            </w:r>
          </w:p>
        </w:tc>
        <w:tc>
          <w:tcPr>
            <w:tcW w:type="dxa" w:w="1700"/>
            <w:shd w:val="clear" w:color="auto" w:fill="F2F5FB"/>
          </w:tcPr>
          <w:p>
            <w:pPr>
              <w:jc w:val="center"/>
            </w:pPr>
            <w:r>
              <w:rPr>
                <w:rFonts w:ascii="Calibri" w:hAnsi="Calibri"/>
                <w:b w:val="0"/>
                <w:i w:val="0"/>
                <w:color w:val="1E7D32"/>
                <w:sz w:val="16"/>
              </w:rPr>
              <w:t>$9.0609  (+22%)</w:t>
            </w:r>
          </w:p>
        </w:tc>
        <w:tc>
          <w:tcPr>
            <w:tcW w:type="dxa" w:w="1600"/>
            <w:shd w:val="clear" w:color="auto" w:fill="F2F5FB"/>
          </w:tcPr>
          <w:p>
            <w:pPr>
              <w:jc w:val="center"/>
            </w:pPr>
            <w:r>
              <w:rPr>
                <w:rFonts w:ascii="Calibri" w:hAnsi="Calibri"/>
                <w:b w:val="0"/>
                <w:i w:val="0"/>
                <w:color w:val="C62828"/>
                <w:sz w:val="16"/>
              </w:rPr>
              <w:t>$6.5283  (-12%)</w:t>
            </w:r>
          </w:p>
        </w:tc>
        <w:tc>
          <w:tcPr>
            <w:tcW w:type="dxa" w:w="900"/>
            <w:shd w:val="clear" w:color="auto" w:fill="F2F5FB"/>
          </w:tcPr>
          <w:p>
            <w:pPr>
              <w:jc w:val="center"/>
            </w:pPr>
            <w:r>
              <w:rPr>
                <w:rFonts w:ascii="Calibri" w:hAnsi="Calibri"/>
                <w:b w:val="0"/>
                <w:i w:val="0"/>
                <w:sz w:val="16"/>
              </w:rPr>
              <w:t>32</w:t>
            </w:r>
          </w:p>
        </w:tc>
        <w:tc>
          <w:tcPr>
            <w:tcW w:type="dxa" w:w="900"/>
            <w:shd w:val="clear" w:color="auto" w:fill="F2F5FB"/>
          </w:tcPr>
          <w:p>
            <w:pPr>
              <w:jc w:val="center"/>
            </w:pPr>
            <w:r>
              <w:rPr>
                <w:rFonts w:ascii="Calibri" w:hAnsi="Calibri"/>
                <w:b w:val="0"/>
                <w:i w:val="0"/>
                <w:sz w:val="16"/>
              </w:rPr>
              <w:t>1.77</w:t>
            </w:r>
          </w:p>
        </w:tc>
      </w:tr>
      <w:tr>
        <w:tc>
          <w:tcPr>
            <w:tcW w:type="dxa" w:w="1150"/>
          </w:tcPr>
          <w:p>
            <w:pPr>
              <w:jc w:val="left"/>
            </w:pPr>
            <w:r>
              <w:rPr>
                <w:rFonts w:ascii="Calibri" w:hAnsi="Calibri"/>
                <w:b/>
                <w:i w:val="0"/>
                <w:sz w:val="16"/>
              </w:rPr>
              <w:t>PI</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$0.088965</w:t>
            </w:r>
          </w:p>
        </w:tc>
        <w:tc>
          <w:tcPr>
            <w:tcW w:type="dxa" w:w="1700"/>
          </w:tcPr>
          <w:p>
            <w:pPr>
              <w:jc w:val="center"/>
            </w:pPr>
            <w:r>
              <w:rPr>
                <w:rFonts w:ascii="Calibri" w:hAnsi="Calibri"/>
                <w:b w:val="0"/>
                <w:i w:val="0"/>
                <w:color w:val="1E7D32"/>
                <w:sz w:val="16"/>
              </w:rPr>
              <w:t>$0.112624  (+27%)</w:t>
            </w:r>
          </w:p>
        </w:tc>
        <w:tc>
          <w:tcPr>
            <w:tcW w:type="dxa" w:w="1600"/>
          </w:tcPr>
          <w:p>
            <w:pPr>
              <w:jc w:val="center"/>
            </w:pPr>
            <w:r>
              <w:rPr>
                <w:rFonts w:ascii="Calibri" w:hAnsi="Calibri"/>
                <w:b w:val="0"/>
                <w:i w:val="0"/>
                <w:color w:val="C62828"/>
                <w:sz w:val="16"/>
              </w:rPr>
              <w:t>$0.076023  (-15%)</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1.83</w:t>
            </w:r>
          </w:p>
        </w:tc>
      </w:tr>
      <w:tr>
        <w:tc>
          <w:tcPr>
            <w:tcW w:type="dxa" w:w="1150"/>
            <w:shd w:val="clear" w:color="auto" w:fill="F2F5FB"/>
          </w:tcPr>
          <w:p>
            <w:pPr>
              <w:jc w:val="left"/>
            </w:pPr>
            <w:r>
              <w:rPr>
                <w:rFonts w:ascii="Calibri" w:hAnsi="Calibri"/>
                <w:b/>
                <w:i w:val="0"/>
                <w:sz w:val="16"/>
              </w:rPr>
              <w:t>RENDER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$1.9487</w:t>
            </w:r>
          </w:p>
        </w:tc>
        <w:tc>
          <w:tcPr>
            <w:tcW w:type="dxa" w:w="1700"/>
            <w:shd w:val="clear" w:color="auto" w:fill="F2F5FB"/>
          </w:tcPr>
          <w:p>
            <w:pPr>
              <w:jc w:val="center"/>
            </w:pPr>
            <w:r>
              <w:rPr>
                <w:rFonts w:ascii="Calibri" w:hAnsi="Calibri"/>
                <w:b w:val="0"/>
                <w:i w:val="0"/>
                <w:color w:val="1E7D32"/>
                <w:sz w:val="16"/>
              </w:rPr>
              <w:t>$2.5283  (+30%)</w:t>
            </w:r>
          </w:p>
        </w:tc>
        <w:tc>
          <w:tcPr>
            <w:tcW w:type="dxa" w:w="1600"/>
            <w:shd w:val="clear" w:color="auto" w:fill="F2F5FB"/>
          </w:tcPr>
          <w:p>
            <w:pPr>
              <w:jc w:val="center"/>
            </w:pPr>
            <w:r>
              <w:rPr>
                <w:rFonts w:ascii="Calibri" w:hAnsi="Calibri"/>
                <w:b w:val="0"/>
                <w:i w:val="0"/>
                <w:color w:val="C62828"/>
                <w:sz w:val="16"/>
              </w:rPr>
              <w:t>$1.6382  (-16%)</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1.87</w:t>
            </w:r>
          </w:p>
        </w:tc>
      </w:tr>
      <w:tr>
        <w:tc>
          <w:tcPr>
            <w:tcW w:type="dxa" w:w="1150"/>
          </w:tcPr>
          <w:p>
            <w:pPr>
              <w:jc w:val="left"/>
            </w:pPr>
            <w:r>
              <w:rPr>
                <w:rFonts w:ascii="Calibri" w:hAnsi="Calibri"/>
                <w:b/>
                <w:i w:val="0"/>
                <w:sz w:val="16"/>
              </w:rPr>
              <w:t>BCAP</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$107.5300</w:t>
            </w:r>
          </w:p>
        </w:tc>
        <w:tc>
          <w:tcPr>
            <w:tcW w:type="dxa" w:w="1700"/>
          </w:tcPr>
          <w:p>
            <w:pPr>
              <w:jc w:val="center"/>
            </w:pPr>
            <w:r>
              <w:rPr>
                <w:rFonts w:ascii="Calibri" w:hAnsi="Calibri"/>
                <w:b w:val="0"/>
                <w:i w:val="0"/>
                <w:color w:val="1E7D32"/>
                <w:sz w:val="16"/>
              </w:rPr>
              <w:t>$192.7955  (+79%)</w:t>
            </w:r>
          </w:p>
        </w:tc>
        <w:tc>
          <w:tcPr>
            <w:tcW w:type="dxa" w:w="1600"/>
          </w:tcPr>
          <w:p>
            <w:pPr>
              <w:jc w:val="center"/>
            </w:pPr>
            <w:r>
              <w:rPr>
                <w:rFonts w:ascii="Calibri" w:hAnsi="Calibri"/>
                <w:b w:val="0"/>
                <w:i w:val="0"/>
                <w:color w:val="C62828"/>
                <w:sz w:val="16"/>
              </w:rPr>
              <w:t>$72.8593  (-32%)</w:t>
            </w:r>
          </w:p>
        </w:tc>
        <w:tc>
          <w:tcPr>
            <w:tcW w:type="dxa" w:w="900"/>
          </w:tcPr>
          <w:p>
            <w:pPr>
              <w:jc w:val="center"/>
            </w:pPr>
            <w:r>
              <w:rPr>
                <w:rFonts w:ascii="Calibri" w:hAnsi="Calibri"/>
                <w:b w:val="0"/>
                <w:i w:val="0"/>
                <w:sz w:val="16"/>
              </w:rPr>
              <w:t>16</w:t>
            </w:r>
          </w:p>
        </w:tc>
        <w:tc>
          <w:tcPr>
            <w:tcW w:type="dxa" w:w="900"/>
          </w:tcPr>
          <w:p>
            <w:pPr>
              <w:jc w:val="center"/>
            </w:pPr>
            <w:r>
              <w:rPr>
                <w:rFonts w:ascii="Calibri" w:hAnsi="Calibri"/>
                <w:b w:val="0"/>
                <w:i w:val="0"/>
                <w:sz w:val="16"/>
              </w:rPr>
              <w:t>2.46</w:t>
            </w:r>
          </w:p>
        </w:tc>
      </w:tr>
      <w:tr>
        <w:tc>
          <w:tcPr>
            <w:tcW w:type="dxa" w:w="1150"/>
            <w:shd w:val="clear" w:color="auto" w:fill="F2F5FB"/>
          </w:tcPr>
          <w:p>
            <w:pPr>
              <w:jc w:val="left"/>
            </w:pPr>
            <w:r>
              <w:rPr>
                <w:rFonts w:ascii="Calibri" w:hAnsi="Calibri"/>
                <w:b/>
                <w:i w:val="0"/>
                <w:sz w:val="16"/>
              </w:rPr>
              <w:t>ATOM</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$1.7347</w:t>
            </w:r>
          </w:p>
        </w:tc>
        <w:tc>
          <w:tcPr>
            <w:tcW w:type="dxa" w:w="1700"/>
            <w:shd w:val="clear" w:color="auto" w:fill="F2F5FB"/>
          </w:tcPr>
          <w:p>
            <w:pPr>
              <w:jc w:val="center"/>
            </w:pPr>
            <w:r>
              <w:rPr>
                <w:rFonts w:ascii="Calibri" w:hAnsi="Calibri"/>
                <w:b w:val="0"/>
                <w:i w:val="0"/>
                <w:color w:val="1E7D32"/>
                <w:sz w:val="16"/>
              </w:rPr>
              <w:t>$2.2147  (+28%)</w:t>
            </w:r>
          </w:p>
        </w:tc>
        <w:tc>
          <w:tcPr>
            <w:tcW w:type="dxa" w:w="1600"/>
            <w:shd w:val="clear" w:color="auto" w:fill="F2F5FB"/>
          </w:tcPr>
          <w:p>
            <w:pPr>
              <w:jc w:val="center"/>
            </w:pPr>
            <w:r>
              <w:rPr>
                <w:rFonts w:ascii="Calibri" w:hAnsi="Calibri"/>
                <w:b w:val="0"/>
                <w:i w:val="0"/>
                <w:color w:val="C62828"/>
                <w:sz w:val="16"/>
              </w:rPr>
              <w:t>$1.4740  (-15%)</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1.84</w:t>
            </w:r>
          </w:p>
        </w:tc>
      </w:tr>
      <w:tr>
        <w:tc>
          <w:tcPr>
            <w:tcW w:type="dxa" w:w="1150"/>
          </w:tcPr>
          <w:p>
            <w:pPr>
              <w:jc w:val="left"/>
            </w:pPr>
            <w:r>
              <w:rPr>
                <w:rFonts w:ascii="Calibri" w:hAnsi="Calibri"/>
                <w:b/>
                <w:i w:val="0"/>
                <w:sz w:val="16"/>
              </w:rPr>
              <w:t>FIL</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$1.0629</w:t>
            </w:r>
          </w:p>
        </w:tc>
        <w:tc>
          <w:tcPr>
            <w:tcW w:type="dxa" w:w="1700"/>
          </w:tcPr>
          <w:p>
            <w:pPr>
              <w:jc w:val="center"/>
            </w:pPr>
            <w:r>
              <w:rPr>
                <w:rFonts w:ascii="Calibri" w:hAnsi="Calibri"/>
                <w:b w:val="0"/>
                <w:i w:val="0"/>
                <w:color w:val="1E7D32"/>
                <w:sz w:val="16"/>
              </w:rPr>
              <w:t>$1.4048  (+32%)</w:t>
            </w:r>
          </w:p>
        </w:tc>
        <w:tc>
          <w:tcPr>
            <w:tcW w:type="dxa" w:w="1600"/>
          </w:tcPr>
          <w:p>
            <w:pPr>
              <w:jc w:val="center"/>
            </w:pPr>
            <w:r>
              <w:rPr>
                <w:rFonts w:ascii="Calibri" w:hAnsi="Calibri"/>
                <w:b w:val="0"/>
                <w:i w:val="0"/>
                <w:color w:val="C62828"/>
                <w:sz w:val="16"/>
              </w:rPr>
              <w:t>$0.882504  (-17%)</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1.9</w:t>
            </w:r>
          </w:p>
        </w:tc>
      </w:tr>
      <w:tr>
        <w:tc>
          <w:tcPr>
            <w:tcW w:type="dxa" w:w="1150"/>
            <w:shd w:val="clear" w:color="auto" w:fill="F2F5FB"/>
          </w:tcPr>
          <w:p>
            <w:pPr>
              <w:jc w:val="left"/>
            </w:pPr>
            <w:r>
              <w:rPr>
                <w:rFonts w:ascii="Calibri" w:hAnsi="Calibri"/>
                <w:b/>
                <w:i w:val="0"/>
                <w:sz w:val="16"/>
              </w:rPr>
              <w:t>NEXO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$0.827254</w:t>
            </w:r>
          </w:p>
        </w:tc>
        <w:tc>
          <w:tcPr>
            <w:tcW w:type="dxa" w:w="1700"/>
            <w:shd w:val="clear" w:color="auto" w:fill="F2F5FB"/>
          </w:tcPr>
          <w:p>
            <w:pPr>
              <w:jc w:val="center"/>
            </w:pPr>
            <w:r>
              <w:rPr>
                <w:rFonts w:ascii="Calibri" w:hAnsi="Calibri"/>
                <w:b w:val="0"/>
                <w:i w:val="0"/>
                <w:color w:val="1E7D32"/>
                <w:sz w:val="16"/>
              </w:rPr>
              <w:t>$1.0169  (+23%)</w:t>
            </w:r>
          </w:p>
        </w:tc>
        <w:tc>
          <w:tcPr>
            <w:tcW w:type="dxa" w:w="1600"/>
            <w:shd w:val="clear" w:color="auto" w:fill="F2F5FB"/>
          </w:tcPr>
          <w:p>
            <w:pPr>
              <w:jc w:val="center"/>
            </w:pPr>
            <w:r>
              <w:rPr>
                <w:rFonts w:ascii="Calibri" w:hAnsi="Calibri"/>
                <w:b w:val="0"/>
                <w:i w:val="0"/>
                <w:color w:val="C62828"/>
                <w:sz w:val="16"/>
              </w:rPr>
              <w:t>$0.720919  (-13%)</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1.78</w:t>
            </w:r>
          </w:p>
        </w:tc>
      </w:tr>
      <w:tr>
        <w:tc>
          <w:tcPr>
            <w:tcW w:type="dxa" w:w="1150"/>
          </w:tcPr>
          <w:p>
            <w:pPr>
              <w:jc w:val="left"/>
            </w:pPr>
            <w:r>
              <w:rPr>
                <w:rFonts w:ascii="Calibri" w:hAnsi="Calibri"/>
                <w:b/>
                <w:i w:val="0"/>
                <w:sz w:val="16"/>
              </w:rPr>
              <w:t>CAKE</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$2.5920</w:t>
            </w:r>
          </w:p>
        </w:tc>
        <w:tc>
          <w:tcPr>
            <w:tcW w:type="dxa" w:w="1700"/>
          </w:tcPr>
          <w:p>
            <w:pPr>
              <w:jc w:val="center"/>
            </w:pPr>
            <w:r>
              <w:rPr>
                <w:rFonts w:ascii="Calibri" w:hAnsi="Calibri"/>
                <w:b w:val="0"/>
                <w:i w:val="0"/>
                <w:color w:val="1E7D32"/>
                <w:sz w:val="16"/>
              </w:rPr>
              <w:t>$3.2362  (+25%)</w:t>
            </w:r>
          </w:p>
        </w:tc>
        <w:tc>
          <w:tcPr>
            <w:tcW w:type="dxa" w:w="1600"/>
          </w:tcPr>
          <w:p>
            <w:pPr>
              <w:jc w:val="center"/>
            </w:pPr>
            <w:r>
              <w:rPr>
                <w:rFonts w:ascii="Calibri" w:hAnsi="Calibri"/>
                <w:b w:val="0"/>
                <w:i w:val="0"/>
                <w:color w:val="C62828"/>
                <w:sz w:val="16"/>
              </w:rPr>
              <w:t>$2.2354  (-14%)</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1.81</w:t>
            </w:r>
          </w:p>
        </w:tc>
      </w:tr>
      <w:tr>
        <w:tc>
          <w:tcPr>
            <w:tcW w:type="dxa" w:w="1150"/>
            <w:shd w:val="clear" w:color="auto" w:fill="F2F5FB"/>
          </w:tcPr>
          <w:p>
            <w:pPr>
              <w:jc w:val="left"/>
            </w:pPr>
            <w:r>
              <w:rPr>
                <w:rFonts w:ascii="Calibri" w:hAnsi="Calibri"/>
                <w:b/>
                <w:i w:val="0"/>
                <w:sz w:val="16"/>
              </w:rPr>
              <w:t>AERO</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$0.823657</w:t>
            </w:r>
          </w:p>
        </w:tc>
        <w:tc>
          <w:tcPr>
            <w:tcW w:type="dxa" w:w="1700"/>
            <w:shd w:val="clear" w:color="auto" w:fill="F2F5FB"/>
          </w:tcPr>
          <w:p>
            <w:pPr>
              <w:jc w:val="center"/>
            </w:pPr>
            <w:r>
              <w:rPr>
                <w:rFonts w:ascii="Calibri" w:hAnsi="Calibri"/>
                <w:b w:val="0"/>
                <w:i w:val="0"/>
                <w:color w:val="1E7D32"/>
                <w:sz w:val="16"/>
              </w:rPr>
              <w:t>$1.1099  (+35%)</w:t>
            </w:r>
          </w:p>
        </w:tc>
        <w:tc>
          <w:tcPr>
            <w:tcW w:type="dxa" w:w="1600"/>
            <w:shd w:val="clear" w:color="auto" w:fill="F2F5FB"/>
          </w:tcPr>
          <w:p>
            <w:pPr>
              <w:jc w:val="center"/>
            </w:pPr>
            <w:r>
              <w:rPr>
                <w:rFonts w:ascii="Calibri" w:hAnsi="Calibri"/>
                <w:b w:val="0"/>
                <w:i w:val="0"/>
                <w:color w:val="C62828"/>
                <w:sz w:val="16"/>
              </w:rPr>
              <w:t>$0.675136  (-18%)</w:t>
            </w:r>
          </w:p>
        </w:tc>
        <w:tc>
          <w:tcPr>
            <w:tcW w:type="dxa" w:w="900"/>
            <w:shd w:val="clear" w:color="auto" w:fill="F2F5FB"/>
          </w:tcPr>
          <w:p>
            <w:pPr>
              <w:jc w:val="center"/>
            </w:pPr>
            <w:r>
              <w:rPr>
                <w:rFonts w:ascii="Calibri" w:hAnsi="Calibri"/>
                <w:b w:val="0"/>
                <w:i w:val="0"/>
                <w:sz w:val="16"/>
              </w:rPr>
              <w:t>15</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USTB</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$11.2244</w:t>
            </w:r>
          </w:p>
        </w:tc>
        <w:tc>
          <w:tcPr>
            <w:tcW w:type="dxa" w:w="1700"/>
          </w:tcPr>
          <w:p>
            <w:pPr>
              <w:jc w:val="center"/>
            </w:pPr>
            <w:r>
              <w:rPr>
                <w:rFonts w:ascii="Calibri" w:hAnsi="Calibri"/>
                <w:b w:val="0"/>
                <w:i w:val="0"/>
                <w:color w:val="1E7D32"/>
                <w:sz w:val="16"/>
              </w:rPr>
              <w:t>$11.2357  (+0%)</w:t>
            </w:r>
          </w:p>
        </w:tc>
        <w:tc>
          <w:tcPr>
            <w:tcW w:type="dxa" w:w="1600"/>
          </w:tcPr>
          <w:p>
            <w:pPr>
              <w:jc w:val="center"/>
            </w:pPr>
            <w:r>
              <w:rPr>
                <w:rFonts w:ascii="Calibri" w:hAnsi="Calibri"/>
                <w:b w:val="0"/>
                <w:i w:val="0"/>
                <w:color w:val="C62828"/>
                <w:sz w:val="16"/>
              </w:rPr>
              <w:t>$11.2169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DASH</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$65.5482</w:t>
            </w:r>
          </w:p>
        </w:tc>
        <w:tc>
          <w:tcPr>
            <w:tcW w:type="dxa" w:w="1700"/>
            <w:shd w:val="clear" w:color="auto" w:fill="F2F5FB"/>
          </w:tcPr>
          <w:p>
            <w:pPr>
              <w:jc w:val="center"/>
            </w:pPr>
            <w:r>
              <w:rPr>
                <w:rFonts w:ascii="Calibri" w:hAnsi="Calibri"/>
                <w:b w:val="0"/>
                <w:i w:val="0"/>
                <w:color w:val="1E7D32"/>
                <w:sz w:val="16"/>
              </w:rPr>
              <w:t>$92.6364  (+41%)</w:t>
            </w:r>
          </w:p>
        </w:tc>
        <w:tc>
          <w:tcPr>
            <w:tcW w:type="dxa" w:w="1600"/>
            <w:shd w:val="clear" w:color="auto" w:fill="F2F5FB"/>
          </w:tcPr>
          <w:p>
            <w:pPr>
              <w:jc w:val="center"/>
            </w:pPr>
            <w:r>
              <w:rPr>
                <w:rFonts w:ascii="Calibri" w:hAnsi="Calibri"/>
                <w:b w:val="0"/>
                <w:i w:val="0"/>
                <w:color w:val="C62828"/>
                <w:sz w:val="16"/>
              </w:rPr>
              <w:t>$52.0491  (-21%)</w:t>
            </w:r>
          </w:p>
        </w:tc>
        <w:tc>
          <w:tcPr>
            <w:tcW w:type="dxa" w:w="900"/>
            <w:shd w:val="clear" w:color="auto" w:fill="F2F5FB"/>
          </w:tcPr>
          <w:p>
            <w:pPr>
              <w:jc w:val="center"/>
            </w:pPr>
            <w:r>
              <w:rPr>
                <w:rFonts w:ascii="Calibri" w:hAnsi="Calibri"/>
                <w:b w:val="0"/>
                <w:i w:val="0"/>
                <w:sz w:val="16"/>
              </w:rPr>
              <w:t>15</w:t>
            </w:r>
          </w:p>
        </w:tc>
        <w:tc>
          <w:tcPr>
            <w:tcW w:type="dxa" w:w="900"/>
            <w:shd w:val="clear" w:color="auto" w:fill="F2F5FB"/>
          </w:tcPr>
          <w:p>
            <w:pPr>
              <w:jc w:val="center"/>
            </w:pPr>
            <w:r>
              <w:rPr>
                <w:rFonts w:ascii="Calibri" w:hAnsi="Calibri"/>
                <w:b w:val="0"/>
                <w:i w:val="0"/>
                <w:sz w:val="16"/>
              </w:rPr>
              <w:t>2.01</w:t>
            </w:r>
          </w:p>
        </w:tc>
      </w:tr>
      <w:tr>
        <w:tc>
          <w:tcPr>
            <w:tcW w:type="dxa" w:w="1150"/>
          </w:tcPr>
          <w:p>
            <w:pPr>
              <w:jc w:val="left"/>
            </w:pPr>
            <w:r>
              <w:rPr>
                <w:rFonts w:ascii="Calibri" w:hAnsi="Calibri"/>
                <w:b/>
                <w:i w:val="0"/>
                <w:sz w:val="16"/>
              </w:rPr>
              <w:t>VET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$0.008887</w:t>
            </w:r>
          </w:p>
        </w:tc>
        <w:tc>
          <w:tcPr>
            <w:tcW w:type="dxa" w:w="1700"/>
          </w:tcPr>
          <w:p>
            <w:pPr>
              <w:jc w:val="center"/>
            </w:pPr>
            <w:r>
              <w:rPr>
                <w:rFonts w:ascii="Calibri" w:hAnsi="Calibri"/>
                <w:b w:val="0"/>
                <w:i w:val="0"/>
                <w:color w:val="1E7D32"/>
                <w:sz w:val="16"/>
              </w:rPr>
              <w:t>$0.011139  (+25%)</w:t>
            </w:r>
          </w:p>
        </w:tc>
        <w:tc>
          <w:tcPr>
            <w:tcW w:type="dxa" w:w="1600"/>
          </w:tcPr>
          <w:p>
            <w:pPr>
              <w:jc w:val="center"/>
            </w:pPr>
            <w:r>
              <w:rPr>
                <w:rFonts w:ascii="Calibri" w:hAnsi="Calibri"/>
                <w:b w:val="0"/>
                <w:i w:val="0"/>
                <w:color w:val="C62828"/>
                <w:sz w:val="16"/>
              </w:rPr>
              <w:t>$0.007644  (-14%)</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1.81</w:t>
            </w:r>
          </w:p>
        </w:tc>
      </w:tr>
      <w:tr>
        <w:tc>
          <w:tcPr>
            <w:tcW w:type="dxa" w:w="1150"/>
            <w:shd w:val="clear" w:color="auto" w:fill="F2F5FB"/>
          </w:tcPr>
          <w:p>
            <w:pPr>
              <w:jc w:val="left"/>
            </w:pPr>
            <w:r>
              <w:rPr>
                <w:rFonts w:ascii="Calibri" w:hAnsi="Calibri"/>
                <w:b/>
                <w:i w:val="0"/>
                <w:sz w:val="16"/>
              </w:rPr>
              <w:t>STABLE</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$0.029125</w:t>
            </w:r>
          </w:p>
        </w:tc>
        <w:tc>
          <w:tcPr>
            <w:tcW w:type="dxa" w:w="1700"/>
            <w:shd w:val="clear" w:color="auto" w:fill="F2F5FB"/>
          </w:tcPr>
          <w:p>
            <w:pPr>
              <w:jc w:val="center"/>
            </w:pPr>
            <w:r>
              <w:rPr>
                <w:rFonts w:ascii="Calibri" w:hAnsi="Calibri"/>
                <w:b w:val="0"/>
                <w:i w:val="0"/>
                <w:color w:val="1E7D32"/>
                <w:sz w:val="16"/>
              </w:rPr>
              <w:t>$0.039916  (+37%)</w:t>
            </w:r>
          </w:p>
        </w:tc>
        <w:tc>
          <w:tcPr>
            <w:tcW w:type="dxa" w:w="1600"/>
            <w:shd w:val="clear" w:color="auto" w:fill="F2F5FB"/>
          </w:tcPr>
          <w:p>
            <w:pPr>
              <w:jc w:val="center"/>
            </w:pPr>
            <w:r>
              <w:rPr>
                <w:rFonts w:ascii="Calibri" w:hAnsi="Calibri"/>
                <w:b w:val="0"/>
                <w:i w:val="0"/>
                <w:color w:val="C62828"/>
                <w:sz w:val="16"/>
              </w:rPr>
              <w:t>$0.023606  (-19%)</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1.96</w:t>
            </w:r>
          </w:p>
        </w:tc>
      </w:tr>
      <w:tr>
        <w:tc>
          <w:tcPr>
            <w:tcW w:type="dxa" w:w="1150"/>
          </w:tcPr>
          <w:p>
            <w:pPr>
              <w:jc w:val="left"/>
            </w:pPr>
            <w:r>
              <w:rPr>
                <w:rFonts w:ascii="Calibri" w:hAnsi="Calibri"/>
                <w:b/>
                <w:i w:val="0"/>
                <w:sz w:val="16"/>
              </w:rPr>
              <w:t>INJ</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$7.4111</w:t>
            </w:r>
          </w:p>
        </w:tc>
        <w:tc>
          <w:tcPr>
            <w:tcW w:type="dxa" w:w="1700"/>
          </w:tcPr>
          <w:p>
            <w:pPr>
              <w:jc w:val="center"/>
            </w:pPr>
            <w:r>
              <w:rPr>
                <w:rFonts w:ascii="Calibri" w:hAnsi="Calibri"/>
                <w:b w:val="0"/>
                <w:i w:val="0"/>
                <w:color w:val="1E7D32"/>
                <w:sz w:val="16"/>
              </w:rPr>
              <w:t>$10.3268  (+39%)</w:t>
            </w:r>
          </w:p>
        </w:tc>
        <w:tc>
          <w:tcPr>
            <w:tcW w:type="dxa" w:w="1600"/>
          </w:tcPr>
          <w:p>
            <w:pPr>
              <w:jc w:val="center"/>
            </w:pPr>
            <w:r>
              <w:rPr>
                <w:rFonts w:ascii="Calibri" w:hAnsi="Calibri"/>
                <w:b w:val="0"/>
                <w:i w:val="0"/>
                <w:color w:val="C62828"/>
                <w:sz w:val="16"/>
              </w:rPr>
              <w:t>$5.9406  (-20%)</w:t>
            </w:r>
          </w:p>
        </w:tc>
        <w:tc>
          <w:tcPr>
            <w:tcW w:type="dxa" w:w="900"/>
          </w:tcPr>
          <w:p>
            <w:pPr>
              <w:jc w:val="center"/>
            </w:pPr>
            <w:r>
              <w:rPr>
                <w:rFonts w:ascii="Calibri" w:hAnsi="Calibri"/>
                <w:b w:val="0"/>
                <w:i w:val="0"/>
                <w:sz w:val="16"/>
              </w:rPr>
              <w:t>19</w:t>
            </w:r>
          </w:p>
        </w:tc>
        <w:tc>
          <w:tcPr>
            <w:tcW w:type="dxa" w:w="900"/>
          </w:tcPr>
          <w:p>
            <w:pPr>
              <w:jc w:val="center"/>
            </w:pPr>
            <w:r>
              <w:rPr>
                <w:rFonts w:ascii="Calibri" w:hAnsi="Calibri"/>
                <w:b w:val="0"/>
                <w:i w:val="0"/>
                <w:sz w:val="16"/>
              </w:rPr>
              <w:t>1.98</w:t>
            </w:r>
          </w:p>
        </w:tc>
      </w:tr>
      <w:tr>
        <w:tc>
          <w:tcPr>
            <w:tcW w:type="dxa" w:w="1150"/>
            <w:shd w:val="clear" w:color="auto" w:fill="F2F5FB"/>
          </w:tcPr>
          <w:p>
            <w:pPr>
              <w:jc w:val="left"/>
            </w:pPr>
            <w:r>
              <w:rPr>
                <w:rFonts w:ascii="Calibri" w:hAnsi="Calibri"/>
                <w:b/>
                <w:i w:val="0"/>
                <w:sz w:val="16"/>
              </w:rPr>
              <w:t>APT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$0.829449</w:t>
            </w:r>
          </w:p>
        </w:tc>
        <w:tc>
          <w:tcPr>
            <w:tcW w:type="dxa" w:w="1700"/>
            <w:shd w:val="clear" w:color="auto" w:fill="F2F5FB"/>
          </w:tcPr>
          <w:p>
            <w:pPr>
              <w:jc w:val="center"/>
            </w:pPr>
            <w:r>
              <w:rPr>
                <w:rFonts w:ascii="Calibri" w:hAnsi="Calibri"/>
                <w:b w:val="0"/>
                <w:i w:val="0"/>
                <w:color w:val="1E7D32"/>
                <w:sz w:val="16"/>
              </w:rPr>
              <w:t>$1.0789  (+30%)</w:t>
            </w:r>
          </w:p>
        </w:tc>
        <w:tc>
          <w:tcPr>
            <w:tcW w:type="dxa" w:w="1600"/>
            <w:shd w:val="clear" w:color="auto" w:fill="F2F5FB"/>
          </w:tcPr>
          <w:p>
            <w:pPr>
              <w:jc w:val="center"/>
            </w:pPr>
            <w:r>
              <w:rPr>
                <w:rFonts w:ascii="Calibri" w:hAnsi="Calibri"/>
                <w:b w:val="0"/>
                <w:i w:val="0"/>
                <w:color w:val="C62828"/>
                <w:sz w:val="16"/>
              </w:rPr>
              <w:t>$0.696098  (-16%)</w:t>
            </w:r>
          </w:p>
        </w:tc>
        <w:tc>
          <w:tcPr>
            <w:tcW w:type="dxa" w:w="900"/>
            <w:shd w:val="clear" w:color="auto" w:fill="F2F5FB"/>
          </w:tcPr>
          <w:p>
            <w:pPr>
              <w:jc w:val="center"/>
            </w:pPr>
            <w:r>
              <w:rPr>
                <w:rFonts w:ascii="Calibri" w:hAnsi="Calibri"/>
                <w:b w:val="0"/>
                <w:i w:val="0"/>
                <w:sz w:val="16"/>
              </w:rPr>
              <w:t>19</w:t>
            </w:r>
          </w:p>
        </w:tc>
        <w:tc>
          <w:tcPr>
            <w:tcW w:type="dxa" w:w="900"/>
            <w:shd w:val="clear" w:color="auto" w:fill="F2F5FB"/>
          </w:tcPr>
          <w:p>
            <w:pPr>
              <w:jc w:val="center"/>
            </w:pPr>
            <w:r>
              <w:rPr>
                <w:rFonts w:ascii="Calibri" w:hAnsi="Calibri"/>
                <w:b w:val="0"/>
                <w:i w:val="0"/>
                <w:sz w:val="16"/>
              </w:rPr>
              <w:t>1.87</w:t>
            </w:r>
          </w:p>
        </w:tc>
      </w:tr>
      <w:tr>
        <w:tc>
          <w:tcPr>
            <w:tcW w:type="dxa" w:w="1150"/>
          </w:tcPr>
          <w:p>
            <w:pPr>
              <w:jc w:val="left"/>
            </w:pPr>
            <w:r>
              <w:rPr>
                <w:rFonts w:ascii="Calibri" w:hAnsi="Calibri"/>
                <w:b/>
                <w:i w:val="0"/>
                <w:sz w:val="16"/>
              </w:rPr>
              <w:t>ETHFI</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$0.709169</w:t>
            </w:r>
          </w:p>
        </w:tc>
        <w:tc>
          <w:tcPr>
            <w:tcW w:type="dxa" w:w="1700"/>
          </w:tcPr>
          <w:p>
            <w:pPr>
              <w:jc w:val="center"/>
            </w:pPr>
            <w:r>
              <w:rPr>
                <w:rFonts w:ascii="Calibri" w:hAnsi="Calibri"/>
                <w:b w:val="0"/>
                <w:i w:val="0"/>
                <w:color w:val="1E7D32"/>
                <w:sz w:val="16"/>
              </w:rPr>
              <w:t>$0.952465  (+34%)</w:t>
            </w:r>
          </w:p>
        </w:tc>
        <w:tc>
          <w:tcPr>
            <w:tcW w:type="dxa" w:w="1600"/>
          </w:tcPr>
          <w:p>
            <w:pPr>
              <w:jc w:val="center"/>
            </w:pPr>
            <w:r>
              <w:rPr>
                <w:rFonts w:ascii="Calibri" w:hAnsi="Calibri"/>
                <w:b w:val="0"/>
                <w:i w:val="0"/>
                <w:color w:val="C62828"/>
                <w:sz w:val="16"/>
              </w:rPr>
              <w:t>$0.582572  (-18%)</w:t>
            </w:r>
          </w:p>
        </w:tc>
        <w:tc>
          <w:tcPr>
            <w:tcW w:type="dxa" w:w="900"/>
          </w:tcPr>
          <w:p>
            <w:pPr>
              <w:jc w:val="center"/>
            </w:pPr>
            <w:r>
              <w:rPr>
                <w:rFonts w:ascii="Calibri" w:hAnsi="Calibri"/>
                <w:b w:val="0"/>
                <w:i w:val="0"/>
                <w:sz w:val="16"/>
              </w:rPr>
              <w:t>16</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XDC</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$0.034610</w:t>
            </w:r>
          </w:p>
        </w:tc>
        <w:tc>
          <w:tcPr>
            <w:tcW w:type="dxa" w:w="1700"/>
            <w:shd w:val="clear" w:color="auto" w:fill="F2F5FB"/>
          </w:tcPr>
          <w:p>
            <w:pPr>
              <w:jc w:val="center"/>
            </w:pPr>
            <w:r>
              <w:rPr>
                <w:rFonts w:ascii="Calibri" w:hAnsi="Calibri"/>
                <w:b w:val="0"/>
                <w:i w:val="0"/>
                <w:color w:val="1E7D32"/>
                <w:sz w:val="16"/>
              </w:rPr>
              <w:t>$0.042449  (+23%)</w:t>
            </w:r>
          </w:p>
        </w:tc>
        <w:tc>
          <w:tcPr>
            <w:tcW w:type="dxa" w:w="1600"/>
            <w:shd w:val="clear" w:color="auto" w:fill="F2F5FB"/>
          </w:tcPr>
          <w:p>
            <w:pPr>
              <w:jc w:val="center"/>
            </w:pPr>
            <w:r>
              <w:rPr>
                <w:rFonts w:ascii="Calibri" w:hAnsi="Calibri"/>
                <w:b w:val="0"/>
                <w:i w:val="0"/>
                <w:color w:val="C62828"/>
                <w:sz w:val="16"/>
              </w:rPr>
              <w:t>$0.030206  (-13%)</w:t>
            </w:r>
          </w:p>
        </w:tc>
        <w:tc>
          <w:tcPr>
            <w:tcW w:type="dxa" w:w="900"/>
            <w:shd w:val="clear" w:color="auto" w:fill="F2F5FB"/>
          </w:tcPr>
          <w:p>
            <w:pPr>
              <w:jc w:val="center"/>
            </w:pPr>
            <w:r>
              <w:rPr>
                <w:rFonts w:ascii="Calibri" w:hAnsi="Calibri"/>
                <w:b w:val="0"/>
                <w:i w:val="0"/>
                <w:sz w:val="16"/>
              </w:rPr>
              <w:t>30</w:t>
            </w:r>
          </w:p>
        </w:tc>
        <w:tc>
          <w:tcPr>
            <w:tcW w:type="dxa" w:w="900"/>
            <w:shd w:val="clear" w:color="auto" w:fill="F2F5FB"/>
          </w:tcPr>
          <w:p>
            <w:pPr>
              <w:jc w:val="center"/>
            </w:pPr>
            <w:r>
              <w:rPr>
                <w:rFonts w:ascii="Calibri" w:hAnsi="Calibri"/>
                <w:b w:val="0"/>
                <w:i w:val="0"/>
                <w:sz w:val="16"/>
              </w:rPr>
              <w:t>1.78</w:t>
            </w:r>
          </w:p>
        </w:tc>
      </w:tr>
      <w:tr>
        <w:tc>
          <w:tcPr>
            <w:tcW w:type="dxa" w:w="1150"/>
          </w:tcPr>
          <w:p>
            <w:pPr>
              <w:jc w:val="left"/>
            </w:pPr>
            <w:r>
              <w:rPr>
                <w:rFonts w:ascii="Calibri" w:hAnsi="Calibri"/>
                <w:b/>
                <w:i w:val="0"/>
                <w:sz w:val="16"/>
              </w:rPr>
              <w:t>EUTBL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$1.2049</w:t>
            </w:r>
          </w:p>
        </w:tc>
        <w:tc>
          <w:tcPr>
            <w:tcW w:type="dxa" w:w="1700"/>
          </w:tcPr>
          <w:p>
            <w:pPr>
              <w:jc w:val="center"/>
            </w:pPr>
            <w:r>
              <w:rPr>
                <w:rFonts w:ascii="Calibri" w:hAnsi="Calibri"/>
                <w:b w:val="0"/>
                <w:i w:val="0"/>
                <w:color w:val="1E7D32"/>
                <w:sz w:val="16"/>
              </w:rPr>
              <w:t>$1.2394  (+3%)</w:t>
            </w:r>
          </w:p>
        </w:tc>
        <w:tc>
          <w:tcPr>
            <w:tcW w:type="dxa" w:w="1600"/>
          </w:tcPr>
          <w:p>
            <w:pPr>
              <w:jc w:val="center"/>
            </w:pPr>
            <w:r>
              <w:rPr>
                <w:rFonts w:ascii="Calibri" w:hAnsi="Calibri"/>
                <w:b w:val="0"/>
                <w:i w:val="0"/>
                <w:color w:val="C62828"/>
                <w:sz w:val="16"/>
              </w:rPr>
              <w:t>$1.1825  (-2%)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1.54</w:t>
            </w:r>
          </w:p>
        </w:tc>
      </w:tr>
      <w:tr>
        <w:tc>
          <w:tcPr>
            <w:tcW w:type="dxa" w:w="1150"/>
            <w:shd w:val="clear" w:color="auto" w:fill="F2F5FB"/>
          </w:tcPr>
          <w:p>
            <w:pPr>
              <w:jc w:val="left"/>
            </w:pPr>
            <w:r>
              <w:rPr>
                <w:rFonts w:ascii="Calibri" w:hAnsi="Calibri"/>
                <w:b/>
                <w:i w:val="0"/>
                <w:sz w:val="16"/>
              </w:rPr>
              <w:t>AKE</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$0.031993</w:t>
            </w:r>
          </w:p>
        </w:tc>
        <w:tc>
          <w:tcPr>
            <w:tcW w:type="dxa" w:w="1700"/>
            <w:shd w:val="clear" w:color="auto" w:fill="F2F5FB"/>
          </w:tcPr>
          <w:p>
            <w:pPr>
              <w:jc w:val="center"/>
            </w:pPr>
            <w:r>
              <w:rPr>
                <w:rFonts w:ascii="Calibri" w:hAnsi="Calibri"/>
                <w:b w:val="0"/>
                <w:i w:val="0"/>
                <w:color w:val="1E7D32"/>
                <w:sz w:val="16"/>
              </w:rPr>
              <w:t>$0.068862  (+115%)</w:t>
            </w:r>
          </w:p>
        </w:tc>
        <w:tc>
          <w:tcPr>
            <w:tcW w:type="dxa" w:w="1600"/>
            <w:shd w:val="clear" w:color="auto" w:fill="F2F5FB"/>
          </w:tcPr>
          <w:p>
            <w:pPr>
              <w:jc w:val="center"/>
            </w:pPr>
            <w:r>
              <w:rPr>
                <w:rFonts w:ascii="Calibri" w:hAnsi="Calibri"/>
                <w:b w:val="0"/>
                <w:i w:val="0"/>
                <w:color w:val="C62828"/>
                <w:sz w:val="16"/>
              </w:rPr>
              <w:t>$0.019192  (-40%)</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2.88</w:t>
            </w:r>
          </w:p>
        </w:tc>
      </w:tr>
      <w:tr>
        <w:tc>
          <w:tcPr>
            <w:tcW w:type="dxa" w:w="1150"/>
          </w:tcPr>
          <w:p>
            <w:pPr>
              <w:jc w:val="left"/>
            </w:pPr>
            <w:r>
              <w:rPr>
                <w:rFonts w:ascii="Calibri" w:hAnsi="Calibri"/>
                <w:b/>
                <w:i w:val="0"/>
                <w:sz w:val="16"/>
              </w:rPr>
              <w:t>GHO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$0.999442</w:t>
            </w:r>
          </w:p>
        </w:tc>
        <w:tc>
          <w:tcPr>
            <w:tcW w:type="dxa" w:w="1700"/>
          </w:tcPr>
          <w:p>
            <w:pPr>
              <w:jc w:val="center"/>
            </w:pPr>
            <w:r>
              <w:rPr>
                <w:rFonts w:ascii="Calibri" w:hAnsi="Calibri"/>
                <w:b w:val="0"/>
                <w:i w:val="0"/>
                <w:color w:val="1E7D32"/>
                <w:sz w:val="16"/>
              </w:rPr>
              <w:t>$1.0022  (+0%)</w:t>
            </w:r>
          </w:p>
        </w:tc>
        <w:tc>
          <w:tcPr>
            <w:tcW w:type="dxa" w:w="1600"/>
          </w:tcPr>
          <w:p>
            <w:pPr>
              <w:jc w:val="center"/>
            </w:pPr>
            <w:r>
              <w:rPr>
                <w:rFonts w:ascii="Calibri" w:hAnsi="Calibri"/>
                <w:b w:val="0"/>
                <w:i w:val="0"/>
                <w:color w:val="C62828"/>
                <w:sz w:val="16"/>
              </w:rPr>
              <w:t>$0.997633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FLR</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$0.007161</w:t>
            </w:r>
          </w:p>
        </w:tc>
        <w:tc>
          <w:tcPr>
            <w:tcW w:type="dxa" w:w="1700"/>
            <w:shd w:val="clear" w:color="auto" w:fill="F2F5FB"/>
          </w:tcPr>
          <w:p>
            <w:pPr>
              <w:jc w:val="center"/>
            </w:pPr>
            <w:r>
              <w:rPr>
                <w:rFonts w:ascii="Calibri" w:hAnsi="Calibri"/>
                <w:b w:val="0"/>
                <w:i w:val="0"/>
                <w:color w:val="1E7D32"/>
                <w:sz w:val="16"/>
              </w:rPr>
              <w:t>$0.008183  (+14%)</w:t>
            </w:r>
          </w:p>
        </w:tc>
        <w:tc>
          <w:tcPr>
            <w:tcW w:type="dxa" w:w="1600"/>
            <w:shd w:val="clear" w:color="auto" w:fill="F2F5FB"/>
          </w:tcPr>
          <w:p>
            <w:pPr>
              <w:jc w:val="center"/>
            </w:pPr>
            <w:r>
              <w:rPr>
                <w:rFonts w:ascii="Calibri" w:hAnsi="Calibri"/>
                <w:b w:val="0"/>
                <w:i w:val="0"/>
                <w:color w:val="C62828"/>
                <w:sz w:val="16"/>
              </w:rPr>
              <w:t>$0.006552  (-9%)</w:t>
            </w:r>
          </w:p>
        </w:tc>
        <w:tc>
          <w:tcPr>
            <w:tcW w:type="dxa" w:w="900"/>
            <w:shd w:val="clear" w:color="auto" w:fill="F2F5FB"/>
          </w:tcPr>
          <w:p>
            <w:pPr>
              <w:jc w:val="center"/>
            </w:pPr>
            <w:r>
              <w:rPr>
                <w:rFonts w:ascii="Calibri" w:hAnsi="Calibri"/>
                <w:b w:val="0"/>
                <w:i w:val="0"/>
                <w:sz w:val="16"/>
              </w:rPr>
              <w:t>10</w:t>
            </w:r>
          </w:p>
        </w:tc>
        <w:tc>
          <w:tcPr>
            <w:tcW w:type="dxa" w:w="900"/>
            <w:shd w:val="clear" w:color="auto" w:fill="F2F5FB"/>
          </w:tcPr>
          <w:p>
            <w:pPr>
              <w:jc w:val="center"/>
            </w:pPr>
            <w:r>
              <w:rPr>
                <w:rFonts w:ascii="Calibri" w:hAnsi="Calibri"/>
                <w:b w:val="0"/>
                <w:i w:val="0"/>
                <w:sz w:val="16"/>
              </w:rPr>
              <w:t>1.68</w:t>
            </w:r>
          </w:p>
        </w:tc>
      </w:tr>
      <w:tr>
        <w:tc>
          <w:tcPr>
            <w:tcW w:type="dxa" w:w="1150"/>
          </w:tcPr>
          <w:p>
            <w:pPr>
              <w:jc w:val="left"/>
            </w:pPr>
            <w:r>
              <w:rPr>
                <w:rFonts w:ascii="Calibri" w:hAnsi="Calibri"/>
                <w:b/>
                <w:i w:val="0"/>
                <w:sz w:val="16"/>
              </w:rPr>
              <w:t>PYTH</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$0.081241</w:t>
            </w:r>
          </w:p>
        </w:tc>
        <w:tc>
          <w:tcPr>
            <w:tcW w:type="dxa" w:w="1700"/>
          </w:tcPr>
          <w:p>
            <w:pPr>
              <w:jc w:val="center"/>
            </w:pPr>
            <w:r>
              <w:rPr>
                <w:rFonts w:ascii="Calibri" w:hAnsi="Calibri"/>
                <w:b w:val="0"/>
                <w:i w:val="0"/>
                <w:color w:val="1E7D32"/>
                <w:sz w:val="16"/>
              </w:rPr>
              <w:t>$0.108906  (+34%)</w:t>
            </w:r>
          </w:p>
        </w:tc>
        <w:tc>
          <w:tcPr>
            <w:tcW w:type="dxa" w:w="1600"/>
          </w:tcPr>
          <w:p>
            <w:pPr>
              <w:jc w:val="center"/>
            </w:pPr>
            <w:r>
              <w:rPr>
                <w:rFonts w:ascii="Calibri" w:hAnsi="Calibri"/>
                <w:b w:val="0"/>
                <w:i w:val="0"/>
                <w:color w:val="C62828"/>
                <w:sz w:val="16"/>
              </w:rPr>
              <w:t>$0.066823  (-18%)</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CRV</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$0.379420</w:t>
            </w:r>
          </w:p>
        </w:tc>
        <w:tc>
          <w:tcPr>
            <w:tcW w:type="dxa" w:w="1700"/>
            <w:shd w:val="clear" w:color="auto" w:fill="F2F5FB"/>
          </w:tcPr>
          <w:p>
            <w:pPr>
              <w:jc w:val="center"/>
            </w:pPr>
            <w:r>
              <w:rPr>
                <w:rFonts w:ascii="Calibri" w:hAnsi="Calibri"/>
                <w:b w:val="0"/>
                <w:i w:val="0"/>
                <w:color w:val="1E7D32"/>
                <w:sz w:val="16"/>
              </w:rPr>
              <w:t>$0.513100  (+35%)</w:t>
            </w:r>
          </w:p>
        </w:tc>
        <w:tc>
          <w:tcPr>
            <w:tcW w:type="dxa" w:w="1600"/>
            <w:shd w:val="clear" w:color="auto" w:fill="F2F5FB"/>
          </w:tcPr>
          <w:p>
            <w:pPr>
              <w:jc w:val="center"/>
            </w:pPr>
            <w:r>
              <w:rPr>
                <w:rFonts w:ascii="Calibri" w:hAnsi="Calibri"/>
                <w:b w:val="0"/>
                <w:i w:val="0"/>
                <w:color w:val="C62828"/>
                <w:sz w:val="16"/>
              </w:rPr>
              <w:t>$0.310264  (-18%)</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PENGU</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$0.009471</w:t>
            </w:r>
          </w:p>
        </w:tc>
        <w:tc>
          <w:tcPr>
            <w:tcW w:type="dxa" w:w="1700"/>
          </w:tcPr>
          <w:p>
            <w:pPr>
              <w:jc w:val="center"/>
            </w:pPr>
            <w:r>
              <w:rPr>
                <w:rFonts w:ascii="Calibri" w:hAnsi="Calibri"/>
                <w:b w:val="0"/>
                <w:i w:val="0"/>
                <w:color w:val="1E7D32"/>
                <w:sz w:val="16"/>
              </w:rPr>
              <w:t>$0.013005  (+37%)</w:t>
            </w:r>
          </w:p>
        </w:tc>
        <w:tc>
          <w:tcPr>
            <w:tcW w:type="dxa" w:w="1600"/>
          </w:tcPr>
          <w:p>
            <w:pPr>
              <w:jc w:val="center"/>
            </w:pPr>
            <w:r>
              <w:rPr>
                <w:rFonts w:ascii="Calibri" w:hAnsi="Calibri"/>
                <w:b w:val="0"/>
                <w:i w:val="0"/>
                <w:color w:val="C62828"/>
                <w:sz w:val="16"/>
              </w:rPr>
              <w:t>$0.007667  (-19%)</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STX</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$0.313880</w:t>
            </w:r>
          </w:p>
        </w:tc>
        <w:tc>
          <w:tcPr>
            <w:tcW w:type="dxa" w:w="1700"/>
            <w:shd w:val="clear" w:color="auto" w:fill="F2F5FB"/>
          </w:tcPr>
          <w:p>
            <w:pPr>
              <w:jc w:val="center"/>
            </w:pPr>
            <w:r>
              <w:rPr>
                <w:rFonts w:ascii="Calibri" w:hAnsi="Calibri"/>
                <w:b w:val="0"/>
                <w:i w:val="0"/>
                <w:color w:val="1E7D32"/>
                <w:sz w:val="16"/>
              </w:rPr>
              <w:t>$0.426685  (+36%)</w:t>
            </w:r>
          </w:p>
        </w:tc>
        <w:tc>
          <w:tcPr>
            <w:tcW w:type="dxa" w:w="1600"/>
            <w:shd w:val="clear" w:color="auto" w:fill="F2F5FB"/>
          </w:tcPr>
          <w:p>
            <w:pPr>
              <w:jc w:val="center"/>
            </w:pPr>
            <w:r>
              <w:rPr>
                <w:rFonts w:ascii="Calibri" w:hAnsi="Calibri"/>
                <w:b w:val="0"/>
                <w:i w:val="0"/>
                <w:color w:val="C62828"/>
                <w:sz w:val="16"/>
              </w:rPr>
              <w:t>$0.255781  (-19%)</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1.94</w:t>
            </w:r>
          </w:p>
        </w:tc>
      </w:tr>
      <w:tr>
        <w:tc>
          <w:tcPr>
            <w:tcW w:type="dxa" w:w="1150"/>
          </w:tcPr>
          <w:p>
            <w:pPr>
              <w:jc w:val="left"/>
            </w:pPr>
            <w:r>
              <w:rPr>
                <w:rFonts w:ascii="Calibri" w:hAnsi="Calibri"/>
                <w:b/>
                <w:i w:val="0"/>
                <w:sz w:val="16"/>
              </w:rPr>
              <w:t>BDX</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$0.075562</w:t>
            </w:r>
          </w:p>
        </w:tc>
        <w:tc>
          <w:tcPr>
            <w:tcW w:type="dxa" w:w="1700"/>
          </w:tcPr>
          <w:p>
            <w:pPr>
              <w:jc w:val="center"/>
            </w:pPr>
            <w:r>
              <w:rPr>
                <w:rFonts w:ascii="Calibri" w:hAnsi="Calibri"/>
                <w:b w:val="0"/>
                <w:i w:val="0"/>
                <w:color w:val="1E7D32"/>
                <w:sz w:val="16"/>
              </w:rPr>
              <w:t>$0.109999  (+46%)</w:t>
            </w:r>
          </w:p>
        </w:tc>
        <w:tc>
          <w:tcPr>
            <w:tcW w:type="dxa" w:w="1600"/>
          </w:tcPr>
          <w:p>
            <w:pPr>
              <w:jc w:val="center"/>
            </w:pPr>
            <w:r>
              <w:rPr>
                <w:rFonts w:ascii="Calibri" w:hAnsi="Calibri"/>
                <w:b w:val="0"/>
                <w:i w:val="0"/>
                <w:color w:val="C62828"/>
                <w:sz w:val="16"/>
              </w:rPr>
              <w:t>$0.058827  (-22%)</w:t>
            </w:r>
          </w:p>
        </w:tc>
        <w:tc>
          <w:tcPr>
            <w:tcW w:type="dxa" w:w="900"/>
          </w:tcPr>
          <w:p>
            <w:pPr>
              <w:jc w:val="center"/>
            </w:pPr>
            <w:r>
              <w:rPr>
                <w:rFonts w:ascii="Calibri" w:hAnsi="Calibri"/>
                <w:b w:val="0"/>
                <w:i w:val="0"/>
                <w:sz w:val="16"/>
              </w:rPr>
              <w:t>33</w:t>
            </w:r>
          </w:p>
        </w:tc>
        <w:tc>
          <w:tcPr>
            <w:tcW w:type="dxa" w:w="900"/>
          </w:tcPr>
          <w:p>
            <w:pPr>
              <w:jc w:val="center"/>
            </w:pPr>
            <w:r>
              <w:rPr>
                <w:rFonts w:ascii="Calibri" w:hAnsi="Calibri"/>
                <w:b w:val="0"/>
                <w:i w:val="0"/>
                <w:sz w:val="16"/>
              </w:rPr>
              <w:t>2.06</w:t>
            </w:r>
          </w:p>
        </w:tc>
      </w:tr>
      <w:tr>
        <w:tc>
          <w:tcPr>
            <w:tcW w:type="dxa" w:w="1150"/>
            <w:shd w:val="clear" w:color="auto" w:fill="F2F5FB"/>
          </w:tcPr>
          <w:p>
            <w:pPr>
              <w:jc w:val="left"/>
            </w:pPr>
            <w:r>
              <w:rPr>
                <w:rFonts w:ascii="Calibri" w:hAnsi="Calibri"/>
                <w:b/>
                <w:i w:val="0"/>
                <w:sz w:val="16"/>
              </w:rPr>
              <w:t>JAAA</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$1.0511</w:t>
            </w:r>
          </w:p>
        </w:tc>
        <w:tc>
          <w:tcPr>
            <w:tcW w:type="dxa" w:w="1700"/>
            <w:shd w:val="clear" w:color="auto" w:fill="F2F5FB"/>
          </w:tcPr>
          <w:p>
            <w:pPr>
              <w:jc w:val="center"/>
            </w:pPr>
            <w:r>
              <w:rPr>
                <w:rFonts w:ascii="Calibri" w:hAnsi="Calibri"/>
                <w:b w:val="0"/>
                <w:i w:val="0"/>
                <w:color w:val="1E7D32"/>
                <w:sz w:val="16"/>
              </w:rPr>
              <w:t>$1.0541  (+0%)</w:t>
            </w:r>
          </w:p>
        </w:tc>
        <w:tc>
          <w:tcPr>
            <w:tcW w:type="dxa" w:w="1600"/>
            <w:shd w:val="clear" w:color="auto" w:fill="F2F5FB"/>
          </w:tcPr>
          <w:p>
            <w:pPr>
              <w:jc w:val="center"/>
            </w:pPr>
            <w:r>
              <w:rPr>
                <w:rFonts w:ascii="Calibri" w:hAnsi="Calibri"/>
                <w:b w:val="0"/>
                <w:i w:val="0"/>
                <w:color w:val="C62828"/>
                <w:sz w:val="16"/>
              </w:rPr>
              <w:t>$1.0492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TRUMP</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$2.0092</w:t>
            </w:r>
          </w:p>
        </w:tc>
        <w:tc>
          <w:tcPr>
            <w:tcW w:type="dxa" w:w="1700"/>
          </w:tcPr>
          <w:p>
            <w:pPr>
              <w:jc w:val="center"/>
            </w:pPr>
            <w:r>
              <w:rPr>
                <w:rFonts w:ascii="Calibri" w:hAnsi="Calibri"/>
                <w:b w:val="0"/>
                <w:i w:val="0"/>
                <w:color w:val="1E7D32"/>
                <w:sz w:val="16"/>
              </w:rPr>
              <w:t>$2.8580  (+42%)</w:t>
            </w:r>
          </w:p>
        </w:tc>
        <w:tc>
          <w:tcPr>
            <w:tcW w:type="dxa" w:w="1600"/>
          </w:tcPr>
          <w:p>
            <w:pPr>
              <w:jc w:val="center"/>
            </w:pPr>
            <w:r>
              <w:rPr>
                <w:rFonts w:ascii="Calibri" w:hAnsi="Calibri"/>
                <w:b w:val="0"/>
                <w:i w:val="0"/>
                <w:color w:val="C62828"/>
                <w:sz w:val="16"/>
              </w:rPr>
              <w:t>$1.5885  (-21%)</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2.02</w:t>
            </w:r>
          </w:p>
        </w:tc>
      </w:tr>
      <w:tr>
        <w:tc>
          <w:tcPr>
            <w:tcW w:type="dxa" w:w="1150"/>
            <w:shd w:val="clear" w:color="auto" w:fill="F2F5FB"/>
          </w:tcPr>
          <w:p>
            <w:pPr>
              <w:jc w:val="left"/>
            </w:pPr>
            <w:r>
              <w:rPr>
                <w:rFonts w:ascii="Calibri" w:hAnsi="Calibri"/>
                <w:b/>
                <w:i w:val="0"/>
                <w:sz w:val="16"/>
              </w:rPr>
              <w:t>ZRO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$1.5601</w:t>
            </w:r>
          </w:p>
        </w:tc>
        <w:tc>
          <w:tcPr>
            <w:tcW w:type="dxa" w:w="1700"/>
            <w:shd w:val="clear" w:color="auto" w:fill="F2F5FB"/>
          </w:tcPr>
          <w:p>
            <w:pPr>
              <w:jc w:val="center"/>
            </w:pPr>
            <w:r>
              <w:rPr>
                <w:rFonts w:ascii="Calibri" w:hAnsi="Calibri"/>
                <w:b w:val="0"/>
                <w:i w:val="0"/>
                <w:color w:val="1E7D32"/>
                <w:sz w:val="16"/>
              </w:rPr>
              <w:t>$2.2204  (+42%)</w:t>
            </w:r>
          </w:p>
        </w:tc>
        <w:tc>
          <w:tcPr>
            <w:tcW w:type="dxa" w:w="1600"/>
            <w:shd w:val="clear" w:color="auto" w:fill="F2F5FB"/>
          </w:tcPr>
          <w:p>
            <w:pPr>
              <w:jc w:val="center"/>
            </w:pPr>
            <w:r>
              <w:rPr>
                <w:rFonts w:ascii="Calibri" w:hAnsi="Calibri"/>
                <w:b w:val="0"/>
                <w:i w:val="0"/>
                <w:color w:val="C62828"/>
                <w:sz w:val="16"/>
              </w:rPr>
              <w:t>$1.2331  (-21%)</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2.02</w:t>
            </w:r>
          </w:p>
        </w:tc>
      </w:tr>
      <w:tr>
        <w:tc>
          <w:tcPr>
            <w:tcW w:type="dxa" w:w="1150"/>
          </w:tcPr>
          <w:p>
            <w:pPr>
              <w:jc w:val="left"/>
            </w:pPr>
            <w:r>
              <w:rPr>
                <w:rFonts w:ascii="Calibri" w:hAnsi="Calibri"/>
                <w:b/>
                <w:i w:val="0"/>
                <w:sz w:val="16"/>
              </w:rPr>
              <w:t>USD0</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$0.998592</w:t>
            </w:r>
          </w:p>
        </w:tc>
        <w:tc>
          <w:tcPr>
            <w:tcW w:type="dxa" w:w="1700"/>
          </w:tcPr>
          <w:p>
            <w:pPr>
              <w:jc w:val="center"/>
            </w:pPr>
            <w:r>
              <w:rPr>
                <w:rFonts w:ascii="Calibri" w:hAnsi="Calibri"/>
                <w:b w:val="0"/>
                <w:i w:val="0"/>
                <w:color w:val="1E7D32"/>
                <w:sz w:val="16"/>
              </w:rPr>
              <w:t>$1.0082  (+1%)</w:t>
            </w:r>
          </w:p>
        </w:tc>
        <w:tc>
          <w:tcPr>
            <w:tcW w:type="dxa" w:w="1600"/>
          </w:tcPr>
          <w:p>
            <w:pPr>
              <w:jc w:val="center"/>
            </w:pPr>
            <w:r>
              <w:rPr>
                <w:rFonts w:ascii="Calibri" w:hAnsi="Calibri"/>
                <w:b w:val="0"/>
                <w:i w:val="0"/>
                <w:color w:val="C62828"/>
                <w:sz w:val="16"/>
              </w:rPr>
              <w:t>$0.992249  (-1%)</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1.51</w:t>
            </w:r>
          </w:p>
        </w:tc>
      </w:tr>
      <w:tr>
        <w:tc>
          <w:tcPr>
            <w:tcW w:type="dxa" w:w="1150"/>
            <w:shd w:val="clear" w:color="auto" w:fill="F2F5FB"/>
          </w:tcPr>
          <w:p>
            <w:pPr>
              <w:jc w:val="left"/>
            </w:pPr>
            <w:r>
              <w:rPr>
                <w:rFonts w:ascii="Calibri" w:hAnsi="Calibri"/>
                <w:b/>
                <w:i w:val="0"/>
                <w:sz w:val="16"/>
              </w:rPr>
              <w:t>VIRTUAL</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$0.827241</w:t>
            </w:r>
          </w:p>
        </w:tc>
        <w:tc>
          <w:tcPr>
            <w:tcW w:type="dxa" w:w="1700"/>
            <w:shd w:val="clear" w:color="auto" w:fill="F2F5FB"/>
          </w:tcPr>
          <w:p>
            <w:pPr>
              <w:jc w:val="center"/>
            </w:pPr>
            <w:r>
              <w:rPr>
                <w:rFonts w:ascii="Calibri" w:hAnsi="Calibri"/>
                <w:b w:val="0"/>
                <w:i w:val="0"/>
                <w:color w:val="1E7D32"/>
                <w:sz w:val="16"/>
              </w:rPr>
              <w:t>$1.0878  (+32%)</w:t>
            </w:r>
          </w:p>
        </w:tc>
        <w:tc>
          <w:tcPr>
            <w:tcW w:type="dxa" w:w="1600"/>
            <w:shd w:val="clear" w:color="auto" w:fill="F2F5FB"/>
          </w:tcPr>
          <w:p>
            <w:pPr>
              <w:jc w:val="center"/>
            </w:pPr>
            <w:r>
              <w:rPr>
                <w:rFonts w:ascii="Calibri" w:hAnsi="Calibri"/>
                <w:b w:val="0"/>
                <w:i w:val="0"/>
                <w:color w:val="C62828"/>
                <w:sz w:val="16"/>
              </w:rPr>
              <w:t>$0.689196  (-17%)</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1.89</w:t>
            </w:r>
          </w:p>
        </w:tc>
      </w:tr>
      <w:tr>
        <w:tc>
          <w:tcPr>
            <w:tcW w:type="dxa" w:w="1150"/>
          </w:tcPr>
          <w:p>
            <w:pPr>
              <w:jc w:val="left"/>
            </w:pPr>
            <w:r>
              <w:rPr>
                <w:rFonts w:ascii="Calibri" w:hAnsi="Calibri"/>
                <w:b/>
                <w:i w:val="0"/>
                <w:sz w:val="16"/>
              </w:rPr>
              <w:t>STONK</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$0.242140</w:t>
            </w:r>
          </w:p>
        </w:tc>
        <w:tc>
          <w:tcPr>
            <w:tcW w:type="dxa" w:w="1700"/>
          </w:tcPr>
          <w:p>
            <w:pPr>
              <w:jc w:val="center"/>
            </w:pPr>
            <w:r>
              <w:rPr>
                <w:rFonts w:ascii="Calibri" w:hAnsi="Calibri"/>
                <w:b w:val="0"/>
                <w:i w:val="0"/>
                <w:color w:val="1E7D32"/>
                <w:sz w:val="16"/>
              </w:rPr>
              <w:t>$0.814104  (+236%)</w:t>
            </w:r>
          </w:p>
        </w:tc>
        <w:tc>
          <w:tcPr>
            <w:tcW w:type="dxa" w:w="1600"/>
          </w:tcPr>
          <w:p>
            <w:pPr>
              <w:jc w:val="center"/>
            </w:pPr>
            <w:r>
              <w:rPr>
                <w:rFonts w:ascii="Calibri" w:hAnsi="Calibri"/>
                <w:b w:val="0"/>
                <w:i w:val="0"/>
                <w:color w:val="C62828"/>
                <w:sz w:val="16"/>
              </w:rPr>
              <w:t>$0.107892  (-55%)</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4.26</w:t>
            </w:r>
          </w:p>
        </w:tc>
      </w:tr>
      <w:tr>
        <w:tc>
          <w:tcPr>
            <w:tcW w:type="dxa" w:w="1150"/>
            <w:shd w:val="clear" w:color="auto" w:fill="F2F5FB"/>
          </w:tcPr>
          <w:p>
            <w:pPr>
              <w:jc w:val="left"/>
            </w:pPr>
            <w:r>
              <w:rPr>
                <w:rFonts w:ascii="Calibri" w:hAnsi="Calibri"/>
                <w:b/>
                <w:i w:val="0"/>
                <w:sz w:val="16"/>
              </w:rPr>
              <w:t>PRL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$1.3032</w:t>
            </w:r>
          </w:p>
        </w:tc>
        <w:tc>
          <w:tcPr>
            <w:tcW w:type="dxa" w:w="1700"/>
            <w:shd w:val="clear" w:color="auto" w:fill="F2F5FB"/>
          </w:tcPr>
          <w:p>
            <w:pPr>
              <w:jc w:val="center"/>
            </w:pPr>
            <w:r>
              <w:rPr>
                <w:rFonts w:ascii="Calibri" w:hAnsi="Calibri"/>
                <w:b w:val="0"/>
                <w:i w:val="0"/>
                <w:color w:val="1E7D32"/>
                <w:sz w:val="16"/>
              </w:rPr>
              <w:t>$2.1933  (+68%)</w:t>
            </w:r>
          </w:p>
        </w:tc>
        <w:tc>
          <w:tcPr>
            <w:tcW w:type="dxa" w:w="1600"/>
            <w:shd w:val="clear" w:color="auto" w:fill="F2F5FB"/>
          </w:tcPr>
          <w:p>
            <w:pPr>
              <w:jc w:val="center"/>
            </w:pPr>
            <w:r>
              <w:rPr>
                <w:rFonts w:ascii="Calibri" w:hAnsi="Calibri"/>
                <w:b w:val="0"/>
                <w:i w:val="0"/>
                <w:color w:val="C62828"/>
                <w:sz w:val="16"/>
              </w:rPr>
              <w:t>$0.921068  (-29%)</w:t>
            </w:r>
          </w:p>
        </w:tc>
        <w:tc>
          <w:tcPr>
            <w:tcW w:type="dxa" w:w="900"/>
            <w:shd w:val="clear" w:color="auto" w:fill="F2F5FB"/>
          </w:tcPr>
          <w:p>
            <w:pPr>
              <w:jc w:val="center"/>
            </w:pPr>
            <w:r>
              <w:rPr>
                <w:rFonts w:ascii="Calibri" w:hAnsi="Calibri"/>
                <w:b w:val="0"/>
                <w:i w:val="0"/>
                <w:sz w:val="16"/>
              </w:rPr>
              <w:t>11</w:t>
            </w:r>
          </w:p>
        </w:tc>
        <w:tc>
          <w:tcPr>
            <w:tcW w:type="dxa" w:w="900"/>
            <w:shd w:val="clear" w:color="auto" w:fill="F2F5FB"/>
          </w:tcPr>
          <w:p>
            <w:pPr>
              <w:jc w:val="center"/>
            </w:pPr>
            <w:r>
              <w:rPr>
                <w:rFonts w:ascii="Calibri" w:hAnsi="Calibri"/>
                <w:b w:val="0"/>
                <w:i w:val="0"/>
                <w:sz w:val="16"/>
              </w:rPr>
              <w:t>2.33</w:t>
            </w:r>
          </w:p>
        </w:tc>
      </w:tr>
      <w:tr>
        <w:tc>
          <w:tcPr>
            <w:tcW w:type="dxa" w:w="1150"/>
          </w:tcPr>
          <w:p>
            <w:pPr>
              <w:jc w:val="left"/>
            </w:pPr>
            <w:r>
              <w:rPr>
                <w:rFonts w:ascii="Calibri" w:hAnsi="Calibri"/>
                <w:b/>
                <w:i w:val="0"/>
                <w:sz w:val="16"/>
              </w:rPr>
              <w:t>BR</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$0.892573</w:t>
            </w:r>
          </w:p>
        </w:tc>
        <w:tc>
          <w:tcPr>
            <w:tcW w:type="dxa" w:w="1700"/>
          </w:tcPr>
          <w:p>
            <w:pPr>
              <w:jc w:val="center"/>
            </w:pPr>
            <w:r>
              <w:rPr>
                <w:rFonts w:ascii="Calibri" w:hAnsi="Calibri"/>
                <w:b w:val="0"/>
                <w:i w:val="0"/>
                <w:color w:val="1E7D32"/>
                <w:sz w:val="16"/>
              </w:rPr>
              <w:t>$1.7856  (+100%)</w:t>
            </w:r>
          </w:p>
        </w:tc>
        <w:tc>
          <w:tcPr>
            <w:tcW w:type="dxa" w:w="1600"/>
          </w:tcPr>
          <w:p>
            <w:pPr>
              <w:jc w:val="center"/>
            </w:pPr>
            <w:r>
              <w:rPr>
                <w:rFonts w:ascii="Calibri" w:hAnsi="Calibri"/>
                <w:b w:val="0"/>
                <w:i w:val="0"/>
                <w:color w:val="C62828"/>
                <w:sz w:val="16"/>
              </w:rPr>
              <w:t>$0.562200  (-37%)</w:t>
            </w:r>
          </w:p>
        </w:tc>
        <w:tc>
          <w:tcPr>
            <w:tcW w:type="dxa" w:w="900"/>
          </w:tcPr>
          <w:p>
            <w:pPr>
              <w:jc w:val="center"/>
            </w:pPr>
            <w:r>
              <w:rPr>
                <w:rFonts w:ascii="Calibri" w:hAnsi="Calibri"/>
                <w:b w:val="0"/>
                <w:i w:val="0"/>
                <w:sz w:val="16"/>
              </w:rPr>
              <w:t>8</w:t>
            </w:r>
          </w:p>
        </w:tc>
        <w:tc>
          <w:tcPr>
            <w:tcW w:type="dxa" w:w="900"/>
          </w:tcPr>
          <w:p>
            <w:pPr>
              <w:jc w:val="center"/>
            </w:pPr>
            <w:r>
              <w:rPr>
                <w:rFonts w:ascii="Calibri" w:hAnsi="Calibri"/>
                <w:b w:val="0"/>
                <w:i w:val="0"/>
                <w:sz w:val="16"/>
              </w:rPr>
              <w:t>2.7</w:t>
            </w:r>
          </w:p>
        </w:tc>
      </w:tr>
      <w:tr>
        <w:tc>
          <w:tcPr>
            <w:tcW w:type="dxa" w:w="1150"/>
            <w:shd w:val="clear" w:color="auto" w:fill="F2F5FB"/>
          </w:tcPr>
          <w:p>
            <w:pPr>
              <w:jc w:val="left"/>
            </w:pPr>
            <w:r>
              <w:rPr>
                <w:rFonts w:ascii="Calibri" w:hAnsi="Calibri"/>
                <w:b/>
                <w:i w:val="0"/>
                <w:sz w:val="16"/>
              </w:rPr>
              <w:t>USELESS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$0.236991</w:t>
            </w:r>
          </w:p>
        </w:tc>
        <w:tc>
          <w:tcPr>
            <w:tcW w:type="dxa" w:w="1700"/>
            <w:shd w:val="clear" w:color="auto" w:fill="F2F5FB"/>
          </w:tcPr>
          <w:p>
            <w:pPr>
              <w:jc w:val="center"/>
            </w:pPr>
            <w:r>
              <w:rPr>
                <w:rFonts w:ascii="Calibri" w:hAnsi="Calibri"/>
                <w:b w:val="0"/>
                <w:i w:val="0"/>
                <w:color w:val="1E7D32"/>
                <w:sz w:val="16"/>
              </w:rPr>
              <w:t>$0.352050  (+49%)</w:t>
            </w:r>
          </w:p>
        </w:tc>
        <w:tc>
          <w:tcPr>
            <w:tcW w:type="dxa" w:w="1600"/>
            <w:shd w:val="clear" w:color="auto" w:fill="F2F5FB"/>
          </w:tcPr>
          <w:p>
            <w:pPr>
              <w:jc w:val="center"/>
            </w:pPr>
            <w:r>
              <w:rPr>
                <w:rFonts w:ascii="Calibri" w:hAnsi="Calibri"/>
                <w:b w:val="0"/>
                <w:i w:val="0"/>
                <w:color w:val="C62828"/>
                <w:sz w:val="16"/>
              </w:rPr>
              <w:t>$0.182033  (-23%)</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2.09</w:t>
            </w:r>
          </w:p>
        </w:tc>
      </w:tr>
      <w:tr>
        <w:tc>
          <w:tcPr>
            <w:tcW w:type="dxa" w:w="1150"/>
          </w:tcPr>
          <w:p>
            <w:pPr>
              <w:jc w:val="left"/>
            </w:pPr>
            <w:r>
              <w:rPr>
                <w:rFonts w:ascii="Calibri" w:hAnsi="Calibri"/>
                <w:b/>
                <w:i w:val="0"/>
                <w:sz w:val="16"/>
              </w:rPr>
              <w:t>BP</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$1.2714</w:t>
            </w:r>
          </w:p>
        </w:tc>
        <w:tc>
          <w:tcPr>
            <w:tcW w:type="dxa" w:w="1700"/>
          </w:tcPr>
          <w:p>
            <w:pPr>
              <w:jc w:val="center"/>
            </w:pPr>
            <w:r>
              <w:rPr>
                <w:rFonts w:ascii="Calibri" w:hAnsi="Calibri"/>
                <w:b w:val="0"/>
                <w:i w:val="0"/>
                <w:color w:val="1E7D32"/>
                <w:sz w:val="16"/>
              </w:rPr>
              <w:t>$1.9706  (+55%)</w:t>
            </w:r>
          </w:p>
        </w:tc>
        <w:tc>
          <w:tcPr>
            <w:tcW w:type="dxa" w:w="1600"/>
          </w:tcPr>
          <w:p>
            <w:pPr>
              <w:jc w:val="center"/>
            </w:pPr>
            <w:r>
              <w:rPr>
                <w:rFonts w:ascii="Calibri" w:hAnsi="Calibri"/>
                <w:b w:val="0"/>
                <w:i w:val="0"/>
                <w:color w:val="C62828"/>
                <w:sz w:val="16"/>
              </w:rPr>
              <w:t>$0.949280  (-25%)</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2.17</w:t>
            </w:r>
          </w:p>
        </w:tc>
      </w:tr>
      <w:tr>
        <w:tc>
          <w:tcPr>
            <w:tcW w:type="dxa" w:w="1150"/>
            <w:shd w:val="clear" w:color="auto" w:fill="F2F5FB"/>
          </w:tcPr>
          <w:p>
            <w:pPr>
              <w:jc w:val="left"/>
            </w:pPr>
            <w:r>
              <w:rPr>
                <w:rFonts w:ascii="Calibri" w:hAnsi="Calibri"/>
                <w:b/>
                <w:i w:val="0"/>
                <w:sz w:val="16"/>
              </w:rPr>
              <w:t>MARSCOIN</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$0.157817</w:t>
            </w:r>
          </w:p>
        </w:tc>
        <w:tc>
          <w:tcPr>
            <w:tcW w:type="dxa" w:w="1700"/>
            <w:shd w:val="clear" w:color="auto" w:fill="F2F5FB"/>
          </w:tcPr>
          <w:p>
            <w:pPr>
              <w:jc w:val="center"/>
            </w:pPr>
            <w:r>
              <w:rPr>
                <w:rFonts w:ascii="Calibri" w:hAnsi="Calibri"/>
                <w:b w:val="0"/>
                <w:i w:val="0"/>
                <w:color w:val="1E7D32"/>
                <w:sz w:val="16"/>
              </w:rPr>
              <w:t>$0.322720  (+104%)</w:t>
            </w:r>
          </w:p>
        </w:tc>
        <w:tc>
          <w:tcPr>
            <w:tcW w:type="dxa" w:w="1600"/>
            <w:shd w:val="clear" w:color="auto" w:fill="F2F5FB"/>
          </w:tcPr>
          <w:p>
            <w:pPr>
              <w:jc w:val="center"/>
            </w:pPr>
            <w:r>
              <w:rPr>
                <w:rFonts w:ascii="Calibri" w:hAnsi="Calibri"/>
                <w:b w:val="0"/>
                <w:i w:val="0"/>
                <w:color w:val="C62828"/>
                <w:sz w:val="16"/>
              </w:rPr>
              <w:t>$0.097958  (-38%)</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2.75</w:t>
            </w:r>
          </w:p>
        </w:tc>
      </w:tr>
      <w:tr>
        <w:tc>
          <w:tcPr>
            <w:tcW w:type="dxa" w:w="1150"/>
          </w:tcPr>
          <w:p>
            <w:pPr>
              <w:jc w:val="left"/>
            </w:pPr>
            <w:r>
              <w:rPr>
                <w:rFonts w:ascii="Calibri" w:hAnsi="Calibri"/>
                <w:b/>
                <w:i w:val="0"/>
                <w:sz w:val="16"/>
              </w:rPr>
              <w:t>SHFL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$0.586831</w:t>
            </w:r>
          </w:p>
        </w:tc>
        <w:tc>
          <w:tcPr>
            <w:tcW w:type="dxa" w:w="1700"/>
          </w:tcPr>
          <w:p>
            <w:pPr>
              <w:jc w:val="center"/>
            </w:pPr>
            <w:r>
              <w:rPr>
                <w:rFonts w:ascii="Calibri" w:hAnsi="Calibri"/>
                <w:b w:val="0"/>
                <w:i w:val="0"/>
                <w:color w:val="1E7D32"/>
                <w:sz w:val="16"/>
              </w:rPr>
              <w:t>$0.826060  (+41%)</w:t>
            </w:r>
          </w:p>
        </w:tc>
        <w:tc>
          <w:tcPr>
            <w:tcW w:type="dxa" w:w="1600"/>
          </w:tcPr>
          <w:p>
            <w:pPr>
              <w:jc w:val="center"/>
            </w:pPr>
            <w:r>
              <w:rPr>
                <w:rFonts w:ascii="Calibri" w:hAnsi="Calibri"/>
                <w:b w:val="0"/>
                <w:i w:val="0"/>
                <w:color w:val="C62828"/>
                <w:sz w:val="16"/>
              </w:rPr>
              <w:t>$0.467211  (-20%)</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2.0</w:t>
            </w:r>
          </w:p>
        </w:tc>
      </w:tr>
      <w:tr>
        <w:tc>
          <w:tcPr>
            <w:tcW w:type="dxa" w:w="1150"/>
            <w:shd w:val="clear" w:color="auto" w:fill="F2F5FB"/>
          </w:tcPr>
          <w:p>
            <w:pPr>
              <w:jc w:val="left"/>
            </w:pPr>
            <w:r>
              <w:rPr>
                <w:rFonts w:ascii="Calibri" w:hAnsi="Calibri"/>
                <w:b/>
                <w:i w:val="0"/>
                <w:sz w:val="16"/>
              </w:rPr>
              <w:t>GRASS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$0.598040</w:t>
            </w:r>
          </w:p>
        </w:tc>
        <w:tc>
          <w:tcPr>
            <w:tcW w:type="dxa" w:w="1700"/>
            <w:shd w:val="clear" w:color="auto" w:fill="F2F5FB"/>
          </w:tcPr>
          <w:p>
            <w:pPr>
              <w:jc w:val="center"/>
            </w:pPr>
            <w:r>
              <w:rPr>
                <w:rFonts w:ascii="Calibri" w:hAnsi="Calibri"/>
                <w:b w:val="0"/>
                <w:i w:val="0"/>
                <w:color w:val="1E7D32"/>
                <w:sz w:val="16"/>
              </w:rPr>
              <w:t>$0.845194  (+41%)</w:t>
            </w:r>
          </w:p>
        </w:tc>
        <w:tc>
          <w:tcPr>
            <w:tcW w:type="dxa" w:w="1600"/>
            <w:shd w:val="clear" w:color="auto" w:fill="F2F5FB"/>
          </w:tcPr>
          <w:p>
            <w:pPr>
              <w:jc w:val="center"/>
            </w:pPr>
            <w:r>
              <w:rPr>
                <w:rFonts w:ascii="Calibri" w:hAnsi="Calibri"/>
                <w:b w:val="0"/>
                <w:i w:val="0"/>
                <w:color w:val="C62828"/>
                <w:sz w:val="16"/>
              </w:rPr>
              <w:t>$0.474876  (-21%)</w:t>
            </w:r>
          </w:p>
        </w:tc>
        <w:tc>
          <w:tcPr>
            <w:tcW w:type="dxa" w:w="900"/>
            <w:shd w:val="clear" w:color="auto" w:fill="F2F5FB"/>
          </w:tcPr>
          <w:p>
            <w:pPr>
              <w:jc w:val="center"/>
            </w:pPr>
            <w:r>
              <w:rPr>
                <w:rFonts w:ascii="Calibri" w:hAnsi="Calibri"/>
                <w:b w:val="0"/>
                <w:i w:val="0"/>
                <w:sz w:val="16"/>
              </w:rPr>
              <w:t>11</w:t>
            </w:r>
          </w:p>
        </w:tc>
        <w:tc>
          <w:tcPr>
            <w:tcW w:type="dxa" w:w="900"/>
            <w:shd w:val="clear" w:color="auto" w:fill="F2F5FB"/>
          </w:tcPr>
          <w:p>
            <w:pPr>
              <w:jc w:val="center"/>
            </w:pPr>
            <w:r>
              <w:rPr>
                <w:rFonts w:ascii="Calibri" w:hAnsi="Calibri"/>
                <w:b w:val="0"/>
                <w:i w:val="0"/>
                <w:sz w:val="16"/>
              </w:rPr>
              <w:t>2.01</w:t>
            </w:r>
          </w:p>
        </w:tc>
      </w:tr>
      <w:tr>
        <w:tc>
          <w:tcPr>
            <w:tcW w:type="dxa" w:w="1150"/>
          </w:tcPr>
          <w:p>
            <w:pPr>
              <w:jc w:val="left"/>
            </w:pPr>
            <w:r>
              <w:rPr>
                <w:rFonts w:ascii="Calibri" w:hAnsi="Calibri"/>
                <w:b/>
                <w:i w:val="0"/>
                <w:sz w:val="16"/>
              </w:rPr>
              <w:t>SOON</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$0.309742</w:t>
            </w:r>
          </w:p>
        </w:tc>
        <w:tc>
          <w:tcPr>
            <w:tcW w:type="dxa" w:w="1700"/>
          </w:tcPr>
          <w:p>
            <w:pPr>
              <w:jc w:val="center"/>
            </w:pPr>
            <w:r>
              <w:rPr>
                <w:rFonts w:ascii="Calibri" w:hAnsi="Calibri"/>
                <w:b w:val="0"/>
                <w:i w:val="0"/>
                <w:color w:val="1E7D32"/>
                <w:sz w:val="16"/>
              </w:rPr>
              <w:t>$0.437618  (+41%)</w:t>
            </w:r>
          </w:p>
        </w:tc>
        <w:tc>
          <w:tcPr>
            <w:tcW w:type="dxa" w:w="1600"/>
          </w:tcPr>
          <w:p>
            <w:pPr>
              <w:jc w:val="center"/>
            </w:pPr>
            <w:r>
              <w:rPr>
                <w:rFonts w:ascii="Calibri" w:hAnsi="Calibri"/>
                <w:b w:val="0"/>
                <w:i w:val="0"/>
                <w:color w:val="C62828"/>
                <w:sz w:val="16"/>
              </w:rPr>
              <w:t>$0.246000  (-21%)</w:t>
            </w:r>
          </w:p>
        </w:tc>
        <w:tc>
          <w:tcPr>
            <w:tcW w:type="dxa" w:w="900"/>
          </w:tcPr>
          <w:p>
            <w:pPr>
              <w:jc w:val="center"/>
            </w:pPr>
            <w:r>
              <w:rPr>
                <w:rFonts w:ascii="Calibri" w:hAnsi="Calibri"/>
                <w:b w:val="0"/>
                <w:i w:val="0"/>
                <w:sz w:val="16"/>
              </w:rPr>
              <w:t>11</w:t>
            </w:r>
          </w:p>
        </w:tc>
        <w:tc>
          <w:tcPr>
            <w:tcW w:type="dxa" w:w="900"/>
          </w:tcPr>
          <w:p>
            <w:pPr>
              <w:jc w:val="center"/>
            </w:pPr>
            <w:r>
              <w:rPr>
                <w:rFonts w:ascii="Calibri" w:hAnsi="Calibri"/>
                <w:b w:val="0"/>
                <w:i w:val="0"/>
                <w:sz w:val="16"/>
              </w:rPr>
              <w:t>2.01</w:t>
            </w:r>
          </w:p>
        </w:tc>
      </w:tr>
      <w:tr>
        <w:tc>
          <w:tcPr>
            <w:tcW w:type="dxa" w:w="1150"/>
            <w:shd w:val="clear" w:color="auto" w:fill="F2F5FB"/>
          </w:tcPr>
          <w:p>
            <w:pPr>
              <w:jc w:val="left"/>
            </w:pPr>
            <w:r>
              <w:rPr>
                <w:rFonts w:ascii="Calibri" w:hAnsi="Calibri"/>
                <w:b/>
                <w:i w:val="0"/>
                <w:sz w:val="16"/>
              </w:rPr>
              <w:t>MINA</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$0.149089</w:t>
            </w:r>
          </w:p>
        </w:tc>
        <w:tc>
          <w:tcPr>
            <w:tcW w:type="dxa" w:w="1700"/>
            <w:shd w:val="clear" w:color="auto" w:fill="F2F5FB"/>
          </w:tcPr>
          <w:p>
            <w:pPr>
              <w:jc w:val="center"/>
            </w:pPr>
            <w:r>
              <w:rPr>
                <w:rFonts w:ascii="Calibri" w:hAnsi="Calibri"/>
                <w:b w:val="0"/>
                <w:i w:val="0"/>
                <w:color w:val="1E7D32"/>
                <w:sz w:val="16"/>
              </w:rPr>
              <w:t>$0.189266  (+27%)</w:t>
            </w:r>
          </w:p>
        </w:tc>
        <w:tc>
          <w:tcPr>
            <w:tcW w:type="dxa" w:w="1600"/>
            <w:shd w:val="clear" w:color="auto" w:fill="F2F5FB"/>
          </w:tcPr>
          <w:p>
            <w:pPr>
              <w:jc w:val="center"/>
            </w:pPr>
            <w:r>
              <w:rPr>
                <w:rFonts w:ascii="Calibri" w:hAnsi="Calibri"/>
                <w:b w:val="0"/>
                <w:i w:val="0"/>
                <w:color w:val="C62828"/>
                <w:sz w:val="16"/>
              </w:rPr>
              <w:t>$0.127164  (-15%)</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RAY</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$1.8983</w:t>
            </w:r>
          </w:p>
        </w:tc>
        <w:tc>
          <w:tcPr>
            <w:tcW w:type="dxa" w:w="1700"/>
          </w:tcPr>
          <w:p>
            <w:pPr>
              <w:jc w:val="center"/>
            </w:pPr>
            <w:r>
              <w:rPr>
                <w:rFonts w:ascii="Calibri" w:hAnsi="Calibri"/>
                <w:b w:val="0"/>
                <w:i w:val="0"/>
                <w:color w:val="1E7D32"/>
                <w:sz w:val="16"/>
              </w:rPr>
              <w:t>$2.4237  (+28%)</w:t>
            </w:r>
          </w:p>
        </w:tc>
        <w:tc>
          <w:tcPr>
            <w:tcW w:type="dxa" w:w="1600"/>
          </w:tcPr>
          <w:p>
            <w:pPr>
              <w:jc w:val="center"/>
            </w:pPr>
            <w:r>
              <w:rPr>
                <w:rFonts w:ascii="Calibri" w:hAnsi="Calibri"/>
                <w:b w:val="0"/>
                <w:i w:val="0"/>
                <w:color w:val="C62828"/>
                <w:sz w:val="16"/>
              </w:rPr>
              <w:t>$1.6130  (-15%)</w:t>
            </w:r>
          </w:p>
        </w:tc>
        <w:tc>
          <w:tcPr>
            <w:tcW w:type="dxa" w:w="900"/>
          </w:tcPr>
          <w:p>
            <w:pPr>
              <w:jc w:val="center"/>
            </w:pPr>
            <w:r>
              <w:rPr>
                <w:rFonts w:ascii="Calibri" w:hAnsi="Calibri"/>
                <w:b w:val="0"/>
                <w:i w:val="0"/>
                <w:sz w:val="16"/>
              </w:rPr>
              <w:t>10</w:t>
            </w:r>
          </w:p>
        </w:tc>
        <w:tc>
          <w:tcPr>
            <w:tcW w:type="dxa" w:w="900"/>
          </w:tcPr>
          <w:p>
            <w:pPr>
              <w:jc w:val="center"/>
            </w:pPr>
            <w:r>
              <w:rPr>
                <w:rFonts w:ascii="Calibri" w:hAnsi="Calibri"/>
                <w:b w:val="0"/>
                <w:i w:val="0"/>
                <w:sz w:val="16"/>
              </w:rPr>
              <w:t>1.84</w:t>
            </w:r>
          </w:p>
        </w:tc>
      </w:tr>
      <w:tr>
        <w:tc>
          <w:tcPr>
            <w:tcW w:type="dxa" w:w="1150"/>
            <w:shd w:val="clear" w:color="auto" w:fill="F2F5FB"/>
          </w:tcPr>
          <w:p>
            <w:pPr>
              <w:jc w:val="left"/>
            </w:pPr>
            <w:r>
              <w:rPr>
                <w:rFonts w:ascii="Calibri" w:hAnsi="Calibri"/>
                <w:b/>
                <w:i w:val="0"/>
                <w:sz w:val="16"/>
              </w:rPr>
              <w:t>SHX</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$0.005207</w:t>
            </w:r>
          </w:p>
        </w:tc>
        <w:tc>
          <w:tcPr>
            <w:tcW w:type="dxa" w:w="1700"/>
            <w:shd w:val="clear" w:color="auto" w:fill="F2F5FB"/>
          </w:tcPr>
          <w:p>
            <w:pPr>
              <w:jc w:val="center"/>
            </w:pPr>
            <w:r>
              <w:rPr>
                <w:rFonts w:ascii="Calibri" w:hAnsi="Calibri"/>
                <w:b w:val="0"/>
                <w:i w:val="0"/>
                <w:color w:val="1E7D32"/>
                <w:sz w:val="16"/>
              </w:rPr>
              <w:t>$0.006295  (+21%)</w:t>
            </w:r>
          </w:p>
        </w:tc>
        <w:tc>
          <w:tcPr>
            <w:tcW w:type="dxa" w:w="1600"/>
            <w:shd w:val="clear" w:color="auto" w:fill="F2F5FB"/>
          </w:tcPr>
          <w:p>
            <w:pPr>
              <w:jc w:val="center"/>
            </w:pPr>
            <w:r>
              <w:rPr>
                <w:rFonts w:ascii="Calibri" w:hAnsi="Calibri"/>
                <w:b w:val="0"/>
                <w:i w:val="0"/>
                <w:color w:val="C62828"/>
                <w:sz w:val="16"/>
              </w:rPr>
              <w:t>$0.004588  (-12%)</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1.76</w:t>
            </w:r>
          </w:p>
        </w:tc>
      </w:tr>
      <w:tr>
        <w:tc>
          <w:tcPr>
            <w:tcW w:type="dxa" w:w="1150"/>
          </w:tcPr>
          <w:p>
            <w:pPr>
              <w:jc w:val="left"/>
            </w:pPr>
            <w:r>
              <w:rPr>
                <w:rFonts w:ascii="Calibri" w:hAnsi="Calibri"/>
                <w:b/>
                <w:i w:val="0"/>
                <w:sz w:val="16"/>
              </w:rPr>
              <w:t>PEAQ</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$0.041833</w:t>
            </w:r>
          </w:p>
        </w:tc>
        <w:tc>
          <w:tcPr>
            <w:tcW w:type="dxa" w:w="1700"/>
          </w:tcPr>
          <w:p>
            <w:pPr>
              <w:jc w:val="center"/>
            </w:pPr>
            <w:r>
              <w:rPr>
                <w:rFonts w:ascii="Calibri" w:hAnsi="Calibri"/>
                <w:b w:val="0"/>
                <w:i w:val="0"/>
                <w:color w:val="1E7D32"/>
                <w:sz w:val="16"/>
              </w:rPr>
              <w:t>$0.063567  (+52%)</w:t>
            </w:r>
          </w:p>
        </w:tc>
        <w:tc>
          <w:tcPr>
            <w:tcW w:type="dxa" w:w="1600"/>
          </w:tcPr>
          <w:p>
            <w:pPr>
              <w:jc w:val="center"/>
            </w:pPr>
            <w:r>
              <w:rPr>
                <w:rFonts w:ascii="Calibri" w:hAnsi="Calibri"/>
                <w:b w:val="0"/>
                <w:i w:val="0"/>
                <w:color w:val="C62828"/>
                <w:sz w:val="16"/>
              </w:rPr>
              <w:t>$0.031650  (-24%)</w:t>
            </w:r>
          </w:p>
        </w:tc>
        <w:tc>
          <w:tcPr>
            <w:tcW w:type="dxa" w:w="900"/>
          </w:tcPr>
          <w:p>
            <w:pPr>
              <w:jc w:val="center"/>
            </w:pPr>
            <w:r>
              <w:rPr>
                <w:rFonts w:ascii="Calibri" w:hAnsi="Calibri"/>
                <w:b w:val="0"/>
                <w:i w:val="0"/>
                <w:sz w:val="16"/>
              </w:rPr>
              <w:t>14</w:t>
            </w:r>
          </w:p>
        </w:tc>
        <w:tc>
          <w:tcPr>
            <w:tcW w:type="dxa" w:w="900"/>
          </w:tcPr>
          <w:p>
            <w:pPr>
              <w:jc w:val="center"/>
            </w:pPr>
            <w:r>
              <w:rPr>
                <w:rFonts w:ascii="Calibri" w:hAnsi="Calibri"/>
                <w:b w:val="0"/>
                <w:i w:val="0"/>
                <w:sz w:val="16"/>
              </w:rPr>
              <w:t>2.13</w:t>
            </w:r>
          </w:p>
        </w:tc>
      </w:tr>
      <w:tr>
        <w:tc>
          <w:tcPr>
            <w:tcW w:type="dxa" w:w="1150"/>
            <w:shd w:val="clear" w:color="auto" w:fill="F2F5FB"/>
          </w:tcPr>
          <w:p>
            <w:pPr>
              <w:jc w:val="left"/>
            </w:pPr>
            <w:r>
              <w:rPr>
                <w:rFonts w:ascii="Calibri" w:hAnsi="Calibri"/>
                <w:b/>
                <w:i w:val="0"/>
                <w:sz w:val="16"/>
              </w:rPr>
              <w:t>DRV</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$0.369560</w:t>
            </w:r>
          </w:p>
        </w:tc>
        <w:tc>
          <w:tcPr>
            <w:tcW w:type="dxa" w:w="1700"/>
            <w:shd w:val="clear" w:color="auto" w:fill="F2F5FB"/>
          </w:tcPr>
          <w:p>
            <w:pPr>
              <w:jc w:val="center"/>
            </w:pPr>
            <w:r>
              <w:rPr>
                <w:rFonts w:ascii="Calibri" w:hAnsi="Calibri"/>
                <w:b w:val="0"/>
                <w:i w:val="0"/>
                <w:color w:val="1E7D32"/>
                <w:sz w:val="16"/>
              </w:rPr>
              <w:t>$0.589943  (+60%)</w:t>
            </w:r>
          </w:p>
        </w:tc>
        <w:tc>
          <w:tcPr>
            <w:tcW w:type="dxa" w:w="1600"/>
            <w:shd w:val="clear" w:color="auto" w:fill="F2F5FB"/>
          </w:tcPr>
          <w:p>
            <w:pPr>
              <w:jc w:val="center"/>
            </w:pPr>
            <w:r>
              <w:rPr>
                <w:rFonts w:ascii="Calibri" w:hAnsi="Calibri"/>
                <w:b w:val="0"/>
                <w:i w:val="0"/>
                <w:color w:val="C62828"/>
                <w:sz w:val="16"/>
              </w:rPr>
              <w:t>$0.270563  (-27%)</w:t>
            </w:r>
          </w:p>
        </w:tc>
        <w:tc>
          <w:tcPr>
            <w:tcW w:type="dxa" w:w="900"/>
            <w:shd w:val="clear" w:color="auto" w:fill="F2F5FB"/>
          </w:tcPr>
          <w:p>
            <w:pPr>
              <w:jc w:val="center"/>
            </w:pPr>
            <w:r>
              <w:rPr>
                <w:rFonts w:ascii="Calibri" w:hAnsi="Calibri"/>
                <w:b w:val="0"/>
                <w:i w:val="0"/>
                <w:sz w:val="16"/>
              </w:rPr>
              <w:t>13</w:t>
            </w:r>
          </w:p>
        </w:tc>
        <w:tc>
          <w:tcPr>
            <w:tcW w:type="dxa" w:w="900"/>
            <w:shd w:val="clear" w:color="auto" w:fill="F2F5FB"/>
          </w:tcPr>
          <w:p>
            <w:pPr>
              <w:jc w:val="center"/>
            </w:pPr>
            <w:r>
              <w:rPr>
                <w:rFonts w:ascii="Calibri" w:hAnsi="Calibri"/>
                <w:b w:val="0"/>
                <w:i w:val="0"/>
                <w:sz w:val="16"/>
              </w:rPr>
              <w:t>2.23</w:t>
            </w:r>
          </w:p>
        </w:tc>
      </w:tr>
      <w:tr>
        <w:tc>
          <w:tcPr>
            <w:tcW w:type="dxa" w:w="1150"/>
          </w:tcPr>
          <w:p>
            <w:pPr>
              <w:jc w:val="left"/>
            </w:pPr>
            <w:r>
              <w:rPr>
                <w:rFonts w:ascii="Calibri" w:hAnsi="Calibri"/>
                <w:b/>
                <w:i w:val="0"/>
                <w:sz w:val="16"/>
              </w:rPr>
              <w:t>AI</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$0.213171</w:t>
            </w:r>
          </w:p>
        </w:tc>
        <w:tc>
          <w:tcPr>
            <w:tcW w:type="dxa" w:w="1700"/>
          </w:tcPr>
          <w:p>
            <w:pPr>
              <w:jc w:val="center"/>
            </w:pPr>
            <w:r>
              <w:rPr>
                <w:rFonts w:ascii="Calibri" w:hAnsi="Calibri"/>
                <w:b w:val="0"/>
                <w:i w:val="0"/>
                <w:color w:val="1E7D32"/>
                <w:sz w:val="16"/>
              </w:rPr>
              <w:t>$0.809476  (+280%)</w:t>
            </w:r>
          </w:p>
        </w:tc>
        <w:tc>
          <w:tcPr>
            <w:tcW w:type="dxa" w:w="1600"/>
          </w:tcPr>
          <w:p>
            <w:pPr>
              <w:jc w:val="center"/>
            </w:pPr>
            <w:r>
              <w:rPr>
                <w:rFonts w:ascii="Calibri" w:hAnsi="Calibri"/>
                <w:b w:val="0"/>
                <w:i w:val="0"/>
                <w:color w:val="C62828"/>
                <w:sz w:val="16"/>
              </w:rPr>
              <w:t>$0.087581  (-59%)</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4.75</w:t>
            </w:r>
          </w:p>
        </w:tc>
      </w:tr>
      <w:tr>
        <w:tc>
          <w:tcPr>
            <w:tcW w:type="dxa" w:w="1150"/>
            <w:shd w:val="clear" w:color="auto" w:fill="F2F5FB"/>
          </w:tcPr>
          <w:p>
            <w:pPr>
              <w:jc w:val="left"/>
            </w:pPr>
            <w:r>
              <w:rPr>
                <w:rFonts w:ascii="Calibri" w:hAnsi="Calibri"/>
                <w:b/>
                <w:i w:val="0"/>
                <w:sz w:val="16"/>
              </w:rPr>
              <w:t>NIGHT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$0.028701</w:t>
            </w:r>
          </w:p>
        </w:tc>
        <w:tc>
          <w:tcPr>
            <w:tcW w:type="dxa" w:w="1700"/>
            <w:shd w:val="clear" w:color="auto" w:fill="F2F5FB"/>
          </w:tcPr>
          <w:p>
            <w:pPr>
              <w:jc w:val="center"/>
            </w:pPr>
            <w:r>
              <w:rPr>
                <w:rFonts w:ascii="Calibri" w:hAnsi="Calibri"/>
                <w:b w:val="0"/>
                <w:i w:val="0"/>
                <w:color w:val="1E7D32"/>
                <w:sz w:val="16"/>
              </w:rPr>
              <w:t>$0.038235  (+33%)</w:t>
            </w:r>
          </w:p>
        </w:tc>
        <w:tc>
          <w:tcPr>
            <w:tcW w:type="dxa" w:w="1600"/>
            <w:shd w:val="clear" w:color="auto" w:fill="F2F5FB"/>
          </w:tcPr>
          <w:p>
            <w:pPr>
              <w:jc w:val="center"/>
            </w:pPr>
            <w:r>
              <w:rPr>
                <w:rFonts w:ascii="Calibri" w:hAnsi="Calibri"/>
                <w:b w:val="0"/>
                <w:i w:val="0"/>
                <w:color w:val="C62828"/>
                <w:sz w:val="16"/>
              </w:rPr>
              <w:t>$0.023706  (-17%)</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1.91</w:t>
            </w:r>
          </w:p>
        </w:tc>
      </w:tr>
      <w:tr>
        <w:tc>
          <w:tcPr>
            <w:tcW w:type="dxa" w:w="1150"/>
          </w:tcPr>
          <w:p>
            <w:pPr>
              <w:jc w:val="left"/>
            </w:pPr>
            <w:r>
              <w:rPr>
                <w:rFonts w:ascii="Calibri" w:hAnsi="Calibri"/>
                <w:b/>
                <w:i w:val="0"/>
                <w:sz w:val="16"/>
              </w:rPr>
              <w:t>GRT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$0.030561</w:t>
            </w:r>
          </w:p>
        </w:tc>
        <w:tc>
          <w:tcPr>
            <w:tcW w:type="dxa" w:w="1700"/>
          </w:tcPr>
          <w:p>
            <w:pPr>
              <w:jc w:val="center"/>
            </w:pPr>
            <w:r>
              <w:rPr>
                <w:rFonts w:ascii="Calibri" w:hAnsi="Calibri"/>
                <w:b w:val="0"/>
                <w:i w:val="0"/>
                <w:color w:val="1E7D32"/>
                <w:sz w:val="16"/>
              </w:rPr>
              <w:t>$0.039093  (+28%)</w:t>
            </w:r>
          </w:p>
        </w:tc>
        <w:tc>
          <w:tcPr>
            <w:tcW w:type="dxa" w:w="1600"/>
          </w:tcPr>
          <w:p>
            <w:pPr>
              <w:jc w:val="center"/>
            </w:pPr>
            <w:r>
              <w:rPr>
                <w:rFonts w:ascii="Calibri" w:hAnsi="Calibri"/>
                <w:b w:val="0"/>
                <w:i w:val="0"/>
                <w:color w:val="C62828"/>
                <w:sz w:val="16"/>
              </w:rPr>
              <w:t>$0.025934  (-15%)</w:t>
            </w:r>
          </w:p>
        </w:tc>
        <w:tc>
          <w:tcPr>
            <w:tcW w:type="dxa" w:w="900"/>
          </w:tcPr>
          <w:p>
            <w:pPr>
              <w:jc w:val="center"/>
            </w:pPr>
            <w:r>
              <w:rPr>
                <w:rFonts w:ascii="Calibri" w:hAnsi="Calibri"/>
                <w:b w:val="0"/>
                <w:i w:val="0"/>
                <w:sz w:val="16"/>
              </w:rPr>
              <w:t>16</w:t>
            </w:r>
          </w:p>
        </w:tc>
        <w:tc>
          <w:tcPr>
            <w:tcW w:type="dxa" w:w="900"/>
          </w:tcPr>
          <w:p>
            <w:pPr>
              <w:jc w:val="center"/>
            </w:pPr>
            <w:r>
              <w:rPr>
                <w:rFonts w:ascii="Calibri" w:hAnsi="Calibri"/>
                <w:b w:val="0"/>
                <w:i w:val="0"/>
                <w:sz w:val="16"/>
              </w:rPr>
              <w:t>1.84</w:t>
            </w:r>
          </w:p>
        </w:tc>
      </w:tr>
      <w:tr>
        <w:tc>
          <w:tcPr>
            <w:tcW w:type="dxa" w:w="1150"/>
            <w:shd w:val="clear" w:color="auto" w:fill="F2F5FB"/>
          </w:tcPr>
          <w:p>
            <w:pPr>
              <w:jc w:val="left"/>
            </w:pPr>
            <w:r>
              <w:rPr>
                <w:rFonts w:ascii="Calibri" w:hAnsi="Calibri"/>
                <w:b/>
                <w:i w:val="0"/>
                <w:sz w:val="16"/>
              </w:rPr>
              <w:t>SUPER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$0.193540</w:t>
            </w:r>
          </w:p>
        </w:tc>
        <w:tc>
          <w:tcPr>
            <w:tcW w:type="dxa" w:w="1700"/>
            <w:shd w:val="clear" w:color="auto" w:fill="F2F5FB"/>
          </w:tcPr>
          <w:p>
            <w:pPr>
              <w:jc w:val="center"/>
            </w:pPr>
            <w:r>
              <w:rPr>
                <w:rFonts w:ascii="Calibri" w:hAnsi="Calibri"/>
                <w:b w:val="0"/>
                <w:i w:val="0"/>
                <w:color w:val="1E7D32"/>
                <w:sz w:val="16"/>
              </w:rPr>
              <w:t>$0.257236  (+33%)</w:t>
            </w:r>
          </w:p>
        </w:tc>
        <w:tc>
          <w:tcPr>
            <w:tcW w:type="dxa" w:w="1600"/>
            <w:shd w:val="clear" w:color="auto" w:fill="F2F5FB"/>
          </w:tcPr>
          <w:p>
            <w:pPr>
              <w:jc w:val="center"/>
            </w:pPr>
            <w:r>
              <w:rPr>
                <w:rFonts w:ascii="Calibri" w:hAnsi="Calibri"/>
                <w:b w:val="0"/>
                <w:i w:val="0"/>
                <w:color w:val="C62828"/>
                <w:sz w:val="16"/>
              </w:rPr>
              <w:t>$0.160101  (-17%)</w:t>
            </w:r>
          </w:p>
        </w:tc>
        <w:tc>
          <w:tcPr>
            <w:tcW w:type="dxa" w:w="900"/>
            <w:shd w:val="clear" w:color="auto" w:fill="F2F5FB"/>
          </w:tcPr>
          <w:p>
            <w:pPr>
              <w:jc w:val="center"/>
            </w:pPr>
            <w:r>
              <w:rPr>
                <w:rFonts w:ascii="Calibri" w:hAnsi="Calibri"/>
                <w:b w:val="0"/>
                <w:i w:val="0"/>
                <w:sz w:val="16"/>
              </w:rPr>
              <w:t>23</w:t>
            </w:r>
          </w:p>
        </w:tc>
        <w:tc>
          <w:tcPr>
            <w:tcW w:type="dxa" w:w="900"/>
            <w:shd w:val="clear" w:color="auto" w:fill="F2F5FB"/>
          </w:tcPr>
          <w:p>
            <w:pPr>
              <w:jc w:val="center"/>
            </w:pPr>
            <w:r>
              <w:rPr>
                <w:rFonts w:ascii="Calibri" w:hAnsi="Calibri"/>
                <w:b w:val="0"/>
                <w:i w:val="0"/>
                <w:sz w:val="16"/>
              </w:rPr>
              <w:t>1.9</w:t>
            </w:r>
          </w:p>
        </w:tc>
      </w:tr>
      <w:tr>
        <w:tc>
          <w:tcPr>
            <w:tcW w:type="dxa" w:w="1150"/>
          </w:tcPr>
          <w:p>
            <w:pPr>
              <w:jc w:val="left"/>
            </w:pPr>
            <w:r>
              <w:rPr>
                <w:rFonts w:ascii="Calibri" w:hAnsi="Calibri"/>
                <w:b/>
                <w:i w:val="0"/>
                <w:sz w:val="16"/>
              </w:rPr>
              <w:t>AIOZ</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$0.118945</w:t>
            </w:r>
          </w:p>
        </w:tc>
        <w:tc>
          <w:tcPr>
            <w:tcW w:type="dxa" w:w="1700"/>
          </w:tcPr>
          <w:p>
            <w:pPr>
              <w:jc w:val="center"/>
            </w:pPr>
            <w:r>
              <w:rPr>
                <w:rFonts w:ascii="Calibri" w:hAnsi="Calibri"/>
                <w:b w:val="0"/>
                <w:i w:val="0"/>
                <w:color w:val="1E7D32"/>
                <w:sz w:val="16"/>
              </w:rPr>
              <w:t>$0.169100  (+42%)</w:t>
            </w:r>
          </w:p>
        </w:tc>
        <w:tc>
          <w:tcPr>
            <w:tcW w:type="dxa" w:w="1600"/>
          </w:tcPr>
          <w:p>
            <w:pPr>
              <w:jc w:val="center"/>
            </w:pPr>
            <w:r>
              <w:rPr>
                <w:rFonts w:ascii="Calibri" w:hAnsi="Calibri"/>
                <w:b w:val="0"/>
                <w:i w:val="0"/>
                <w:color w:val="C62828"/>
                <w:sz w:val="16"/>
              </w:rPr>
              <w:t>$0.094077  (-21%)</w:t>
            </w:r>
          </w:p>
        </w:tc>
        <w:tc>
          <w:tcPr>
            <w:tcW w:type="dxa" w:w="900"/>
          </w:tcPr>
          <w:p>
            <w:pPr>
              <w:jc w:val="center"/>
            </w:pPr>
            <w:r>
              <w:rPr>
                <w:rFonts w:ascii="Calibri" w:hAnsi="Calibri"/>
                <w:b w:val="0"/>
                <w:i w:val="0"/>
                <w:sz w:val="16"/>
              </w:rPr>
              <w:t>19</w:t>
            </w:r>
          </w:p>
        </w:tc>
        <w:tc>
          <w:tcPr>
            <w:tcW w:type="dxa" w:w="900"/>
          </w:tcPr>
          <w:p>
            <w:pPr>
              <w:jc w:val="center"/>
            </w:pPr>
            <w:r>
              <w:rPr>
                <w:rFonts w:ascii="Calibri" w:hAnsi="Calibri"/>
                <w:b w:val="0"/>
                <w:i w:val="0"/>
                <w:sz w:val="16"/>
              </w:rPr>
              <w:t>2.02</w:t>
            </w:r>
          </w:p>
        </w:tc>
      </w:tr>
      <w:tr>
        <w:tc>
          <w:tcPr>
            <w:tcW w:type="dxa" w:w="1150"/>
            <w:shd w:val="clear" w:color="auto" w:fill="F2F5FB"/>
          </w:tcPr>
          <w:p>
            <w:pPr>
              <w:jc w:val="left"/>
            </w:pPr>
            <w:r>
              <w:rPr>
                <w:rFonts w:ascii="Calibri" w:hAnsi="Calibri"/>
                <w:b/>
                <w:i w:val="0"/>
                <w:sz w:val="16"/>
              </w:rPr>
              <w:t>RUNE</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$0.773789</w:t>
            </w:r>
          </w:p>
        </w:tc>
        <w:tc>
          <w:tcPr>
            <w:tcW w:type="dxa" w:w="1700"/>
            <w:shd w:val="clear" w:color="auto" w:fill="F2F5FB"/>
          </w:tcPr>
          <w:p>
            <w:pPr>
              <w:jc w:val="center"/>
            </w:pPr>
            <w:r>
              <w:rPr>
                <w:rFonts w:ascii="Calibri" w:hAnsi="Calibri"/>
                <w:b w:val="0"/>
                <w:i w:val="0"/>
                <w:color w:val="1E7D32"/>
                <w:sz w:val="16"/>
              </w:rPr>
              <w:t>$0.974806  (+26%)</w:t>
            </w:r>
          </w:p>
        </w:tc>
        <w:tc>
          <w:tcPr>
            <w:tcW w:type="dxa" w:w="1600"/>
            <w:shd w:val="clear" w:color="auto" w:fill="F2F5FB"/>
          </w:tcPr>
          <w:p>
            <w:pPr>
              <w:jc w:val="center"/>
            </w:pPr>
            <w:r>
              <w:rPr>
                <w:rFonts w:ascii="Calibri" w:hAnsi="Calibri"/>
                <w:b w:val="0"/>
                <w:i w:val="0"/>
                <w:color w:val="C62828"/>
                <w:sz w:val="16"/>
              </w:rPr>
              <w:t>$0.663374  (-14%)</w:t>
            </w:r>
          </w:p>
        </w:tc>
        <w:tc>
          <w:tcPr>
            <w:tcW w:type="dxa" w:w="900"/>
            <w:shd w:val="clear" w:color="auto" w:fill="F2F5FB"/>
          </w:tcPr>
          <w:p>
            <w:pPr>
              <w:jc w:val="center"/>
            </w:pPr>
            <w:r>
              <w:rPr>
                <w:rFonts w:ascii="Calibri" w:hAnsi="Calibri"/>
                <w:b w:val="0"/>
                <w:i w:val="0"/>
                <w:sz w:val="16"/>
              </w:rPr>
              <w:t>16</w:t>
            </w:r>
          </w:p>
        </w:tc>
        <w:tc>
          <w:tcPr>
            <w:tcW w:type="dxa" w:w="900"/>
            <w:shd w:val="clear" w:color="auto" w:fill="F2F5FB"/>
          </w:tcPr>
          <w:p>
            <w:pPr>
              <w:jc w:val="center"/>
            </w:pPr>
            <w:r>
              <w:rPr>
                <w:rFonts w:ascii="Calibri" w:hAnsi="Calibri"/>
                <w:b w:val="0"/>
                <w:i w:val="0"/>
                <w:sz w:val="16"/>
              </w:rPr>
              <w:t>1.82</w:t>
            </w:r>
          </w:p>
        </w:tc>
      </w:tr>
      <w:tr>
        <w:tc>
          <w:tcPr>
            <w:tcW w:type="dxa" w:w="1150"/>
          </w:tcPr>
          <w:p>
            <w:pPr>
              <w:jc w:val="left"/>
            </w:pPr>
            <w:r>
              <w:rPr>
                <w:rFonts w:ascii="Calibri" w:hAnsi="Calibri"/>
                <w:b/>
                <w:i w:val="0"/>
                <w:sz w:val="16"/>
              </w:rPr>
              <w:t>KMNO</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$0.042895</w:t>
            </w:r>
          </w:p>
        </w:tc>
        <w:tc>
          <w:tcPr>
            <w:tcW w:type="dxa" w:w="1700"/>
          </w:tcPr>
          <w:p>
            <w:pPr>
              <w:jc w:val="center"/>
            </w:pPr>
            <w:r>
              <w:rPr>
                <w:rFonts w:ascii="Calibri" w:hAnsi="Calibri"/>
                <w:b w:val="0"/>
                <w:i w:val="0"/>
                <w:color w:val="1E7D32"/>
                <w:sz w:val="16"/>
              </w:rPr>
              <w:t>$0.058740  (+37%)</w:t>
            </w:r>
          </w:p>
        </w:tc>
        <w:tc>
          <w:tcPr>
            <w:tcW w:type="dxa" w:w="1600"/>
          </w:tcPr>
          <w:p>
            <w:pPr>
              <w:jc w:val="center"/>
            </w:pPr>
            <w:r>
              <w:rPr>
                <w:rFonts w:ascii="Calibri" w:hAnsi="Calibri"/>
                <w:b w:val="0"/>
                <w:i w:val="0"/>
                <w:color w:val="C62828"/>
                <w:sz w:val="16"/>
              </w:rPr>
              <w:t>$0.034785  (-19%)</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1.95</w:t>
            </w:r>
          </w:p>
        </w:tc>
      </w:tr>
      <w:tr>
        <w:tc>
          <w:tcPr>
            <w:tcW w:type="dxa" w:w="1150"/>
            <w:shd w:val="clear" w:color="auto" w:fill="F2F5FB"/>
          </w:tcPr>
          <w:p>
            <w:pPr>
              <w:jc w:val="left"/>
            </w:pPr>
            <w:r>
              <w:rPr>
                <w:rFonts w:ascii="Calibri" w:hAnsi="Calibri"/>
                <w:b/>
                <w:i w:val="0"/>
                <w:sz w:val="16"/>
              </w:rPr>
              <w:t>SEI</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$0.077351</w:t>
            </w:r>
          </w:p>
        </w:tc>
        <w:tc>
          <w:tcPr>
            <w:tcW w:type="dxa" w:w="1700"/>
            <w:shd w:val="clear" w:color="auto" w:fill="F2F5FB"/>
          </w:tcPr>
          <w:p>
            <w:pPr>
              <w:jc w:val="center"/>
            </w:pPr>
            <w:r>
              <w:rPr>
                <w:rFonts w:ascii="Calibri" w:hAnsi="Calibri"/>
                <w:b w:val="0"/>
                <w:i w:val="0"/>
                <w:color w:val="1E7D32"/>
                <w:sz w:val="16"/>
              </w:rPr>
              <w:t>$0.092894  (+20%)</w:t>
            </w:r>
          </w:p>
        </w:tc>
        <w:tc>
          <w:tcPr>
            <w:tcW w:type="dxa" w:w="1600"/>
            <w:shd w:val="clear" w:color="auto" w:fill="F2F5FB"/>
          </w:tcPr>
          <w:p>
            <w:pPr>
              <w:jc w:val="center"/>
            </w:pPr>
            <w:r>
              <w:rPr>
                <w:rFonts w:ascii="Calibri" w:hAnsi="Calibri"/>
                <w:b w:val="0"/>
                <w:i w:val="0"/>
                <w:color w:val="C62828"/>
                <w:sz w:val="16"/>
              </w:rPr>
              <w:t>$0.068462  (-11%)</w:t>
            </w:r>
          </w:p>
        </w:tc>
        <w:tc>
          <w:tcPr>
            <w:tcW w:type="dxa" w:w="900"/>
            <w:shd w:val="clear" w:color="auto" w:fill="F2F5FB"/>
          </w:tcPr>
          <w:p>
            <w:pPr>
              <w:jc w:val="center"/>
            </w:pPr>
            <w:r>
              <w:rPr>
                <w:rFonts w:ascii="Calibri" w:hAnsi="Calibri"/>
                <w:b w:val="0"/>
                <w:i w:val="0"/>
                <w:sz w:val="16"/>
              </w:rPr>
              <w:t>9</w:t>
            </w:r>
          </w:p>
        </w:tc>
        <w:tc>
          <w:tcPr>
            <w:tcW w:type="dxa" w:w="900"/>
            <w:shd w:val="clear" w:color="auto" w:fill="F2F5FB"/>
          </w:tcPr>
          <w:p>
            <w:pPr>
              <w:jc w:val="center"/>
            </w:pPr>
            <w:r>
              <w:rPr>
                <w:rFonts w:ascii="Calibri" w:hAnsi="Calibri"/>
                <w:b w:val="0"/>
                <w:i w:val="0"/>
                <w:sz w:val="16"/>
              </w:rPr>
              <w:t>1.75</w:t>
            </w:r>
          </w:p>
        </w:tc>
      </w:tr>
      <w:tr>
        <w:tc>
          <w:tcPr>
            <w:tcW w:type="dxa" w:w="1150"/>
          </w:tcPr>
          <w:p>
            <w:pPr>
              <w:jc w:val="left"/>
            </w:pPr>
            <w:r>
              <w:rPr>
                <w:rFonts w:ascii="Calibri" w:hAnsi="Calibri"/>
                <w:b/>
                <w:i w:val="0"/>
                <w:sz w:val="16"/>
              </w:rPr>
              <w:t>TIBBIR</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$0.291868</w:t>
            </w:r>
          </w:p>
        </w:tc>
        <w:tc>
          <w:tcPr>
            <w:tcW w:type="dxa" w:w="1700"/>
          </w:tcPr>
          <w:p>
            <w:pPr>
              <w:jc w:val="center"/>
            </w:pPr>
            <w:r>
              <w:rPr>
                <w:rFonts w:ascii="Calibri" w:hAnsi="Calibri"/>
                <w:b w:val="0"/>
                <w:i w:val="0"/>
                <w:color w:val="1E7D32"/>
                <w:sz w:val="16"/>
              </w:rPr>
              <w:t>$0.422518  (+45%)</w:t>
            </w:r>
          </w:p>
        </w:tc>
        <w:tc>
          <w:tcPr>
            <w:tcW w:type="dxa" w:w="1600"/>
          </w:tcPr>
          <w:p>
            <w:pPr>
              <w:jc w:val="center"/>
            </w:pPr>
            <w:r>
              <w:rPr>
                <w:rFonts w:ascii="Calibri" w:hAnsi="Calibri"/>
                <w:b w:val="0"/>
                <w:i w:val="0"/>
                <w:color w:val="C62828"/>
                <w:sz w:val="16"/>
              </w:rPr>
              <w:t>$0.228077  (-22%)</w:t>
            </w:r>
          </w:p>
        </w:tc>
        <w:tc>
          <w:tcPr>
            <w:tcW w:type="dxa" w:w="900"/>
          </w:tcPr>
          <w:p>
            <w:pPr>
              <w:jc w:val="center"/>
            </w:pPr>
            <w:r>
              <w:rPr>
                <w:rFonts w:ascii="Calibri" w:hAnsi="Calibri"/>
                <w:b w:val="0"/>
                <w:i w:val="0"/>
                <w:sz w:val="16"/>
              </w:rPr>
              <w:t>13</w:t>
            </w:r>
          </w:p>
        </w:tc>
        <w:tc>
          <w:tcPr>
            <w:tcW w:type="dxa" w:w="900"/>
          </w:tcPr>
          <w:p>
            <w:pPr>
              <w:jc w:val="center"/>
            </w:pPr>
            <w:r>
              <w:rPr>
                <w:rFonts w:ascii="Calibri" w:hAnsi="Calibri"/>
                <w:b w:val="0"/>
                <w:i w:val="0"/>
                <w:sz w:val="16"/>
              </w:rPr>
              <w:t>2.05</w:t>
            </w:r>
          </w:p>
        </w:tc>
      </w:tr>
      <w:tr>
        <w:tc>
          <w:tcPr>
            <w:tcW w:type="dxa" w:w="1150"/>
            <w:shd w:val="clear" w:color="auto" w:fill="F2F5FB"/>
          </w:tcPr>
          <w:p>
            <w:pPr>
              <w:jc w:val="left"/>
            </w:pPr>
            <w:r>
              <w:rPr>
                <w:rFonts w:ascii="Calibri" w:hAnsi="Calibri"/>
                <w:b/>
                <w:i w:val="0"/>
                <w:sz w:val="16"/>
              </w:rPr>
              <w:t>AR</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$4.3162</w:t>
            </w:r>
          </w:p>
        </w:tc>
        <w:tc>
          <w:tcPr>
            <w:tcW w:type="dxa" w:w="1700"/>
            <w:shd w:val="clear" w:color="auto" w:fill="F2F5FB"/>
          </w:tcPr>
          <w:p>
            <w:pPr>
              <w:jc w:val="center"/>
            </w:pPr>
            <w:r>
              <w:rPr>
                <w:rFonts w:ascii="Calibri" w:hAnsi="Calibri"/>
                <w:b w:val="0"/>
                <w:i w:val="0"/>
                <w:color w:val="1E7D32"/>
                <w:sz w:val="16"/>
              </w:rPr>
              <w:t>$5.7812  (+34%)</w:t>
            </w:r>
          </w:p>
        </w:tc>
        <w:tc>
          <w:tcPr>
            <w:tcW w:type="dxa" w:w="1600"/>
            <w:shd w:val="clear" w:color="auto" w:fill="F2F5FB"/>
          </w:tcPr>
          <w:p>
            <w:pPr>
              <w:jc w:val="center"/>
            </w:pPr>
            <w:r>
              <w:rPr>
                <w:rFonts w:ascii="Calibri" w:hAnsi="Calibri"/>
                <w:b w:val="0"/>
                <w:i w:val="0"/>
                <w:color w:val="C62828"/>
                <w:sz w:val="16"/>
              </w:rPr>
              <w:t>$3.5522  (-18%)</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SYRUP</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$0.230205</w:t>
            </w:r>
          </w:p>
        </w:tc>
        <w:tc>
          <w:tcPr>
            <w:tcW w:type="dxa" w:w="1700"/>
          </w:tcPr>
          <w:p>
            <w:pPr>
              <w:jc w:val="center"/>
            </w:pPr>
            <w:r>
              <w:rPr>
                <w:rFonts w:ascii="Calibri" w:hAnsi="Calibri"/>
                <w:b w:val="0"/>
                <w:i w:val="0"/>
                <w:color w:val="1E7D32"/>
                <w:sz w:val="16"/>
              </w:rPr>
              <w:t>$0.311281  (+35%)</w:t>
            </w:r>
          </w:p>
        </w:tc>
        <w:tc>
          <w:tcPr>
            <w:tcW w:type="dxa" w:w="1600"/>
          </w:tcPr>
          <w:p>
            <w:pPr>
              <w:jc w:val="center"/>
            </w:pPr>
            <w:r>
              <w:rPr>
                <w:rFonts w:ascii="Calibri" w:hAnsi="Calibri"/>
                <w:b w:val="0"/>
                <w:i w:val="0"/>
                <w:color w:val="C62828"/>
                <w:sz w:val="16"/>
              </w:rPr>
              <w:t>$0.188259  (-18%)</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CARDS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$0.228141</w:t>
            </w:r>
          </w:p>
        </w:tc>
        <w:tc>
          <w:tcPr>
            <w:tcW w:type="dxa" w:w="1700"/>
            <w:shd w:val="clear" w:color="auto" w:fill="F2F5FB"/>
          </w:tcPr>
          <w:p>
            <w:pPr>
              <w:jc w:val="center"/>
            </w:pPr>
            <w:r>
              <w:rPr>
                <w:rFonts w:ascii="Calibri" w:hAnsi="Calibri"/>
                <w:b w:val="0"/>
                <w:i w:val="0"/>
                <w:color w:val="1E7D32"/>
                <w:sz w:val="16"/>
              </w:rPr>
              <w:t>$0.399752  (+75%)</w:t>
            </w:r>
          </w:p>
        </w:tc>
        <w:tc>
          <w:tcPr>
            <w:tcW w:type="dxa" w:w="1600"/>
            <w:shd w:val="clear" w:color="auto" w:fill="F2F5FB"/>
          </w:tcPr>
          <w:p>
            <w:pPr>
              <w:jc w:val="center"/>
            </w:pPr>
            <w:r>
              <w:rPr>
                <w:rFonts w:ascii="Calibri" w:hAnsi="Calibri"/>
                <w:b w:val="0"/>
                <w:i w:val="0"/>
                <w:color w:val="C62828"/>
                <w:sz w:val="16"/>
              </w:rPr>
              <w:t>$0.156968  (-31%)</w:t>
            </w:r>
          </w:p>
        </w:tc>
        <w:tc>
          <w:tcPr>
            <w:tcW w:type="dxa" w:w="900"/>
            <w:shd w:val="clear" w:color="auto" w:fill="F2F5FB"/>
          </w:tcPr>
          <w:p>
            <w:pPr>
              <w:jc w:val="center"/>
            </w:pPr>
            <w:r>
              <w:rPr>
                <w:rFonts w:ascii="Calibri" w:hAnsi="Calibri"/>
                <w:b w:val="0"/>
                <w:i w:val="0"/>
                <w:sz w:val="16"/>
              </w:rPr>
              <w:t>9</w:t>
            </w:r>
          </w:p>
        </w:tc>
        <w:tc>
          <w:tcPr>
            <w:tcW w:type="dxa" w:w="900"/>
            <w:shd w:val="clear" w:color="auto" w:fill="F2F5FB"/>
          </w:tcPr>
          <w:p>
            <w:pPr>
              <w:jc w:val="center"/>
            </w:pPr>
            <w:r>
              <w:rPr>
                <w:rFonts w:ascii="Calibri" w:hAnsi="Calibri"/>
                <w:b w:val="0"/>
                <w:i w:val="0"/>
                <w:sz w:val="16"/>
              </w:rPr>
              <w:t>2.41</w:t>
            </w:r>
          </w:p>
        </w:tc>
      </w:tr>
      <w:tr>
        <w:tc>
          <w:tcPr>
            <w:tcW w:type="dxa" w:w="1150"/>
          </w:tcPr>
          <w:p>
            <w:pPr>
              <w:jc w:val="left"/>
            </w:pPr>
            <w:r>
              <w:rPr>
                <w:rFonts w:ascii="Calibri" w:hAnsi="Calibri"/>
                <w:b/>
                <w:i w:val="0"/>
                <w:sz w:val="16"/>
              </w:rPr>
              <w:t>STRK</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$0.041853</w:t>
            </w:r>
          </w:p>
        </w:tc>
        <w:tc>
          <w:tcPr>
            <w:tcW w:type="dxa" w:w="1700"/>
          </w:tcPr>
          <w:p>
            <w:pPr>
              <w:jc w:val="center"/>
            </w:pPr>
            <w:r>
              <w:rPr>
                <w:rFonts w:ascii="Calibri" w:hAnsi="Calibri"/>
                <w:b w:val="0"/>
                <w:i w:val="0"/>
                <w:color w:val="1E7D32"/>
                <w:sz w:val="16"/>
              </w:rPr>
              <w:t>$0.091326  (+118%)</w:t>
            </w:r>
          </w:p>
        </w:tc>
        <w:tc>
          <w:tcPr>
            <w:tcW w:type="dxa" w:w="1600"/>
          </w:tcPr>
          <w:p>
            <w:pPr>
              <w:jc w:val="center"/>
            </w:pPr>
            <w:r>
              <w:rPr>
                <w:rFonts w:ascii="Calibri" w:hAnsi="Calibri"/>
                <w:b w:val="0"/>
                <w:i w:val="0"/>
                <w:color w:val="C62828"/>
                <w:sz w:val="16"/>
              </w:rPr>
              <w:t>$0.024878  (-41%)</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2.91</w:t>
            </w:r>
          </w:p>
        </w:tc>
      </w:tr>
      <w:tr>
        <w:tc>
          <w:tcPr>
            <w:tcW w:type="dxa" w:w="1150"/>
            <w:shd w:val="clear" w:color="auto" w:fill="F2F5FB"/>
          </w:tcPr>
          <w:p>
            <w:pPr>
              <w:jc w:val="left"/>
            </w:pPr>
            <w:r>
              <w:rPr>
                <w:rFonts w:ascii="Calibri" w:hAnsi="Calibri"/>
                <w:b/>
                <w:i w:val="0"/>
                <w:sz w:val="16"/>
              </w:rPr>
              <w:t>PONS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$0.542255</w:t>
            </w:r>
          </w:p>
        </w:tc>
        <w:tc>
          <w:tcPr>
            <w:tcW w:type="dxa" w:w="1700"/>
            <w:shd w:val="clear" w:color="auto" w:fill="F2F5FB"/>
          </w:tcPr>
          <w:p>
            <w:pPr>
              <w:jc w:val="center"/>
            </w:pPr>
            <w:r>
              <w:rPr>
                <w:rFonts w:ascii="Calibri" w:hAnsi="Calibri"/>
                <w:b w:val="0"/>
                <w:i w:val="0"/>
                <w:color w:val="1E7D32"/>
                <w:sz w:val="16"/>
              </w:rPr>
              <w:t>$1.4578  (+169%)</w:t>
            </w:r>
          </w:p>
        </w:tc>
        <w:tc>
          <w:tcPr>
            <w:tcW w:type="dxa" w:w="1600"/>
            <w:shd w:val="clear" w:color="auto" w:fill="F2F5FB"/>
          </w:tcPr>
          <w:p>
            <w:pPr>
              <w:jc w:val="center"/>
            </w:pPr>
            <w:r>
              <w:rPr>
                <w:rFonts w:ascii="Calibri" w:hAnsi="Calibri"/>
                <w:b w:val="0"/>
                <w:i w:val="0"/>
                <w:color w:val="C62828"/>
                <w:sz w:val="16"/>
              </w:rPr>
              <w:t>$0.280463  (-48%)</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3.5</w:t>
            </w:r>
          </w:p>
        </w:tc>
      </w:tr>
      <w:tr>
        <w:tc>
          <w:tcPr>
            <w:tcW w:type="dxa" w:w="1150"/>
          </w:tcPr>
          <w:p>
            <w:pPr>
              <w:jc w:val="left"/>
            </w:pPr>
            <w:r>
              <w:rPr>
                <w:rFonts w:ascii="Calibri" w:hAnsi="Calibri"/>
                <w:b/>
                <w:i w:val="0"/>
                <w:sz w:val="16"/>
              </w:rPr>
              <w:t>ZBCN</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$0.002034</w:t>
            </w:r>
          </w:p>
        </w:tc>
        <w:tc>
          <w:tcPr>
            <w:tcW w:type="dxa" w:w="1700"/>
          </w:tcPr>
          <w:p>
            <w:pPr>
              <w:jc w:val="center"/>
            </w:pPr>
            <w:r>
              <w:rPr>
                <w:rFonts w:ascii="Calibri" w:hAnsi="Calibri"/>
                <w:b w:val="0"/>
                <w:i w:val="0"/>
                <w:color w:val="1E7D32"/>
                <w:sz w:val="16"/>
              </w:rPr>
              <w:t>$0.002749  (+35%)</w:t>
            </w:r>
          </w:p>
        </w:tc>
        <w:tc>
          <w:tcPr>
            <w:tcW w:type="dxa" w:w="1600"/>
          </w:tcPr>
          <w:p>
            <w:pPr>
              <w:jc w:val="center"/>
            </w:pPr>
            <w:r>
              <w:rPr>
                <w:rFonts w:ascii="Calibri" w:hAnsi="Calibri"/>
                <w:b w:val="0"/>
                <w:i w:val="0"/>
                <w:color w:val="C62828"/>
                <w:sz w:val="16"/>
              </w:rPr>
              <w:t>$0.001664  (-18%)</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2Z</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$0.067686</w:t>
            </w:r>
          </w:p>
        </w:tc>
        <w:tc>
          <w:tcPr>
            <w:tcW w:type="dxa" w:w="1700"/>
            <w:shd w:val="clear" w:color="auto" w:fill="F2F5FB"/>
          </w:tcPr>
          <w:p>
            <w:pPr>
              <w:jc w:val="center"/>
            </w:pPr>
            <w:r>
              <w:rPr>
                <w:rFonts w:ascii="Calibri" w:hAnsi="Calibri"/>
                <w:b w:val="0"/>
                <w:i w:val="0"/>
                <w:color w:val="1E7D32"/>
                <w:sz w:val="16"/>
              </w:rPr>
              <w:t>$0.090800  (+34%)</w:t>
            </w:r>
          </w:p>
        </w:tc>
        <w:tc>
          <w:tcPr>
            <w:tcW w:type="dxa" w:w="1600"/>
            <w:shd w:val="clear" w:color="auto" w:fill="F2F5FB"/>
          </w:tcPr>
          <w:p>
            <w:pPr>
              <w:jc w:val="center"/>
            </w:pPr>
            <w:r>
              <w:rPr>
                <w:rFonts w:ascii="Calibri" w:hAnsi="Calibri"/>
                <w:b w:val="0"/>
                <w:i w:val="0"/>
                <w:color w:val="C62828"/>
                <w:sz w:val="16"/>
              </w:rPr>
              <w:t>$0.055646  (-18%)</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1.92</w:t>
            </w:r>
          </w:p>
        </w:tc>
      </w:tr>
    </w:tbl>
    <w:p>
      <w:r>
        <w:rPr>
          <w:rFonts w:ascii="Calibri" w:hAnsi="Calibri"/>
          <w:b w:val="0"/>
          <w:i w:val="0"/>
          <w:color w:val="555555"/>
          <w:sz w:val="16"/>
        </w:rPr>
        <w:t>Ratio G/P = gain visé ÷ perte au stop (1,5 par défaut). Ces niveaux sont pleinement actionnables surtout quand la décision est INVESTIR ; pour CONSERVER/ÉVITER, ils servent de niveaux de surveillance. Ce ne sont pas des ordres ni un conseil.</w:t>
      </w:r>
    </w:p>
    <w:p>
      <w:r>
        <w:br w:type="page"/>
      </w:r>
    </w:p>
    <w:p>
      <w:pPr>
        <w:pStyle w:val="Heading1"/>
      </w:pPr>
      <w:r>
        <w:t>4. Analyse détaillée par crypto</w:t>
      </w:r>
    </w:p>
    <w:p>
      <w:pPr>
        <w:pStyle w:val="Heading2"/>
      </w:pPr>
      <w:r/>
      <w:r>
        <w:rPr>
          <w:rFonts w:ascii="Calibri" w:hAnsi="Calibri"/>
          <w:b/>
          <w:i w:val="0"/>
          <w:color w:val="1F3864"/>
          <w:sz w:val="26"/>
        </w:rPr>
        <w:t xml:space="preserve">BTC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$83 479.25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+1.3%  ·  volatilité annualisée +45.1%  ·  drawdown vs plus-haut -33.1%  ·  momentum 7j/30j/90j -3.6% / +6.7% / +42.5%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0.474)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~$83 479.25  ·  </w:t>
      </w:r>
      <w:r>
        <w:rPr>
          <w:rFonts w:ascii="Calibri" w:hAnsi="Calibri"/>
          <w:b w:val="0"/>
          <w:i w:val="0"/>
          <w:color w:val="1E7D32"/>
          <w:sz w:val="18"/>
        </w:rPr>
        <w:t>vente ↑ $102 109.47 (+22%)</w:t>
      </w:r>
      <w:r>
        <w:rPr>
          <w:rFonts w:ascii="Calibri" w:hAnsi="Calibri"/>
          <w:b w:val="0"/>
          <w:i w:val="0"/>
          <w:sz w:val="18"/>
        </w:rPr>
        <w:t xml:space="preserve">  ·  </w:t>
      </w:r>
      <w:r>
        <w:rPr>
          <w:rFonts w:ascii="Calibri" w:hAnsi="Calibri"/>
          <w:b w:val="0"/>
          <w:i w:val="0"/>
          <w:color w:val="C62828"/>
          <w:sz w:val="18"/>
        </w:rPr>
        <w:t>vente ↓ $72 988.35 (-13%)</w:t>
      </w:r>
      <w:r>
        <w:rPr>
          <w:rFonts w:ascii="Calibri" w:hAnsi="Calibri"/>
          <w:b w:val="0"/>
          <w:i w:val="0"/>
          <w:sz w:val="18"/>
        </w:rPr>
        <w:t xml:space="preserve">  ·  détention ~45 j  ·  ratio G/P 1.78</w:t>
      </w:r>
    </w:p>
    <w:p>
      <w:pPr>
        <w:pStyle w:val="Heading2"/>
      </w:pPr>
      <w:r/>
      <w:r>
        <w:rPr>
          <w:rFonts w:ascii="Calibri" w:hAnsi="Calibri"/>
          <w:b/>
          <w:i w:val="0"/>
          <w:color w:val="1F3864"/>
          <w:sz w:val="26"/>
        </w:rPr>
        <w:t xml:space="preserve">ETH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$2 687.92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+1.4%  ·  volatilité annualisée +63.9%  ·  drawdown vs plus-haut -42.7%  ·  momentum 7j/30j/90j -3.1% / +9.4% / +71.2%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rouge (AUC 0.602)  ·  </w:t>
      </w:r>
      <w:r>
        <w:rPr>
          <w:rFonts w:ascii="Calibri" w:hAnsi="Calibri"/>
          <w:b w:val="0"/>
          <w:i w:val="0"/>
          <w:color w:val="1E7D32"/>
          <w:sz w:val="18"/>
        </w:rPr>
        <w:t>Risque vert (vol 0.64)</w:t>
      </w:r>
    </w:p>
    <w:p>
      <w:r>
        <w:rPr>
          <w:rFonts w:ascii="Calibri" w:hAnsi="Calibri"/>
          <w:b/>
          <w:i w:val="0"/>
          <w:sz w:val="19"/>
        </w:rPr>
        <w:t xml:space="preserve">Projection 30j (fourchette, pas une prévision) : </w:t>
      </w:r>
      <w:r>
        <w:rPr>
          <w:rFonts w:ascii="Calibri" w:hAnsi="Calibri"/>
          <w:b w:val="0"/>
          <w:i w:val="0"/>
          <w:sz w:val="19"/>
        </w:rPr>
        <w:t>-26% à +35%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~$2 687.92  ·  </w:t>
      </w:r>
      <w:r>
        <w:rPr>
          <w:rFonts w:ascii="Calibri" w:hAnsi="Calibri"/>
          <w:b w:val="0"/>
          <w:i w:val="0"/>
          <w:color w:val="1E7D32"/>
          <w:sz w:val="18"/>
        </w:rPr>
        <w:t>vente ↑ $3 415.18 (+27%)</w:t>
      </w:r>
      <w:r>
        <w:rPr>
          <w:rFonts w:ascii="Calibri" w:hAnsi="Calibri"/>
          <w:b w:val="0"/>
          <w:i w:val="0"/>
          <w:sz w:val="18"/>
        </w:rPr>
        <w:t xml:space="preserve">  ·  </w:t>
      </w:r>
      <w:r>
        <w:rPr>
          <w:rFonts w:ascii="Calibri" w:hAnsi="Calibri"/>
          <w:b w:val="0"/>
          <w:i w:val="0"/>
          <w:color w:val="C62828"/>
          <w:sz w:val="18"/>
        </w:rPr>
        <w:t>vente ↓ $2 291.32 (-15%)</w:t>
      </w:r>
      <w:r>
        <w:rPr>
          <w:rFonts w:ascii="Calibri" w:hAnsi="Calibri"/>
          <w:b w:val="0"/>
          <w:i w:val="0"/>
          <w:sz w:val="18"/>
        </w:rPr>
        <w:t xml:space="preserve">  ·  détention ~33 j  ·  ratio G/P 1.83</w:t>
      </w:r>
    </w:p>
    <w:p>
      <w:pPr>
        <w:pStyle w:val="Heading2"/>
      </w:pPr>
      <w:r/>
      <w:r>
        <w:rPr>
          <w:rFonts w:ascii="Calibri" w:hAnsi="Calibri"/>
          <w:b/>
          <w:i w:val="0"/>
          <w:color w:val="1F3864"/>
          <w:sz w:val="26"/>
        </w:rPr>
        <w:t xml:space="preserve">BNB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$763.6764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+1.5%  ·  volatilité annualisée +51.2%  ·  drawdown vs plus-haut -41.6%  ·  momentum 7j/30j/90j -4.4% / +10.3% / +39.9%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0.51)</w:t>
      </w:r>
    </w:p>
    <w:p>
      <w:r>
        <w:rPr>
          <w:rFonts w:ascii="Calibri" w:hAnsi="Calibri"/>
          <w:b/>
          <w:i w:val="0"/>
          <w:sz w:val="19"/>
        </w:rPr>
        <w:t xml:space="preserve">Projection 30j (fourchette, pas une prévision) : </w:t>
      </w:r>
      <w:r>
        <w:rPr>
          <w:rFonts w:ascii="Calibri" w:hAnsi="Calibri"/>
          <w:b w:val="0"/>
          <w:i w:val="0"/>
          <w:sz w:val="19"/>
        </w:rPr>
        <w:t>-20% à +25%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~$763.6764  ·  </w:t>
      </w:r>
      <w:r>
        <w:rPr>
          <w:rFonts w:ascii="Calibri" w:hAnsi="Calibri"/>
          <w:b w:val="0"/>
          <w:i w:val="0"/>
          <w:color w:val="1E7D32"/>
          <w:sz w:val="18"/>
        </w:rPr>
        <w:t>vente ↑ $931.6537 (+22%)</w:t>
      </w:r>
      <w:r>
        <w:rPr>
          <w:rFonts w:ascii="Calibri" w:hAnsi="Calibri"/>
          <w:b w:val="0"/>
          <w:i w:val="0"/>
          <w:sz w:val="18"/>
        </w:rPr>
        <w:t xml:space="preserve">  ·  </w:t>
      </w:r>
      <w:r>
        <w:rPr>
          <w:rFonts w:ascii="Calibri" w:hAnsi="Calibri"/>
          <w:b w:val="0"/>
          <w:i w:val="0"/>
          <w:color w:val="C62828"/>
          <w:sz w:val="18"/>
        </w:rPr>
        <w:t>vente ↓ $668.8765 (-12%)</w:t>
      </w:r>
      <w:r>
        <w:rPr>
          <w:rFonts w:ascii="Calibri" w:hAnsi="Calibri"/>
          <w:b w:val="0"/>
          <w:i w:val="0"/>
          <w:sz w:val="18"/>
        </w:rPr>
        <w:t xml:space="preserve">  ·  détention ~41 j  ·  ratio G/P 1.77</w:t>
      </w:r>
    </w:p>
    <w:p>
      <w:pPr>
        <w:pStyle w:val="Heading2"/>
      </w:pPr>
      <w:r/>
      <w:r>
        <w:rPr>
          <w:rFonts w:ascii="Calibri" w:hAnsi="Calibri"/>
          <w:b/>
          <w:i w:val="0"/>
          <w:color w:val="1F3864"/>
          <w:sz w:val="26"/>
        </w:rPr>
        <w:t xml:space="preserve">XRP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$1.4959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+2.7%  ·  volatilité annualisée +67.5%  ·  drawdown vs plus-haut -50.0%  ·  momentum 7j/30j/90j -2.5% / +7.1% / +44.1%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0.68)</w:t>
      </w:r>
    </w:p>
    <w:p>
      <w:r>
        <w:rPr>
          <w:rFonts w:ascii="Calibri" w:hAnsi="Calibri"/>
          <w:b/>
          <w:i w:val="0"/>
          <w:sz w:val="19"/>
        </w:rPr>
        <w:t xml:space="preserve">Projection 30j (fourchette, pas une prévision) : </w:t>
      </w:r>
      <w:r>
        <w:rPr>
          <w:rFonts w:ascii="Calibri" w:hAnsi="Calibri"/>
          <w:b w:val="0"/>
          <w:i w:val="0"/>
          <w:sz w:val="19"/>
        </w:rPr>
        <w:t>-27% à +38%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~$1.4959  ·  </w:t>
      </w:r>
      <w:r>
        <w:rPr>
          <w:rFonts w:ascii="Calibri" w:hAnsi="Calibri"/>
          <w:b w:val="0"/>
          <w:i w:val="0"/>
          <w:color w:val="1E7D32"/>
          <w:sz w:val="18"/>
        </w:rPr>
        <w:t>vente ↑ $1.9171 (+28%)</w:t>
      </w:r>
      <w:r>
        <w:rPr>
          <w:rFonts w:ascii="Calibri" w:hAnsi="Calibri"/>
          <w:b w:val="0"/>
          <w:i w:val="0"/>
          <w:sz w:val="18"/>
        </w:rPr>
        <w:t xml:space="preserve">  ·  </w:t>
      </w:r>
      <w:r>
        <w:rPr>
          <w:rFonts w:ascii="Calibri" w:hAnsi="Calibri"/>
          <w:b w:val="0"/>
          <w:i w:val="0"/>
          <w:color w:val="C62828"/>
          <w:sz w:val="18"/>
        </w:rPr>
        <w:t>vente ↓ $1.2678 (-15%)</w:t>
      </w:r>
      <w:r>
        <w:rPr>
          <w:rFonts w:ascii="Calibri" w:hAnsi="Calibri"/>
          <w:b w:val="0"/>
          <w:i w:val="0"/>
          <w:sz w:val="18"/>
        </w:rPr>
        <w:t xml:space="preserve">  ·  détention ~31 j  ·  ratio G/P 1.85</w:t>
      </w:r>
    </w:p>
    <w:p>
      <w:pPr>
        <w:pStyle w:val="Heading2"/>
      </w:pPr>
      <w:r/>
      <w:r>
        <w:rPr>
          <w:rFonts w:ascii="Calibri" w:hAnsi="Calibri"/>
          <w:b/>
          <w:i w:val="0"/>
          <w:color w:val="1F3864"/>
          <w:sz w:val="26"/>
        </w:rPr>
        <w:t xml:space="preserve">SOL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$118.8202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+2.4%  ·  volatilité annualisée +68.0%  ·  drawdown vs plus-haut -48.9%  ·  momentum 7j/30j/90j -0.0% / +12.5% / +61.5%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0.68)</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~$118.8202  ·  </w:t>
      </w:r>
      <w:r>
        <w:rPr>
          <w:rFonts w:ascii="Calibri" w:hAnsi="Calibri"/>
          <w:b w:val="0"/>
          <w:i w:val="0"/>
          <w:color w:val="1E7D32"/>
          <w:sz w:val="18"/>
        </w:rPr>
        <w:t>vente ↑ $151.9143 (+28%)</w:t>
      </w:r>
      <w:r>
        <w:rPr>
          <w:rFonts w:ascii="Calibri" w:hAnsi="Calibri"/>
          <w:b w:val="0"/>
          <w:i w:val="0"/>
          <w:sz w:val="18"/>
        </w:rPr>
        <w:t xml:space="preserve">  ·  </w:t>
      </w:r>
      <w:r>
        <w:rPr>
          <w:rFonts w:ascii="Calibri" w:hAnsi="Calibri"/>
          <w:b w:val="0"/>
          <w:i w:val="0"/>
          <w:color w:val="C62828"/>
          <w:sz w:val="18"/>
        </w:rPr>
        <w:t>vente ↓ $100.8675 (-15%)</w:t>
      </w:r>
      <w:r>
        <w:rPr>
          <w:rFonts w:ascii="Calibri" w:hAnsi="Calibri"/>
          <w:b w:val="0"/>
          <w:i w:val="0"/>
          <w:sz w:val="18"/>
        </w:rPr>
        <w:t xml:space="preserve">  ·  détention ~31 j  ·  ratio G/P 1.84</w:t>
      </w:r>
    </w:p>
    <w:p>
      <w:pPr>
        <w:pStyle w:val="Heading2"/>
      </w:pPr>
      <w:r/>
      <w:r>
        <w:rPr>
          <w:rFonts w:ascii="Calibri" w:hAnsi="Calibri"/>
          <w:b/>
          <w:i w:val="0"/>
          <w:color w:val="1F3864"/>
          <w:sz w:val="26"/>
        </w:rPr>
        <w:t xml:space="preserve">TRX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$0.335444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+0.6%  ·  volatilité annualisée +25.2%  ·  drawdown vs plus-haut -10.6%  ·  momentum 7j/30j/90j -2.6% / -1.6% / +6.5%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0.377)  ·  </w:t>
      </w:r>
      <w:r>
        <w:rPr>
          <w:rFonts w:ascii="Calibri" w:hAnsi="Calibri"/>
          <w:b w:val="0"/>
          <w:i w:val="0"/>
          <w:color w:val="1E7D32"/>
          <w:sz w:val="18"/>
        </w:rPr>
        <w:t>Risque vert (vol 0.25)</w:t>
      </w:r>
    </w:p>
    <w:p>
      <w:r>
        <w:rPr>
          <w:rFonts w:ascii="Calibri" w:hAnsi="Calibri"/>
          <w:b/>
          <w:i w:val="0"/>
          <w:sz w:val="19"/>
        </w:rPr>
        <w:t xml:space="preserve">Projection 30j (fourchette, pas une prévision) : </w:t>
      </w:r>
      <w:r>
        <w:rPr>
          <w:rFonts w:ascii="Calibri" w:hAnsi="Calibri"/>
          <w:b w:val="0"/>
          <w:i w:val="0"/>
          <w:sz w:val="19"/>
        </w:rPr>
        <w:t>-11% à +12%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~$0.335444  ·  </w:t>
      </w:r>
      <w:r>
        <w:rPr>
          <w:rFonts w:ascii="Calibri" w:hAnsi="Calibri"/>
          <w:b w:val="0"/>
          <w:i w:val="0"/>
          <w:color w:val="1E7D32"/>
          <w:sz w:val="18"/>
        </w:rPr>
        <w:t>vente ↑ $0.373013 (+11%)</w:t>
      </w:r>
      <w:r>
        <w:rPr>
          <w:rFonts w:ascii="Calibri" w:hAnsi="Calibri"/>
          <w:b w:val="0"/>
          <w:i w:val="0"/>
          <w:sz w:val="18"/>
        </w:rPr>
        <w:t xml:space="preserve">  ·  </w:t>
      </w:r>
      <w:r>
        <w:rPr>
          <w:rFonts w:ascii="Calibri" w:hAnsi="Calibri"/>
          <w:b w:val="0"/>
          <w:i w:val="0"/>
          <w:color w:val="C62828"/>
          <w:sz w:val="18"/>
        </w:rPr>
        <w:t>vente ↓ $0.312525 (-7%)</w:t>
      </w:r>
      <w:r>
        <w:rPr>
          <w:rFonts w:ascii="Calibri" w:hAnsi="Calibri"/>
          <w:b w:val="0"/>
          <w:i w:val="0"/>
          <w:sz w:val="18"/>
        </w:rPr>
        <w:t xml:space="preserve">  ·  détention ~45 j  ·  ratio G/P 1.64</w:t>
      </w:r>
    </w:p>
    <w:p>
      <w:pPr>
        <w:pStyle w:val="Heading2"/>
      </w:pPr>
      <w:r/>
      <w:r>
        <w:rPr>
          <w:rFonts w:ascii="Calibri" w:hAnsi="Calibri"/>
          <w:b/>
          <w:i w:val="0"/>
          <w:color w:val="1F3864"/>
          <w:sz w:val="26"/>
        </w:rPr>
        <w:t xml:space="preserve">ZEC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$1 483.24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+5.3%  ·  volatilité annualisée +148.2%  ·  drawdown vs plus-haut -10.3%  ·  momentum 7j/30j/90j +0.8% / +76.1% / +271.4%</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0.492)  ·  </w:t>
      </w:r>
      <w:r>
        <w:rPr>
          <w:rFonts w:ascii="Calibri" w:hAnsi="Calibri"/>
          <w:b w:val="0"/>
          <w:i w:val="0"/>
          <w:color w:val="1E7D32"/>
          <w:sz w:val="18"/>
        </w:rPr>
        <w:t>Risque vert (vol 1.48)</w:t>
      </w:r>
    </w:p>
    <w:p>
      <w:r>
        <w:rPr>
          <w:rFonts w:ascii="Calibri" w:hAnsi="Calibri"/>
          <w:b/>
          <w:i w:val="0"/>
          <w:sz w:val="19"/>
        </w:rPr>
        <w:t xml:space="preserve">Projection 30j (fourchette, pas une prévision) : </w:t>
      </w:r>
      <w:r>
        <w:rPr>
          <w:rFonts w:ascii="Calibri" w:hAnsi="Calibri"/>
          <w:b w:val="0"/>
          <w:i w:val="0"/>
          <w:sz w:val="19"/>
        </w:rPr>
        <w:t>-53% à +112%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~$1 483.24  ·  </w:t>
      </w:r>
      <w:r>
        <w:rPr>
          <w:rFonts w:ascii="Calibri" w:hAnsi="Calibri"/>
          <w:b w:val="0"/>
          <w:i w:val="0"/>
          <w:color w:val="1E7D32"/>
          <w:sz w:val="18"/>
        </w:rPr>
        <w:t>vente ↑ $2 196.78 (+48%)</w:t>
      </w:r>
      <w:r>
        <w:rPr>
          <w:rFonts w:ascii="Calibri" w:hAnsi="Calibri"/>
          <w:b w:val="0"/>
          <w:i w:val="0"/>
          <w:sz w:val="18"/>
        </w:rPr>
        <w:t xml:space="preserve">  ·  </w:t>
      </w:r>
      <w:r>
        <w:rPr>
          <w:rFonts w:ascii="Calibri" w:hAnsi="Calibri"/>
          <w:b w:val="0"/>
          <w:i w:val="0"/>
          <w:color w:val="C62828"/>
          <w:sz w:val="18"/>
        </w:rPr>
        <w:t>vente ↓ $1 141.55 (-23%)</w:t>
      </w:r>
      <w:r>
        <w:rPr>
          <w:rFonts w:ascii="Calibri" w:hAnsi="Calibri"/>
          <w:b w:val="0"/>
          <w:i w:val="0"/>
          <w:sz w:val="18"/>
        </w:rPr>
        <w:t xml:space="preserve">  ·  détention ~14 j  ·  ratio G/P 2.09</w:t>
      </w:r>
    </w:p>
    <w:p>
      <w:pPr>
        <w:pStyle w:val="Heading2"/>
      </w:pPr>
      <w:r/>
      <w:r>
        <w:rPr>
          <w:rFonts w:ascii="Calibri" w:hAnsi="Calibri"/>
          <w:b/>
          <w:i w:val="0"/>
          <w:color w:val="1F3864"/>
          <w:sz w:val="26"/>
        </w:rPr>
        <w:t xml:space="preserve">FIGR_HELOC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$1.0044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+1.8%  ·  volatilité annualisée +246.6%  ·  drawdown vs plus-haut -5.4%  ·  momentum 7j/30j/90j -0.9% / +0.1%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2.47)</w:t>
      </w:r>
    </w:p>
    <w:p>
      <w:r>
        <w:rPr>
          <w:rFonts w:ascii="Calibri" w:hAnsi="Calibri"/>
          <w:b/>
          <w:i w:val="0"/>
          <w:sz w:val="19"/>
        </w:rPr>
        <w:t xml:space="preserve">Projection 30j (fourchette, pas une prévision) : </w:t>
      </w:r>
      <w:r>
        <w:rPr>
          <w:rFonts w:ascii="Calibri" w:hAnsi="Calibri"/>
          <w:b w:val="0"/>
          <w:i w:val="0"/>
          <w:sz w:val="19"/>
        </w:rPr>
        <w:t>-17% à +21%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~$1.0044  ·  </w:t>
      </w:r>
      <w:r>
        <w:rPr>
          <w:rFonts w:ascii="Calibri" w:hAnsi="Calibri"/>
          <w:b w:val="0"/>
          <w:i w:val="0"/>
          <w:color w:val="1E7D32"/>
          <w:sz w:val="18"/>
        </w:rPr>
        <w:t>vente ↑ $1.0865 (+8%)</w:t>
      </w:r>
      <w:r>
        <w:rPr>
          <w:rFonts w:ascii="Calibri" w:hAnsi="Calibri"/>
          <w:b w:val="0"/>
          <w:i w:val="0"/>
          <w:sz w:val="18"/>
        </w:rPr>
        <w:t xml:space="preserve">  ·  </w:t>
      </w:r>
      <w:r>
        <w:rPr>
          <w:rFonts w:ascii="Calibri" w:hAnsi="Calibri"/>
          <w:b w:val="0"/>
          <w:i w:val="0"/>
          <w:color w:val="C62828"/>
          <w:sz w:val="18"/>
        </w:rPr>
        <w:t>vente ↓ $0.953134 (-5%)</w:t>
      </w:r>
      <w:r>
        <w:rPr>
          <w:rFonts w:ascii="Calibri" w:hAnsi="Calibri"/>
          <w:b w:val="0"/>
          <w:i w:val="0"/>
          <w:sz w:val="18"/>
        </w:rPr>
        <w:t xml:space="preserve">  ·  détention ~9 j  ·  ratio G/P 1.6</w:t>
      </w:r>
    </w:p>
    <w:p>
      <w:pPr>
        <w:pStyle w:val="Heading2"/>
      </w:pPr>
      <w:r/>
      <w:r>
        <w:rPr>
          <w:rFonts w:ascii="Calibri" w:hAnsi="Calibri"/>
          <w:b/>
          <w:i w:val="0"/>
          <w:color w:val="1F3864"/>
          <w:sz w:val="26"/>
        </w:rPr>
        <w:t xml:space="preserve">HYPE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$87.4752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+2.6%  ·  volatilité annualisée +92.5%  ·  drawdown vs plus-haut -10.0%  ·  momentum 7j/30j/90j -7.0% / +4.9% / +34.6%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0.542)  ·  </w:t>
      </w:r>
      <w:r>
        <w:rPr>
          <w:rFonts w:ascii="Calibri" w:hAnsi="Calibri"/>
          <w:b w:val="0"/>
          <w:i w:val="0"/>
          <w:color w:val="1E7D32"/>
          <w:sz w:val="18"/>
        </w:rPr>
        <w:t>Risque vert (vol 0.93)</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~$87.4752  ·  </w:t>
      </w:r>
      <w:r>
        <w:rPr>
          <w:rFonts w:ascii="Calibri" w:hAnsi="Calibri"/>
          <w:b w:val="0"/>
          <w:i w:val="0"/>
          <w:color w:val="1E7D32"/>
          <w:sz w:val="18"/>
        </w:rPr>
        <w:t>vente ↑ $120.3839 (+38%)</w:t>
      </w:r>
      <w:r>
        <w:rPr>
          <w:rFonts w:ascii="Calibri" w:hAnsi="Calibri"/>
          <w:b w:val="0"/>
          <w:i w:val="0"/>
          <w:sz w:val="18"/>
        </w:rPr>
        <w:t xml:space="preserve">  ·  </w:t>
      </w:r>
      <w:r>
        <w:rPr>
          <w:rFonts w:ascii="Calibri" w:hAnsi="Calibri"/>
          <w:b w:val="0"/>
          <w:i w:val="0"/>
          <w:color w:val="C62828"/>
          <w:sz w:val="18"/>
        </w:rPr>
        <w:t>vente ↓ $70.7016 (-19%)</w:t>
      </w:r>
      <w:r>
        <w:rPr>
          <w:rFonts w:ascii="Calibri" w:hAnsi="Calibri"/>
          <w:b w:val="0"/>
          <w:i w:val="0"/>
          <w:sz w:val="18"/>
        </w:rPr>
        <w:t xml:space="preserve">  ·  détention ~23 j  ·  ratio G/P 1.96</w:t>
      </w:r>
    </w:p>
    <w:p>
      <w:pPr>
        <w:pStyle w:val="Heading2"/>
      </w:pPr>
      <w:r/>
      <w:r>
        <w:rPr>
          <w:rFonts w:ascii="Calibri" w:hAnsi="Calibri"/>
          <w:b/>
          <w:i w:val="0"/>
          <w:color w:val="1F3864"/>
          <w:sz w:val="26"/>
        </w:rPr>
        <w:t xml:space="preserve">DOGE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$0.093892   |   Composite +0.00   |   Indicateurs actifs : aucun</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+2.9%  ·  volatilité annualisée +72.9%  ·  drawdown vs plus-haut -64.8%  ·  momentum 7j/30j/90j -5.9% / +10.1% / +30.4%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0.524)  ·  </w:t>
      </w:r>
      <w:r>
        <w:rPr>
          <w:rFonts w:ascii="Calibri" w:hAnsi="Calibri"/>
          <w:b w:val="0"/>
          <w:i w:val="0"/>
          <w:color w:val="1E7D32"/>
          <w:sz w:val="18"/>
        </w:rPr>
        <w:t>Risque vert (vol 0.73)</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~$0.093892  ·  </w:t>
      </w:r>
      <w:r>
        <w:rPr>
          <w:rFonts w:ascii="Calibri" w:hAnsi="Calibri"/>
          <w:b w:val="0"/>
          <w:i w:val="0"/>
          <w:color w:val="1E7D32"/>
          <w:sz w:val="18"/>
        </w:rPr>
        <w:t>vente ↑ $0.119215 (+27%)</w:t>
      </w:r>
      <w:r>
        <w:rPr>
          <w:rFonts w:ascii="Calibri" w:hAnsi="Calibri"/>
          <w:b w:val="0"/>
          <w:i w:val="0"/>
          <w:sz w:val="18"/>
        </w:rPr>
        <w:t xml:space="preserve">  ·  </w:t>
      </w:r>
      <w:r>
        <w:rPr>
          <w:rFonts w:ascii="Calibri" w:hAnsi="Calibri"/>
          <w:b w:val="0"/>
          <w:i w:val="0"/>
          <w:color w:val="C62828"/>
          <w:sz w:val="18"/>
        </w:rPr>
        <w:t>vente ↓ $0.080075 (-15%)</w:t>
      </w:r>
      <w:r>
        <w:rPr>
          <w:rFonts w:ascii="Calibri" w:hAnsi="Calibri"/>
          <w:b w:val="0"/>
          <w:i w:val="0"/>
          <w:sz w:val="18"/>
        </w:rPr>
        <w:t xml:space="preserve">  ·  détention ~29 j  ·  ratio G/P 1.83</w:t>
      </w:r>
    </w:p>
    <w:p>
      <w:pPr>
        <w:pStyle w:val="Heading2"/>
      </w:pPr>
      <w:r/>
      <w:r>
        <w:rPr>
          <w:rFonts w:ascii="Calibri" w:hAnsi="Calibri"/>
          <w:b/>
          <w:i w:val="0"/>
          <w:color w:val="1F3864"/>
          <w:sz w:val="26"/>
        </w:rPr>
        <w:t xml:space="preserve">LINK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$15.4400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+3.0%  ·  volatilité annualisée +76.6%  ·  drawdown vs plus-haut -34.2%  ·  momentum 7j/30j/90j +17.2% / +34.8% / +114.7%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0.77)</w:t>
      </w:r>
    </w:p>
    <w:p>
      <w:r>
        <w:rPr>
          <w:rFonts w:ascii="Calibri" w:hAnsi="Calibri"/>
          <w:b/>
          <w:i w:val="0"/>
          <w:sz w:val="19"/>
        </w:rPr>
        <w:t xml:space="preserve">Projection 30j (fourchette, pas une prévision) : </w:t>
      </w:r>
      <w:r>
        <w:rPr>
          <w:rFonts w:ascii="Calibri" w:hAnsi="Calibri"/>
          <w:b w:val="0"/>
          <w:i w:val="0"/>
          <w:sz w:val="19"/>
        </w:rPr>
        <w:t>-29%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~$15.4400  ·  </w:t>
      </w:r>
      <w:r>
        <w:rPr>
          <w:rFonts w:ascii="Calibri" w:hAnsi="Calibri"/>
          <w:b w:val="0"/>
          <w:i w:val="0"/>
          <w:color w:val="1E7D32"/>
          <w:sz w:val="18"/>
        </w:rPr>
        <w:t>vente ↑ $19.7398 (+28%)</w:t>
      </w:r>
      <w:r>
        <w:rPr>
          <w:rFonts w:ascii="Calibri" w:hAnsi="Calibri"/>
          <w:b w:val="0"/>
          <w:i w:val="0"/>
          <w:sz w:val="18"/>
        </w:rPr>
        <w:t xml:space="preserve">  ·  </w:t>
      </w:r>
      <w:r>
        <w:rPr>
          <w:rFonts w:ascii="Calibri" w:hAnsi="Calibri"/>
          <w:b w:val="0"/>
          <w:i w:val="0"/>
          <w:color w:val="C62828"/>
          <w:sz w:val="18"/>
        </w:rPr>
        <w:t>vente ↓ $13.1074 (-15%)</w:t>
      </w:r>
      <w:r>
        <w:rPr>
          <w:rFonts w:ascii="Calibri" w:hAnsi="Calibri"/>
          <w:b w:val="0"/>
          <w:i w:val="0"/>
          <w:sz w:val="18"/>
        </w:rPr>
        <w:t xml:space="preserve">  ·  détention ~27 j  ·  ratio G/P 1.84</w:t>
      </w:r>
    </w:p>
    <w:p>
      <w:pPr>
        <w:pStyle w:val="Heading2"/>
      </w:pPr>
      <w:r/>
      <w:r>
        <w:rPr>
          <w:rFonts w:ascii="Calibri" w:hAnsi="Calibri"/>
          <w:b/>
          <w:i w:val="0"/>
          <w:color w:val="1F3864"/>
          <w:sz w:val="26"/>
        </w:rPr>
        <w:t xml:space="preserve">XMR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$541.0450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+2.6%  ·  volatilité annualisée +85.1%  ·  drawdown vs plus-haut -23.3%  ·  momentum 7j/30j/90j -8.4% / +15.0% / +78.3%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rouge (AUC 0.617)  ·  </w:t>
      </w:r>
      <w:r>
        <w:rPr>
          <w:rFonts w:ascii="Calibri" w:hAnsi="Calibri"/>
          <w:b w:val="0"/>
          <w:i w:val="0"/>
          <w:color w:val="1E7D32"/>
          <w:sz w:val="18"/>
        </w:rPr>
        <w:t>Risque vert (vol 0.85)</w:t>
      </w:r>
    </w:p>
    <w:p>
      <w:r>
        <w:rPr>
          <w:rFonts w:ascii="Calibri" w:hAnsi="Calibri"/>
          <w:b/>
          <w:i w:val="0"/>
          <w:sz w:val="19"/>
        </w:rPr>
        <w:t xml:space="preserve">Projection 30j (fourchette, pas une prévision) : </w:t>
      </w:r>
      <w:r>
        <w:rPr>
          <w:rFonts w:ascii="Calibri" w:hAnsi="Calibri"/>
          <w:b w:val="0"/>
          <w:i w:val="0"/>
          <w:sz w:val="19"/>
        </w:rPr>
        <w:t>-33% à +50%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~$541.0450  ·  </w:t>
      </w:r>
      <w:r>
        <w:rPr>
          <w:rFonts w:ascii="Calibri" w:hAnsi="Calibri"/>
          <w:b w:val="0"/>
          <w:i w:val="0"/>
          <w:color w:val="1E7D32"/>
          <w:sz w:val="18"/>
        </w:rPr>
        <w:t>vente ↑ $717.1446 (+33%)</w:t>
      </w:r>
      <w:r>
        <w:rPr>
          <w:rFonts w:ascii="Calibri" w:hAnsi="Calibri"/>
          <w:b w:val="0"/>
          <w:i w:val="0"/>
          <w:sz w:val="18"/>
        </w:rPr>
        <w:t xml:space="preserve">  ·  </w:t>
      </w:r>
      <w:r>
        <w:rPr>
          <w:rFonts w:ascii="Calibri" w:hAnsi="Calibri"/>
          <w:b w:val="0"/>
          <w:i w:val="0"/>
          <w:color w:val="C62828"/>
          <w:sz w:val="18"/>
        </w:rPr>
        <w:t>vente ↓ $448.3851 (-17%)</w:t>
      </w:r>
      <w:r>
        <w:rPr>
          <w:rFonts w:ascii="Calibri" w:hAnsi="Calibri"/>
          <w:b w:val="0"/>
          <w:i w:val="0"/>
          <w:sz w:val="18"/>
        </w:rPr>
        <w:t xml:space="preserve">  ·  détention ~25 j  ·  ratio G/P 1.9</w:t>
      </w:r>
    </w:p>
    <w:p>
      <w:pPr>
        <w:pStyle w:val="Heading2"/>
      </w:pPr>
      <w:r/>
      <w:r>
        <w:rPr>
          <w:rFonts w:ascii="Calibri" w:hAnsi="Calibri"/>
          <w:b/>
          <w:i w:val="0"/>
          <w:color w:val="1F3864"/>
          <w:sz w:val="26"/>
        </w:rPr>
        <w:t xml:space="preserve">WBT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$83.5302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+1.3%  ·  volatilité annualisée +54.5%  ·  drawdown vs plus-haut -4.2%  ·  momentum 7j/30j/90j -4.2% / +15.8% / +54.9%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0.373)  ·  </w:t>
      </w:r>
      <w:r>
        <w:rPr>
          <w:rFonts w:ascii="Calibri" w:hAnsi="Calibri"/>
          <w:b w:val="0"/>
          <w:i w:val="0"/>
          <w:color w:val="1E7D32"/>
          <w:sz w:val="18"/>
        </w:rPr>
        <w:t>Risque vert (vol 0.54)</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~$83.5302  ·  </w:t>
      </w:r>
      <w:r>
        <w:rPr>
          <w:rFonts w:ascii="Calibri" w:hAnsi="Calibri"/>
          <w:b w:val="0"/>
          <w:i w:val="0"/>
          <w:color w:val="1E7D32"/>
          <w:sz w:val="18"/>
        </w:rPr>
        <w:t>vente ↑ $107.1264 (+28%)</w:t>
      </w:r>
      <w:r>
        <w:rPr>
          <w:rFonts w:ascii="Calibri" w:hAnsi="Calibri"/>
          <w:b w:val="0"/>
          <w:i w:val="0"/>
          <w:sz w:val="18"/>
        </w:rPr>
        <w:t xml:space="preserve">  ·  </w:t>
      </w:r>
      <w:r>
        <w:rPr>
          <w:rFonts w:ascii="Calibri" w:hAnsi="Calibri"/>
          <w:b w:val="0"/>
          <w:i w:val="0"/>
          <w:color w:val="C62828"/>
          <w:sz w:val="18"/>
        </w:rPr>
        <w:t>vente ↓ $70.7634 (-15%)</w:t>
      </w:r>
      <w:r>
        <w:rPr>
          <w:rFonts w:ascii="Calibri" w:hAnsi="Calibri"/>
          <w:b w:val="0"/>
          <w:i w:val="0"/>
          <w:sz w:val="18"/>
        </w:rPr>
        <w:t xml:space="preserve">  ·  détention ~39 j  ·  ratio G/P 1.85</w:t>
      </w:r>
    </w:p>
    <w:p>
      <w:pPr>
        <w:pStyle w:val="Heading2"/>
      </w:pPr>
      <w:r/>
      <w:r>
        <w:rPr>
          <w:rFonts w:ascii="Calibri" w:hAnsi="Calibri"/>
          <w:b/>
          <w:i w:val="0"/>
          <w:color w:val="1F3864"/>
          <w:sz w:val="26"/>
        </w:rPr>
        <w:t xml:space="preserve">ADA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$0.247190   |   Composite -1.00   |   Indicateurs actifs :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+2.9%  ·  volatilité annualisée +82.4%  ·  drawdown vs plus-haut -71.7%  ·  momentum 7j/30j/90j +0.9% / +22.5% / +71.4%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82)  ·  </w:t>
      </w:r>
      <w:r>
        <w:rPr>
          <w:rFonts w:ascii="Calibri" w:hAnsi="Calibri"/>
          <w:b w:val="0"/>
          <w:i w:val="0"/>
          <w:sz w:val="18"/>
        </w:rPr>
        <w:t xml:space="preserve">Prédiction rouge (AUC 0.76)  ·  </w:t>
      </w:r>
      <w:r>
        <w:rPr>
          <w:rFonts w:ascii="Calibri" w:hAnsi="Calibri"/>
          <w:b w:val="0"/>
          <w:i w:val="0"/>
          <w:color w:val="1E7D32"/>
          <w:sz w:val="18"/>
        </w:rPr>
        <w:t>Risque vert (vol 0.82)</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~$0.247190  ·  </w:t>
      </w:r>
      <w:r>
        <w:rPr>
          <w:rFonts w:ascii="Calibri" w:hAnsi="Calibri"/>
          <w:b w:val="0"/>
          <w:i w:val="0"/>
          <w:color w:val="1E7D32"/>
          <w:sz w:val="18"/>
        </w:rPr>
        <w:t>vente ↑ $0.327106 (+32%)</w:t>
      </w:r>
      <w:r>
        <w:rPr>
          <w:rFonts w:ascii="Calibri" w:hAnsi="Calibri"/>
          <w:b w:val="0"/>
          <w:i w:val="0"/>
          <w:sz w:val="18"/>
        </w:rPr>
        <w:t xml:space="preserve">  ·  </w:t>
      </w:r>
      <w:r>
        <w:rPr>
          <w:rFonts w:ascii="Calibri" w:hAnsi="Calibri"/>
          <w:b w:val="0"/>
          <w:i w:val="0"/>
          <w:color w:val="C62828"/>
          <w:sz w:val="18"/>
        </w:rPr>
        <w:t>vente ↓ $0.205082 (-17%)</w:t>
      </w:r>
      <w:r>
        <w:rPr>
          <w:rFonts w:ascii="Calibri" w:hAnsi="Calibri"/>
          <w:b w:val="0"/>
          <w:i w:val="0"/>
          <w:sz w:val="18"/>
        </w:rPr>
        <w:t xml:space="preserve">  ·  détention ~25 j  ·  ratio G/P 1.9</w:t>
      </w:r>
    </w:p>
    <w:p>
      <w:pPr>
        <w:pStyle w:val="Heading2"/>
      </w:pPr>
      <w:r/>
      <w:r>
        <w:rPr>
          <w:rFonts w:ascii="Calibri" w:hAnsi="Calibri"/>
          <w:b/>
          <w:i w:val="0"/>
          <w:color w:val="1F3864"/>
          <w:sz w:val="26"/>
        </w:rPr>
        <w:t xml:space="preserve">RAIN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$0.012472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+4.0%  ·  volatilité annualisée +118.6%  ·  drawdown vs plus-haut -31.3%  ·  momentum 7j/30j/90j -10.8% / -29.2% / -20.8%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rouge (AUC 0.596)  ·  </w:t>
      </w:r>
      <w:r>
        <w:rPr>
          <w:rFonts w:ascii="Calibri" w:hAnsi="Calibri"/>
          <w:b w:val="0"/>
          <w:i w:val="0"/>
          <w:color w:val="1E7D32"/>
          <w:sz w:val="18"/>
        </w:rPr>
        <w:t>Risque vert (vol 1.19)</w:t>
      </w:r>
    </w:p>
    <w:p>
      <w:r>
        <w:rPr>
          <w:rFonts w:ascii="Calibri" w:hAnsi="Calibri"/>
          <w:b/>
          <w:i w:val="0"/>
          <w:sz w:val="19"/>
        </w:rPr>
        <w:t xml:space="preserve">Projection 30j (fourchette, pas une prévision) : </w:t>
      </w:r>
      <w:r>
        <w:rPr>
          <w:rFonts w:ascii="Calibri" w:hAnsi="Calibri"/>
          <w:b w:val="0"/>
          <w:i w:val="0"/>
          <w:sz w:val="19"/>
        </w:rPr>
        <w:t>-41% à +69%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~$0.012472  ·  </w:t>
      </w:r>
      <w:r>
        <w:rPr>
          <w:rFonts w:ascii="Calibri" w:hAnsi="Calibri"/>
          <w:b w:val="0"/>
          <w:i w:val="0"/>
          <w:color w:val="1E7D32"/>
          <w:sz w:val="18"/>
        </w:rPr>
        <w:t>vente ↑ $0.017029 (+37%)</w:t>
      </w:r>
      <w:r>
        <w:rPr>
          <w:rFonts w:ascii="Calibri" w:hAnsi="Calibri"/>
          <w:b w:val="0"/>
          <w:i w:val="0"/>
          <w:sz w:val="18"/>
        </w:rPr>
        <w:t xml:space="preserve">  ·  </w:t>
      </w:r>
      <w:r>
        <w:rPr>
          <w:rFonts w:ascii="Calibri" w:hAnsi="Calibri"/>
          <w:b w:val="0"/>
          <w:i w:val="0"/>
          <w:color w:val="C62828"/>
          <w:sz w:val="18"/>
        </w:rPr>
        <w:t>vente ↓ $0.010133 (-19%)</w:t>
      </w:r>
      <w:r>
        <w:rPr>
          <w:rFonts w:ascii="Calibri" w:hAnsi="Calibri"/>
          <w:b w:val="0"/>
          <w:i w:val="0"/>
          <w:sz w:val="18"/>
        </w:rPr>
        <w:t xml:space="preserve">  ·  détention ~18 j  ·  ratio G/P 1.95</w:t>
      </w:r>
    </w:p>
    <w:p>
      <w:pPr>
        <w:pStyle w:val="Heading2"/>
      </w:pPr>
      <w:r/>
      <w:r>
        <w:rPr>
          <w:rFonts w:ascii="Calibri" w:hAnsi="Calibri"/>
          <w:b/>
          <w:i w:val="0"/>
          <w:color w:val="1F3864"/>
          <w:sz w:val="26"/>
        </w:rPr>
        <w:t xml:space="preserve">LEO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$9.0679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+0.8%  ·  volatilité annualisée +54.6%  ·  drawdown vs plus-haut -14.0%  ·  momentum 7j/30j/90j +1.0% / -6.3% / -2.3%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50)  ·  </w:t>
      </w:r>
      <w:r>
        <w:rPr>
          <w:rFonts w:ascii="Calibri" w:hAnsi="Calibri"/>
          <w:b w:val="0"/>
          <w:i w:val="0"/>
          <w:sz w:val="18"/>
        </w:rPr>
        <w:t xml:space="preserve">Prédiction rouge (AUC 0.635)  ·  </w:t>
      </w:r>
      <w:r>
        <w:rPr>
          <w:rFonts w:ascii="Calibri" w:hAnsi="Calibri"/>
          <w:b w:val="0"/>
          <w:i w:val="0"/>
          <w:color w:val="1E7D32"/>
          <w:sz w:val="18"/>
        </w:rPr>
        <w:t>Risque vert (vol 0.55)</w:t>
      </w:r>
    </w:p>
    <w:p>
      <w:r>
        <w:rPr>
          <w:rFonts w:ascii="Calibri" w:hAnsi="Calibri"/>
          <w:b/>
          <w:i w:val="0"/>
          <w:sz w:val="19"/>
        </w:rPr>
        <w:t xml:space="preserve">Projection 30j (fourchette, pas une prévision) : </w:t>
      </w:r>
      <w:r>
        <w:rPr>
          <w:rFonts w:ascii="Calibri" w:hAnsi="Calibri"/>
          <w:b w:val="0"/>
          <w:i w:val="0"/>
          <w:sz w:val="19"/>
        </w:rPr>
        <w:t>-14% à +16%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~$9.0679  ·  </w:t>
      </w:r>
      <w:r>
        <w:rPr>
          <w:rFonts w:ascii="Calibri" w:hAnsi="Calibri"/>
          <w:b w:val="0"/>
          <w:i w:val="0"/>
          <w:color w:val="1E7D32"/>
          <w:sz w:val="18"/>
        </w:rPr>
        <w:t>vente ↑ $10.2774 (+13%)</w:t>
      </w:r>
      <w:r>
        <w:rPr>
          <w:rFonts w:ascii="Calibri" w:hAnsi="Calibri"/>
          <w:b w:val="0"/>
          <w:i w:val="0"/>
          <w:sz w:val="18"/>
        </w:rPr>
        <w:t xml:space="preserve">  ·  </w:t>
      </w:r>
      <w:r>
        <w:rPr>
          <w:rFonts w:ascii="Calibri" w:hAnsi="Calibri"/>
          <w:b w:val="0"/>
          <w:i w:val="0"/>
          <w:color w:val="C62828"/>
          <w:sz w:val="18"/>
        </w:rPr>
        <w:t>vente ↓ $8.3418 (-8%)</w:t>
      </w:r>
      <w:r>
        <w:rPr>
          <w:rFonts w:ascii="Calibri" w:hAnsi="Calibri"/>
          <w:b w:val="0"/>
          <w:i w:val="0"/>
          <w:sz w:val="18"/>
        </w:rPr>
        <w:t xml:space="preserve">  ·  détention ~38 j  ·  ratio G/P 1.67</w:t>
      </w:r>
    </w:p>
    <w:p>
      <w:pPr>
        <w:pStyle w:val="Heading2"/>
      </w:pPr>
      <w:r/>
      <w:r>
        <w:rPr>
          <w:rFonts w:ascii="Calibri" w:hAnsi="Calibri"/>
          <w:b/>
          <w:i w:val="0"/>
          <w:color w:val="1F3864"/>
          <w:sz w:val="26"/>
        </w:rPr>
        <w:t xml:space="preserve">XLM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$0.232199   |   Composite +0.00   |   Indicateurs actifs : rsi,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+3.0%  ·  volatilité annualisée +80.1%  ·  drawdown vs plus-haut -43.4%  ·  momentum 7j/30j/90j +7.8% / +29.2% / +23.2%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75)  ·  </w:t>
      </w:r>
      <w:r>
        <w:rPr>
          <w:rFonts w:ascii="Calibri" w:hAnsi="Calibri"/>
          <w:b w:val="0"/>
          <w:i w:val="0"/>
          <w:sz w:val="18"/>
        </w:rPr>
        <w:t xml:space="preserve">Prédiction rouge (AUC 0.651)  ·  </w:t>
      </w:r>
      <w:r>
        <w:rPr>
          <w:rFonts w:ascii="Calibri" w:hAnsi="Calibri"/>
          <w:b w:val="0"/>
          <w:i w:val="0"/>
          <w:color w:val="1E7D32"/>
          <w:sz w:val="18"/>
        </w:rPr>
        <w:t>Risque vert (vol 0.8)</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~$0.232199  ·  </w:t>
      </w:r>
      <w:r>
        <w:rPr>
          <w:rFonts w:ascii="Calibri" w:hAnsi="Calibri"/>
          <w:b w:val="0"/>
          <w:i w:val="0"/>
          <w:color w:val="1E7D32"/>
          <w:sz w:val="18"/>
        </w:rPr>
        <w:t>vente ↑ $0.326419 (+41%)</w:t>
      </w:r>
      <w:r>
        <w:rPr>
          <w:rFonts w:ascii="Calibri" w:hAnsi="Calibri"/>
          <w:b w:val="0"/>
          <w:i w:val="0"/>
          <w:sz w:val="18"/>
        </w:rPr>
        <w:t xml:space="preserve">  ·  </w:t>
      </w:r>
      <w:r>
        <w:rPr>
          <w:rFonts w:ascii="Calibri" w:hAnsi="Calibri"/>
          <w:b w:val="0"/>
          <w:i w:val="0"/>
          <w:color w:val="C62828"/>
          <w:sz w:val="18"/>
        </w:rPr>
        <w:t>vente ↓ $0.185033 (-20%)</w:t>
      </w:r>
      <w:r>
        <w:rPr>
          <w:rFonts w:ascii="Calibri" w:hAnsi="Calibri"/>
          <w:b w:val="0"/>
          <w:i w:val="0"/>
          <w:sz w:val="18"/>
        </w:rPr>
        <w:t xml:space="preserve">  ·  détention ~26 j  ·  ratio G/P 2.0</w:t>
      </w:r>
    </w:p>
    <w:p>
      <w:pPr>
        <w:pStyle w:val="Heading2"/>
      </w:pPr>
      <w:r/>
      <w:r>
        <w:rPr>
          <w:rFonts w:ascii="Calibri" w:hAnsi="Calibri"/>
          <w:b/>
          <w:i w:val="0"/>
          <w:color w:val="1F3864"/>
          <w:sz w:val="26"/>
        </w:rPr>
        <w:t xml:space="preserve">NEAR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$4.8187   |   Composite +0.33   |   Indicateurs actifs : ma,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+4.7%  ·  volatilité annualisée +103.7%  ·  drawdown vs plus-haut -10.6%  ·  momentum 7j/30j/90j +12.9% / +157.9% / +170.8%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0.548)  ·  </w:t>
      </w:r>
      <w:r>
        <w:rPr>
          <w:rFonts w:ascii="Calibri" w:hAnsi="Calibri"/>
          <w:b w:val="0"/>
          <w:i w:val="0"/>
          <w:color w:val="1E7D32"/>
          <w:sz w:val="18"/>
        </w:rPr>
        <w:t>Risque vert (vol 1.04)</w:t>
      </w:r>
    </w:p>
    <w:p>
      <w:r>
        <w:rPr>
          <w:rFonts w:ascii="Calibri" w:hAnsi="Calibri"/>
          <w:b/>
          <w:i w:val="0"/>
          <w:sz w:val="19"/>
        </w:rPr>
        <w:t xml:space="preserve">Projection 30j (fourchette, pas une prévision) : </w:t>
      </w:r>
      <w:r>
        <w:rPr>
          <w:rFonts w:ascii="Calibri" w:hAnsi="Calibri"/>
          <w:b w:val="0"/>
          <w:i w:val="0"/>
          <w:sz w:val="19"/>
        </w:rPr>
        <w:t>-44% à +79%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~$4.8187  ·  </w:t>
      </w:r>
      <w:r>
        <w:rPr>
          <w:rFonts w:ascii="Calibri" w:hAnsi="Calibri"/>
          <w:b w:val="0"/>
          <w:i w:val="0"/>
          <w:color w:val="1E7D32"/>
          <w:sz w:val="18"/>
        </w:rPr>
        <w:t>vente ↑ $6.9446 (+44%)</w:t>
      </w:r>
      <w:r>
        <w:rPr>
          <w:rFonts w:ascii="Calibri" w:hAnsi="Calibri"/>
          <w:b w:val="0"/>
          <w:i w:val="0"/>
          <w:sz w:val="18"/>
        </w:rPr>
        <w:t xml:space="preserve">  ·  </w:t>
      </w:r>
      <w:r>
        <w:rPr>
          <w:rFonts w:ascii="Calibri" w:hAnsi="Calibri"/>
          <w:b w:val="0"/>
          <w:i w:val="0"/>
          <w:color w:val="C62828"/>
          <w:sz w:val="18"/>
        </w:rPr>
        <w:t>vente ↓ $3.7767 (-22%)</w:t>
      </w:r>
      <w:r>
        <w:rPr>
          <w:rFonts w:ascii="Calibri" w:hAnsi="Calibri"/>
          <w:b w:val="0"/>
          <w:i w:val="0"/>
          <w:sz w:val="18"/>
        </w:rPr>
        <w:t xml:space="preserve">  ·  détention ~20 j  ·  ratio G/P 2.04</w:t>
      </w:r>
    </w:p>
    <w:p>
      <w:pPr>
        <w:pStyle w:val="Heading2"/>
      </w:pPr>
      <w:r/>
      <w:r>
        <w:rPr>
          <w:rFonts w:ascii="Calibri" w:hAnsi="Calibri"/>
          <w:b/>
          <w:i w:val="0"/>
          <w:color w:val="1F3864"/>
          <w:sz w:val="26"/>
        </w:rPr>
        <w:t xml:space="preserve">BCH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$310.2936   |   Composite +0.00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+3.5%  ·  volatilité annualisée +76.6%  ·  drawdown vs plus-haut -52.6%  ·  momentum 7j/30j/90j +16.2% / +25.5% / +55.4%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0.504)  ·  </w:t>
      </w:r>
      <w:r>
        <w:rPr>
          <w:rFonts w:ascii="Calibri" w:hAnsi="Calibri"/>
          <w:b w:val="0"/>
          <w:i w:val="0"/>
          <w:color w:val="1E7D32"/>
          <w:sz w:val="18"/>
        </w:rPr>
        <w:t>Risque vert (vol 0.77)</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~$310.2936  ·  </w:t>
      </w:r>
      <w:r>
        <w:rPr>
          <w:rFonts w:ascii="Calibri" w:hAnsi="Calibri"/>
          <w:b w:val="0"/>
          <w:i w:val="0"/>
          <w:color w:val="1E7D32"/>
          <w:sz w:val="18"/>
        </w:rPr>
        <w:t>vente ↑ $433.0946 (+40%)</w:t>
      </w:r>
      <w:r>
        <w:rPr>
          <w:rFonts w:ascii="Calibri" w:hAnsi="Calibri"/>
          <w:b w:val="0"/>
          <w:i w:val="0"/>
          <w:sz w:val="18"/>
        </w:rPr>
        <w:t xml:space="preserve">  ·  </w:t>
      </w:r>
      <w:r>
        <w:rPr>
          <w:rFonts w:ascii="Calibri" w:hAnsi="Calibri"/>
          <w:b w:val="0"/>
          <w:i w:val="0"/>
          <w:color w:val="C62828"/>
          <w:sz w:val="18"/>
        </w:rPr>
        <w:t>vente ↓ $248.4465 (-20%)</w:t>
      </w:r>
      <w:r>
        <w:rPr>
          <w:rFonts w:ascii="Calibri" w:hAnsi="Calibri"/>
          <w:b w:val="0"/>
          <w:i w:val="0"/>
          <w:sz w:val="18"/>
        </w:rPr>
        <w:t xml:space="preserve">  ·  détention ~27 j  ·  ratio G/P 1.99</w:t>
      </w:r>
    </w:p>
    <w:p>
      <w:pPr>
        <w:pStyle w:val="Heading2"/>
      </w:pPr>
      <w:r/>
      <w:r>
        <w:rPr>
          <w:rFonts w:ascii="Calibri" w:hAnsi="Calibri"/>
          <w:b/>
          <w:i w:val="0"/>
          <w:color w:val="1F3864"/>
          <w:sz w:val="26"/>
        </w:rPr>
        <w:t xml:space="preserve">UNI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$8.8041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+4.6%  ·  volatilité annualisée +101.9%  ·  drawdown vs plus-haut -13.8%  ·  momentum 7j/30j/90j -2.1% / +88.0% / +217.1%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rouge (AUC 0.632)  ·  </w:t>
      </w:r>
      <w:r>
        <w:rPr>
          <w:rFonts w:ascii="Calibri" w:hAnsi="Calibri"/>
          <w:b w:val="0"/>
          <w:i w:val="0"/>
          <w:color w:val="1E7D32"/>
          <w:sz w:val="18"/>
        </w:rPr>
        <w:t>Risque vert (vol 1.02)</w:t>
      </w:r>
    </w:p>
    <w:p>
      <w:r>
        <w:rPr>
          <w:rFonts w:ascii="Calibri" w:hAnsi="Calibri"/>
          <w:b/>
          <w:i w:val="0"/>
          <w:sz w:val="19"/>
        </w:rPr>
        <w:t xml:space="preserve">Projection 30j (fourchette, pas une prévision) : </w:t>
      </w:r>
      <w:r>
        <w:rPr>
          <w:rFonts w:ascii="Calibri" w:hAnsi="Calibri"/>
          <w:b w:val="0"/>
          <w:i w:val="0"/>
          <w:sz w:val="19"/>
        </w:rPr>
        <w:t>-39% à +64%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~$8.8041  ·  </w:t>
      </w:r>
      <w:r>
        <w:rPr>
          <w:rFonts w:ascii="Calibri" w:hAnsi="Calibri"/>
          <w:b w:val="0"/>
          <w:i w:val="0"/>
          <w:color w:val="1E7D32"/>
          <w:sz w:val="18"/>
        </w:rPr>
        <w:t>vente ↑ $12.0775 (+37%)</w:t>
      </w:r>
      <w:r>
        <w:rPr>
          <w:rFonts w:ascii="Calibri" w:hAnsi="Calibri"/>
          <w:b w:val="0"/>
          <w:i w:val="0"/>
          <w:sz w:val="18"/>
        </w:rPr>
        <w:t xml:space="preserve">  ·  </w:t>
      </w:r>
      <w:r>
        <w:rPr>
          <w:rFonts w:ascii="Calibri" w:hAnsi="Calibri"/>
          <w:b w:val="0"/>
          <w:i w:val="0"/>
          <w:color w:val="C62828"/>
          <w:sz w:val="18"/>
        </w:rPr>
        <w:t>vente ↓ $7.1311 (-19%)</w:t>
      </w:r>
      <w:r>
        <w:rPr>
          <w:rFonts w:ascii="Calibri" w:hAnsi="Calibri"/>
          <w:b w:val="0"/>
          <w:i w:val="0"/>
          <w:sz w:val="18"/>
        </w:rPr>
        <w:t xml:space="preserve">  ·  détention ~21 j  ·  ratio G/P 1.96</w:t>
      </w:r>
    </w:p>
    <w:p>
      <w:pPr>
        <w:pStyle w:val="Heading2"/>
      </w:pPr>
      <w:r/>
      <w:r>
        <w:rPr>
          <w:rFonts w:ascii="Calibri" w:hAnsi="Calibri"/>
          <w:b/>
          <w:i w:val="0"/>
          <w:color w:val="1F3864"/>
          <w:sz w:val="26"/>
        </w:rPr>
        <w:t xml:space="preserve">LTC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$69.2068   |   Composite +1.00   |   Indicateurs actifs :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+2.4%  ·  volatilité annualisée +63.9%  ·  drawdown vs plus-haut -45.1%  ·  momentum 7j/30j/90j +11.6% / +41.2% / +65.2%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0.64)</w:t>
      </w:r>
    </w:p>
    <w:p>
      <w:r>
        <w:rPr>
          <w:rFonts w:ascii="Calibri" w:hAnsi="Calibri"/>
          <w:b/>
          <w:i w:val="0"/>
          <w:sz w:val="19"/>
        </w:rPr>
        <w:t xml:space="preserve">Projection 30j (fourchette, pas une prévision) : </w:t>
      </w:r>
      <w:r>
        <w:rPr>
          <w:rFonts w:ascii="Calibri" w:hAnsi="Calibri"/>
          <w:b w:val="0"/>
          <w:i w:val="0"/>
          <w:sz w:val="19"/>
        </w:rPr>
        <w:t>-24% à +31%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~$69.2068  ·  </w:t>
      </w:r>
      <w:r>
        <w:rPr>
          <w:rFonts w:ascii="Calibri" w:hAnsi="Calibri"/>
          <w:b w:val="0"/>
          <w:i w:val="0"/>
          <w:color w:val="1E7D32"/>
          <w:sz w:val="18"/>
        </w:rPr>
        <w:t>vente ↑ $86.0726 (+24%)</w:t>
      </w:r>
      <w:r>
        <w:rPr>
          <w:rFonts w:ascii="Calibri" w:hAnsi="Calibri"/>
          <w:b w:val="0"/>
          <w:i w:val="0"/>
          <w:sz w:val="18"/>
        </w:rPr>
        <w:t xml:space="preserve">  ·  </w:t>
      </w:r>
      <w:r>
        <w:rPr>
          <w:rFonts w:ascii="Calibri" w:hAnsi="Calibri"/>
          <w:b w:val="0"/>
          <w:i w:val="0"/>
          <w:color w:val="C62828"/>
          <w:sz w:val="18"/>
        </w:rPr>
        <w:t>vente ↓ $59.8418 (-14%)</w:t>
      </w:r>
      <w:r>
        <w:rPr>
          <w:rFonts w:ascii="Calibri" w:hAnsi="Calibri"/>
          <w:b w:val="0"/>
          <w:i w:val="0"/>
          <w:sz w:val="18"/>
        </w:rPr>
        <w:t xml:space="preserve">  ·  détention ~33 j  ·  ratio G/P 1.8</w:t>
      </w:r>
    </w:p>
    <w:p>
      <w:pPr>
        <w:pStyle w:val="Heading2"/>
      </w:pPr>
      <w:r/>
      <w:r>
        <w:rPr>
          <w:rFonts w:ascii="Calibri" w:hAnsi="Calibri"/>
          <w:b/>
          <w:i w:val="0"/>
          <w:color w:val="1F3864"/>
          <w:sz w:val="26"/>
        </w:rPr>
        <w:t xml:space="preserve">HBAR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$0.122014   |   Composite +0.00   |   Indicateurs actifs : rsi,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+3.7%  ·  volatilité annualisée +73.1%  ·  drawdown vs plus-haut -47.1%  ·  momentum 7j/30j/90j +30.7% / +61.6% / +75.8%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0.692)  ·  </w:t>
      </w:r>
      <w:r>
        <w:rPr>
          <w:rFonts w:ascii="Calibri" w:hAnsi="Calibri"/>
          <w:b w:val="0"/>
          <w:i w:val="0"/>
          <w:color w:val="1E7D32"/>
          <w:sz w:val="18"/>
        </w:rPr>
        <w:t>Risque vert (vol 0.73)</w:t>
      </w:r>
    </w:p>
    <w:p>
      <w:r>
        <w:rPr>
          <w:rFonts w:ascii="Calibri" w:hAnsi="Calibri"/>
          <w:b/>
          <w:i w:val="0"/>
          <w:sz w:val="19"/>
        </w:rPr>
        <w:t xml:space="preserve">Projection 30j (fourchette, pas une prévision) : </w:t>
      </w:r>
      <w:r>
        <w:rPr>
          <w:rFonts w:ascii="Calibri" w:hAnsi="Calibri"/>
          <w:b w:val="0"/>
          <w:i w:val="0"/>
          <w:sz w:val="19"/>
        </w:rPr>
        <w:t>-29% à +41%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~$0.122014  ·  </w:t>
      </w:r>
      <w:r>
        <w:rPr>
          <w:rFonts w:ascii="Calibri" w:hAnsi="Calibri"/>
          <w:b w:val="0"/>
          <w:i w:val="0"/>
          <w:color w:val="1E7D32"/>
          <w:sz w:val="18"/>
        </w:rPr>
        <w:t>vente ↑ $0.158235 (+30%)</w:t>
      </w:r>
      <w:r>
        <w:rPr>
          <w:rFonts w:ascii="Calibri" w:hAnsi="Calibri"/>
          <w:b w:val="0"/>
          <w:i w:val="0"/>
          <w:sz w:val="18"/>
        </w:rPr>
        <w:t xml:space="preserve">  ·  </w:t>
      </w:r>
      <w:r>
        <w:rPr>
          <w:rFonts w:ascii="Calibri" w:hAnsi="Calibri"/>
          <w:b w:val="0"/>
          <w:i w:val="0"/>
          <w:color w:val="C62828"/>
          <w:sz w:val="18"/>
        </w:rPr>
        <w:t>vente ↓ $0.102601 (-16%)</w:t>
      </w:r>
      <w:r>
        <w:rPr>
          <w:rFonts w:ascii="Calibri" w:hAnsi="Calibri"/>
          <w:b w:val="0"/>
          <w:i w:val="0"/>
          <w:sz w:val="18"/>
        </w:rPr>
        <w:t xml:space="preserve">  ·  détention ~29 j  ·  ratio G/P 1.87</w:t>
      </w:r>
    </w:p>
    <w:p>
      <w:pPr>
        <w:pStyle w:val="Heading2"/>
      </w:pPr>
      <w:r/>
      <w:r>
        <w:rPr>
          <w:rFonts w:ascii="Calibri" w:hAnsi="Calibri"/>
          <w:b/>
          <w:i w:val="0"/>
          <w:color w:val="1F3864"/>
          <w:sz w:val="26"/>
        </w:rPr>
        <w:t xml:space="preserve">AVAX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$10.6071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+3.2%  ·  volatilité annualisée +79.1%  ·  drawdown vs plus-haut -65.4%  ·  momentum 7j/30j/90j -5.5% / +44.7% / +62.5%</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0.79)</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~$10.6071  ·  </w:t>
      </w:r>
      <w:r>
        <w:rPr>
          <w:rFonts w:ascii="Calibri" w:hAnsi="Calibri"/>
          <w:b w:val="0"/>
          <w:i w:val="0"/>
          <w:color w:val="1E7D32"/>
          <w:sz w:val="18"/>
        </w:rPr>
        <w:t>vente ↑ $14.0090 (+32%)</w:t>
      </w:r>
      <w:r>
        <w:rPr>
          <w:rFonts w:ascii="Calibri" w:hAnsi="Calibri"/>
          <w:b w:val="0"/>
          <w:i w:val="0"/>
          <w:sz w:val="18"/>
        </w:rPr>
        <w:t xml:space="preserve">  ·  </w:t>
      </w:r>
      <w:r>
        <w:rPr>
          <w:rFonts w:ascii="Calibri" w:hAnsi="Calibri"/>
          <w:b w:val="0"/>
          <w:i w:val="0"/>
          <w:color w:val="C62828"/>
          <w:sz w:val="18"/>
        </w:rPr>
        <w:t>vente ↓ $8.8116 (-17%)</w:t>
      </w:r>
      <w:r>
        <w:rPr>
          <w:rFonts w:ascii="Calibri" w:hAnsi="Calibri"/>
          <w:b w:val="0"/>
          <w:i w:val="0"/>
          <w:sz w:val="18"/>
        </w:rPr>
        <w:t xml:space="preserve">  ·  détention ~27 j  ·  ratio G/P 1.89</w:t>
      </w:r>
    </w:p>
    <w:p>
      <w:pPr>
        <w:pStyle w:val="Heading2"/>
      </w:pPr>
      <w:r/>
      <w:r>
        <w:rPr>
          <w:rFonts w:ascii="Calibri" w:hAnsi="Calibri"/>
          <w:b/>
          <w:i w:val="0"/>
          <w:color w:val="1F3864"/>
          <w:sz w:val="26"/>
        </w:rPr>
        <w:t xml:space="preserve">CC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$0.131041   |   Composite -0.33   |   Indicateurs actifs : rsi,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+3.7%  ·  volatilité annualisée +97.7%  ·  drawdown vs plus-haut -30.4%  ·  momentum 7j/30j/90j +10.4% / +11.0% / -7.1%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0.98)</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~$0.131041  ·  </w:t>
      </w:r>
      <w:r>
        <w:rPr>
          <w:rFonts w:ascii="Calibri" w:hAnsi="Calibri"/>
          <w:b w:val="0"/>
          <w:i w:val="0"/>
          <w:color w:val="1E7D32"/>
          <w:sz w:val="18"/>
        </w:rPr>
        <w:t>vente ↑ $0.168433 (+29%)</w:t>
      </w:r>
      <w:r>
        <w:rPr>
          <w:rFonts w:ascii="Calibri" w:hAnsi="Calibri"/>
          <w:b w:val="0"/>
          <w:i w:val="0"/>
          <w:sz w:val="18"/>
        </w:rPr>
        <w:t xml:space="preserve">  ·  </w:t>
      </w:r>
      <w:r>
        <w:rPr>
          <w:rFonts w:ascii="Calibri" w:hAnsi="Calibri"/>
          <w:b w:val="0"/>
          <w:i w:val="0"/>
          <w:color w:val="C62828"/>
          <w:sz w:val="18"/>
        </w:rPr>
        <w:t>vente ↓ $0.110847 (-15%)</w:t>
      </w:r>
      <w:r>
        <w:rPr>
          <w:rFonts w:ascii="Calibri" w:hAnsi="Calibri"/>
          <w:b w:val="0"/>
          <w:i w:val="0"/>
          <w:sz w:val="18"/>
        </w:rPr>
        <w:t xml:space="preserve">  ·  détention ~22 j  ·  ratio G/P 1.85</w:t>
      </w:r>
    </w:p>
    <w:p>
      <w:pPr>
        <w:pStyle w:val="Heading2"/>
      </w:pPr>
      <w:r/>
      <w:r>
        <w:rPr>
          <w:rFonts w:ascii="Calibri" w:hAnsi="Calibri"/>
          <w:b/>
          <w:i w:val="0"/>
          <w:color w:val="1F3864"/>
          <w:sz w:val="26"/>
        </w:rPr>
        <w:t xml:space="preserve">SUI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$1.1671   |   Composite +0.33   |   Indicateurs actifs :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+4.6%  ·  volatilité annualisée +89.7%  ·  drawdown vs plus-haut -67.8%  ·  momentum 7j/30j/90j +12.1% / +56.7% / +69.2%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w:t>
      </w:r>
    </w:p>
    <w:p>
      <w:r>
        <w:rPr>
          <w:rFonts w:ascii="Calibri" w:hAnsi="Calibri"/>
          <w:b/>
          <w:i w:val="0"/>
          <w:sz w:val="19"/>
        </w:rPr>
        <w:t xml:space="preserve">Projection 30j (fourchette, pas une prévision) : </w:t>
      </w:r>
      <w:r>
        <w:rPr>
          <w:rFonts w:ascii="Calibri" w:hAnsi="Calibri"/>
          <w:b w:val="0"/>
          <w:i w:val="0"/>
          <w:sz w:val="19"/>
        </w:rPr>
        <w:t>-36% à +57%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~$1.1671  ·  </w:t>
      </w:r>
      <w:r>
        <w:rPr>
          <w:rFonts w:ascii="Calibri" w:hAnsi="Calibri"/>
          <w:b w:val="0"/>
          <w:i w:val="0"/>
          <w:color w:val="1E7D32"/>
          <w:sz w:val="18"/>
        </w:rPr>
        <w:t>vente ↑ $1.5794 (+35%)</w:t>
      </w:r>
      <w:r>
        <w:rPr>
          <w:rFonts w:ascii="Calibri" w:hAnsi="Calibri"/>
          <w:b w:val="0"/>
          <w:i w:val="0"/>
          <w:sz w:val="18"/>
        </w:rPr>
        <w:t xml:space="preserve">  ·  </w:t>
      </w:r>
      <w:r>
        <w:rPr>
          <w:rFonts w:ascii="Calibri" w:hAnsi="Calibri"/>
          <w:b w:val="0"/>
          <w:i w:val="0"/>
          <w:color w:val="C62828"/>
          <w:sz w:val="18"/>
        </w:rPr>
        <w:t>vente ↓ $0.953975 (-18%)</w:t>
      </w:r>
      <w:r>
        <w:rPr>
          <w:rFonts w:ascii="Calibri" w:hAnsi="Calibri"/>
          <w:b w:val="0"/>
          <w:i w:val="0"/>
          <w:sz w:val="18"/>
        </w:rPr>
        <w:t xml:space="preserve">  ·  détention ~23 j  ·  ratio G/P 1.93</w:t>
      </w:r>
    </w:p>
    <w:p>
      <w:pPr>
        <w:pStyle w:val="Heading2"/>
      </w:pPr>
      <w:r/>
      <w:r>
        <w:rPr>
          <w:rFonts w:ascii="Calibri" w:hAnsi="Calibri"/>
          <w:b/>
          <w:i w:val="0"/>
          <w:color w:val="1F3864"/>
          <w:sz w:val="26"/>
        </w:rPr>
        <w:t xml:space="preserve">GRAM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$1.5724   |   Composite +0.50   |   Indicateurs actifs : ma,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+2.4%  ·  volatilité annualisée +81.1%  ·  drawdown vs plus-haut -45.0%  ·  momentum 7j/30j/90j +8.5% / +16.1% / +4.1%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67)  ·  </w:t>
      </w:r>
      <w:r>
        <w:rPr>
          <w:rFonts w:ascii="Calibri" w:hAnsi="Calibri"/>
          <w:b w:val="0"/>
          <w:i w:val="0"/>
          <w:sz w:val="18"/>
        </w:rPr>
        <w:t xml:space="preserve">Prédiction rouge (AUC 0.576)  ·  </w:t>
      </w:r>
      <w:r>
        <w:rPr>
          <w:rFonts w:ascii="Calibri" w:hAnsi="Calibri"/>
          <w:b w:val="0"/>
          <w:i w:val="0"/>
          <w:color w:val="1E7D32"/>
          <w:sz w:val="18"/>
        </w:rPr>
        <w:t>Risque vert (vol 0.81)</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~$1.5724  ·  </w:t>
      </w:r>
      <w:r>
        <w:rPr>
          <w:rFonts w:ascii="Calibri" w:hAnsi="Calibri"/>
          <w:b w:val="0"/>
          <w:i w:val="0"/>
          <w:color w:val="1E7D32"/>
          <w:sz w:val="18"/>
        </w:rPr>
        <w:t>vente ↑ $2.2196 (+41%)</w:t>
      </w:r>
      <w:r>
        <w:rPr>
          <w:rFonts w:ascii="Calibri" w:hAnsi="Calibri"/>
          <w:b w:val="0"/>
          <w:i w:val="0"/>
          <w:sz w:val="18"/>
        </w:rPr>
        <w:t xml:space="preserve">  ·  </w:t>
      </w:r>
      <w:r>
        <w:rPr>
          <w:rFonts w:ascii="Calibri" w:hAnsi="Calibri"/>
          <w:b w:val="0"/>
          <w:i w:val="0"/>
          <w:color w:val="C62828"/>
          <w:sz w:val="18"/>
        </w:rPr>
        <w:t>vente ↓ $1.2496 (-21%)</w:t>
      </w:r>
      <w:r>
        <w:rPr>
          <w:rFonts w:ascii="Calibri" w:hAnsi="Calibri"/>
          <w:b w:val="0"/>
          <w:i w:val="0"/>
          <w:sz w:val="18"/>
        </w:rPr>
        <w:t xml:space="preserve">  ·  détention ~26 j  ·  ratio G/P 2.0</w:t>
      </w:r>
    </w:p>
    <w:p>
      <w:pPr>
        <w:pStyle w:val="Heading2"/>
      </w:pPr>
      <w:r/>
      <w:r>
        <w:rPr>
          <w:rFonts w:ascii="Calibri" w:hAnsi="Calibri"/>
          <w:b/>
          <w:i w:val="0"/>
          <w:color w:val="1F3864"/>
          <w:sz w:val="26"/>
        </w:rPr>
        <w:t xml:space="preserve">QNT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$230.5930   |   Composite +0.00   |   Indicateurs actifs : rsi,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+8.3%  ·  volatilité annualisée +108.8%  ·  drawdown vs plus-haut -19.6%  ·  momentum 7j/30j/90j +245.1% / +275.0% / +255.8%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1.09)</w:t>
      </w:r>
    </w:p>
    <w:p>
      <w:r>
        <w:rPr>
          <w:rFonts w:ascii="Calibri" w:hAnsi="Calibri"/>
          <w:b/>
          <w:i w:val="0"/>
          <w:sz w:val="19"/>
        </w:rPr>
        <w:t xml:space="preserve">Projection 30j (fourchette, pas une prévision) : </w:t>
      </w:r>
      <w:r>
        <w:rPr>
          <w:rFonts w:ascii="Calibri" w:hAnsi="Calibri"/>
          <w:b w:val="0"/>
          <w:i w:val="0"/>
          <w:sz w:val="19"/>
        </w:rPr>
        <w:t>-52% à +107%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~$230.5930  ·  </w:t>
      </w:r>
      <w:r>
        <w:rPr>
          <w:rFonts w:ascii="Calibri" w:hAnsi="Calibri"/>
          <w:b w:val="0"/>
          <w:i w:val="0"/>
          <w:color w:val="1E7D32"/>
          <w:sz w:val="18"/>
        </w:rPr>
        <w:t>vente ↑ $358.8982 (+56%)</w:t>
      </w:r>
      <w:r>
        <w:rPr>
          <w:rFonts w:ascii="Calibri" w:hAnsi="Calibri"/>
          <w:b w:val="0"/>
          <w:i w:val="0"/>
          <w:sz w:val="18"/>
        </w:rPr>
        <w:t xml:space="preserve">  ·  </w:t>
      </w:r>
      <w:r>
        <w:rPr>
          <w:rFonts w:ascii="Calibri" w:hAnsi="Calibri"/>
          <w:b w:val="0"/>
          <w:i w:val="0"/>
          <w:color w:val="C62828"/>
          <w:sz w:val="18"/>
        </w:rPr>
        <w:t>vente ↓ $171.6970 (-26%)</w:t>
      </w:r>
      <w:r>
        <w:rPr>
          <w:rFonts w:ascii="Calibri" w:hAnsi="Calibri"/>
          <w:b w:val="0"/>
          <w:i w:val="0"/>
          <w:sz w:val="18"/>
        </w:rPr>
        <w:t xml:space="preserve">  ·  détention ~19 j  ·  ratio G/P 2.18</w:t>
      </w:r>
    </w:p>
    <w:p>
      <w:pPr>
        <w:pStyle w:val="Heading2"/>
      </w:pPr>
      <w:r/>
      <w:r>
        <w:rPr>
          <w:rFonts w:ascii="Calibri" w:hAnsi="Calibri"/>
          <w:b/>
          <w:i w:val="0"/>
          <w:color w:val="1F3864"/>
          <w:sz w:val="26"/>
        </w:rPr>
        <w:t xml:space="preserve">CRO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$0.069684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+3.0%  ·  volatilité annualisée +77.1%  ·  drawdown vs plus-haut -66.9%  ·  momentum 7j/30j/90j +5.5% / +20.6% / +29.6%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rouge (AUC 0.747)  ·  </w:t>
      </w:r>
      <w:r>
        <w:rPr>
          <w:rFonts w:ascii="Calibri" w:hAnsi="Calibri"/>
          <w:b w:val="0"/>
          <w:i w:val="0"/>
          <w:color w:val="1E7D32"/>
          <w:sz w:val="18"/>
        </w:rPr>
        <w:t>Risque vert (vol 0.77)</w:t>
      </w:r>
    </w:p>
    <w:p>
      <w:r>
        <w:rPr>
          <w:rFonts w:ascii="Calibri" w:hAnsi="Calibri"/>
          <w:b/>
          <w:i w:val="0"/>
          <w:sz w:val="19"/>
        </w:rPr>
        <w:t xml:space="preserve">Projection 30j (fourchette, pas une prévision) : </w:t>
      </w:r>
      <w:r>
        <w:rPr>
          <w:rFonts w:ascii="Calibri" w:hAnsi="Calibri"/>
          <w:b w:val="0"/>
          <w:i w:val="0"/>
          <w:sz w:val="19"/>
        </w:rPr>
        <w:t>-26% à +35%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~$0.069684  ·  </w:t>
      </w:r>
      <w:r>
        <w:rPr>
          <w:rFonts w:ascii="Calibri" w:hAnsi="Calibri"/>
          <w:b w:val="0"/>
          <w:i w:val="0"/>
          <w:color w:val="1E7D32"/>
          <w:sz w:val="18"/>
        </w:rPr>
        <w:t>vente ↑ $0.086882 (+25%)</w:t>
      </w:r>
      <w:r>
        <w:rPr>
          <w:rFonts w:ascii="Calibri" w:hAnsi="Calibri"/>
          <w:b w:val="0"/>
          <w:i w:val="0"/>
          <w:sz w:val="18"/>
        </w:rPr>
        <w:t xml:space="preserve">  ·  </w:t>
      </w:r>
      <w:r>
        <w:rPr>
          <w:rFonts w:ascii="Calibri" w:hAnsi="Calibri"/>
          <w:b w:val="0"/>
          <w:i w:val="0"/>
          <w:color w:val="C62828"/>
          <w:sz w:val="18"/>
        </w:rPr>
        <w:t>vente ↓ $0.060155 (-14%)</w:t>
      </w:r>
      <w:r>
        <w:rPr>
          <w:rFonts w:ascii="Calibri" w:hAnsi="Calibri"/>
          <w:b w:val="0"/>
          <w:i w:val="0"/>
          <w:sz w:val="18"/>
        </w:rPr>
        <w:t xml:space="preserve">  ·  détention ~27 j  ·  ratio G/P 1.8</w:t>
      </w:r>
    </w:p>
    <w:p>
      <w:pPr>
        <w:pStyle w:val="Heading2"/>
      </w:pPr>
      <w:r/>
      <w:r>
        <w:rPr>
          <w:rFonts w:ascii="Calibri" w:hAnsi="Calibri"/>
          <w:b/>
          <w:i w:val="0"/>
          <w:color w:val="1F3864"/>
          <w:sz w:val="26"/>
        </w:rPr>
        <w:t xml:space="preserve">TAO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$308.1325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+3.6%  ·  volatilité annualisée +106.0%  ·  drawdown vs plus-haut -38.1%  ·  momentum 7j/30j/90j -3.4% / +30.7% / +52.6%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rouge (AUC 0.593)  ·  </w:t>
      </w:r>
      <w:r>
        <w:rPr>
          <w:rFonts w:ascii="Calibri" w:hAnsi="Calibri"/>
          <w:b w:val="0"/>
          <w:i w:val="0"/>
          <w:color w:val="1E7D32"/>
          <w:sz w:val="18"/>
        </w:rPr>
        <w:t>Risque vert (vol 1.06)</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~$308.1325  ·  </w:t>
      </w:r>
      <w:r>
        <w:rPr>
          <w:rFonts w:ascii="Calibri" w:hAnsi="Calibri"/>
          <w:b w:val="0"/>
          <w:i w:val="0"/>
          <w:color w:val="1E7D32"/>
          <w:sz w:val="18"/>
        </w:rPr>
        <w:t>vente ↑ $416.9652 (+35%)</w:t>
      </w:r>
      <w:r>
        <w:rPr>
          <w:rFonts w:ascii="Calibri" w:hAnsi="Calibri"/>
          <w:b w:val="0"/>
          <w:i w:val="0"/>
          <w:sz w:val="18"/>
        </w:rPr>
        <w:t xml:space="preserve">  ·  </w:t>
      </w:r>
      <w:r>
        <w:rPr>
          <w:rFonts w:ascii="Calibri" w:hAnsi="Calibri"/>
          <w:b w:val="0"/>
          <w:i w:val="0"/>
          <w:color w:val="C62828"/>
          <w:sz w:val="18"/>
        </w:rPr>
        <w:t>vente ↓ $251.8620 (-18%)</w:t>
      </w:r>
      <w:r>
        <w:rPr>
          <w:rFonts w:ascii="Calibri" w:hAnsi="Calibri"/>
          <w:b w:val="0"/>
          <w:i w:val="0"/>
          <w:sz w:val="18"/>
        </w:rPr>
        <w:t xml:space="preserve">  ·  détention ~20 j  ·  ratio G/P 1.93</w:t>
      </w:r>
    </w:p>
    <w:p>
      <w:pPr>
        <w:pStyle w:val="Heading2"/>
      </w:pPr>
      <w:r/>
      <w:r>
        <w:rPr>
          <w:rFonts w:ascii="Calibri" w:hAnsi="Calibri"/>
          <w:b/>
          <w:i w:val="0"/>
          <w:color w:val="1F3864"/>
          <w:sz w:val="26"/>
        </w:rPr>
        <w:t xml:space="preserve">BTW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$1.1143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+10.1%  ·  volatilité annualisée +294.4%  ·  drawdown vs plus-haut -15.1%  ·  momentum 7j/30j/90j +39.0% / +143.9% / +2012.7%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2.94)</w:t>
      </w:r>
    </w:p>
    <w:p>
      <w:r>
        <w:rPr>
          <w:rFonts w:ascii="Calibri" w:hAnsi="Calibri"/>
          <w:b/>
          <w:i w:val="0"/>
          <w:sz w:val="19"/>
        </w:rPr>
        <w:t xml:space="preserve">Projection 30j (fourchette, pas une prévision) : </w:t>
      </w:r>
      <w:r>
        <w:rPr>
          <w:rFonts w:ascii="Calibri" w:hAnsi="Calibri"/>
          <w:b w:val="0"/>
          <w:i w:val="0"/>
          <w:sz w:val="19"/>
        </w:rPr>
        <w:t>-81% à +440%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~$1.1143  ·  </w:t>
      </w:r>
      <w:r>
        <w:rPr>
          <w:rFonts w:ascii="Calibri" w:hAnsi="Calibri"/>
          <w:b w:val="0"/>
          <w:i w:val="0"/>
          <w:color w:val="1E7D32"/>
          <w:sz w:val="18"/>
        </w:rPr>
        <w:t>vente ↑ $2.0781 (+86%)</w:t>
      </w:r>
      <w:r>
        <w:rPr>
          <w:rFonts w:ascii="Calibri" w:hAnsi="Calibri"/>
          <w:b w:val="0"/>
          <w:i w:val="0"/>
          <w:sz w:val="18"/>
        </w:rPr>
        <w:t xml:space="preserve">  ·  </w:t>
      </w:r>
      <w:r>
        <w:rPr>
          <w:rFonts w:ascii="Calibri" w:hAnsi="Calibri"/>
          <w:b w:val="0"/>
          <w:i w:val="0"/>
          <w:color w:val="C62828"/>
          <w:sz w:val="18"/>
        </w:rPr>
        <w:t>vente ↓ $0.735466 (-34%)</w:t>
      </w:r>
      <w:r>
        <w:rPr>
          <w:rFonts w:ascii="Calibri" w:hAnsi="Calibri"/>
          <w:b w:val="0"/>
          <w:i w:val="0"/>
          <w:sz w:val="18"/>
        </w:rPr>
        <w:t xml:space="preserve">  ·  détention ~7 j  ·  ratio G/P 2.54</w:t>
      </w:r>
    </w:p>
    <w:p>
      <w:pPr>
        <w:pStyle w:val="Heading2"/>
      </w:pPr>
      <w:r/>
      <w:r>
        <w:rPr>
          <w:rFonts w:ascii="Calibri" w:hAnsi="Calibri"/>
          <w:b/>
          <w:i w:val="0"/>
          <w:color w:val="1F3864"/>
          <w:sz w:val="26"/>
        </w:rPr>
        <w:t xml:space="preserve">SHIB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$0.000006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+2.9%  ·  volatilité annualisée +70.8%  ·  drawdown vs plus-haut -55.9%  ·  momentum 7j/30j/90j -6.0% / +10.4% / +35.4%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0.71)</w:t>
      </w:r>
    </w:p>
    <w:p>
      <w:r>
        <w:rPr>
          <w:rFonts w:ascii="Calibri" w:hAnsi="Calibri"/>
          <w:b/>
          <w:i w:val="0"/>
          <w:sz w:val="19"/>
        </w:rPr>
        <w:t xml:space="preserve">Projection 30j (fourchette, pas une prévision) : </w:t>
      </w:r>
      <w:r>
        <w:rPr>
          <w:rFonts w:ascii="Calibri" w:hAnsi="Calibri"/>
          <w:b w:val="0"/>
          <w:i w:val="0"/>
          <w:sz w:val="19"/>
        </w:rPr>
        <w:t>-30% à +43%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~$0.000006  ·  </w:t>
      </w:r>
      <w:r>
        <w:rPr>
          <w:rFonts w:ascii="Calibri" w:hAnsi="Calibri"/>
          <w:b w:val="0"/>
          <w:i w:val="0"/>
          <w:color w:val="1E7D32"/>
          <w:sz w:val="18"/>
        </w:rPr>
        <w:t>vente ↑ $0.000007 (+31%)</w:t>
      </w:r>
      <w:r>
        <w:rPr>
          <w:rFonts w:ascii="Calibri" w:hAnsi="Calibri"/>
          <w:b w:val="0"/>
          <w:i w:val="0"/>
          <w:sz w:val="18"/>
        </w:rPr>
        <w:t xml:space="preserve">  ·  </w:t>
      </w:r>
      <w:r>
        <w:rPr>
          <w:rFonts w:ascii="Calibri" w:hAnsi="Calibri"/>
          <w:b w:val="0"/>
          <w:i w:val="0"/>
          <w:color w:val="C62828"/>
          <w:sz w:val="18"/>
        </w:rPr>
        <w:t>vente ↓ $0.000005 (-17%)</w:t>
      </w:r>
      <w:r>
        <w:rPr>
          <w:rFonts w:ascii="Calibri" w:hAnsi="Calibri"/>
          <w:b w:val="0"/>
          <w:i w:val="0"/>
          <w:sz w:val="18"/>
        </w:rPr>
        <w:t xml:space="preserve">  ·  détention ~30 j  ·  ratio G/P 1.89</w:t>
      </w:r>
    </w:p>
    <w:p>
      <w:pPr>
        <w:pStyle w:val="Heading2"/>
      </w:pPr>
      <w:r/>
      <w:r>
        <w:rPr>
          <w:rFonts w:ascii="Calibri" w:hAnsi="Calibri"/>
          <w:b/>
          <w:i w:val="0"/>
          <w:color w:val="1F3864"/>
          <w:sz w:val="26"/>
        </w:rPr>
        <w:t xml:space="preserve">XAUT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$4 131.34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+0.9%  ·  volatilité annualisée +29.8%  ·  drawdown vs plus-haut -24.7%  ·  momentum 7j/30j/90j -5.4% / -7.3% / +3.4%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0.572)  ·  </w:t>
      </w:r>
      <w:r>
        <w:rPr>
          <w:rFonts w:ascii="Calibri" w:hAnsi="Calibri"/>
          <w:b w:val="0"/>
          <w:i w:val="0"/>
          <w:color w:val="1E7D32"/>
          <w:sz w:val="18"/>
        </w:rPr>
        <w:t>Risque vert (vol 0.3)</w:t>
      </w:r>
    </w:p>
    <w:p>
      <w:r>
        <w:rPr>
          <w:rFonts w:ascii="Calibri" w:hAnsi="Calibri"/>
          <w:b/>
          <w:i w:val="0"/>
          <w:sz w:val="19"/>
        </w:rPr>
        <w:t xml:space="preserve">Projection 30j (fourchette, pas une prévision) : </w:t>
      </w:r>
      <w:r>
        <w:rPr>
          <w:rFonts w:ascii="Calibri" w:hAnsi="Calibri"/>
          <w:b w:val="0"/>
          <w:i w:val="0"/>
          <w:sz w:val="19"/>
        </w:rPr>
        <w:t>-13% à +15%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~$4 131.34  ·  </w:t>
      </w:r>
      <w:r>
        <w:rPr>
          <w:rFonts w:ascii="Calibri" w:hAnsi="Calibri"/>
          <w:b w:val="0"/>
          <w:i w:val="0"/>
          <w:color w:val="1E7D32"/>
          <w:sz w:val="18"/>
        </w:rPr>
        <w:t>vente ↑ $4 690.73 (+14%)</w:t>
      </w:r>
      <w:r>
        <w:rPr>
          <w:rFonts w:ascii="Calibri" w:hAnsi="Calibri"/>
          <w:b w:val="0"/>
          <w:i w:val="0"/>
          <w:sz w:val="18"/>
        </w:rPr>
        <w:t xml:space="preserve">  ·  </w:t>
      </w:r>
      <w:r>
        <w:rPr>
          <w:rFonts w:ascii="Calibri" w:hAnsi="Calibri"/>
          <w:b w:val="0"/>
          <w:i w:val="0"/>
          <w:color w:val="C62828"/>
          <w:sz w:val="18"/>
        </w:rPr>
        <w:t>vente ↓ $3 795.98 (-8%)</w:t>
      </w:r>
      <w:r>
        <w:rPr>
          <w:rFonts w:ascii="Calibri" w:hAnsi="Calibri"/>
          <w:b w:val="0"/>
          <w:i w:val="0"/>
          <w:sz w:val="18"/>
        </w:rPr>
        <w:t xml:space="preserve">  ·  détention ~45 j  ·  ratio G/P 1.67</w:t>
      </w:r>
    </w:p>
    <w:p>
      <w:pPr>
        <w:pStyle w:val="Heading2"/>
      </w:pPr>
      <w:r/>
      <w:r>
        <w:rPr>
          <w:rFonts w:ascii="Calibri" w:hAnsi="Calibri"/>
          <w:b/>
          <w:i w:val="0"/>
          <w:color w:val="1F3864"/>
          <w:sz w:val="26"/>
        </w:rPr>
        <w:t xml:space="preserve">AAVE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$149.4197   |   Composite +0.33   |   Indicateurs actifs : ma,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+3.1%  ·  volatilité annualisée +88.6%  ·  drawdown vs plus-haut -49.8%  ·  momentum 7j/30j/90j +2.5% / +17.9% / +75.6%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0.581)  ·  </w:t>
      </w:r>
      <w:r>
        <w:rPr>
          <w:rFonts w:ascii="Calibri" w:hAnsi="Calibri"/>
          <w:b w:val="0"/>
          <w:i w:val="0"/>
          <w:color w:val="1E7D32"/>
          <w:sz w:val="18"/>
        </w:rPr>
        <w:t>Risque vert (vol 0.89)</w:t>
      </w:r>
    </w:p>
    <w:p>
      <w:r>
        <w:rPr>
          <w:rFonts w:ascii="Calibri" w:hAnsi="Calibri"/>
          <w:b/>
          <w:i w:val="0"/>
          <w:sz w:val="19"/>
        </w:rPr>
        <w:t xml:space="preserve">Projection 30j (fourchette, pas une prévision) : </w:t>
      </w:r>
      <w:r>
        <w:rPr>
          <w:rFonts w:ascii="Calibri" w:hAnsi="Calibri"/>
          <w:b w:val="0"/>
          <w:i w:val="0"/>
          <w:sz w:val="19"/>
        </w:rPr>
        <w:t>-37%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~$149.4197  ·  </w:t>
      </w:r>
      <w:r>
        <w:rPr>
          <w:rFonts w:ascii="Calibri" w:hAnsi="Calibri"/>
          <w:b w:val="0"/>
          <w:i w:val="0"/>
          <w:color w:val="1E7D32"/>
          <w:sz w:val="18"/>
        </w:rPr>
        <w:t>vente ↑ $205.7904 (+38%)</w:t>
      </w:r>
      <w:r>
        <w:rPr>
          <w:rFonts w:ascii="Calibri" w:hAnsi="Calibri"/>
          <w:b w:val="0"/>
          <w:i w:val="0"/>
          <w:sz w:val="18"/>
        </w:rPr>
        <w:t xml:space="preserve">  ·  </w:t>
      </w:r>
      <w:r>
        <w:rPr>
          <w:rFonts w:ascii="Calibri" w:hAnsi="Calibri"/>
          <w:b w:val="0"/>
          <w:i w:val="0"/>
          <w:color w:val="C62828"/>
          <w:sz w:val="18"/>
        </w:rPr>
        <w:t>vente ↓ $120.7062 (-19%)</w:t>
      </w:r>
      <w:r>
        <w:rPr>
          <w:rFonts w:ascii="Calibri" w:hAnsi="Calibri"/>
          <w:b w:val="0"/>
          <w:i w:val="0"/>
          <w:sz w:val="18"/>
        </w:rPr>
        <w:t xml:space="preserve">  ·  détention ~24 j  ·  ratio G/P 1.96</w:t>
      </w:r>
    </w:p>
    <w:p>
      <w:pPr>
        <w:pStyle w:val="Heading2"/>
      </w:pPr>
      <w:r/>
      <w:r>
        <w:rPr>
          <w:rFonts w:ascii="Calibri" w:hAnsi="Calibri"/>
          <w:b/>
          <w:i w:val="0"/>
          <w:color w:val="1F3864"/>
          <w:sz w:val="26"/>
        </w:rPr>
        <w:t xml:space="preserve">OKB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$118.8695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+1.5%  ·  volatilité annualisée +80.6%  ·  drawdown vs plus-haut -47.7%  ·  momentum 7j/30j/90j -3.3% / +5.2% / +51.0%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0.81)</w:t>
      </w:r>
    </w:p>
    <w:p>
      <w:r>
        <w:rPr>
          <w:rFonts w:ascii="Calibri" w:hAnsi="Calibri"/>
          <w:b/>
          <w:i w:val="0"/>
          <w:sz w:val="19"/>
        </w:rPr>
        <w:t xml:space="preserve">Projection 30j (fourchette, pas une prévision) : </w:t>
      </w:r>
      <w:r>
        <w:rPr>
          <w:rFonts w:ascii="Calibri" w:hAnsi="Calibri"/>
          <w:b w:val="0"/>
          <w:i w:val="0"/>
          <w:sz w:val="19"/>
        </w:rPr>
        <w:t>-22% à +28%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~$118.8695  ·  </w:t>
      </w:r>
      <w:r>
        <w:rPr>
          <w:rFonts w:ascii="Calibri" w:hAnsi="Calibri"/>
          <w:b w:val="0"/>
          <w:i w:val="0"/>
          <w:color w:val="1E7D32"/>
          <w:sz w:val="18"/>
        </w:rPr>
        <w:t>vente ↑ $141.8085 (+19%)</w:t>
      </w:r>
      <w:r>
        <w:rPr>
          <w:rFonts w:ascii="Calibri" w:hAnsi="Calibri"/>
          <w:b w:val="0"/>
          <w:i w:val="0"/>
          <w:sz w:val="18"/>
        </w:rPr>
        <w:t xml:space="preserve">  ·  </w:t>
      </w:r>
      <w:r>
        <w:rPr>
          <w:rFonts w:ascii="Calibri" w:hAnsi="Calibri"/>
          <w:b w:val="0"/>
          <w:i w:val="0"/>
          <w:color w:val="C62828"/>
          <w:sz w:val="18"/>
        </w:rPr>
        <w:t>vente ↓ $105.6775 (-11%)</w:t>
      </w:r>
      <w:r>
        <w:rPr>
          <w:rFonts w:ascii="Calibri" w:hAnsi="Calibri"/>
          <w:b w:val="0"/>
          <w:i w:val="0"/>
          <w:sz w:val="18"/>
        </w:rPr>
        <w:t xml:space="preserve">  ·  détention ~26 j  ·  ratio G/P 1.74</w:t>
      </w:r>
    </w:p>
    <w:p>
      <w:pPr>
        <w:pStyle w:val="Heading2"/>
      </w:pPr>
      <w:r/>
      <w:r>
        <w:rPr>
          <w:rFonts w:ascii="Calibri" w:hAnsi="Calibri"/>
          <w:b/>
          <w:i w:val="0"/>
          <w:color w:val="1F3864"/>
          <w:sz w:val="26"/>
        </w:rPr>
        <w:t xml:space="preserve">ENA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$0.256593   |   Composite +1.00   |   Indicateurs actifs :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+4.3%  ·  volatilité annualisée +110.7%  ·  drawdown vs plus-haut -57.6%  ·  momentum 7j/30j/90j +20.8% / +60.9% / +256.1%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1.11)</w:t>
      </w:r>
    </w:p>
    <w:p>
      <w:r>
        <w:rPr>
          <w:rFonts w:ascii="Calibri" w:hAnsi="Calibri"/>
          <w:b/>
          <w:i w:val="0"/>
          <w:sz w:val="19"/>
        </w:rPr>
        <w:t xml:space="preserve">Projection 30j (fourchette, pas une prévision) : </w:t>
      </w:r>
      <w:r>
        <w:rPr>
          <w:rFonts w:ascii="Calibri" w:hAnsi="Calibri"/>
          <w:b w:val="0"/>
          <w:i w:val="0"/>
          <w:sz w:val="19"/>
        </w:rPr>
        <w:t>-47% à +89%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~$0.256593  ·  </w:t>
      </w:r>
      <w:r>
        <w:rPr>
          <w:rFonts w:ascii="Calibri" w:hAnsi="Calibri"/>
          <w:b w:val="0"/>
          <w:i w:val="0"/>
          <w:color w:val="1E7D32"/>
          <w:sz w:val="18"/>
        </w:rPr>
        <w:t>vente ↑ $0.377924 (+47%)</w:t>
      </w:r>
      <w:r>
        <w:rPr>
          <w:rFonts w:ascii="Calibri" w:hAnsi="Calibri"/>
          <w:b w:val="0"/>
          <w:i w:val="0"/>
          <w:sz w:val="18"/>
        </w:rPr>
        <w:t xml:space="preserve">  ·  </w:t>
      </w:r>
      <w:r>
        <w:rPr>
          <w:rFonts w:ascii="Calibri" w:hAnsi="Calibri"/>
          <w:b w:val="0"/>
          <w:i w:val="0"/>
          <w:color w:val="C62828"/>
          <w:sz w:val="18"/>
        </w:rPr>
        <w:t>vente ↓ $0.198216 (-23%)</w:t>
      </w:r>
      <w:r>
        <w:rPr>
          <w:rFonts w:ascii="Calibri" w:hAnsi="Calibri"/>
          <w:b w:val="0"/>
          <w:i w:val="0"/>
          <w:sz w:val="18"/>
        </w:rPr>
        <w:t xml:space="preserve">  ·  détention ~19 j  ·  ratio G/P 2.08</w:t>
      </w:r>
    </w:p>
    <w:p>
      <w:pPr>
        <w:pStyle w:val="Heading2"/>
      </w:pPr>
      <w:r/>
      <w:r>
        <w:rPr>
          <w:rFonts w:ascii="Calibri" w:hAnsi="Calibri"/>
          <w:b/>
          <w:i w:val="0"/>
          <w:color w:val="1F3864"/>
          <w:sz w:val="26"/>
        </w:rPr>
        <w:t xml:space="preserve">ONDO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$0.519976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+5.2%  ·  volatilité annualisée +106.3%  ·  drawdown vs plus-haut -46.3%  ·  momentum 7j/30j/90j +13.6% / +47.3% / +69.1%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0.594)  ·  </w:t>
      </w:r>
      <w:r>
        <w:rPr>
          <w:rFonts w:ascii="Calibri" w:hAnsi="Calibri"/>
          <w:b w:val="0"/>
          <w:i w:val="0"/>
          <w:color w:val="1E7D32"/>
          <w:sz w:val="18"/>
        </w:rPr>
        <w:t>Risque vert (vol 1.06)</w:t>
      </w:r>
    </w:p>
    <w:p>
      <w:r>
        <w:rPr>
          <w:rFonts w:ascii="Calibri" w:hAnsi="Calibri"/>
          <w:b/>
          <w:i w:val="0"/>
          <w:sz w:val="19"/>
        </w:rPr>
        <w:t xml:space="preserve">Projection 30j (fourchette, pas une prévision) : </w:t>
      </w:r>
      <w:r>
        <w:rPr>
          <w:rFonts w:ascii="Calibri" w:hAnsi="Calibri"/>
          <w:b w:val="0"/>
          <w:i w:val="0"/>
          <w:sz w:val="19"/>
        </w:rPr>
        <w:t>-42% à +73%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~$0.519976  ·  </w:t>
      </w:r>
      <w:r>
        <w:rPr>
          <w:rFonts w:ascii="Calibri" w:hAnsi="Calibri"/>
          <w:b w:val="0"/>
          <w:i w:val="0"/>
          <w:color w:val="1E7D32"/>
          <w:sz w:val="18"/>
        </w:rPr>
        <w:t>vente ↑ $0.733169 (+41%)</w:t>
      </w:r>
      <w:r>
        <w:rPr>
          <w:rFonts w:ascii="Calibri" w:hAnsi="Calibri"/>
          <w:b w:val="0"/>
          <w:i w:val="0"/>
          <w:sz w:val="18"/>
        </w:rPr>
        <w:t xml:space="preserve">  ·  </w:t>
      </w:r>
      <w:r>
        <w:rPr>
          <w:rFonts w:ascii="Calibri" w:hAnsi="Calibri"/>
          <w:b w:val="0"/>
          <w:i w:val="0"/>
          <w:color w:val="C62828"/>
          <w:sz w:val="18"/>
        </w:rPr>
        <w:t>vente ↓ $0.413526 (-20%)</w:t>
      </w:r>
      <w:r>
        <w:rPr>
          <w:rFonts w:ascii="Calibri" w:hAnsi="Calibri"/>
          <w:b w:val="0"/>
          <w:i w:val="0"/>
          <w:sz w:val="18"/>
        </w:rPr>
        <w:t xml:space="preserve">  ·  détention ~20 j  ·  ratio G/P 2.0</w:t>
      </w:r>
    </w:p>
    <w:p>
      <w:pPr>
        <w:pStyle w:val="Heading2"/>
      </w:pPr>
      <w:r/>
      <w:r>
        <w:rPr>
          <w:rFonts w:ascii="Calibri" w:hAnsi="Calibri"/>
          <w:b/>
          <w:i w:val="0"/>
          <w:color w:val="1F3864"/>
          <w:sz w:val="26"/>
        </w:rPr>
        <w:t xml:space="preserve">RLUSD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$1.0000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+0.0%  ·  volatilité annualisée +0.4%  ·  drawdown vs plus-haut -0.1%  ·  momentum 7j/30j/90j +0.0% / -0.1%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~$1.0000  ·  </w:t>
      </w:r>
      <w:r>
        <w:rPr>
          <w:rFonts w:ascii="Calibri" w:hAnsi="Calibri"/>
          <w:b w:val="0"/>
          <w:i w:val="0"/>
          <w:color w:val="1E7D32"/>
          <w:sz w:val="18"/>
        </w:rPr>
        <w:t>vente ↑ $1.0015 (+0%)</w:t>
      </w:r>
      <w:r>
        <w:rPr>
          <w:rFonts w:ascii="Calibri" w:hAnsi="Calibri"/>
          <w:b w:val="0"/>
          <w:i w:val="0"/>
          <w:sz w:val="18"/>
        </w:rPr>
        <w:t xml:space="preserve">  ·  </w:t>
      </w:r>
      <w:r>
        <w:rPr>
          <w:rFonts w:ascii="Calibri" w:hAnsi="Calibri"/>
          <w:b w:val="0"/>
          <w:i w:val="0"/>
          <w:color w:val="C62828"/>
          <w:sz w:val="18"/>
        </w:rPr>
        <w:t>vente ↓ $0.999109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PUMP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$0.004922   |   Composite +0.67   |   Indicateurs actifs : ma,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+5.1%  ·  volatilité annualisée +125.3%  ·  drawdown vs plus-haut -26.3%  ·  momentum 7j/30j/90j +12.5% / -2.7% / +248.2%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0.477)  ·  </w:t>
      </w:r>
      <w:r>
        <w:rPr>
          <w:rFonts w:ascii="Calibri" w:hAnsi="Calibri"/>
          <w:b w:val="0"/>
          <w:i w:val="0"/>
          <w:color w:val="1E7D32"/>
          <w:sz w:val="18"/>
        </w:rPr>
        <w:t>Risque vert (vol 1.25)</w:t>
      </w:r>
    </w:p>
    <w:p>
      <w:r>
        <w:rPr>
          <w:rFonts w:ascii="Calibri" w:hAnsi="Calibri"/>
          <w:b/>
          <w:i w:val="0"/>
          <w:sz w:val="19"/>
        </w:rPr>
        <w:t xml:space="preserve">Projection 30j (fourchette, pas une prévision) : </w:t>
      </w:r>
      <w:r>
        <w:rPr>
          <w:rFonts w:ascii="Calibri" w:hAnsi="Calibri"/>
          <w:b w:val="0"/>
          <w:i w:val="0"/>
          <w:sz w:val="19"/>
        </w:rPr>
        <w:t>-48% à +92%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~$0.004922  ·  </w:t>
      </w:r>
      <w:r>
        <w:rPr>
          <w:rFonts w:ascii="Calibri" w:hAnsi="Calibri"/>
          <w:b w:val="0"/>
          <w:i w:val="0"/>
          <w:color w:val="1E7D32"/>
          <w:sz w:val="18"/>
        </w:rPr>
        <w:t>vente ↑ $0.007170 (+46%)</w:t>
      </w:r>
      <w:r>
        <w:rPr>
          <w:rFonts w:ascii="Calibri" w:hAnsi="Calibri"/>
          <w:b w:val="0"/>
          <w:i w:val="0"/>
          <w:sz w:val="18"/>
        </w:rPr>
        <w:t xml:space="preserve">  ·  </w:t>
      </w:r>
      <w:r>
        <w:rPr>
          <w:rFonts w:ascii="Calibri" w:hAnsi="Calibri"/>
          <w:b w:val="0"/>
          <w:i w:val="0"/>
          <w:color w:val="C62828"/>
          <w:sz w:val="18"/>
        </w:rPr>
        <w:t>vente ↓ $0.003830 (-22%)</w:t>
      </w:r>
      <w:r>
        <w:rPr>
          <w:rFonts w:ascii="Calibri" w:hAnsi="Calibri"/>
          <w:b w:val="0"/>
          <w:i w:val="0"/>
          <w:sz w:val="18"/>
        </w:rPr>
        <w:t xml:space="preserve">  ·  détention ~17 j  ·  ratio G/P 2.06</w:t>
      </w:r>
    </w:p>
    <w:p>
      <w:pPr>
        <w:pStyle w:val="Heading2"/>
      </w:pPr>
      <w:r/>
      <w:r>
        <w:rPr>
          <w:rFonts w:ascii="Calibri" w:hAnsi="Calibri"/>
          <w:b/>
          <w:i w:val="0"/>
          <w:color w:val="1F3864"/>
          <w:sz w:val="26"/>
        </w:rPr>
        <w:t xml:space="preserve">M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$1.1471   |   Composite +0.33   |   Indicateurs actifs : ma, rsi,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+4.0%  ·  volatilité annualisée +174.1%  ·  drawdown vs plus-haut -74.9%  ·  momentum 7j/30j/90j -20.5% / +6.6% / +61.4%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0.551)  ·  </w:t>
      </w:r>
      <w:r>
        <w:rPr>
          <w:rFonts w:ascii="Calibri" w:hAnsi="Calibri"/>
          <w:b w:val="0"/>
          <w:i w:val="0"/>
          <w:color w:val="C62828"/>
          <w:sz w:val="18"/>
        </w:rPr>
        <w:t>Risque rouge (vol 1.74)</w:t>
      </w:r>
    </w:p>
    <w:p>
      <w:r>
        <w:rPr>
          <w:rFonts w:ascii="Calibri" w:hAnsi="Calibri"/>
          <w:b/>
          <w:i w:val="0"/>
          <w:sz w:val="19"/>
        </w:rPr>
        <w:t xml:space="preserve">Projection 30j (fourchette, pas une prévision) : </w:t>
      </w:r>
      <w:r>
        <w:rPr>
          <w:rFonts w:ascii="Calibri" w:hAnsi="Calibri"/>
          <w:b w:val="0"/>
          <w:i w:val="0"/>
          <w:sz w:val="19"/>
        </w:rPr>
        <w:t>-68% à +217%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~$1.1471  ·  </w:t>
      </w:r>
      <w:r>
        <w:rPr>
          <w:rFonts w:ascii="Calibri" w:hAnsi="Calibri"/>
          <w:b w:val="0"/>
          <w:i w:val="0"/>
          <w:color w:val="1E7D32"/>
          <w:sz w:val="18"/>
        </w:rPr>
        <w:t>vente ↑ $2.0065 (+75%)</w:t>
      </w:r>
      <w:r>
        <w:rPr>
          <w:rFonts w:ascii="Calibri" w:hAnsi="Calibri"/>
          <w:b w:val="0"/>
          <w:i w:val="0"/>
          <w:sz w:val="18"/>
        </w:rPr>
        <w:t xml:space="preserve">  ·  </w:t>
      </w:r>
      <w:r>
        <w:rPr>
          <w:rFonts w:ascii="Calibri" w:hAnsi="Calibri"/>
          <w:b w:val="0"/>
          <w:i w:val="0"/>
          <w:color w:val="C62828"/>
          <w:sz w:val="18"/>
        </w:rPr>
        <w:t>vente ↓ $0.790198 (-31%)</w:t>
      </w:r>
      <w:r>
        <w:rPr>
          <w:rFonts w:ascii="Calibri" w:hAnsi="Calibri"/>
          <w:b w:val="0"/>
          <w:i w:val="0"/>
          <w:sz w:val="18"/>
        </w:rPr>
        <w:t xml:space="preserve">  ·  détention ~12 j  ·  ratio G/P 2.41</w:t>
      </w:r>
    </w:p>
    <w:p>
      <w:pPr>
        <w:pStyle w:val="Heading2"/>
      </w:pPr>
      <w:r/>
      <w:r>
        <w:rPr>
          <w:rFonts w:ascii="Calibri" w:hAnsi="Calibri"/>
          <w:b/>
          <w:i w:val="0"/>
          <w:color w:val="1F3864"/>
          <w:sz w:val="26"/>
        </w:rPr>
        <w:t xml:space="preserve">USYC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$1.1387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-0.200)</w:t>
      </w:r>
    </w:p>
    <w:p>
      <w:r>
        <w:rPr>
          <w:rFonts w:ascii="Calibri" w:hAnsi="Calibri"/>
          <w:b/>
          <w:i w:val="0"/>
          <w:sz w:val="19"/>
        </w:rPr>
        <w:t xml:space="preserve">Profil de risque : </w:t>
      </w:r>
      <w:r>
        <w:rPr>
          <w:rFonts w:ascii="Calibri" w:hAnsi="Calibri"/>
          <w:b w:val="0"/>
          <w:i w:val="0"/>
          <w:sz w:val="19"/>
        </w:rPr>
        <w:t>ATR +0.0%  ·  volatilité annualisée +1.4%  ·  drawdown vs plus-haut +0.0%  ·  momentum 7j/30j/90j +0.1% / +0.3% / +1.4%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~$1.1387  ·  </w:t>
      </w:r>
      <w:r>
        <w:rPr>
          <w:rFonts w:ascii="Calibri" w:hAnsi="Calibri"/>
          <w:b w:val="0"/>
          <w:i w:val="0"/>
          <w:color w:val="1E7D32"/>
          <w:sz w:val="18"/>
        </w:rPr>
        <w:t>vente ↑ $1.1469 (+1%)</w:t>
      </w:r>
      <w:r>
        <w:rPr>
          <w:rFonts w:ascii="Calibri" w:hAnsi="Calibri"/>
          <w:b w:val="0"/>
          <w:i w:val="0"/>
          <w:sz w:val="18"/>
        </w:rPr>
        <w:t xml:space="preserve">  ·  </w:t>
      </w:r>
      <w:r>
        <w:rPr>
          <w:rFonts w:ascii="Calibri" w:hAnsi="Calibri"/>
          <w:b w:val="0"/>
          <w:i w:val="0"/>
          <w:color w:val="C62828"/>
          <w:sz w:val="18"/>
        </w:rPr>
        <w:t>vente ↓ $1.1333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USDY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$1.1475   |   Composite +1.00   |   Indicateurs actifs : ma</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+0.2%  ·  volatilité annualisée +32.3%  ·  drawdown vs plus-haut -15.6%  ·  momentum 7j/30j/90j +0.7% / +0.3% / +1.0%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42)  ·  </w:t>
      </w:r>
      <w:r>
        <w:rPr>
          <w:rFonts w:ascii="Calibri" w:hAnsi="Calibri"/>
          <w:b w:val="0"/>
          <w:i w:val="0"/>
          <w:sz w:val="18"/>
        </w:rPr>
        <w:t xml:space="preserve">Prédiction rouge (AUC 0.652)  ·  </w:t>
      </w:r>
      <w:r>
        <w:rPr>
          <w:rFonts w:ascii="Calibri" w:hAnsi="Calibri"/>
          <w:b w:val="0"/>
          <w:i w:val="0"/>
          <w:color w:val="1E7D32"/>
          <w:sz w:val="18"/>
        </w:rPr>
        <w:t>Risque vert (vol 0.32)</w:t>
      </w:r>
    </w:p>
    <w:p>
      <w:r>
        <w:rPr>
          <w:rFonts w:ascii="Calibri" w:hAnsi="Calibri"/>
          <w:b/>
          <w:i w:val="0"/>
          <w:sz w:val="19"/>
        </w:rPr>
        <w:t xml:space="preserve">Projection 30j (fourchette, pas une prévision) : </w:t>
      </w:r>
      <w:r>
        <w:rPr>
          <w:rFonts w:ascii="Calibri" w:hAnsi="Calibri"/>
          <w:b w:val="0"/>
          <w:i w:val="0"/>
          <w:sz w:val="19"/>
        </w:rPr>
        <w:t>-9% à +10%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~$1.1475  ·  </w:t>
      </w:r>
      <w:r>
        <w:rPr>
          <w:rFonts w:ascii="Calibri" w:hAnsi="Calibri"/>
          <w:b w:val="0"/>
          <w:i w:val="0"/>
          <w:color w:val="1E7D32"/>
          <w:sz w:val="18"/>
        </w:rPr>
        <w:t>vente ↑ $1.2544 (+9%)</w:t>
      </w:r>
      <w:r>
        <w:rPr>
          <w:rFonts w:ascii="Calibri" w:hAnsi="Calibri"/>
          <w:b w:val="0"/>
          <w:i w:val="0"/>
          <w:sz w:val="18"/>
        </w:rPr>
        <w:t xml:space="preserve">  ·  </w:t>
      </w:r>
      <w:r>
        <w:rPr>
          <w:rFonts w:ascii="Calibri" w:hAnsi="Calibri"/>
          <w:b w:val="0"/>
          <w:i w:val="0"/>
          <w:color w:val="C62828"/>
          <w:sz w:val="18"/>
        </w:rPr>
        <w:t>vente ↓ $1.0813 (-6%)</w:t>
      </w:r>
      <w:r>
        <w:rPr>
          <w:rFonts w:ascii="Calibri" w:hAnsi="Calibri"/>
          <w:b w:val="0"/>
          <w:i w:val="0"/>
          <w:sz w:val="18"/>
        </w:rPr>
        <w:t xml:space="preserve">  ·  détention ~45 j  ·  ratio G/P 1.62</w:t>
      </w:r>
    </w:p>
    <w:p>
      <w:pPr>
        <w:pStyle w:val="Heading2"/>
      </w:pPr>
      <w:r/>
      <w:r>
        <w:rPr>
          <w:rFonts w:ascii="Calibri" w:hAnsi="Calibri"/>
          <w:b/>
          <w:i w:val="0"/>
          <w:color w:val="1F3864"/>
          <w:sz w:val="26"/>
        </w:rPr>
        <w:t xml:space="preserve">BUIDL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+0.0%  ·  volatilité annualisée +0.0%  ·  drawdown vs plus-haut +0.0%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~$1.0000  ·  </w:t>
      </w:r>
      <w:r>
        <w:rPr>
          <w:rFonts w:ascii="Calibri" w:hAnsi="Calibri"/>
          <w:b w:val="0"/>
          <w:i w:val="0"/>
          <w:color w:val="1E7D32"/>
          <w:sz w:val="18"/>
        </w:rPr>
        <w:t>vente ↑ $1.0000 (+0%)</w:t>
      </w:r>
      <w:r>
        <w:rPr>
          <w:rFonts w:ascii="Calibri" w:hAnsi="Calibri"/>
          <w:b w:val="0"/>
          <w:i w:val="0"/>
          <w:sz w:val="18"/>
        </w:rPr>
        <w:t xml:space="preserve">  ·  </w:t>
      </w:r>
      <w:r>
        <w:rPr>
          <w:rFonts w:ascii="Calibri" w:hAnsi="Calibri"/>
          <w:b w:val="0"/>
          <w:i w:val="0"/>
          <w:color w:val="C62828"/>
          <w:sz w:val="18"/>
        </w:rPr>
        <w:t>vente ↓ $1.000000 (-0%)</w:t>
      </w:r>
      <w:r>
        <w:rPr>
          <w:rFonts w:ascii="Calibri" w:hAnsi="Calibri"/>
          <w:b w:val="0"/>
          <w:i w:val="0"/>
          <w:sz w:val="18"/>
        </w:rPr>
        <w:t xml:space="preserve">  ·  détention ~45 j  ·  ratio G/P 2.0</w:t>
      </w:r>
    </w:p>
    <w:p>
      <w:pPr>
        <w:pStyle w:val="Heading2"/>
      </w:pPr>
      <w:r/>
      <w:r>
        <w:rPr>
          <w:rFonts w:ascii="Calibri" w:hAnsi="Calibri"/>
          <w:b/>
          <w:i w:val="0"/>
          <w:color w:val="1F3864"/>
          <w:sz w:val="26"/>
        </w:rPr>
        <w:t xml:space="preserve">MNT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$0.664947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+2.7%  ·  volatilité annualisée +93.4%  ·  drawdown vs plus-haut -75.3%  ·  momentum 7j/30j/90j +2.1% / +28.0% / +61.3%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rouge (AUC 0.691)  ·  </w:t>
      </w:r>
      <w:r>
        <w:rPr>
          <w:rFonts w:ascii="Calibri" w:hAnsi="Calibri"/>
          <w:b w:val="0"/>
          <w:i w:val="0"/>
          <w:color w:val="1E7D32"/>
          <w:sz w:val="18"/>
        </w:rPr>
        <w:t>Risque vert (vol 0.93)</w:t>
      </w:r>
    </w:p>
    <w:p>
      <w:r>
        <w:rPr>
          <w:rFonts w:ascii="Calibri" w:hAnsi="Calibri"/>
          <w:b/>
          <w:i w:val="0"/>
          <w:sz w:val="19"/>
        </w:rPr>
        <w:t xml:space="preserve">Projection 30j (fourchette, pas une prévision) : </w:t>
      </w:r>
      <w:r>
        <w:rPr>
          <w:rFonts w:ascii="Calibri" w:hAnsi="Calibri"/>
          <w:b w:val="0"/>
          <w:i w:val="0"/>
          <w:sz w:val="19"/>
        </w:rPr>
        <w:t>-29% à +41%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~$0.664947  ·  </w:t>
      </w:r>
      <w:r>
        <w:rPr>
          <w:rFonts w:ascii="Calibri" w:hAnsi="Calibri"/>
          <w:b w:val="0"/>
          <w:i w:val="0"/>
          <w:color w:val="1E7D32"/>
          <w:sz w:val="18"/>
        </w:rPr>
        <w:t>vente ↑ $0.831732 (+25%)</w:t>
      </w:r>
      <w:r>
        <w:rPr>
          <w:rFonts w:ascii="Calibri" w:hAnsi="Calibri"/>
          <w:b w:val="0"/>
          <w:i w:val="0"/>
          <w:sz w:val="18"/>
        </w:rPr>
        <w:t xml:space="preserve">  ·  </w:t>
      </w:r>
      <w:r>
        <w:rPr>
          <w:rFonts w:ascii="Calibri" w:hAnsi="Calibri"/>
          <w:b w:val="0"/>
          <w:i w:val="0"/>
          <w:color w:val="C62828"/>
          <w:sz w:val="18"/>
        </w:rPr>
        <w:t>vente ↓ $0.572782 (-14%)</w:t>
      </w:r>
      <w:r>
        <w:rPr>
          <w:rFonts w:ascii="Calibri" w:hAnsi="Calibri"/>
          <w:b w:val="0"/>
          <w:i w:val="0"/>
          <w:sz w:val="18"/>
        </w:rPr>
        <w:t xml:space="preserve">  ·  détention ~22 j  ·  ratio G/P 1.81</w:t>
      </w:r>
    </w:p>
    <w:p>
      <w:pPr>
        <w:pStyle w:val="Heading2"/>
      </w:pPr>
      <w:r/>
      <w:r>
        <w:rPr>
          <w:rFonts w:ascii="Calibri" w:hAnsi="Calibri"/>
          <w:b/>
          <w:i w:val="0"/>
          <w:color w:val="1F3864"/>
          <w:sz w:val="26"/>
        </w:rPr>
        <w:t xml:space="preserve">DOT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$1.1814   |   Composite -1.00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+4.0%  ·  volatilité annualisée +86.9%  ·  drawdown vs plus-haut -73.2%  ·  momentum 7j/30j/90j -2.1% / +39.7% / +43.8%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0.706)  ·  </w:t>
      </w:r>
      <w:r>
        <w:rPr>
          <w:rFonts w:ascii="Calibri" w:hAnsi="Calibri"/>
          <w:b w:val="0"/>
          <w:i w:val="0"/>
          <w:color w:val="1E7D32"/>
          <w:sz w:val="18"/>
        </w:rPr>
        <w:t>Risque vert (vol 0.87)</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~$1.1814  ·  </w:t>
      </w:r>
      <w:r>
        <w:rPr>
          <w:rFonts w:ascii="Calibri" w:hAnsi="Calibri"/>
          <w:b w:val="0"/>
          <w:i w:val="0"/>
          <w:color w:val="1E7D32"/>
          <w:sz w:val="18"/>
        </w:rPr>
        <w:t>vente ↑ $1.5358 (+30%)</w:t>
      </w:r>
      <w:r>
        <w:rPr>
          <w:rFonts w:ascii="Calibri" w:hAnsi="Calibri"/>
          <w:b w:val="0"/>
          <w:i w:val="0"/>
          <w:sz w:val="18"/>
        </w:rPr>
        <w:t xml:space="preserve">  ·  </w:t>
      </w:r>
      <w:r>
        <w:rPr>
          <w:rFonts w:ascii="Calibri" w:hAnsi="Calibri"/>
          <w:b w:val="0"/>
          <w:i w:val="0"/>
          <w:color w:val="C62828"/>
          <w:sz w:val="18"/>
        </w:rPr>
        <w:t>vente ↓ $0.991832 (-16%)</w:t>
      </w:r>
      <w:r>
        <w:rPr>
          <w:rFonts w:ascii="Calibri" w:hAnsi="Calibri"/>
          <w:b w:val="0"/>
          <w:i w:val="0"/>
          <w:sz w:val="18"/>
        </w:rPr>
        <w:t xml:space="preserve">  ·  détention ~24 j  ·  ratio G/P 1.87</w:t>
      </w:r>
    </w:p>
    <w:p>
      <w:pPr>
        <w:pStyle w:val="Heading2"/>
      </w:pPr>
      <w:r/>
      <w:r>
        <w:rPr>
          <w:rFonts w:ascii="Calibri" w:hAnsi="Calibri"/>
          <w:b/>
          <w:i w:val="0"/>
          <w:color w:val="1F3864"/>
          <w:sz w:val="26"/>
        </w:rPr>
        <w:t xml:space="preserve">ASTER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$0.707524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+2.4%  ·  volatilité annualisée +95.3%  ·  drawdown vs plus-haut -65.9%  ·  momentum 7j/30j/90j -5.1% / +1.2% / +13.7%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0.95)</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~$0.707524  ·  </w:t>
      </w:r>
      <w:r>
        <w:rPr>
          <w:rFonts w:ascii="Calibri" w:hAnsi="Calibri"/>
          <w:b w:val="0"/>
          <w:i w:val="0"/>
          <w:color w:val="1E7D32"/>
          <w:sz w:val="18"/>
        </w:rPr>
        <w:t>vente ↑ $0.851937 (+20%)</w:t>
      </w:r>
      <w:r>
        <w:rPr>
          <w:rFonts w:ascii="Calibri" w:hAnsi="Calibri"/>
          <w:b w:val="0"/>
          <w:i w:val="0"/>
          <w:sz w:val="18"/>
        </w:rPr>
        <w:t xml:space="preserve">  ·  </w:t>
      </w:r>
      <w:r>
        <w:rPr>
          <w:rFonts w:ascii="Calibri" w:hAnsi="Calibri"/>
          <w:b w:val="0"/>
          <w:i w:val="0"/>
          <w:color w:val="C62828"/>
          <w:sz w:val="18"/>
        </w:rPr>
        <w:t>vente ↓ $0.625121 (-12%)</w:t>
      </w:r>
      <w:r>
        <w:rPr>
          <w:rFonts w:ascii="Calibri" w:hAnsi="Calibri"/>
          <w:b w:val="0"/>
          <w:i w:val="0"/>
          <w:sz w:val="18"/>
        </w:rPr>
        <w:t xml:space="preserve">  ·  détention ~22 j  ·  ratio G/P 1.75</w:t>
      </w:r>
    </w:p>
    <w:p>
      <w:pPr>
        <w:pStyle w:val="Heading2"/>
      </w:pPr>
      <w:r/>
      <w:r>
        <w:rPr>
          <w:rFonts w:ascii="Calibri" w:hAnsi="Calibri"/>
          <w:b/>
          <w:i w:val="0"/>
          <w:color w:val="1F3864"/>
          <w:sz w:val="26"/>
        </w:rPr>
        <w:t xml:space="preserve">SKY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$0.078783   |   Composite +0.33   |   Indicateurs actifs : rsi, macd,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+3.0%  ·  volatilité annualisée +71.6%  ·  drawdown vs plus-haut -12.0%  ·  momentum 7j/30j/90j +11.7% / +15.2% / +50.7%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0.525)  ·  </w:t>
      </w:r>
      <w:r>
        <w:rPr>
          <w:rFonts w:ascii="Calibri" w:hAnsi="Calibri"/>
          <w:b w:val="0"/>
          <w:i w:val="0"/>
          <w:color w:val="1E7D32"/>
          <w:sz w:val="18"/>
        </w:rPr>
        <w:t>Risque vert (vol 0.72)</w:t>
      </w:r>
    </w:p>
    <w:p>
      <w:r>
        <w:rPr>
          <w:rFonts w:ascii="Calibri" w:hAnsi="Calibri"/>
          <w:b/>
          <w:i w:val="0"/>
          <w:sz w:val="19"/>
        </w:rPr>
        <w:t xml:space="preserve">Projection 30j (fourchette, pas une prévision) : </w:t>
      </w:r>
      <w:r>
        <w:rPr>
          <w:rFonts w:ascii="Calibri" w:hAnsi="Calibri"/>
          <w:b w:val="0"/>
          <w:i w:val="0"/>
          <w:sz w:val="19"/>
        </w:rPr>
        <w:t>-30% à +43%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~$0.078783  ·  </w:t>
      </w:r>
      <w:r>
        <w:rPr>
          <w:rFonts w:ascii="Calibri" w:hAnsi="Calibri"/>
          <w:b w:val="0"/>
          <w:i w:val="0"/>
          <w:color w:val="1E7D32"/>
          <w:sz w:val="18"/>
        </w:rPr>
        <w:t>vente ↑ $0.103198 (+31%)</w:t>
      </w:r>
      <w:r>
        <w:rPr>
          <w:rFonts w:ascii="Calibri" w:hAnsi="Calibri"/>
          <w:b w:val="0"/>
          <w:i w:val="0"/>
          <w:sz w:val="18"/>
        </w:rPr>
        <w:t xml:space="preserve">  ·  </w:t>
      </w:r>
      <w:r>
        <w:rPr>
          <w:rFonts w:ascii="Calibri" w:hAnsi="Calibri"/>
          <w:b w:val="0"/>
          <w:i w:val="0"/>
          <w:color w:val="C62828"/>
          <w:sz w:val="18"/>
        </w:rPr>
        <w:t>vente ↓ $0.065807 (-16%)</w:t>
      </w:r>
      <w:r>
        <w:rPr>
          <w:rFonts w:ascii="Calibri" w:hAnsi="Calibri"/>
          <w:b w:val="0"/>
          <w:i w:val="0"/>
          <w:sz w:val="18"/>
        </w:rPr>
        <w:t xml:space="preserve">  ·  détention ~29 j  ·  ratio G/P 1.88</w:t>
      </w:r>
    </w:p>
    <w:p>
      <w:pPr>
        <w:pStyle w:val="Heading2"/>
      </w:pPr>
      <w:r/>
      <w:r>
        <w:rPr>
          <w:rFonts w:ascii="Calibri" w:hAnsi="Calibri"/>
          <w:b/>
          <w:i w:val="0"/>
          <w:color w:val="1F3864"/>
          <w:sz w:val="26"/>
        </w:rPr>
        <w:t xml:space="preserve">WLD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$0.491234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+5.2%  ·  volatilité annualisée +122.6%  ·  drawdown vs plus-haut -62.6%  ·  momentum 7j/30j/90j +7.3% / +28.8% / +21.2%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rouge (AUC 0.581)  ·  </w:t>
      </w:r>
      <w:r>
        <w:rPr>
          <w:rFonts w:ascii="Calibri" w:hAnsi="Calibri"/>
          <w:b w:val="0"/>
          <w:i w:val="0"/>
          <w:color w:val="1E7D32"/>
          <w:sz w:val="18"/>
        </w:rPr>
        <w:t>Risque vert (vol 1.23)</w:t>
      </w:r>
    </w:p>
    <w:p>
      <w:r>
        <w:rPr>
          <w:rFonts w:ascii="Calibri" w:hAnsi="Calibri"/>
          <w:b/>
          <w:i w:val="0"/>
          <w:sz w:val="19"/>
        </w:rPr>
        <w:t xml:space="preserve">Projection 30j (fourchette, pas une prévision) : </w:t>
      </w:r>
      <w:r>
        <w:rPr>
          <w:rFonts w:ascii="Calibri" w:hAnsi="Calibri"/>
          <w:b w:val="0"/>
          <w:i w:val="0"/>
          <w:sz w:val="19"/>
        </w:rPr>
        <w:t>-52% à +110%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~$0.491234  ·  </w:t>
      </w:r>
      <w:r>
        <w:rPr>
          <w:rFonts w:ascii="Calibri" w:hAnsi="Calibri"/>
          <w:b w:val="0"/>
          <w:i w:val="0"/>
          <w:color w:val="1E7D32"/>
          <w:sz w:val="18"/>
        </w:rPr>
        <w:t>vente ↑ $0.752231 (+53%)</w:t>
      </w:r>
      <w:r>
        <w:rPr>
          <w:rFonts w:ascii="Calibri" w:hAnsi="Calibri"/>
          <w:b w:val="0"/>
          <w:i w:val="0"/>
          <w:sz w:val="18"/>
        </w:rPr>
        <w:t xml:space="preserve">  ·  </w:t>
      </w:r>
      <w:r>
        <w:rPr>
          <w:rFonts w:ascii="Calibri" w:hAnsi="Calibri"/>
          <w:b w:val="0"/>
          <w:i w:val="0"/>
          <w:color w:val="C62828"/>
          <w:sz w:val="18"/>
        </w:rPr>
        <w:t>vente ↓ $0.369754 (-25%)</w:t>
      </w:r>
      <w:r>
        <w:rPr>
          <w:rFonts w:ascii="Calibri" w:hAnsi="Calibri"/>
          <w:b w:val="0"/>
          <w:i w:val="0"/>
          <w:sz w:val="18"/>
        </w:rPr>
        <w:t xml:space="preserve">  ·  détention ~17 j  ·  ratio G/P 2.15</w:t>
      </w:r>
    </w:p>
    <w:p>
      <w:pPr>
        <w:pStyle w:val="Heading2"/>
      </w:pPr>
      <w:r/>
      <w:r>
        <w:rPr>
          <w:rFonts w:ascii="Calibri" w:hAnsi="Calibri"/>
          <w:b/>
          <w:i w:val="0"/>
          <w:color w:val="1F3864"/>
          <w:sz w:val="26"/>
        </w:rPr>
        <w:t xml:space="preserve">ICP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$3.1342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+2.4%  ·  volatilité annualisée +108.0%  ·  drawdown vs plus-haut -65.1%  ·  momentum 7j/30j/90j +3.5% / +26.2% / +49.4%</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1.08)</w:t>
      </w:r>
    </w:p>
    <w:p>
      <w:r>
        <w:rPr>
          <w:rFonts w:ascii="Calibri" w:hAnsi="Calibri"/>
          <w:b/>
          <w:i w:val="0"/>
          <w:sz w:val="19"/>
        </w:rPr>
        <w:t xml:space="preserve">Projection 30j (fourchette, pas une prévision) : </w:t>
      </w:r>
      <w:r>
        <w:rPr>
          <w:rFonts w:ascii="Calibri" w:hAnsi="Calibri"/>
          <w:b w:val="0"/>
          <w:i w:val="0"/>
          <w:sz w:val="19"/>
        </w:rPr>
        <w:t>-36% à +55%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~$3.1342  ·  </w:t>
      </w:r>
      <w:r>
        <w:rPr>
          <w:rFonts w:ascii="Calibri" w:hAnsi="Calibri"/>
          <w:b w:val="0"/>
          <w:i w:val="0"/>
          <w:color w:val="1E7D32"/>
          <w:sz w:val="18"/>
        </w:rPr>
        <w:t>vente ↑ $4.1010 (+31%)</w:t>
      </w:r>
      <w:r>
        <w:rPr>
          <w:rFonts w:ascii="Calibri" w:hAnsi="Calibri"/>
          <w:b w:val="0"/>
          <w:i w:val="0"/>
          <w:sz w:val="18"/>
        </w:rPr>
        <w:t xml:space="preserve">  ·  </w:t>
      </w:r>
      <w:r>
        <w:rPr>
          <w:rFonts w:ascii="Calibri" w:hAnsi="Calibri"/>
          <w:b w:val="0"/>
          <w:i w:val="0"/>
          <w:color w:val="C62828"/>
          <w:sz w:val="18"/>
        </w:rPr>
        <w:t>vente ↓ $2.6199 (-16%)</w:t>
      </w:r>
      <w:r>
        <w:rPr>
          <w:rFonts w:ascii="Calibri" w:hAnsi="Calibri"/>
          <w:b w:val="0"/>
          <w:i w:val="0"/>
          <w:sz w:val="18"/>
        </w:rPr>
        <w:t xml:space="preserve">  ·  détention ~19 j  ·  ratio G/P 1.88</w:t>
      </w:r>
    </w:p>
    <w:p>
      <w:pPr>
        <w:pStyle w:val="Heading2"/>
      </w:pPr>
      <w:r/>
      <w:r>
        <w:rPr>
          <w:rFonts w:ascii="Calibri" w:hAnsi="Calibri"/>
          <w:b/>
          <w:i w:val="0"/>
          <w:color w:val="1F3864"/>
          <w:sz w:val="26"/>
        </w:rPr>
        <w:t xml:space="preserve">WLFI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$0.056997   |   Composite +0.00   |   Indicateurs actifs :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+1.9%  ·  volatilité annualisée +84.3%  ·  drawdown vs plus-haut -71.6%  ·  momentum 7j/30j/90j -0.6% / -1.0% / -1.3%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0.536)  ·  </w:t>
      </w:r>
      <w:r>
        <w:rPr>
          <w:rFonts w:ascii="Calibri" w:hAnsi="Calibri"/>
          <w:b w:val="0"/>
          <w:i w:val="0"/>
          <w:color w:val="1E7D32"/>
          <w:sz w:val="18"/>
        </w:rPr>
        <w:t>Risque vert (vol 0.84)</w:t>
      </w:r>
    </w:p>
    <w:p>
      <w:r>
        <w:rPr>
          <w:rFonts w:ascii="Calibri" w:hAnsi="Calibri"/>
          <w:b/>
          <w:i w:val="0"/>
          <w:sz w:val="19"/>
        </w:rPr>
        <w:t xml:space="preserve">Projection 30j (fourchette, pas une prévision) : </w:t>
      </w:r>
      <w:r>
        <w:rPr>
          <w:rFonts w:ascii="Calibri" w:hAnsi="Calibri"/>
          <w:b w:val="0"/>
          <w:i w:val="0"/>
          <w:sz w:val="19"/>
        </w:rPr>
        <w:t>-29%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~$0.056997  ·  </w:t>
      </w:r>
      <w:r>
        <w:rPr>
          <w:rFonts w:ascii="Calibri" w:hAnsi="Calibri"/>
          <w:b w:val="0"/>
          <w:i w:val="0"/>
          <w:color w:val="1E7D32"/>
          <w:sz w:val="18"/>
        </w:rPr>
        <w:t>vente ↑ $0.072078 (+26%)</w:t>
      </w:r>
      <w:r>
        <w:rPr>
          <w:rFonts w:ascii="Calibri" w:hAnsi="Calibri"/>
          <w:b w:val="0"/>
          <w:i w:val="0"/>
          <w:sz w:val="18"/>
        </w:rPr>
        <w:t xml:space="preserve">  ·  </w:t>
      </w:r>
      <w:r>
        <w:rPr>
          <w:rFonts w:ascii="Calibri" w:hAnsi="Calibri"/>
          <w:b w:val="0"/>
          <w:i w:val="0"/>
          <w:color w:val="C62828"/>
          <w:sz w:val="18"/>
        </w:rPr>
        <w:t>vente ↓ $0.048740 (-14%)</w:t>
      </w:r>
      <w:r>
        <w:rPr>
          <w:rFonts w:ascii="Calibri" w:hAnsi="Calibri"/>
          <w:b w:val="0"/>
          <w:i w:val="0"/>
          <w:sz w:val="18"/>
        </w:rPr>
        <w:t xml:space="preserve">  ·  détention ~25 j  ·  ratio G/P 1.83</w:t>
      </w:r>
    </w:p>
    <w:p>
      <w:pPr>
        <w:pStyle w:val="Heading2"/>
      </w:pPr>
      <w:r/>
      <w:r>
        <w:rPr>
          <w:rFonts w:ascii="Calibri" w:hAnsi="Calibri"/>
          <w:b/>
          <w:i w:val="0"/>
          <w:color w:val="1F3864"/>
          <w:sz w:val="26"/>
        </w:rPr>
        <w:t xml:space="preserve">PAXG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$4 137.62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+0.8%  ·  volatilité annualisée +30.5%  ·  drawdown vs plus-haut -24.7%  ·  momentum 7j/30j/90j -5.2% / -7.3% / +3.5%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0.553)  ·  </w:t>
      </w:r>
      <w:r>
        <w:rPr>
          <w:rFonts w:ascii="Calibri" w:hAnsi="Calibri"/>
          <w:b w:val="0"/>
          <w:i w:val="0"/>
          <w:color w:val="1E7D32"/>
          <w:sz w:val="18"/>
        </w:rPr>
        <w:t>Risque vert (vol 0.31)</w:t>
      </w:r>
    </w:p>
    <w:p>
      <w:r>
        <w:rPr>
          <w:rFonts w:ascii="Calibri" w:hAnsi="Calibri"/>
          <w:b/>
          <w:i w:val="0"/>
          <w:sz w:val="19"/>
        </w:rPr>
        <w:t xml:space="preserve">Projection 30j (fourchette, pas une prévision) : </w:t>
      </w:r>
      <w:r>
        <w:rPr>
          <w:rFonts w:ascii="Calibri" w:hAnsi="Calibri"/>
          <w:b w:val="0"/>
          <w:i w:val="0"/>
          <w:sz w:val="19"/>
        </w:rPr>
        <w:t>-13% à +15%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~$4 137.62  ·  </w:t>
      </w:r>
      <w:r>
        <w:rPr>
          <w:rFonts w:ascii="Calibri" w:hAnsi="Calibri"/>
          <w:b w:val="0"/>
          <w:i w:val="0"/>
          <w:color w:val="1E7D32"/>
          <w:sz w:val="18"/>
        </w:rPr>
        <w:t>vente ↑ $4 708.75 (+14%)</w:t>
      </w:r>
      <w:r>
        <w:rPr>
          <w:rFonts w:ascii="Calibri" w:hAnsi="Calibri"/>
          <w:b w:val="0"/>
          <w:i w:val="0"/>
          <w:sz w:val="18"/>
        </w:rPr>
        <w:t xml:space="preserve">  ·  </w:t>
      </w:r>
      <w:r>
        <w:rPr>
          <w:rFonts w:ascii="Calibri" w:hAnsi="Calibri"/>
          <w:b w:val="0"/>
          <w:i w:val="0"/>
          <w:color w:val="C62828"/>
          <w:sz w:val="18"/>
        </w:rPr>
        <w:t>vente ↓ $3 795.90 (-8%)</w:t>
      </w:r>
      <w:r>
        <w:rPr>
          <w:rFonts w:ascii="Calibri" w:hAnsi="Calibri"/>
          <w:b w:val="0"/>
          <w:i w:val="0"/>
          <w:sz w:val="18"/>
        </w:rPr>
        <w:t xml:space="preserve">  ·  détention ~45 j  ·  ratio G/P 1.67</w:t>
      </w:r>
    </w:p>
    <w:p>
      <w:pPr>
        <w:pStyle w:val="Heading2"/>
      </w:pPr>
      <w:r/>
      <w:r>
        <w:rPr>
          <w:rFonts w:ascii="Calibri" w:hAnsi="Calibri"/>
          <w:b/>
          <w:i w:val="0"/>
          <w:color w:val="1F3864"/>
          <w:sz w:val="26"/>
        </w:rPr>
        <w:t xml:space="preserve">MORPHO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$2.5351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+3.5%  ·  volatilité annualisée +94.4%  ·  drawdown vs plus-haut -12.7%  ·  momentum 7j/30j/90j -4.6% / +5.2% / +33.6%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0.94)</w:t>
      </w:r>
    </w:p>
    <w:p>
      <w:r>
        <w:rPr>
          <w:rFonts w:ascii="Calibri" w:hAnsi="Calibri"/>
          <w:b/>
          <w:i w:val="0"/>
          <w:sz w:val="19"/>
        </w:rPr>
        <w:t xml:space="preserve">Projection 30j (fourchette, pas une prévision) : </w:t>
      </w:r>
      <w:r>
        <w:rPr>
          <w:rFonts w:ascii="Calibri" w:hAnsi="Calibri"/>
          <w:b w:val="0"/>
          <w:i w:val="0"/>
          <w:sz w:val="19"/>
        </w:rPr>
        <w:t>-37% à +59%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~$2.5351  ·  </w:t>
      </w:r>
      <w:r>
        <w:rPr>
          <w:rFonts w:ascii="Calibri" w:hAnsi="Calibri"/>
          <w:b w:val="0"/>
          <w:i w:val="0"/>
          <w:color w:val="1E7D32"/>
          <w:sz w:val="18"/>
        </w:rPr>
        <w:t>vente ↑ $3.4389 (+36%)</w:t>
      </w:r>
      <w:r>
        <w:rPr>
          <w:rFonts w:ascii="Calibri" w:hAnsi="Calibri"/>
          <w:b w:val="0"/>
          <w:i w:val="0"/>
          <w:sz w:val="18"/>
        </w:rPr>
        <w:t xml:space="preserve">  ·  </w:t>
      </w:r>
      <w:r>
        <w:rPr>
          <w:rFonts w:ascii="Calibri" w:hAnsi="Calibri"/>
          <w:b w:val="0"/>
          <w:i w:val="0"/>
          <w:color w:val="C62828"/>
          <w:sz w:val="18"/>
        </w:rPr>
        <w:t>vente ↓ $2.0687 (-18%)</w:t>
      </w:r>
      <w:r>
        <w:rPr>
          <w:rFonts w:ascii="Calibri" w:hAnsi="Calibri"/>
          <w:b w:val="0"/>
          <w:i w:val="0"/>
          <w:sz w:val="18"/>
        </w:rPr>
        <w:t xml:space="preserve">  ·  détention ~22 j  ·  ratio G/P 1.94</w:t>
      </w:r>
    </w:p>
    <w:p>
      <w:pPr>
        <w:pStyle w:val="Heading2"/>
      </w:pPr>
      <w:r/>
      <w:r>
        <w:rPr>
          <w:rFonts w:ascii="Calibri" w:hAnsi="Calibri"/>
          <w:b/>
          <w:i w:val="0"/>
          <w:color w:val="1F3864"/>
          <w:sz w:val="26"/>
        </w:rPr>
        <w:t xml:space="preserve">PEPE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$0.000004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+4.1%  ·  volatilité annualisée +102.4%  ·  drawdown vs plus-haut -58.8%  ·  momentum 7j/30j/90j -11.7% / +15.1% / +81.2%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0.576)  ·  </w:t>
      </w:r>
      <w:r>
        <w:rPr>
          <w:rFonts w:ascii="Calibri" w:hAnsi="Calibri"/>
          <w:b w:val="0"/>
          <w:i w:val="0"/>
          <w:color w:val="1E7D32"/>
          <w:sz w:val="18"/>
        </w:rPr>
        <w:t>Risque vert (vol 1.02)</w:t>
      </w:r>
    </w:p>
    <w:p>
      <w:r>
        <w:rPr>
          <w:rFonts w:ascii="Calibri" w:hAnsi="Calibri"/>
          <w:b/>
          <w:i w:val="0"/>
          <w:sz w:val="19"/>
        </w:rPr>
        <w:t xml:space="preserve">Projection 30j (fourchette, pas une prévision) : </w:t>
      </w:r>
      <w:r>
        <w:rPr>
          <w:rFonts w:ascii="Calibri" w:hAnsi="Calibri"/>
          <w:b w:val="0"/>
          <w:i w:val="0"/>
          <w:sz w:val="19"/>
        </w:rPr>
        <w:t>-37%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~$0.000004  ·  </w:t>
      </w:r>
      <w:r>
        <w:rPr>
          <w:rFonts w:ascii="Calibri" w:hAnsi="Calibri"/>
          <w:b w:val="0"/>
          <w:i w:val="0"/>
          <w:color w:val="1E7D32"/>
          <w:sz w:val="18"/>
        </w:rPr>
        <w:t>vente ↑ $0.000006 (+35%)</w:t>
      </w:r>
      <w:r>
        <w:rPr>
          <w:rFonts w:ascii="Calibri" w:hAnsi="Calibri"/>
          <w:b w:val="0"/>
          <w:i w:val="0"/>
          <w:sz w:val="18"/>
        </w:rPr>
        <w:t xml:space="preserve">  ·  </w:t>
      </w:r>
      <w:r>
        <w:rPr>
          <w:rFonts w:ascii="Calibri" w:hAnsi="Calibri"/>
          <w:b w:val="0"/>
          <w:i w:val="0"/>
          <w:color w:val="C62828"/>
          <w:sz w:val="18"/>
        </w:rPr>
        <w:t>vente ↓ $0.000003 (-18%)</w:t>
      </w:r>
      <w:r>
        <w:rPr>
          <w:rFonts w:ascii="Calibri" w:hAnsi="Calibri"/>
          <w:b w:val="0"/>
          <w:i w:val="0"/>
          <w:sz w:val="18"/>
        </w:rPr>
        <w:t xml:space="preserve">  ·  détention ~21 j  ·  ratio G/P 1.93</w:t>
      </w:r>
    </w:p>
    <w:p>
      <w:pPr>
        <w:pStyle w:val="Heading2"/>
      </w:pPr>
      <w:r/>
      <w:r>
        <w:rPr>
          <w:rFonts w:ascii="Calibri" w:hAnsi="Calibri"/>
          <w:b/>
          <w:i w:val="0"/>
          <w:color w:val="1F3864"/>
          <w:sz w:val="26"/>
        </w:rPr>
        <w:t xml:space="preserve">HTX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$0.000002   |   Composite +0.00   |   Indicateurs actifs : stoch, boll</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+1.0%  ·  volatilité annualisée +27.4%  ·  drawdown vs plus-haut -21.7%  ·  momentum 7j/30j/90j +0.1% / +2.3% / +6.4%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vert (AUC 0.578)  ·  </w:t>
      </w:r>
      <w:r>
        <w:rPr>
          <w:rFonts w:ascii="Calibri" w:hAnsi="Calibri"/>
          <w:b w:val="0"/>
          <w:i w:val="0"/>
          <w:color w:val="1E7D32"/>
          <w:sz w:val="18"/>
        </w:rPr>
        <w:t>Risque vert (vol 0.27)</w:t>
      </w:r>
    </w:p>
    <w:p>
      <w:r>
        <w:rPr>
          <w:rFonts w:ascii="Calibri" w:hAnsi="Calibri"/>
          <w:b/>
          <w:i w:val="0"/>
          <w:sz w:val="19"/>
        </w:rPr>
        <w:t xml:space="preserve">Projection 30j (fourchette, pas une prévision) : </w:t>
      </w:r>
      <w:r>
        <w:rPr>
          <w:rFonts w:ascii="Calibri" w:hAnsi="Calibri"/>
          <w:b w:val="0"/>
          <w:i w:val="0"/>
          <w:sz w:val="19"/>
        </w:rPr>
        <w:t>-13% à +15%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~$0.000002  ·  </w:t>
      </w:r>
      <w:r>
        <w:rPr>
          <w:rFonts w:ascii="Calibri" w:hAnsi="Calibri"/>
          <w:b w:val="0"/>
          <w:i w:val="0"/>
          <w:color w:val="1E7D32"/>
          <w:sz w:val="18"/>
        </w:rPr>
        <w:t>vente ↑ $0.000002 (+14%)</w:t>
      </w:r>
      <w:r>
        <w:rPr>
          <w:rFonts w:ascii="Calibri" w:hAnsi="Calibri"/>
          <w:b w:val="0"/>
          <w:i w:val="0"/>
          <w:sz w:val="18"/>
        </w:rPr>
        <w:t xml:space="preserve">  ·  </w:t>
      </w:r>
      <w:r>
        <w:rPr>
          <w:rFonts w:ascii="Calibri" w:hAnsi="Calibri"/>
          <w:b w:val="0"/>
          <w:i w:val="0"/>
          <w:color w:val="C62828"/>
          <w:sz w:val="18"/>
        </w:rPr>
        <w:t>vente ↓ $0.000002 (-8%)</w:t>
      </w:r>
      <w:r>
        <w:rPr>
          <w:rFonts w:ascii="Calibri" w:hAnsi="Calibri"/>
          <w:b w:val="0"/>
          <w:i w:val="0"/>
          <w:sz w:val="18"/>
        </w:rPr>
        <w:t xml:space="preserve">  ·  détention ~45 j  ·  ratio G/P 1.68</w:t>
      </w:r>
    </w:p>
    <w:p>
      <w:pPr>
        <w:pStyle w:val="Heading2"/>
      </w:pPr>
      <w:r/>
      <w:r>
        <w:rPr>
          <w:rFonts w:ascii="Calibri" w:hAnsi="Calibri"/>
          <w:b/>
          <w:i w:val="0"/>
          <w:color w:val="1F3864"/>
          <w:sz w:val="26"/>
        </w:rPr>
        <w:t xml:space="preserve">U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$0.999611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+0.0%  ·  volatilité annualisée +0.5%  ·  drawdown vs plus-haut -0.1%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~$0.999611  ·  </w:t>
      </w:r>
      <w:r>
        <w:rPr>
          <w:rFonts w:ascii="Calibri" w:hAnsi="Calibri"/>
          <w:b w:val="0"/>
          <w:i w:val="0"/>
          <w:color w:val="1E7D32"/>
          <w:sz w:val="18"/>
        </w:rPr>
        <w:t>vente ↑ $1.0014 (+0%)</w:t>
      </w:r>
      <w:r>
        <w:rPr>
          <w:rFonts w:ascii="Calibri" w:hAnsi="Calibri"/>
          <w:b w:val="0"/>
          <w:i w:val="0"/>
          <w:sz w:val="18"/>
        </w:rPr>
        <w:t xml:space="preserve">  ·  </w:t>
      </w:r>
      <w:r>
        <w:rPr>
          <w:rFonts w:ascii="Calibri" w:hAnsi="Calibri"/>
          <w:b w:val="0"/>
          <w:i w:val="0"/>
          <w:color w:val="C62828"/>
          <w:sz w:val="18"/>
        </w:rPr>
        <w:t>vente ↓ $0.998405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EURSAFO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$1.1525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-0.200)</w:t>
      </w:r>
    </w:p>
    <w:p>
      <w:r>
        <w:rPr>
          <w:rFonts w:ascii="Calibri" w:hAnsi="Calibri"/>
          <w:b/>
          <w:i w:val="0"/>
          <w:sz w:val="19"/>
        </w:rPr>
        <w:t xml:space="preserve">Profil de risque : </w:t>
      </w:r>
      <w:r>
        <w:rPr>
          <w:rFonts w:ascii="Calibri" w:hAnsi="Calibri"/>
          <w:b w:val="0"/>
          <w:i w:val="0"/>
          <w:sz w:val="19"/>
        </w:rPr>
        <w:t>ATR +0.1%  ·  volatilité annualisée +4.7%  ·  drawdown vs plus-haut -2.7%  ·  momentum 7j/30j/90j -0.8% / -1.6% / +0.5%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0.05)</w:t>
      </w:r>
    </w:p>
    <w:p>
      <w:r>
        <w:rPr>
          <w:rFonts w:ascii="Calibri" w:hAnsi="Calibri"/>
          <w:b/>
          <w:i w:val="0"/>
          <w:sz w:val="19"/>
        </w:rPr>
        <w:t xml:space="preserve">Projection 30j (fourchette, pas une prévision) : </w:t>
      </w:r>
      <w:r>
        <w:rPr>
          <w:rFonts w:ascii="Calibri" w:hAnsi="Calibri"/>
          <w:b w:val="0"/>
          <w:i w:val="0"/>
          <w:sz w:val="19"/>
        </w:rPr>
        <w:t>-3% à +3%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~$1.1525  ·  </w:t>
      </w:r>
      <w:r>
        <w:rPr>
          <w:rFonts w:ascii="Calibri" w:hAnsi="Calibri"/>
          <w:b w:val="0"/>
          <w:i w:val="0"/>
          <w:color w:val="1E7D32"/>
          <w:sz w:val="18"/>
        </w:rPr>
        <w:t>vente ↑ $1.1813 (+2%)</w:t>
      </w:r>
      <w:r>
        <w:rPr>
          <w:rFonts w:ascii="Calibri" w:hAnsi="Calibri"/>
          <w:b w:val="0"/>
          <w:i w:val="0"/>
          <w:sz w:val="18"/>
        </w:rPr>
        <w:t xml:space="preserve">  ·  </w:t>
      </w:r>
      <w:r>
        <w:rPr>
          <w:rFonts w:ascii="Calibri" w:hAnsi="Calibri"/>
          <w:b w:val="0"/>
          <w:i w:val="0"/>
          <w:color w:val="C62828"/>
          <w:sz w:val="18"/>
        </w:rPr>
        <w:t>vente ↓ $1.1337 (-2%)</w:t>
      </w:r>
      <w:r>
        <w:rPr>
          <w:rFonts w:ascii="Calibri" w:hAnsi="Calibri"/>
          <w:b w:val="0"/>
          <w:i w:val="0"/>
          <w:sz w:val="18"/>
        </w:rPr>
        <w:t xml:space="preserve">  ·  détention ~45 j  ·  ratio G/P 1.53</w:t>
      </w:r>
    </w:p>
    <w:p>
      <w:pPr>
        <w:pStyle w:val="Heading2"/>
      </w:pPr>
      <w:r/>
      <w:r>
        <w:rPr>
          <w:rFonts w:ascii="Calibri" w:hAnsi="Calibri"/>
          <w:b/>
          <w:i w:val="0"/>
          <w:color w:val="1F3864"/>
          <w:sz w:val="26"/>
        </w:rPr>
        <w:t xml:space="preserve">ETC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$9.2791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+3.1%  ·  volatilité annualisée +76.0%  ·  drawdown vs plus-haut -53.7%  ·  momentum 7j/30j/90j +4.4% / +23.3% / +34.7%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0.76)</w:t>
      </w:r>
    </w:p>
    <w:p>
      <w:r>
        <w:rPr>
          <w:rFonts w:ascii="Calibri" w:hAnsi="Calibri"/>
          <w:b/>
          <w:i w:val="0"/>
          <w:sz w:val="19"/>
        </w:rPr>
        <w:t xml:space="preserve">Projection 30j (fourchette, pas une prévision) : </w:t>
      </w:r>
      <w:r>
        <w:rPr>
          <w:rFonts w:ascii="Calibri" w:hAnsi="Calibri"/>
          <w:b w:val="0"/>
          <w:i w:val="0"/>
          <w:sz w:val="19"/>
        </w:rPr>
        <w:t>-29% à +41%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~$9.2791  ·  </w:t>
      </w:r>
      <w:r>
        <w:rPr>
          <w:rFonts w:ascii="Calibri" w:hAnsi="Calibri"/>
          <w:b w:val="0"/>
          <w:i w:val="0"/>
          <w:color w:val="1E7D32"/>
          <w:sz w:val="18"/>
        </w:rPr>
        <w:t>vente ↑ $11.9518 (+29%)</w:t>
      </w:r>
      <w:r>
        <w:rPr>
          <w:rFonts w:ascii="Calibri" w:hAnsi="Calibri"/>
          <w:b w:val="0"/>
          <w:i w:val="0"/>
          <w:sz w:val="18"/>
        </w:rPr>
        <w:t xml:space="preserve">  ·  </w:t>
      </w:r>
      <w:r>
        <w:rPr>
          <w:rFonts w:ascii="Calibri" w:hAnsi="Calibri"/>
          <w:b w:val="0"/>
          <w:i w:val="0"/>
          <w:color w:val="C62828"/>
          <w:sz w:val="18"/>
        </w:rPr>
        <w:t>vente ↓ $7.8383 (-16%)</w:t>
      </w:r>
      <w:r>
        <w:rPr>
          <w:rFonts w:ascii="Calibri" w:hAnsi="Calibri"/>
          <w:b w:val="0"/>
          <w:i w:val="0"/>
          <w:sz w:val="18"/>
        </w:rPr>
        <w:t xml:space="preserve">  ·  détention ~28 j  ·  ratio G/P 1.85</w:t>
      </w:r>
    </w:p>
    <w:p>
      <w:pPr>
        <w:pStyle w:val="Heading2"/>
      </w:pPr>
      <w:r/>
      <w:r>
        <w:rPr>
          <w:rFonts w:ascii="Calibri" w:hAnsi="Calibri"/>
          <w:b/>
          <w:i w:val="0"/>
          <w:color w:val="1F3864"/>
          <w:sz w:val="26"/>
        </w:rPr>
        <w:t xml:space="preserve">ARB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$0.201983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+5.5%  ·  volatilité annualisée +103.0%  ·  drawdown vs plus-haut -56.0%  ·  momentum 7j/30j/90j -10.5% / +130.4% / +168.0%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1.03)</w:t>
      </w:r>
    </w:p>
    <w:p>
      <w:r>
        <w:rPr>
          <w:rFonts w:ascii="Calibri" w:hAnsi="Calibri"/>
          <w:b/>
          <w:i w:val="0"/>
          <w:sz w:val="19"/>
        </w:rPr>
        <w:t xml:space="preserve">Projection 30j (fourchette, pas une prévision) : </w:t>
      </w:r>
      <w:r>
        <w:rPr>
          <w:rFonts w:ascii="Calibri" w:hAnsi="Calibri"/>
          <w:b w:val="0"/>
          <w:i w:val="0"/>
          <w:sz w:val="19"/>
        </w:rPr>
        <w:t>-45% à +81%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~$0.201983  ·  </w:t>
      </w:r>
      <w:r>
        <w:rPr>
          <w:rFonts w:ascii="Calibri" w:hAnsi="Calibri"/>
          <w:b w:val="0"/>
          <w:i w:val="0"/>
          <w:color w:val="1E7D32"/>
          <w:sz w:val="18"/>
        </w:rPr>
        <w:t>vente ↑ $0.293053 (+45%)</w:t>
      </w:r>
      <w:r>
        <w:rPr>
          <w:rFonts w:ascii="Calibri" w:hAnsi="Calibri"/>
          <w:b w:val="0"/>
          <w:i w:val="0"/>
          <w:sz w:val="18"/>
        </w:rPr>
        <w:t xml:space="preserve">  ·  </w:t>
      </w:r>
      <w:r>
        <w:rPr>
          <w:rFonts w:ascii="Calibri" w:hAnsi="Calibri"/>
          <w:b w:val="0"/>
          <w:i w:val="0"/>
          <w:color w:val="C62828"/>
          <w:sz w:val="18"/>
        </w:rPr>
        <w:t>vente ↓ $0.157601 (-22%)</w:t>
      </w:r>
      <w:r>
        <w:rPr>
          <w:rFonts w:ascii="Calibri" w:hAnsi="Calibri"/>
          <w:b w:val="0"/>
          <w:i w:val="0"/>
          <w:sz w:val="18"/>
        </w:rPr>
        <w:t xml:space="preserve">  ·  détention ~20 j  ·  ratio G/P 2.05</w:t>
      </w:r>
    </w:p>
    <w:p>
      <w:pPr>
        <w:pStyle w:val="Heading2"/>
      </w:pPr>
      <w:r/>
      <w:r>
        <w:rPr>
          <w:rFonts w:ascii="Calibri" w:hAnsi="Calibri"/>
          <w:b/>
          <w:i w:val="0"/>
          <w:color w:val="1F3864"/>
          <w:sz w:val="26"/>
        </w:rPr>
        <w:t xml:space="preserve">BGB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$1.9996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+1.9%  ·  volatilité annualisée +50.1%  ·  drawdown vs plus-haut -65.0%  ·  momentum 7j/30j/90j -8.3% / +3.6% / +25.5%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0.534)  ·  </w:t>
      </w:r>
      <w:r>
        <w:rPr>
          <w:rFonts w:ascii="Calibri" w:hAnsi="Calibri"/>
          <w:b w:val="0"/>
          <w:i w:val="0"/>
          <w:color w:val="1E7D32"/>
          <w:sz w:val="18"/>
        </w:rPr>
        <w:t>Risque vert (vol 0.5)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~$1.9996  ·  </w:t>
      </w:r>
      <w:r>
        <w:rPr>
          <w:rFonts w:ascii="Calibri" w:hAnsi="Calibri"/>
          <w:b w:val="0"/>
          <w:i w:val="0"/>
          <w:color w:val="1E7D32"/>
          <w:sz w:val="18"/>
        </w:rPr>
        <w:t>vente ↑ $2.4262 (+21%)</w:t>
      </w:r>
      <w:r>
        <w:rPr>
          <w:rFonts w:ascii="Calibri" w:hAnsi="Calibri"/>
          <w:b w:val="0"/>
          <w:i w:val="0"/>
          <w:sz w:val="18"/>
        </w:rPr>
        <w:t xml:space="preserve">  ·  </w:t>
      </w:r>
      <w:r>
        <w:rPr>
          <w:rFonts w:ascii="Calibri" w:hAnsi="Calibri"/>
          <w:b w:val="0"/>
          <w:i w:val="0"/>
          <w:color w:val="C62828"/>
          <w:sz w:val="18"/>
        </w:rPr>
        <w:t>vente ↓ $1.7578 (-12%)</w:t>
      </w:r>
      <w:r>
        <w:rPr>
          <w:rFonts w:ascii="Calibri" w:hAnsi="Calibri"/>
          <w:b w:val="0"/>
          <w:i w:val="0"/>
          <w:sz w:val="18"/>
        </w:rPr>
        <w:t xml:space="preserve">  ·  détention ~42 j  ·  ratio G/P 1.76</w:t>
      </w:r>
    </w:p>
    <w:p>
      <w:pPr>
        <w:pStyle w:val="Heading2"/>
      </w:pPr>
      <w:r/>
      <w:r>
        <w:rPr>
          <w:rFonts w:ascii="Calibri" w:hAnsi="Calibri"/>
          <w:b/>
          <w:i w:val="0"/>
          <w:color w:val="1F3864"/>
          <w:sz w:val="26"/>
        </w:rPr>
        <w:t xml:space="preserve">USDF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$0.995658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+4.2%  ·  drawdown vs plus-haut -0.5%  ·  momentum 7j/30j/90j -0.0% / -0.1%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0.04)</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~$0.995658  ·  </w:t>
      </w:r>
      <w:r>
        <w:rPr>
          <w:rFonts w:ascii="Calibri" w:hAnsi="Calibri"/>
          <w:b w:val="0"/>
          <w:i w:val="0"/>
          <w:color w:val="1E7D32"/>
          <w:sz w:val="18"/>
        </w:rPr>
        <w:t>vente ↑ $1.0001 (+0%)</w:t>
      </w:r>
      <w:r>
        <w:rPr>
          <w:rFonts w:ascii="Calibri" w:hAnsi="Calibri"/>
          <w:b w:val="0"/>
          <w:i w:val="0"/>
          <w:sz w:val="18"/>
        </w:rPr>
        <w:t xml:space="preserve">  ·  </w:t>
      </w:r>
      <w:r>
        <w:rPr>
          <w:rFonts w:ascii="Calibri" w:hAnsi="Calibri"/>
          <w:b w:val="0"/>
          <w:i w:val="0"/>
          <w:color w:val="C62828"/>
          <w:sz w:val="18"/>
        </w:rPr>
        <w:t>vente ↓ $0.992724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VVV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$27.8201   |   Composite +0.00   |   Indicateurs actifs : ma, rsi,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+5.0%  ·  volatilité annualisée +145.4%  ·  drawdown vs plus-haut -13.0%  ·  momentum 7j/30j/90j -13.0% / +66.6% / +127.8%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0.547)  ·  </w:t>
      </w:r>
      <w:r>
        <w:rPr>
          <w:rFonts w:ascii="Calibri" w:hAnsi="Calibri"/>
          <w:b w:val="0"/>
          <w:i w:val="0"/>
          <w:color w:val="1E7D32"/>
          <w:sz w:val="18"/>
        </w:rPr>
        <w:t>Risque vert (vol 1.45)</w:t>
      </w:r>
    </w:p>
    <w:p>
      <w:r>
        <w:rPr>
          <w:rFonts w:ascii="Calibri" w:hAnsi="Calibri"/>
          <w:b/>
          <w:i w:val="0"/>
          <w:sz w:val="19"/>
        </w:rPr>
        <w:t xml:space="preserve">Projection 30j (fourchette, pas une prévision) : </w:t>
      </w:r>
      <w:r>
        <w:rPr>
          <w:rFonts w:ascii="Calibri" w:hAnsi="Calibri"/>
          <w:b w:val="0"/>
          <w:i w:val="0"/>
          <w:sz w:val="19"/>
        </w:rPr>
        <w:t>-52% à +109%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~$27.8201  ·  </w:t>
      </w:r>
      <w:r>
        <w:rPr>
          <w:rFonts w:ascii="Calibri" w:hAnsi="Calibri"/>
          <w:b w:val="0"/>
          <w:i w:val="0"/>
          <w:color w:val="1E7D32"/>
          <w:sz w:val="18"/>
        </w:rPr>
        <w:t>vente ↑ $40.8741 (+47%)</w:t>
      </w:r>
      <w:r>
        <w:rPr>
          <w:rFonts w:ascii="Calibri" w:hAnsi="Calibri"/>
          <w:b w:val="0"/>
          <w:i w:val="0"/>
          <w:sz w:val="18"/>
        </w:rPr>
        <w:t xml:space="preserve">  ·  </w:t>
      </w:r>
      <w:r>
        <w:rPr>
          <w:rFonts w:ascii="Calibri" w:hAnsi="Calibri"/>
          <w:b w:val="0"/>
          <w:i w:val="0"/>
          <w:color w:val="C62828"/>
          <w:sz w:val="18"/>
        </w:rPr>
        <w:t>vente ↓ $21.5262 (-23%)</w:t>
      </w:r>
      <w:r>
        <w:rPr>
          <w:rFonts w:ascii="Calibri" w:hAnsi="Calibri"/>
          <w:b w:val="0"/>
          <w:i w:val="0"/>
          <w:sz w:val="18"/>
        </w:rPr>
        <w:t xml:space="preserve">  ·  détention ~14 j  ·  ratio G/P 2.07</w:t>
      </w:r>
    </w:p>
    <w:p>
      <w:pPr>
        <w:pStyle w:val="Heading2"/>
      </w:pPr>
      <w:r/>
      <w:r>
        <w:rPr>
          <w:rFonts w:ascii="Calibri" w:hAnsi="Calibri"/>
          <w:b/>
          <w:i w:val="0"/>
          <w:color w:val="1F3864"/>
          <w:sz w:val="26"/>
        </w:rPr>
        <w:t xml:space="preserve">BFUSD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$0.998963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+0.0%  ·  volatilité annualisée +0.5%  ·  drawdown vs plus-haut -0.2%  ·  momentum 7j/30j/90j -0.1% / -0.1%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~$0.998963  ·  </w:t>
      </w:r>
      <w:r>
        <w:rPr>
          <w:rFonts w:ascii="Calibri" w:hAnsi="Calibri"/>
          <w:b w:val="0"/>
          <w:i w:val="0"/>
          <w:color w:val="1E7D32"/>
          <w:sz w:val="18"/>
        </w:rPr>
        <w:t>vente ↑ $1.0015 (+0%)</w:t>
      </w:r>
      <w:r>
        <w:rPr>
          <w:rFonts w:ascii="Calibri" w:hAnsi="Calibri"/>
          <w:b w:val="0"/>
          <w:i w:val="0"/>
          <w:sz w:val="18"/>
        </w:rPr>
        <w:t xml:space="preserve">  ·  </w:t>
      </w:r>
      <w:r>
        <w:rPr>
          <w:rFonts w:ascii="Calibri" w:hAnsi="Calibri"/>
          <w:b w:val="0"/>
          <w:i w:val="0"/>
          <w:color w:val="C62828"/>
          <w:sz w:val="18"/>
        </w:rPr>
        <w:t>vente ↓ $0.997289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KAS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$0.045451   |   Composite +0.25   |   Indicateurs actifs : ma, rsi,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+3.9%  ·  volatilité annualisée +166.3%  ·  drawdown vs plus-haut -42.0%  ·  momentum 7j/30j/90j +5.2% / +64.2% / +55.4%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0.654)  ·  </w:t>
      </w:r>
      <w:r>
        <w:rPr>
          <w:rFonts w:ascii="Calibri" w:hAnsi="Calibri"/>
          <w:b w:val="0"/>
          <w:i w:val="0"/>
          <w:color w:val="C62828"/>
          <w:sz w:val="18"/>
        </w:rPr>
        <w:t>Risque rouge (vol 1.66)</w:t>
      </w:r>
    </w:p>
    <w:p>
      <w:r>
        <w:rPr>
          <w:rFonts w:ascii="Calibri" w:hAnsi="Calibri"/>
          <w:b/>
          <w:i w:val="0"/>
          <w:sz w:val="19"/>
        </w:rPr>
        <w:t xml:space="preserve">Projection 30j (fourchette, pas une prévision) : </w:t>
      </w:r>
      <w:r>
        <w:rPr>
          <w:rFonts w:ascii="Calibri" w:hAnsi="Calibri"/>
          <w:b w:val="0"/>
          <w:i w:val="0"/>
          <w:sz w:val="19"/>
        </w:rPr>
        <w:t>-32% à +46%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~$0.045451  ·  </w:t>
      </w:r>
      <w:r>
        <w:rPr>
          <w:rFonts w:ascii="Calibri" w:hAnsi="Calibri"/>
          <w:b w:val="0"/>
          <w:i w:val="0"/>
          <w:color w:val="1E7D32"/>
          <w:sz w:val="18"/>
        </w:rPr>
        <w:t>vente ↑ $0.055006 (+21%)</w:t>
      </w:r>
      <w:r>
        <w:rPr>
          <w:rFonts w:ascii="Calibri" w:hAnsi="Calibri"/>
          <w:b w:val="0"/>
          <w:i w:val="0"/>
          <w:sz w:val="18"/>
        </w:rPr>
        <w:t xml:space="preserve">  ·  </w:t>
      </w:r>
      <w:r>
        <w:rPr>
          <w:rFonts w:ascii="Calibri" w:hAnsi="Calibri"/>
          <w:b w:val="0"/>
          <w:i w:val="0"/>
          <w:color w:val="C62828"/>
          <w:sz w:val="18"/>
        </w:rPr>
        <w:t>vente ↓ $0.040022 (-12%)</w:t>
      </w:r>
      <w:r>
        <w:rPr>
          <w:rFonts w:ascii="Calibri" w:hAnsi="Calibri"/>
          <w:b w:val="0"/>
          <w:i w:val="0"/>
          <w:sz w:val="18"/>
        </w:rPr>
        <w:t xml:space="preserve">  ·  détention ~13 j  ·  ratio G/P 1.76</w:t>
      </w:r>
    </w:p>
    <w:p>
      <w:pPr>
        <w:pStyle w:val="Heading2"/>
      </w:pPr>
      <w:r/>
      <w:r>
        <w:rPr>
          <w:rFonts w:ascii="Calibri" w:hAnsi="Calibri"/>
          <w:b/>
          <w:i w:val="0"/>
          <w:color w:val="1F3864"/>
          <w:sz w:val="26"/>
        </w:rPr>
        <w:t xml:space="preserve">POL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$0.116901   |   Composite +0.00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+3.5%  ·  volatilité annualisée +77.1%  ·  drawdown vs plus-haut -53.3%  ·  momentum 7j/30j/90j +4.3% / +9.2% / +70.6%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0.77)</w:t>
      </w:r>
    </w:p>
    <w:p>
      <w:r>
        <w:rPr>
          <w:rFonts w:ascii="Calibri" w:hAnsi="Calibri"/>
          <w:b/>
          <w:i w:val="0"/>
          <w:sz w:val="19"/>
        </w:rPr>
        <w:t xml:space="preserve">Projection 30j (fourchette, pas une prévision) : </w:t>
      </w:r>
      <w:r>
        <w:rPr>
          <w:rFonts w:ascii="Calibri" w:hAnsi="Calibri"/>
          <w:b w:val="0"/>
          <w:i w:val="0"/>
          <w:sz w:val="19"/>
        </w:rPr>
        <w:t>-31% à +44%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~$0.116901  ·  </w:t>
      </w:r>
      <w:r>
        <w:rPr>
          <w:rFonts w:ascii="Calibri" w:hAnsi="Calibri"/>
          <w:b w:val="0"/>
          <w:i w:val="0"/>
          <w:color w:val="1E7D32"/>
          <w:sz w:val="18"/>
        </w:rPr>
        <w:t>vente ↑ $0.152467 (+30%)</w:t>
      </w:r>
      <w:r>
        <w:rPr>
          <w:rFonts w:ascii="Calibri" w:hAnsi="Calibri"/>
          <w:b w:val="0"/>
          <w:i w:val="0"/>
          <w:sz w:val="18"/>
        </w:rPr>
        <w:t xml:space="preserve">  ·  </w:t>
      </w:r>
      <w:r>
        <w:rPr>
          <w:rFonts w:ascii="Calibri" w:hAnsi="Calibri"/>
          <w:b w:val="0"/>
          <w:i w:val="0"/>
          <w:color w:val="C62828"/>
          <w:sz w:val="18"/>
        </w:rPr>
        <w:t>vente ↓ $0.097929 (-16%)</w:t>
      </w:r>
      <w:r>
        <w:rPr>
          <w:rFonts w:ascii="Calibri" w:hAnsi="Calibri"/>
          <w:b w:val="0"/>
          <w:i w:val="0"/>
          <w:sz w:val="18"/>
        </w:rPr>
        <w:t xml:space="preserve">  ·  détention ~27 j  ·  ratio G/P 1.87</w:t>
      </w:r>
    </w:p>
    <w:p>
      <w:pPr>
        <w:pStyle w:val="Heading2"/>
      </w:pPr>
      <w:r/>
      <w:r>
        <w:rPr>
          <w:rFonts w:ascii="Calibri" w:hAnsi="Calibri"/>
          <w:b/>
          <w:i w:val="0"/>
          <w:color w:val="1F3864"/>
          <w:sz w:val="26"/>
        </w:rPr>
        <w:t xml:space="preserve">USDGO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$0.999969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+0.4%  ·  drawdown vs plus-haut -0.2%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~$0.999969  ·  </w:t>
      </w:r>
      <w:r>
        <w:rPr>
          <w:rFonts w:ascii="Calibri" w:hAnsi="Calibri"/>
          <w:b w:val="0"/>
          <w:i w:val="0"/>
          <w:color w:val="1E7D32"/>
          <w:sz w:val="18"/>
        </w:rPr>
        <w:t>vente ↑ $1.0023 (+0%)</w:t>
      </w:r>
      <w:r>
        <w:rPr>
          <w:rFonts w:ascii="Calibri" w:hAnsi="Calibri"/>
          <w:b w:val="0"/>
          <w:i w:val="0"/>
          <w:sz w:val="18"/>
        </w:rPr>
        <w:t xml:space="preserve">  ·  </w:t>
      </w:r>
      <w:r>
        <w:rPr>
          <w:rFonts w:ascii="Calibri" w:hAnsi="Calibri"/>
          <w:b w:val="0"/>
          <w:i w:val="0"/>
          <w:color w:val="C62828"/>
          <w:sz w:val="18"/>
        </w:rPr>
        <w:t>vente ↓ $0.998428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ALGO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$0.135966   |   Composite +0.67   |   Indicateurs actifs : ma,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+3.2%  ·  volatilité annualisée +147.3%  ·  drawdown vs plus-haut -40.7%  ·  momentum 7j/30j/90j +20.9% / +55.0% / +64.1%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rouge (AUC 0.568)  ·  </w:t>
      </w:r>
      <w:r>
        <w:rPr>
          <w:rFonts w:ascii="Calibri" w:hAnsi="Calibri"/>
          <w:b w:val="0"/>
          <w:i w:val="0"/>
          <w:color w:val="1E7D32"/>
          <w:sz w:val="18"/>
        </w:rPr>
        <w:t>Risque vert (vol 1.47)</w:t>
      </w:r>
    </w:p>
    <w:p>
      <w:r>
        <w:rPr>
          <w:rFonts w:ascii="Calibri" w:hAnsi="Calibri"/>
          <w:b/>
          <w:i w:val="0"/>
          <w:sz w:val="19"/>
        </w:rPr>
        <w:t xml:space="preserve">Projection 30j (fourchette, pas une prévision) : </w:t>
      </w:r>
      <w:r>
        <w:rPr>
          <w:rFonts w:ascii="Calibri" w:hAnsi="Calibri"/>
          <w:b w:val="0"/>
          <w:i w:val="0"/>
          <w:sz w:val="19"/>
        </w:rPr>
        <w:t>-34% à +50%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~$0.135966  ·  </w:t>
      </w:r>
      <w:r>
        <w:rPr>
          <w:rFonts w:ascii="Calibri" w:hAnsi="Calibri"/>
          <w:b w:val="0"/>
          <w:i w:val="0"/>
          <w:color w:val="1E7D32"/>
          <w:sz w:val="18"/>
        </w:rPr>
        <w:t>vente ↑ $0.168298 (+24%)</w:t>
      </w:r>
      <w:r>
        <w:rPr>
          <w:rFonts w:ascii="Calibri" w:hAnsi="Calibri"/>
          <w:b w:val="0"/>
          <w:i w:val="0"/>
          <w:sz w:val="18"/>
        </w:rPr>
        <w:t xml:space="preserve">  ·  </w:t>
      </w:r>
      <w:r>
        <w:rPr>
          <w:rFonts w:ascii="Calibri" w:hAnsi="Calibri"/>
          <w:b w:val="0"/>
          <w:i w:val="0"/>
          <w:color w:val="C62828"/>
          <w:sz w:val="18"/>
        </w:rPr>
        <w:t>vente ↓ $0.117941 (-13%)</w:t>
      </w:r>
      <w:r>
        <w:rPr>
          <w:rFonts w:ascii="Calibri" w:hAnsi="Calibri"/>
          <w:b w:val="0"/>
          <w:i w:val="0"/>
          <w:sz w:val="18"/>
        </w:rPr>
        <w:t xml:space="preserve">  ·  détention ~14 j  ·  ratio G/P 1.79</w:t>
      </w:r>
    </w:p>
    <w:p>
      <w:pPr>
        <w:pStyle w:val="Heading2"/>
      </w:pPr>
      <w:r/>
      <w:r>
        <w:rPr>
          <w:rFonts w:ascii="Calibri" w:hAnsi="Calibri"/>
          <w:b/>
          <w:i w:val="0"/>
          <w:color w:val="1F3864"/>
          <w:sz w:val="26"/>
        </w:rPr>
        <w:t xml:space="preserve">GT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$10.8759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+2.2%  ·  volatilité annualisée +45.7%  ·  drawdown vs plus-haut -36.3%  ·  momentum 7j/30j/90j -2.0% / +32.1% / +67.6%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0.46)</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~$10.8759  ·  </w:t>
      </w:r>
      <w:r>
        <w:rPr>
          <w:rFonts w:ascii="Calibri" w:hAnsi="Calibri"/>
          <w:b w:val="0"/>
          <w:i w:val="0"/>
          <w:color w:val="1E7D32"/>
          <w:sz w:val="18"/>
        </w:rPr>
        <w:t>vente ↑ $13.2790 (+22%)</w:t>
      </w:r>
      <w:r>
        <w:rPr>
          <w:rFonts w:ascii="Calibri" w:hAnsi="Calibri"/>
          <w:b w:val="0"/>
          <w:i w:val="0"/>
          <w:sz w:val="18"/>
        </w:rPr>
        <w:t xml:space="preserve">  ·  </w:t>
      </w:r>
      <w:r>
        <w:rPr>
          <w:rFonts w:ascii="Calibri" w:hAnsi="Calibri"/>
          <w:b w:val="0"/>
          <w:i w:val="0"/>
          <w:color w:val="C62828"/>
          <w:sz w:val="18"/>
        </w:rPr>
        <w:t>vente ↓ $9.5206 (-12%)</w:t>
      </w:r>
      <w:r>
        <w:rPr>
          <w:rFonts w:ascii="Calibri" w:hAnsi="Calibri"/>
          <w:b w:val="0"/>
          <w:i w:val="0"/>
          <w:sz w:val="18"/>
        </w:rPr>
        <w:t xml:space="preserve">  ·  détention ~45 j  ·  ratio G/P 1.77</w:t>
      </w:r>
    </w:p>
    <w:p>
      <w:pPr>
        <w:pStyle w:val="Heading2"/>
      </w:pPr>
      <w:r/>
      <w:r>
        <w:rPr>
          <w:rFonts w:ascii="Calibri" w:hAnsi="Calibri"/>
          <w:b/>
          <w:i w:val="0"/>
          <w:color w:val="1F3864"/>
          <w:sz w:val="26"/>
        </w:rPr>
        <w:t xml:space="preserve">LIT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$4.4450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+4.1%  ·  volatilité annualisée +126.0%  ·  drawdown vs plus-haut -16.4%  ·  momentum 7j/30j/90j -6.2% / +25.0% / +140.6%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1.26)</w:t>
      </w:r>
    </w:p>
    <w:p>
      <w:r>
        <w:rPr>
          <w:rFonts w:ascii="Calibri" w:hAnsi="Calibri"/>
          <w:b/>
          <w:i w:val="0"/>
          <w:sz w:val="19"/>
        </w:rPr>
        <w:t xml:space="preserve">Projection 30j (fourchette, pas une prévision) : </w:t>
      </w:r>
      <w:r>
        <w:rPr>
          <w:rFonts w:ascii="Calibri" w:hAnsi="Calibri"/>
          <w:b w:val="0"/>
          <w:i w:val="0"/>
          <w:sz w:val="19"/>
        </w:rPr>
        <w:t>-50% à +99%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~$4.4450  ·  </w:t>
      </w:r>
      <w:r>
        <w:rPr>
          <w:rFonts w:ascii="Calibri" w:hAnsi="Calibri"/>
          <w:b w:val="0"/>
          <w:i w:val="0"/>
          <w:color w:val="1E7D32"/>
          <w:sz w:val="18"/>
        </w:rPr>
        <w:t>vente ↑ $6.5982 (+48%)</w:t>
      </w:r>
      <w:r>
        <w:rPr>
          <w:rFonts w:ascii="Calibri" w:hAnsi="Calibri"/>
          <w:b w:val="0"/>
          <w:i w:val="0"/>
          <w:sz w:val="18"/>
        </w:rPr>
        <w:t xml:space="preserve">  ·  </w:t>
      </w:r>
      <w:r>
        <w:rPr>
          <w:rFonts w:ascii="Calibri" w:hAnsi="Calibri"/>
          <w:b w:val="0"/>
          <w:i w:val="0"/>
          <w:color w:val="C62828"/>
          <w:sz w:val="18"/>
        </w:rPr>
        <w:t>vente ↓ $3.4159 (-23%)</w:t>
      </w:r>
      <w:r>
        <w:rPr>
          <w:rFonts w:ascii="Calibri" w:hAnsi="Calibri"/>
          <w:b w:val="0"/>
          <w:i w:val="0"/>
          <w:sz w:val="18"/>
        </w:rPr>
        <w:t xml:space="preserve">  ·  détention ~17 j  ·  ratio G/P 2.09</w:t>
      </w:r>
    </w:p>
    <w:p>
      <w:pPr>
        <w:pStyle w:val="Heading2"/>
      </w:pPr>
      <w:r/>
      <w:r>
        <w:rPr>
          <w:rFonts w:ascii="Calibri" w:hAnsi="Calibri"/>
          <w:b/>
          <w:i w:val="0"/>
          <w:color w:val="1F3864"/>
          <w:sz w:val="26"/>
        </w:rPr>
        <w:t xml:space="preserve">JUP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$0.327530   |   Composite +0.67   |   Indicateurs actifs : ma, rsi,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+5.1%  ·  volatilité annualisée +103.2%  ·  drawdown vs plus-haut -30.5%  ·  momentum 7j/30j/90j +9.9% / +49.2% / +54.9%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0.515)  ·  </w:t>
      </w:r>
      <w:r>
        <w:rPr>
          <w:rFonts w:ascii="Calibri" w:hAnsi="Calibri"/>
          <w:b w:val="0"/>
          <w:i w:val="0"/>
          <w:color w:val="1E7D32"/>
          <w:sz w:val="18"/>
        </w:rPr>
        <w:t>Risque vert (vol 1.03)</w:t>
      </w:r>
    </w:p>
    <w:p>
      <w:r>
        <w:rPr>
          <w:rFonts w:ascii="Calibri" w:hAnsi="Calibri"/>
          <w:b/>
          <w:i w:val="0"/>
          <w:sz w:val="19"/>
        </w:rPr>
        <w:t xml:space="preserve">Projection 30j (fourchette, pas une prévision) : </w:t>
      </w:r>
      <w:r>
        <w:rPr>
          <w:rFonts w:ascii="Calibri" w:hAnsi="Calibri"/>
          <w:b w:val="0"/>
          <w:i w:val="0"/>
          <w:sz w:val="19"/>
        </w:rPr>
        <w:t>-43%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~$0.327530  ·  </w:t>
      </w:r>
      <w:r>
        <w:rPr>
          <w:rFonts w:ascii="Calibri" w:hAnsi="Calibri"/>
          <w:b w:val="0"/>
          <w:i w:val="0"/>
          <w:color w:val="1E7D32"/>
          <w:sz w:val="18"/>
        </w:rPr>
        <w:t>vente ↑ $0.462998 (+41%)</w:t>
      </w:r>
      <w:r>
        <w:rPr>
          <w:rFonts w:ascii="Calibri" w:hAnsi="Calibri"/>
          <w:b w:val="0"/>
          <w:i w:val="0"/>
          <w:sz w:val="18"/>
        </w:rPr>
        <w:t xml:space="preserve">  ·  </w:t>
      </w:r>
      <w:r>
        <w:rPr>
          <w:rFonts w:ascii="Calibri" w:hAnsi="Calibri"/>
          <w:b w:val="0"/>
          <w:i w:val="0"/>
          <w:color w:val="C62828"/>
          <w:sz w:val="18"/>
        </w:rPr>
        <w:t>vente ↓ $0.260035 (-21%)</w:t>
      </w:r>
      <w:r>
        <w:rPr>
          <w:rFonts w:ascii="Calibri" w:hAnsi="Calibri"/>
          <w:b w:val="0"/>
          <w:i w:val="0"/>
          <w:sz w:val="18"/>
        </w:rPr>
        <w:t xml:space="preserve">  ·  détention ~20 j  ·  ratio G/P 2.01</w:t>
      </w:r>
    </w:p>
    <w:p>
      <w:pPr>
        <w:pStyle w:val="Heading2"/>
      </w:pPr>
      <w:r/>
      <w:r>
        <w:rPr>
          <w:rFonts w:ascii="Calibri" w:hAnsi="Calibri"/>
          <w:b/>
          <w:i w:val="0"/>
          <w:color w:val="1F3864"/>
          <w:sz w:val="26"/>
        </w:rPr>
        <w:t xml:space="preserve">JST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$0.130014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+2.0%  ·  volatilité annualisée +60.5%  ·  drawdown vs plus-haut +0.0%  ·  momentum 7j/30j/90j +13.5% / +33.0% / +48.8%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0.66)  ·  </w:t>
      </w:r>
      <w:r>
        <w:rPr>
          <w:rFonts w:ascii="Calibri" w:hAnsi="Calibri"/>
          <w:b w:val="0"/>
          <w:i w:val="0"/>
          <w:color w:val="1E7D32"/>
          <w:sz w:val="18"/>
        </w:rPr>
        <w:t>Risque vert (vol 0.6)</w:t>
      </w:r>
    </w:p>
    <w:p>
      <w:r>
        <w:rPr>
          <w:rFonts w:ascii="Calibri" w:hAnsi="Calibri"/>
          <w:b/>
          <w:i w:val="0"/>
          <w:sz w:val="19"/>
        </w:rPr>
        <w:t xml:space="preserve">Projection 30j (fourchette, pas une prévision) : </w:t>
      </w:r>
      <w:r>
        <w:rPr>
          <w:rFonts w:ascii="Calibri" w:hAnsi="Calibri"/>
          <w:b w:val="0"/>
          <w:i w:val="0"/>
          <w:sz w:val="19"/>
        </w:rPr>
        <w:t>-31% à +45%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~$0.130014  ·  </w:t>
      </w:r>
      <w:r>
        <w:rPr>
          <w:rFonts w:ascii="Calibri" w:hAnsi="Calibri"/>
          <w:b w:val="0"/>
          <w:i w:val="0"/>
          <w:color w:val="1E7D32"/>
          <w:sz w:val="18"/>
        </w:rPr>
        <w:t>vente ↑ $0.176993 (+36%)</w:t>
      </w:r>
      <w:r>
        <w:rPr>
          <w:rFonts w:ascii="Calibri" w:hAnsi="Calibri"/>
          <w:b w:val="0"/>
          <w:i w:val="0"/>
          <w:sz w:val="18"/>
        </w:rPr>
        <w:t xml:space="preserve">  ·  </w:t>
      </w:r>
      <w:r>
        <w:rPr>
          <w:rFonts w:ascii="Calibri" w:hAnsi="Calibri"/>
          <w:b w:val="0"/>
          <w:i w:val="0"/>
          <w:color w:val="C62828"/>
          <w:sz w:val="18"/>
        </w:rPr>
        <w:t>vente ↓ $0.105848 (-19%)</w:t>
      </w:r>
      <w:r>
        <w:rPr>
          <w:rFonts w:ascii="Calibri" w:hAnsi="Calibri"/>
          <w:b w:val="0"/>
          <w:i w:val="0"/>
          <w:sz w:val="18"/>
        </w:rPr>
        <w:t xml:space="preserve">  ·  détention ~35 j  ·  ratio G/P 1.94</w:t>
      </w:r>
    </w:p>
    <w:p>
      <w:pPr>
        <w:pStyle w:val="Heading2"/>
      </w:pPr>
      <w:r/>
      <w:r>
        <w:rPr>
          <w:rFonts w:ascii="Calibri" w:hAnsi="Calibri"/>
          <w:b/>
          <w:i w:val="0"/>
          <w:color w:val="1F3864"/>
          <w:sz w:val="26"/>
        </w:rPr>
        <w:t xml:space="preserve">KCS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$7.4430   |   Composite +0.00   |   Indicateurs actifs :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+1.5%  ·  volatilité annualisée +66.1%  ·  drawdown vs plus-haut -53.9%  ·  momentum 7j/30j/90j -0.1% / +8.5% / +12.3%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rouge (AUC 0.725)  ·  </w:t>
      </w:r>
      <w:r>
        <w:rPr>
          <w:rFonts w:ascii="Calibri" w:hAnsi="Calibri"/>
          <w:b w:val="0"/>
          <w:i w:val="0"/>
          <w:color w:val="1E7D32"/>
          <w:sz w:val="18"/>
        </w:rPr>
        <w:t>Risque vert (vol 0.66)</w:t>
      </w:r>
    </w:p>
    <w:p>
      <w:r>
        <w:rPr>
          <w:rFonts w:ascii="Calibri" w:hAnsi="Calibri"/>
          <w:b/>
          <w:i w:val="0"/>
          <w:sz w:val="19"/>
        </w:rPr>
        <w:t xml:space="preserve">Projection 30j (fourchette, pas une prévision) : </w:t>
      </w:r>
      <w:r>
        <w:rPr>
          <w:rFonts w:ascii="Calibri" w:hAnsi="Calibri"/>
          <w:b w:val="0"/>
          <w:i w:val="0"/>
          <w:sz w:val="19"/>
        </w:rPr>
        <w:t>-22% à +28%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~$7.4430  ·  </w:t>
      </w:r>
      <w:r>
        <w:rPr>
          <w:rFonts w:ascii="Calibri" w:hAnsi="Calibri"/>
          <w:b w:val="0"/>
          <w:i w:val="0"/>
          <w:color w:val="1E7D32"/>
          <w:sz w:val="18"/>
        </w:rPr>
        <w:t>vente ↑ $9.0609 (+22%)</w:t>
      </w:r>
      <w:r>
        <w:rPr>
          <w:rFonts w:ascii="Calibri" w:hAnsi="Calibri"/>
          <w:b w:val="0"/>
          <w:i w:val="0"/>
          <w:sz w:val="18"/>
        </w:rPr>
        <w:t xml:space="preserve">  ·  </w:t>
      </w:r>
      <w:r>
        <w:rPr>
          <w:rFonts w:ascii="Calibri" w:hAnsi="Calibri"/>
          <w:b w:val="0"/>
          <w:i w:val="0"/>
          <w:color w:val="C62828"/>
          <w:sz w:val="18"/>
        </w:rPr>
        <w:t>vente ↓ $6.5283 (-12%)</w:t>
      </w:r>
      <w:r>
        <w:rPr>
          <w:rFonts w:ascii="Calibri" w:hAnsi="Calibri"/>
          <w:b w:val="0"/>
          <w:i w:val="0"/>
          <w:sz w:val="18"/>
        </w:rPr>
        <w:t xml:space="preserve">  ·  détention ~32 j  ·  ratio G/P 1.77</w:t>
      </w:r>
    </w:p>
    <w:p>
      <w:pPr>
        <w:pStyle w:val="Heading2"/>
      </w:pPr>
      <w:r/>
      <w:r>
        <w:rPr>
          <w:rFonts w:ascii="Calibri" w:hAnsi="Calibri"/>
          <w:b/>
          <w:i w:val="0"/>
          <w:color w:val="1F3864"/>
          <w:sz w:val="26"/>
        </w:rPr>
        <w:t xml:space="preserve">PI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$0.088965   |   Composite -0.33   |   Indicateurs actifs : rsi, stoch,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+2.4%  ·  volatilité annualisée +87.7%  ·  drawdown vs plus-haut -67.3%  ·  momentum 7j/30j/90j -1.1% / -3.2% / -22.7%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0.526)  ·  </w:t>
      </w:r>
      <w:r>
        <w:rPr>
          <w:rFonts w:ascii="Calibri" w:hAnsi="Calibri"/>
          <w:b w:val="0"/>
          <w:i w:val="0"/>
          <w:color w:val="1E7D32"/>
          <w:sz w:val="18"/>
        </w:rPr>
        <w:t>Risque vert (vol 0.88)</w:t>
      </w:r>
    </w:p>
    <w:p>
      <w:r>
        <w:rPr>
          <w:rFonts w:ascii="Calibri" w:hAnsi="Calibri"/>
          <w:b/>
          <w:i w:val="0"/>
          <w:sz w:val="19"/>
        </w:rPr>
        <w:t xml:space="preserve">Projection 30j (fourchette, pas une prévision) : </w:t>
      </w:r>
      <w:r>
        <w:rPr>
          <w:rFonts w:ascii="Calibri" w:hAnsi="Calibri"/>
          <w:b w:val="0"/>
          <w:i w:val="0"/>
          <w:sz w:val="19"/>
        </w:rPr>
        <w:t>-29% à +41%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~$0.088965  ·  </w:t>
      </w:r>
      <w:r>
        <w:rPr>
          <w:rFonts w:ascii="Calibri" w:hAnsi="Calibri"/>
          <w:b w:val="0"/>
          <w:i w:val="0"/>
          <w:color w:val="1E7D32"/>
          <w:sz w:val="18"/>
        </w:rPr>
        <w:t>vente ↑ $0.112624 (+27%)</w:t>
      </w:r>
      <w:r>
        <w:rPr>
          <w:rFonts w:ascii="Calibri" w:hAnsi="Calibri"/>
          <w:b w:val="0"/>
          <w:i w:val="0"/>
          <w:sz w:val="18"/>
        </w:rPr>
        <w:t xml:space="preserve">  ·  </w:t>
      </w:r>
      <w:r>
        <w:rPr>
          <w:rFonts w:ascii="Calibri" w:hAnsi="Calibri"/>
          <w:b w:val="0"/>
          <w:i w:val="0"/>
          <w:color w:val="C62828"/>
          <w:sz w:val="18"/>
        </w:rPr>
        <w:t>vente ↓ $0.076023 (-15%)</w:t>
      </w:r>
      <w:r>
        <w:rPr>
          <w:rFonts w:ascii="Calibri" w:hAnsi="Calibri"/>
          <w:b w:val="0"/>
          <w:i w:val="0"/>
          <w:sz w:val="18"/>
        </w:rPr>
        <w:t xml:space="preserve">  ·  détention ~24 j  ·  ratio G/P 1.83</w:t>
      </w:r>
    </w:p>
    <w:p>
      <w:pPr>
        <w:pStyle w:val="Heading2"/>
      </w:pPr>
      <w:r/>
      <w:r>
        <w:rPr>
          <w:rFonts w:ascii="Calibri" w:hAnsi="Calibri"/>
          <w:b/>
          <w:i w:val="0"/>
          <w:color w:val="1F3864"/>
          <w:sz w:val="26"/>
        </w:rPr>
        <w:t xml:space="preserve">RENDER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$1.9487   |   Composite +0.00   |   Indicateurs actifs :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+3.4%  ·  volatilité annualisée +96.4%  ·  drawdown vs plus-haut -46.0%  ·  momentum 7j/30j/90j +4.1% / +33.7% / +29.2%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0.96)</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~$1.9487  ·  </w:t>
      </w:r>
      <w:r>
        <w:rPr>
          <w:rFonts w:ascii="Calibri" w:hAnsi="Calibri"/>
          <w:b w:val="0"/>
          <w:i w:val="0"/>
          <w:color w:val="1E7D32"/>
          <w:sz w:val="18"/>
        </w:rPr>
        <w:t>vente ↑ $2.5283 (+30%)</w:t>
      </w:r>
      <w:r>
        <w:rPr>
          <w:rFonts w:ascii="Calibri" w:hAnsi="Calibri"/>
          <w:b w:val="0"/>
          <w:i w:val="0"/>
          <w:sz w:val="18"/>
        </w:rPr>
        <w:t xml:space="preserve">  ·  </w:t>
      </w:r>
      <w:r>
        <w:rPr>
          <w:rFonts w:ascii="Calibri" w:hAnsi="Calibri"/>
          <w:b w:val="0"/>
          <w:i w:val="0"/>
          <w:color w:val="C62828"/>
          <w:sz w:val="18"/>
        </w:rPr>
        <w:t>vente ↓ $1.6382 (-16%)</w:t>
      </w:r>
      <w:r>
        <w:rPr>
          <w:rFonts w:ascii="Calibri" w:hAnsi="Calibri"/>
          <w:b w:val="0"/>
          <w:i w:val="0"/>
          <w:sz w:val="18"/>
        </w:rPr>
        <w:t xml:space="preserve">  ·  détention ~22 j  ·  ratio G/P 1.87</w:t>
      </w:r>
    </w:p>
    <w:p>
      <w:pPr>
        <w:pStyle w:val="Heading2"/>
      </w:pPr>
      <w:r/>
      <w:r>
        <w:rPr>
          <w:rFonts w:ascii="Calibri" w:hAnsi="Calibri"/>
          <w:b/>
          <w:i w:val="0"/>
          <w:color w:val="1F3864"/>
          <w:sz w:val="26"/>
        </w:rPr>
        <w:t xml:space="preserve">BCAP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$107.5300   |   Composite +0.00   |   Indicateurs actifs : ma, rsi,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+0.1%  ·  volatilité annualisée +133.1%  ·  drawdown vs plus-haut +0.0%  ·  momentum 7j/30j/90j +0.9% / +1.2% / +0.5%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27)  ·  </w:t>
      </w:r>
      <w:r>
        <w:rPr>
          <w:rFonts w:ascii="Calibri" w:hAnsi="Calibri"/>
          <w:b w:val="0"/>
          <w:i w:val="0"/>
          <w:sz w:val="18"/>
        </w:rPr>
        <w:t xml:space="preserve">Prédiction rouge (AUC 0.615)  ·  </w:t>
      </w:r>
      <w:r>
        <w:rPr>
          <w:rFonts w:ascii="Calibri" w:hAnsi="Calibri"/>
          <w:b w:val="0"/>
          <w:i w:val="0"/>
          <w:color w:val="1E7D32"/>
          <w:sz w:val="18"/>
        </w:rPr>
        <w:t>Risque vert (vol 1.33)</w:t>
      </w:r>
    </w:p>
    <w:p>
      <w:r>
        <w:rPr>
          <w:rFonts w:ascii="Calibri" w:hAnsi="Calibri"/>
          <w:b/>
          <w:i w:val="0"/>
          <w:sz w:val="19"/>
        </w:rPr>
        <w:t xml:space="preserve">Projection 30j (fourchette, pas une prévision) : </w:t>
      </w:r>
      <w:r>
        <w:rPr>
          <w:rFonts w:ascii="Calibri" w:hAnsi="Calibri"/>
          <w:b w:val="0"/>
          <w:i w:val="0"/>
          <w:sz w:val="19"/>
        </w:rPr>
        <w:t>-65% à +184%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~$107.5300  ·  </w:t>
      </w:r>
      <w:r>
        <w:rPr>
          <w:rFonts w:ascii="Calibri" w:hAnsi="Calibri"/>
          <w:b w:val="0"/>
          <w:i w:val="0"/>
          <w:color w:val="1E7D32"/>
          <w:sz w:val="18"/>
        </w:rPr>
        <w:t>vente ↑ $192.7955 (+79%)</w:t>
      </w:r>
      <w:r>
        <w:rPr>
          <w:rFonts w:ascii="Calibri" w:hAnsi="Calibri"/>
          <w:b w:val="0"/>
          <w:i w:val="0"/>
          <w:sz w:val="18"/>
        </w:rPr>
        <w:t xml:space="preserve">  ·  </w:t>
      </w:r>
      <w:r>
        <w:rPr>
          <w:rFonts w:ascii="Calibri" w:hAnsi="Calibri"/>
          <w:b w:val="0"/>
          <w:i w:val="0"/>
          <w:color w:val="C62828"/>
          <w:sz w:val="18"/>
        </w:rPr>
        <w:t>vente ↓ $72.8593 (-32%)</w:t>
      </w:r>
      <w:r>
        <w:rPr>
          <w:rFonts w:ascii="Calibri" w:hAnsi="Calibri"/>
          <w:b w:val="0"/>
          <w:i w:val="0"/>
          <w:sz w:val="18"/>
        </w:rPr>
        <w:t xml:space="preserve">  ·  détention ~16 j  ·  ratio G/P 2.46</w:t>
      </w:r>
    </w:p>
    <w:p>
      <w:pPr>
        <w:pStyle w:val="Heading2"/>
      </w:pPr>
      <w:r/>
      <w:r>
        <w:rPr>
          <w:rFonts w:ascii="Calibri" w:hAnsi="Calibri"/>
          <w:b/>
          <w:i w:val="0"/>
          <w:color w:val="1F3864"/>
          <w:sz w:val="26"/>
        </w:rPr>
        <w:t xml:space="preserve">ATOM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$1.7347   |   Composite -1.00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+3.4%  ·  volatilité annualisée +85.6%  ·  drawdown vs plus-haut -59.5%  ·  momentum 7j/30j/90j -4.2% / +15.5% / +14.8%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0.86)</w:t>
      </w:r>
    </w:p>
    <w:p>
      <w:r>
        <w:rPr>
          <w:rFonts w:ascii="Calibri" w:hAnsi="Calibri"/>
          <w:b/>
          <w:i w:val="0"/>
          <w:sz w:val="19"/>
        </w:rPr>
        <w:t xml:space="preserve">Projection 30j (fourchette, pas une prévision) : </w:t>
      </w:r>
      <w:r>
        <w:rPr>
          <w:rFonts w:ascii="Calibri" w:hAnsi="Calibri"/>
          <w:b w:val="0"/>
          <w:i w:val="0"/>
          <w:sz w:val="19"/>
        </w:rPr>
        <w:t>-30% à +42%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~$1.7347  ·  </w:t>
      </w:r>
      <w:r>
        <w:rPr>
          <w:rFonts w:ascii="Calibri" w:hAnsi="Calibri"/>
          <w:b w:val="0"/>
          <w:i w:val="0"/>
          <w:color w:val="1E7D32"/>
          <w:sz w:val="18"/>
        </w:rPr>
        <w:t>vente ↑ $2.2147 (+28%)</w:t>
      </w:r>
      <w:r>
        <w:rPr>
          <w:rFonts w:ascii="Calibri" w:hAnsi="Calibri"/>
          <w:b w:val="0"/>
          <w:i w:val="0"/>
          <w:sz w:val="18"/>
        </w:rPr>
        <w:t xml:space="preserve">  ·  </w:t>
      </w:r>
      <w:r>
        <w:rPr>
          <w:rFonts w:ascii="Calibri" w:hAnsi="Calibri"/>
          <w:b w:val="0"/>
          <w:i w:val="0"/>
          <w:color w:val="C62828"/>
          <w:sz w:val="18"/>
        </w:rPr>
        <w:t>vente ↓ $1.4740 (-15%)</w:t>
      </w:r>
      <w:r>
        <w:rPr>
          <w:rFonts w:ascii="Calibri" w:hAnsi="Calibri"/>
          <w:b w:val="0"/>
          <w:i w:val="0"/>
          <w:sz w:val="18"/>
        </w:rPr>
        <w:t xml:space="preserve">  ·  détention ~25 j  ·  ratio G/P 1.84</w:t>
      </w:r>
    </w:p>
    <w:p>
      <w:pPr>
        <w:pStyle w:val="Heading2"/>
      </w:pPr>
      <w:r/>
      <w:r>
        <w:rPr>
          <w:rFonts w:ascii="Calibri" w:hAnsi="Calibri"/>
          <w:b/>
          <w:i w:val="0"/>
          <w:color w:val="1F3864"/>
          <w:sz w:val="26"/>
        </w:rPr>
        <w:t xml:space="preserve">FIL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$1.0629   |   Composite +1.00   |   Indicateurs actifs : ma</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+4.5%  ·  volatilité annualisée +120.2%  ·  drawdown vs plus-haut -69.1%  ·  momentum 7j/30j/90j +7.8% / +55.7% / +48.5%</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57)  ·  </w:t>
      </w:r>
      <w:r>
        <w:rPr>
          <w:rFonts w:ascii="Calibri" w:hAnsi="Calibri"/>
          <w:b w:val="0"/>
          <w:i w:val="0"/>
          <w:sz w:val="18"/>
        </w:rPr>
        <w:t xml:space="preserve">Prédiction rouge (AUC 0.613)  ·  </w:t>
      </w:r>
      <w:r>
        <w:rPr>
          <w:rFonts w:ascii="Calibri" w:hAnsi="Calibri"/>
          <w:b w:val="0"/>
          <w:i w:val="0"/>
          <w:color w:val="1E7D32"/>
          <w:sz w:val="18"/>
        </w:rPr>
        <w:t>Risque vert (vol 1.2)</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~$1.0629  ·  </w:t>
      </w:r>
      <w:r>
        <w:rPr>
          <w:rFonts w:ascii="Calibri" w:hAnsi="Calibri"/>
          <w:b w:val="0"/>
          <w:i w:val="0"/>
          <w:color w:val="1E7D32"/>
          <w:sz w:val="18"/>
        </w:rPr>
        <w:t>vente ↑ $1.4048 (+32%)</w:t>
      </w:r>
      <w:r>
        <w:rPr>
          <w:rFonts w:ascii="Calibri" w:hAnsi="Calibri"/>
          <w:b w:val="0"/>
          <w:i w:val="0"/>
          <w:sz w:val="18"/>
        </w:rPr>
        <w:t xml:space="preserve">  ·  </w:t>
      </w:r>
      <w:r>
        <w:rPr>
          <w:rFonts w:ascii="Calibri" w:hAnsi="Calibri"/>
          <w:b w:val="0"/>
          <w:i w:val="0"/>
          <w:color w:val="C62828"/>
          <w:sz w:val="18"/>
        </w:rPr>
        <w:t>vente ↓ $0.882504 (-17%)</w:t>
      </w:r>
      <w:r>
        <w:rPr>
          <w:rFonts w:ascii="Calibri" w:hAnsi="Calibri"/>
          <w:b w:val="0"/>
          <w:i w:val="0"/>
          <w:sz w:val="18"/>
        </w:rPr>
        <w:t xml:space="preserve">  ·  détention ~17 j  ·  ratio G/P 1.9</w:t>
      </w:r>
    </w:p>
    <w:p>
      <w:pPr>
        <w:pStyle w:val="Heading2"/>
      </w:pPr>
      <w:r/>
      <w:r>
        <w:rPr>
          <w:rFonts w:ascii="Calibri" w:hAnsi="Calibri"/>
          <w:b/>
          <w:i w:val="0"/>
          <w:color w:val="1F3864"/>
          <w:sz w:val="26"/>
        </w:rPr>
        <w:t xml:space="preserve">NEXO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$0.827254   |   Composite -0.33   |   Indicateurs actifs : rsi, macd,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+1.7%  ·  volatilité annualisée +45.8%  ·  drawdown vs plus-haut -35.2%  ·  momentum 7j/30j/90j -5.7% / -1.6% / +16.9%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0.632)  ·  </w:t>
      </w:r>
      <w:r>
        <w:rPr>
          <w:rFonts w:ascii="Calibri" w:hAnsi="Calibri"/>
          <w:b w:val="0"/>
          <w:i w:val="0"/>
          <w:color w:val="1E7D32"/>
          <w:sz w:val="18"/>
        </w:rPr>
        <w:t>Risque vert (vol 0.46)</w:t>
      </w:r>
    </w:p>
    <w:p>
      <w:r>
        <w:rPr>
          <w:rFonts w:ascii="Calibri" w:hAnsi="Calibri"/>
          <w:b/>
          <w:i w:val="0"/>
          <w:sz w:val="19"/>
        </w:rPr>
        <w:t xml:space="preserve">Projection 30j (fourchette, pas une prévision) : </w:t>
      </w:r>
      <w:r>
        <w:rPr>
          <w:rFonts w:ascii="Calibri" w:hAnsi="Calibri"/>
          <w:b w:val="0"/>
          <w:i w:val="0"/>
          <w:sz w:val="19"/>
        </w:rPr>
        <w:t>-20% à +25%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~$0.827254  ·  </w:t>
      </w:r>
      <w:r>
        <w:rPr>
          <w:rFonts w:ascii="Calibri" w:hAnsi="Calibri"/>
          <w:b w:val="0"/>
          <w:i w:val="0"/>
          <w:color w:val="1E7D32"/>
          <w:sz w:val="18"/>
        </w:rPr>
        <w:t>vente ↑ $1.0169 (+23%)</w:t>
      </w:r>
      <w:r>
        <w:rPr>
          <w:rFonts w:ascii="Calibri" w:hAnsi="Calibri"/>
          <w:b w:val="0"/>
          <w:i w:val="0"/>
          <w:sz w:val="18"/>
        </w:rPr>
        <w:t xml:space="preserve">  ·  </w:t>
      </w:r>
      <w:r>
        <w:rPr>
          <w:rFonts w:ascii="Calibri" w:hAnsi="Calibri"/>
          <w:b w:val="0"/>
          <w:i w:val="0"/>
          <w:color w:val="C62828"/>
          <w:sz w:val="18"/>
        </w:rPr>
        <w:t>vente ↓ $0.720919 (-13%)</w:t>
      </w:r>
      <w:r>
        <w:rPr>
          <w:rFonts w:ascii="Calibri" w:hAnsi="Calibri"/>
          <w:b w:val="0"/>
          <w:i w:val="0"/>
          <w:sz w:val="18"/>
        </w:rPr>
        <w:t xml:space="preserve">  ·  détention ~45 j  ·  ratio G/P 1.78</w:t>
      </w:r>
    </w:p>
    <w:p>
      <w:pPr>
        <w:pStyle w:val="Heading2"/>
      </w:pPr>
      <w:r/>
      <w:r>
        <w:rPr>
          <w:rFonts w:ascii="Calibri" w:hAnsi="Calibri"/>
          <w:b/>
          <w:i w:val="0"/>
          <w:color w:val="1F3864"/>
          <w:sz w:val="26"/>
        </w:rPr>
        <w:t xml:space="preserve">CAKE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$2.5920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+3.1%  ·  volatilité annualisée +94.1%  ·  drawdown vs plus-haut -40.8%  ·  momentum 7j/30j/90j +1.7% / +50.8% / +97.8%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64)  ·  </w:t>
      </w:r>
      <w:r>
        <w:rPr>
          <w:rFonts w:ascii="Calibri" w:hAnsi="Calibri"/>
          <w:b w:val="0"/>
          <w:i w:val="0"/>
          <w:sz w:val="18"/>
        </w:rPr>
        <w:t xml:space="preserve">Prédiction vert (AUC 0.646)  ·  </w:t>
      </w:r>
      <w:r>
        <w:rPr>
          <w:rFonts w:ascii="Calibri" w:hAnsi="Calibri"/>
          <w:b w:val="0"/>
          <w:i w:val="0"/>
          <w:color w:val="1E7D32"/>
          <w:sz w:val="18"/>
        </w:rPr>
        <w:t>Risque vert (vol 0.94)</w:t>
      </w:r>
    </w:p>
    <w:p>
      <w:r>
        <w:rPr>
          <w:rFonts w:ascii="Calibri" w:hAnsi="Calibri"/>
          <w:b/>
          <w:i w:val="0"/>
          <w:sz w:val="19"/>
        </w:rPr>
        <w:t xml:space="preserve">Projection 30j (fourchette, pas une prévision) : </w:t>
      </w:r>
      <w:r>
        <w:rPr>
          <w:rFonts w:ascii="Calibri" w:hAnsi="Calibri"/>
          <w:b w:val="0"/>
          <w:i w:val="0"/>
          <w:sz w:val="19"/>
        </w:rPr>
        <w:t>-29%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~$2.5920  ·  </w:t>
      </w:r>
      <w:r>
        <w:rPr>
          <w:rFonts w:ascii="Calibri" w:hAnsi="Calibri"/>
          <w:b w:val="0"/>
          <w:i w:val="0"/>
          <w:color w:val="1E7D32"/>
          <w:sz w:val="18"/>
        </w:rPr>
        <w:t>vente ↑ $3.2362 (+25%)</w:t>
      </w:r>
      <w:r>
        <w:rPr>
          <w:rFonts w:ascii="Calibri" w:hAnsi="Calibri"/>
          <w:b w:val="0"/>
          <w:i w:val="0"/>
          <w:sz w:val="18"/>
        </w:rPr>
        <w:t xml:space="preserve">  ·  </w:t>
      </w:r>
      <w:r>
        <w:rPr>
          <w:rFonts w:ascii="Calibri" w:hAnsi="Calibri"/>
          <w:b w:val="0"/>
          <w:i w:val="0"/>
          <w:color w:val="C62828"/>
          <w:sz w:val="18"/>
        </w:rPr>
        <w:t>vente ↓ $2.2354 (-14%)</w:t>
      </w:r>
      <w:r>
        <w:rPr>
          <w:rFonts w:ascii="Calibri" w:hAnsi="Calibri"/>
          <w:b w:val="0"/>
          <w:i w:val="0"/>
          <w:sz w:val="18"/>
        </w:rPr>
        <w:t xml:space="preserve">  ·  détention ~22 j  ·  ratio G/P 1.81</w:t>
      </w:r>
    </w:p>
    <w:p>
      <w:pPr>
        <w:pStyle w:val="Heading2"/>
      </w:pPr>
      <w:r/>
      <w:r>
        <w:rPr>
          <w:rFonts w:ascii="Calibri" w:hAnsi="Calibri"/>
          <w:b/>
          <w:i w:val="0"/>
          <w:color w:val="1F3864"/>
          <w:sz w:val="26"/>
        </w:rPr>
        <w:t xml:space="preserve">AERO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$0.823657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+3.7%  ·  volatilité annualisée +138.0%  ·  drawdown vs plus-haut -30.7%  ·  momentum 7j/30j/90j +17.9% / +68.6% / +72.8%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0.462)  ·  </w:t>
      </w:r>
      <w:r>
        <w:rPr>
          <w:rFonts w:ascii="Calibri" w:hAnsi="Calibri"/>
          <w:b w:val="0"/>
          <w:i w:val="0"/>
          <w:color w:val="1E7D32"/>
          <w:sz w:val="18"/>
        </w:rPr>
        <w:t>Risque vert (vol 1.38)</w:t>
      </w:r>
    </w:p>
    <w:p>
      <w:r>
        <w:rPr>
          <w:rFonts w:ascii="Calibri" w:hAnsi="Calibri"/>
          <w:b/>
          <w:i w:val="0"/>
          <w:sz w:val="19"/>
        </w:rPr>
        <w:t xml:space="preserve">Projection 30j (fourchette, pas une prévision) : </w:t>
      </w:r>
      <w:r>
        <w:rPr>
          <w:rFonts w:ascii="Calibri" w:hAnsi="Calibri"/>
          <w:b w:val="0"/>
          <w:i w:val="0"/>
          <w:sz w:val="19"/>
        </w:rPr>
        <w:t>-42%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~$0.823657  ·  </w:t>
      </w:r>
      <w:r>
        <w:rPr>
          <w:rFonts w:ascii="Calibri" w:hAnsi="Calibri"/>
          <w:b w:val="0"/>
          <w:i w:val="0"/>
          <w:color w:val="1E7D32"/>
          <w:sz w:val="18"/>
        </w:rPr>
        <w:t>vente ↑ $1.1099 (+35%)</w:t>
      </w:r>
      <w:r>
        <w:rPr>
          <w:rFonts w:ascii="Calibri" w:hAnsi="Calibri"/>
          <w:b w:val="0"/>
          <w:i w:val="0"/>
          <w:sz w:val="18"/>
        </w:rPr>
        <w:t xml:space="preserve">  ·  </w:t>
      </w:r>
      <w:r>
        <w:rPr>
          <w:rFonts w:ascii="Calibri" w:hAnsi="Calibri"/>
          <w:b w:val="0"/>
          <w:i w:val="0"/>
          <w:color w:val="C62828"/>
          <w:sz w:val="18"/>
        </w:rPr>
        <w:t>vente ↓ $0.675136 (-18%)</w:t>
      </w:r>
      <w:r>
        <w:rPr>
          <w:rFonts w:ascii="Calibri" w:hAnsi="Calibri"/>
          <w:b w:val="0"/>
          <w:i w:val="0"/>
          <w:sz w:val="18"/>
        </w:rPr>
        <w:t xml:space="preserve">  ·  détention ~15 j  ·  ratio G/P 1.93</w:t>
      </w:r>
    </w:p>
    <w:p>
      <w:pPr>
        <w:pStyle w:val="Heading2"/>
      </w:pPr>
      <w:r/>
      <w:r>
        <w:rPr>
          <w:rFonts w:ascii="Calibri" w:hAnsi="Calibri"/>
          <w:b/>
          <w:i w:val="0"/>
          <w:color w:val="1F3864"/>
          <w:sz w:val="26"/>
        </w:rPr>
        <w:t xml:space="preserve">USTB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$11.2244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+0.0%  ·  volatilité annualisée +0.2%  ·  drawdown vs plus-haut +0.0%  ·  momentum 7j/30j/90j +0.1% / +0.3% / +0.8%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~$11.2244  ·  </w:t>
      </w:r>
      <w:r>
        <w:rPr>
          <w:rFonts w:ascii="Calibri" w:hAnsi="Calibri"/>
          <w:b w:val="0"/>
          <w:i w:val="0"/>
          <w:color w:val="1E7D32"/>
          <w:sz w:val="18"/>
        </w:rPr>
        <w:t>vente ↑ $11.2357 (+0%)</w:t>
      </w:r>
      <w:r>
        <w:rPr>
          <w:rFonts w:ascii="Calibri" w:hAnsi="Calibri"/>
          <w:b w:val="0"/>
          <w:i w:val="0"/>
          <w:sz w:val="18"/>
        </w:rPr>
        <w:t xml:space="preserve">  ·  </w:t>
      </w:r>
      <w:r>
        <w:rPr>
          <w:rFonts w:ascii="Calibri" w:hAnsi="Calibri"/>
          <w:b w:val="0"/>
          <w:i w:val="0"/>
          <w:color w:val="C62828"/>
          <w:sz w:val="18"/>
        </w:rPr>
        <w:t>vente ↓ $11.2169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DASH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$65.5482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+5.5%  ·  volatilité annualisée +142.1%  ·  drawdown vs plus-haut -46.1%  ·  momentum 7j/30j/90j +10.8% / +58.8% / +101.8%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1.42)</w:t>
      </w:r>
    </w:p>
    <w:p>
      <w:r>
        <w:rPr>
          <w:rFonts w:ascii="Calibri" w:hAnsi="Calibri"/>
          <w:b/>
          <w:i w:val="0"/>
          <w:sz w:val="19"/>
        </w:rPr>
        <w:t xml:space="preserve">Projection 30j (fourchette, pas une prévision) : </w:t>
      </w:r>
      <w:r>
        <w:rPr>
          <w:rFonts w:ascii="Calibri" w:hAnsi="Calibri"/>
          <w:b w:val="0"/>
          <w:i w:val="0"/>
          <w:sz w:val="19"/>
        </w:rPr>
        <w:t>-47% à +90%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~$65.5482  ·  </w:t>
      </w:r>
      <w:r>
        <w:rPr>
          <w:rFonts w:ascii="Calibri" w:hAnsi="Calibri"/>
          <w:b w:val="0"/>
          <w:i w:val="0"/>
          <w:color w:val="1E7D32"/>
          <w:sz w:val="18"/>
        </w:rPr>
        <w:t>vente ↑ $92.6364 (+41%)</w:t>
      </w:r>
      <w:r>
        <w:rPr>
          <w:rFonts w:ascii="Calibri" w:hAnsi="Calibri"/>
          <w:b w:val="0"/>
          <w:i w:val="0"/>
          <w:sz w:val="18"/>
        </w:rPr>
        <w:t xml:space="preserve">  ·  </w:t>
      </w:r>
      <w:r>
        <w:rPr>
          <w:rFonts w:ascii="Calibri" w:hAnsi="Calibri"/>
          <w:b w:val="0"/>
          <w:i w:val="0"/>
          <w:color w:val="C62828"/>
          <w:sz w:val="18"/>
        </w:rPr>
        <w:t>vente ↓ $52.0491 (-21%)</w:t>
      </w:r>
      <w:r>
        <w:rPr>
          <w:rFonts w:ascii="Calibri" w:hAnsi="Calibri"/>
          <w:b w:val="0"/>
          <w:i w:val="0"/>
          <w:sz w:val="18"/>
        </w:rPr>
        <w:t xml:space="preserve">  ·  détention ~15 j  ·  ratio G/P 2.01</w:t>
      </w:r>
    </w:p>
    <w:p>
      <w:pPr>
        <w:pStyle w:val="Heading2"/>
      </w:pPr>
      <w:r/>
      <w:r>
        <w:rPr>
          <w:rFonts w:ascii="Calibri" w:hAnsi="Calibri"/>
          <w:b/>
          <w:i w:val="0"/>
          <w:color w:val="1F3864"/>
          <w:sz w:val="26"/>
        </w:rPr>
        <w:t xml:space="preserve">VET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$0.008887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+3.5%  ·  volatilité annualisée +122.1%  ·  drawdown vs plus-haut -62.5%  ·  momentum 7j/30j/90j -4.6% / +25.6% / +103.9%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0.737)  ·  </w:t>
      </w:r>
      <w:r>
        <w:rPr>
          <w:rFonts w:ascii="Calibri" w:hAnsi="Calibri"/>
          <w:b w:val="0"/>
          <w:i w:val="0"/>
          <w:color w:val="1E7D32"/>
          <w:sz w:val="18"/>
        </w:rPr>
        <w:t>Risque vert (vol 1.22)</w:t>
      </w:r>
    </w:p>
    <w:p>
      <w:r>
        <w:rPr>
          <w:rFonts w:ascii="Calibri" w:hAnsi="Calibri"/>
          <w:b/>
          <w:i w:val="0"/>
          <w:sz w:val="19"/>
        </w:rPr>
        <w:t xml:space="preserve">Projection 30j (fourchette, pas une prévision) : </w:t>
      </w:r>
      <w:r>
        <w:rPr>
          <w:rFonts w:ascii="Calibri" w:hAnsi="Calibri"/>
          <w:b w:val="0"/>
          <w:i w:val="0"/>
          <w:sz w:val="19"/>
        </w:rPr>
        <w:t>-32%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~$0.008887  ·  </w:t>
      </w:r>
      <w:r>
        <w:rPr>
          <w:rFonts w:ascii="Calibri" w:hAnsi="Calibri"/>
          <w:b w:val="0"/>
          <w:i w:val="0"/>
          <w:color w:val="1E7D32"/>
          <w:sz w:val="18"/>
        </w:rPr>
        <w:t>vente ↑ $0.011139 (+25%)</w:t>
      </w:r>
      <w:r>
        <w:rPr>
          <w:rFonts w:ascii="Calibri" w:hAnsi="Calibri"/>
          <w:b w:val="0"/>
          <w:i w:val="0"/>
          <w:sz w:val="18"/>
        </w:rPr>
        <w:t xml:space="preserve">  ·  </w:t>
      </w:r>
      <w:r>
        <w:rPr>
          <w:rFonts w:ascii="Calibri" w:hAnsi="Calibri"/>
          <w:b w:val="0"/>
          <w:i w:val="0"/>
          <w:color w:val="C62828"/>
          <w:sz w:val="18"/>
        </w:rPr>
        <w:t>vente ↓ $0.007644 (-14%)</w:t>
      </w:r>
      <w:r>
        <w:rPr>
          <w:rFonts w:ascii="Calibri" w:hAnsi="Calibri"/>
          <w:b w:val="0"/>
          <w:i w:val="0"/>
          <w:sz w:val="18"/>
        </w:rPr>
        <w:t xml:space="preserve">  ·  détention ~17 j  ·  ratio G/P 1.81</w:t>
      </w:r>
    </w:p>
    <w:p>
      <w:pPr>
        <w:pStyle w:val="Heading2"/>
      </w:pPr>
      <w:r/>
      <w:r>
        <w:rPr>
          <w:rFonts w:ascii="Calibri" w:hAnsi="Calibri"/>
          <w:b/>
          <w:i w:val="0"/>
          <w:color w:val="1F3864"/>
          <w:sz w:val="26"/>
        </w:rPr>
        <w:t xml:space="preserve">STABLE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$0.029125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+2.7%  ·  volatilité annualisée +123.5%  ·  drawdown vs plus-haut -28.7%  ·  momentum 7j/30j/90j +15.5% / +10.3% / -24.6%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1.24)</w:t>
      </w:r>
    </w:p>
    <w:p>
      <w:r>
        <w:rPr>
          <w:rFonts w:ascii="Calibri" w:hAnsi="Calibri"/>
          <w:b/>
          <w:i w:val="0"/>
          <w:sz w:val="19"/>
        </w:rPr>
        <w:t xml:space="preserve">Projection 30j (fourchette, pas une prévision) : </w:t>
      </w:r>
      <w:r>
        <w:rPr>
          <w:rFonts w:ascii="Calibri" w:hAnsi="Calibri"/>
          <w:b w:val="0"/>
          <w:i w:val="0"/>
          <w:sz w:val="19"/>
        </w:rPr>
        <w:t>-42% à +73%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~$0.029125  ·  </w:t>
      </w:r>
      <w:r>
        <w:rPr>
          <w:rFonts w:ascii="Calibri" w:hAnsi="Calibri"/>
          <w:b w:val="0"/>
          <w:i w:val="0"/>
          <w:color w:val="1E7D32"/>
          <w:sz w:val="18"/>
        </w:rPr>
        <w:t>vente ↑ $0.039916 (+37%)</w:t>
      </w:r>
      <w:r>
        <w:rPr>
          <w:rFonts w:ascii="Calibri" w:hAnsi="Calibri"/>
          <w:b w:val="0"/>
          <w:i w:val="0"/>
          <w:sz w:val="18"/>
        </w:rPr>
        <w:t xml:space="preserve">  ·  </w:t>
      </w:r>
      <w:r>
        <w:rPr>
          <w:rFonts w:ascii="Calibri" w:hAnsi="Calibri"/>
          <w:b w:val="0"/>
          <w:i w:val="0"/>
          <w:color w:val="C62828"/>
          <w:sz w:val="18"/>
        </w:rPr>
        <w:t>vente ↓ $0.023606 (-19%)</w:t>
      </w:r>
      <w:r>
        <w:rPr>
          <w:rFonts w:ascii="Calibri" w:hAnsi="Calibri"/>
          <w:b w:val="0"/>
          <w:i w:val="0"/>
          <w:sz w:val="18"/>
        </w:rPr>
        <w:t xml:space="preserve">  ·  détention ~17 j  ·  ratio G/P 1.96</w:t>
      </w:r>
    </w:p>
    <w:p>
      <w:pPr>
        <w:pStyle w:val="Heading2"/>
      </w:pPr>
      <w:r/>
      <w:r>
        <w:rPr>
          <w:rFonts w:ascii="Calibri" w:hAnsi="Calibri"/>
          <w:b/>
          <w:i w:val="0"/>
          <w:color w:val="1F3864"/>
          <w:sz w:val="26"/>
        </w:rPr>
        <w:t xml:space="preserve">INJ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$7.4111   |   Composite +0.00   |   Indicateurs actifs :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+3.8%  ·  volatilité annualisée +108.5%  ·  drawdown vs plus-haut -43.4%  ·  momentum 7j/30j/90j -5.6% / +43.5% / +63.1%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0.442)  ·  </w:t>
      </w:r>
      <w:r>
        <w:rPr>
          <w:rFonts w:ascii="Calibri" w:hAnsi="Calibri"/>
          <w:b w:val="0"/>
          <w:i w:val="0"/>
          <w:color w:val="1E7D32"/>
          <w:sz w:val="18"/>
        </w:rPr>
        <w:t>Risque vert (vol 1.09)</w:t>
      </w:r>
    </w:p>
    <w:p>
      <w:r>
        <w:rPr>
          <w:rFonts w:ascii="Calibri" w:hAnsi="Calibri"/>
          <w:b/>
          <w:i w:val="0"/>
          <w:sz w:val="19"/>
        </w:rPr>
        <w:t xml:space="preserve">Projection 30j (fourchette, pas une prévision) : </w:t>
      </w:r>
      <w:r>
        <w:rPr>
          <w:rFonts w:ascii="Calibri" w:hAnsi="Calibri"/>
          <w:b w:val="0"/>
          <w:i w:val="0"/>
          <w:sz w:val="19"/>
        </w:rPr>
        <w:t>-42% à +72%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~$7.4111  ·  </w:t>
      </w:r>
      <w:r>
        <w:rPr>
          <w:rFonts w:ascii="Calibri" w:hAnsi="Calibri"/>
          <w:b w:val="0"/>
          <w:i w:val="0"/>
          <w:color w:val="1E7D32"/>
          <w:sz w:val="18"/>
        </w:rPr>
        <w:t>vente ↑ $10.3268 (+39%)</w:t>
      </w:r>
      <w:r>
        <w:rPr>
          <w:rFonts w:ascii="Calibri" w:hAnsi="Calibri"/>
          <w:b w:val="0"/>
          <w:i w:val="0"/>
          <w:sz w:val="18"/>
        </w:rPr>
        <w:t xml:space="preserve">  ·  </w:t>
      </w:r>
      <w:r>
        <w:rPr>
          <w:rFonts w:ascii="Calibri" w:hAnsi="Calibri"/>
          <w:b w:val="0"/>
          <w:i w:val="0"/>
          <w:color w:val="C62828"/>
          <w:sz w:val="18"/>
        </w:rPr>
        <w:t>vente ↓ $5.9406 (-20%)</w:t>
      </w:r>
      <w:r>
        <w:rPr>
          <w:rFonts w:ascii="Calibri" w:hAnsi="Calibri"/>
          <w:b w:val="0"/>
          <w:i w:val="0"/>
          <w:sz w:val="18"/>
        </w:rPr>
        <w:t xml:space="preserve">  ·  détention ~19 j  ·  ratio G/P 1.98</w:t>
      </w:r>
    </w:p>
    <w:p>
      <w:pPr>
        <w:pStyle w:val="Heading2"/>
      </w:pPr>
      <w:r/>
      <w:r>
        <w:rPr>
          <w:rFonts w:ascii="Calibri" w:hAnsi="Calibri"/>
          <w:b/>
          <w:i w:val="0"/>
          <w:color w:val="1F3864"/>
          <w:sz w:val="26"/>
        </w:rPr>
        <w:t xml:space="preserve">APT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$0.829449   |   Composite +0.00   |   Indicateurs actifs : rsi,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+4.0%  ·  volatilité annualisée +109.6%  ·  drawdown vs plus-haut -84.8%  ·  momentum 7j/30j/90j +4.4% / +52.8% / +45.4%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w:t>
      </w:r>
    </w:p>
    <w:p>
      <w:r>
        <w:rPr>
          <w:rFonts w:ascii="Calibri" w:hAnsi="Calibri"/>
          <w:b/>
          <w:i w:val="0"/>
          <w:sz w:val="19"/>
        </w:rPr>
        <w:t xml:space="preserve">Projection 30j (fourchette, pas une prévision) : </w:t>
      </w:r>
      <w:r>
        <w:rPr>
          <w:rFonts w:ascii="Calibri" w:hAnsi="Calibri"/>
          <w:b w:val="0"/>
          <w:i w:val="0"/>
          <w:sz w:val="19"/>
        </w:rPr>
        <w:t>-35% à +54%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~$0.829449  ·  </w:t>
      </w:r>
      <w:r>
        <w:rPr>
          <w:rFonts w:ascii="Calibri" w:hAnsi="Calibri"/>
          <w:b w:val="0"/>
          <w:i w:val="0"/>
          <w:color w:val="1E7D32"/>
          <w:sz w:val="18"/>
        </w:rPr>
        <w:t>vente ↑ $1.0789 (+30%)</w:t>
      </w:r>
      <w:r>
        <w:rPr>
          <w:rFonts w:ascii="Calibri" w:hAnsi="Calibri"/>
          <w:b w:val="0"/>
          <w:i w:val="0"/>
          <w:sz w:val="18"/>
        </w:rPr>
        <w:t xml:space="preserve">  ·  </w:t>
      </w:r>
      <w:r>
        <w:rPr>
          <w:rFonts w:ascii="Calibri" w:hAnsi="Calibri"/>
          <w:b w:val="0"/>
          <w:i w:val="0"/>
          <w:color w:val="C62828"/>
          <w:sz w:val="18"/>
        </w:rPr>
        <w:t>vente ↓ $0.696098 (-16%)</w:t>
      </w:r>
      <w:r>
        <w:rPr>
          <w:rFonts w:ascii="Calibri" w:hAnsi="Calibri"/>
          <w:b w:val="0"/>
          <w:i w:val="0"/>
          <w:sz w:val="18"/>
        </w:rPr>
        <w:t xml:space="preserve">  ·  détention ~19 j  ·  ratio G/P 1.87</w:t>
      </w:r>
    </w:p>
    <w:p>
      <w:pPr>
        <w:pStyle w:val="Heading2"/>
      </w:pPr>
      <w:r/>
      <w:r>
        <w:rPr>
          <w:rFonts w:ascii="Calibri" w:hAnsi="Calibri"/>
          <w:b/>
          <w:i w:val="0"/>
          <w:color w:val="1F3864"/>
          <w:sz w:val="26"/>
        </w:rPr>
        <w:t xml:space="preserve">ETHFI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$0.709169   |   Composite +0.67   |   Indicateurs actifs : ma,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+3.7%  ·  volatilité annualisée +127.5%  ·  drawdown vs plus-haut -61.2%  ·  momentum 7j/30j/90j -0.9% / +30.1% / +120.8%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64)  ·  </w:t>
      </w:r>
      <w:r>
        <w:rPr>
          <w:rFonts w:ascii="Calibri" w:hAnsi="Calibri"/>
          <w:b w:val="0"/>
          <w:i w:val="0"/>
          <w:sz w:val="18"/>
        </w:rPr>
        <w:t xml:space="preserve">Prédiction rouge (AUC 0.68)  ·  </w:t>
      </w:r>
      <w:r>
        <w:rPr>
          <w:rFonts w:ascii="Calibri" w:hAnsi="Calibri"/>
          <w:b w:val="0"/>
          <w:i w:val="0"/>
          <w:color w:val="1E7D32"/>
          <w:sz w:val="18"/>
        </w:rPr>
        <w:t>Risque vert (vol 1.28)</w:t>
      </w:r>
    </w:p>
    <w:p>
      <w:r>
        <w:rPr>
          <w:rFonts w:ascii="Calibri" w:hAnsi="Calibri"/>
          <w:b/>
          <w:i w:val="0"/>
          <w:sz w:val="19"/>
        </w:rPr>
        <w:t xml:space="preserve">Projection 30j (fourchette, pas une prévision) : </w:t>
      </w:r>
      <w:r>
        <w:rPr>
          <w:rFonts w:ascii="Calibri" w:hAnsi="Calibri"/>
          <w:b w:val="0"/>
          <w:i w:val="0"/>
          <w:sz w:val="19"/>
        </w:rPr>
        <w:t>-41% à +70%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~$0.709169  ·  </w:t>
      </w:r>
      <w:r>
        <w:rPr>
          <w:rFonts w:ascii="Calibri" w:hAnsi="Calibri"/>
          <w:b w:val="0"/>
          <w:i w:val="0"/>
          <w:color w:val="1E7D32"/>
          <w:sz w:val="18"/>
        </w:rPr>
        <w:t>vente ↑ $0.952465 (+34%)</w:t>
      </w:r>
      <w:r>
        <w:rPr>
          <w:rFonts w:ascii="Calibri" w:hAnsi="Calibri"/>
          <w:b w:val="0"/>
          <w:i w:val="0"/>
          <w:sz w:val="18"/>
        </w:rPr>
        <w:t xml:space="preserve">  ·  </w:t>
      </w:r>
      <w:r>
        <w:rPr>
          <w:rFonts w:ascii="Calibri" w:hAnsi="Calibri"/>
          <w:b w:val="0"/>
          <w:i w:val="0"/>
          <w:color w:val="C62828"/>
          <w:sz w:val="18"/>
        </w:rPr>
        <w:t>vente ↓ $0.582572 (-18%)</w:t>
      </w:r>
      <w:r>
        <w:rPr>
          <w:rFonts w:ascii="Calibri" w:hAnsi="Calibri"/>
          <w:b w:val="0"/>
          <w:i w:val="0"/>
          <w:sz w:val="18"/>
        </w:rPr>
        <w:t xml:space="preserve">  ·  détention ~16 j  ·  ratio G/P 1.92</w:t>
      </w:r>
    </w:p>
    <w:p>
      <w:pPr>
        <w:pStyle w:val="Heading2"/>
      </w:pPr>
      <w:r/>
      <w:r>
        <w:rPr>
          <w:rFonts w:ascii="Calibri" w:hAnsi="Calibri"/>
          <w:b/>
          <w:i w:val="0"/>
          <w:color w:val="1F3864"/>
          <w:sz w:val="26"/>
        </w:rPr>
        <w:t xml:space="preserve">XDC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$0.034610   |   Composite +0.00   |   Indicateurs actifs : rsi,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+2.4%  ·  volatilité annualisée +71.2%  ·  drawdown vs plus-haut -54.2%  ·  momentum 7j/30j/90j +13.3% / +25.9% / +25.0%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rouge (AUC 0.693)  ·  </w:t>
      </w:r>
      <w:r>
        <w:rPr>
          <w:rFonts w:ascii="Calibri" w:hAnsi="Calibri"/>
          <w:b w:val="0"/>
          <w:i w:val="0"/>
          <w:color w:val="1E7D32"/>
          <w:sz w:val="18"/>
        </w:rPr>
        <w:t>Risque vert (vol 0.71)</w:t>
      </w:r>
    </w:p>
    <w:p>
      <w:r>
        <w:rPr>
          <w:rFonts w:ascii="Calibri" w:hAnsi="Calibri"/>
          <w:b/>
          <w:i w:val="0"/>
          <w:sz w:val="19"/>
        </w:rPr>
        <w:t xml:space="preserve">Projection 30j (fourchette, pas une prévision) : </w:t>
      </w:r>
      <w:r>
        <w:rPr>
          <w:rFonts w:ascii="Calibri" w:hAnsi="Calibri"/>
          <w:b w:val="0"/>
          <w:i w:val="0"/>
          <w:sz w:val="19"/>
        </w:rPr>
        <w:t>-23% à +31%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~$0.034610  ·  </w:t>
      </w:r>
      <w:r>
        <w:rPr>
          <w:rFonts w:ascii="Calibri" w:hAnsi="Calibri"/>
          <w:b w:val="0"/>
          <w:i w:val="0"/>
          <w:color w:val="1E7D32"/>
          <w:sz w:val="18"/>
        </w:rPr>
        <w:t>vente ↑ $0.042449 (+23%)</w:t>
      </w:r>
      <w:r>
        <w:rPr>
          <w:rFonts w:ascii="Calibri" w:hAnsi="Calibri"/>
          <w:b w:val="0"/>
          <w:i w:val="0"/>
          <w:sz w:val="18"/>
        </w:rPr>
        <w:t xml:space="preserve">  ·  </w:t>
      </w:r>
      <w:r>
        <w:rPr>
          <w:rFonts w:ascii="Calibri" w:hAnsi="Calibri"/>
          <w:b w:val="0"/>
          <w:i w:val="0"/>
          <w:color w:val="C62828"/>
          <w:sz w:val="18"/>
        </w:rPr>
        <w:t>vente ↓ $0.030206 (-13%)</w:t>
      </w:r>
      <w:r>
        <w:rPr>
          <w:rFonts w:ascii="Calibri" w:hAnsi="Calibri"/>
          <w:b w:val="0"/>
          <w:i w:val="0"/>
          <w:sz w:val="18"/>
        </w:rPr>
        <w:t xml:space="preserve">  ·  détention ~30 j  ·  ratio G/P 1.78</w:t>
      </w:r>
    </w:p>
    <w:p>
      <w:pPr>
        <w:pStyle w:val="Heading2"/>
      </w:pPr>
      <w:r/>
      <w:r>
        <w:rPr>
          <w:rFonts w:ascii="Calibri" w:hAnsi="Calibri"/>
          <w:b/>
          <w:i w:val="0"/>
          <w:color w:val="1F3864"/>
          <w:sz w:val="26"/>
        </w:rPr>
        <w:t xml:space="preserve">EUTBL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$1.2049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+0.1%  ·  volatilité annualisée +5.6%  ·  drawdown vs plus-haut -4.1%  ·  momentum 7j/30j/90j -0.8% / -1.7% / +0.4%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0.06)</w:t>
      </w:r>
    </w:p>
    <w:p>
      <w:r>
        <w:rPr>
          <w:rFonts w:ascii="Calibri" w:hAnsi="Calibri"/>
          <w:b/>
          <w:i w:val="0"/>
          <w:sz w:val="19"/>
        </w:rPr>
        <w:t xml:space="preserve">Projection 30j (fourchette, pas une prévision) : </w:t>
      </w:r>
      <w:r>
        <w:rPr>
          <w:rFonts w:ascii="Calibri" w:hAnsi="Calibri"/>
          <w:b w:val="0"/>
          <w:i w:val="0"/>
          <w:sz w:val="19"/>
        </w:rPr>
        <w:t>-3% à +3%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~$1.2049  ·  </w:t>
      </w:r>
      <w:r>
        <w:rPr>
          <w:rFonts w:ascii="Calibri" w:hAnsi="Calibri"/>
          <w:b w:val="0"/>
          <w:i w:val="0"/>
          <w:color w:val="1E7D32"/>
          <w:sz w:val="18"/>
        </w:rPr>
        <w:t>vente ↑ $1.2394 (+3%)</w:t>
      </w:r>
      <w:r>
        <w:rPr>
          <w:rFonts w:ascii="Calibri" w:hAnsi="Calibri"/>
          <w:b w:val="0"/>
          <w:i w:val="0"/>
          <w:sz w:val="18"/>
        </w:rPr>
        <w:t xml:space="preserve">  ·  </w:t>
      </w:r>
      <w:r>
        <w:rPr>
          <w:rFonts w:ascii="Calibri" w:hAnsi="Calibri"/>
          <w:b w:val="0"/>
          <w:i w:val="0"/>
          <w:color w:val="C62828"/>
          <w:sz w:val="18"/>
        </w:rPr>
        <w:t>vente ↓ $1.1825 (-2%)</w:t>
      </w:r>
      <w:r>
        <w:rPr>
          <w:rFonts w:ascii="Calibri" w:hAnsi="Calibri"/>
          <w:b w:val="0"/>
          <w:i w:val="0"/>
          <w:sz w:val="18"/>
        </w:rPr>
        <w:t xml:space="preserve">  ·  détention ~45 j  ·  ratio G/P 1.54</w:t>
      </w:r>
    </w:p>
    <w:p>
      <w:pPr>
        <w:pStyle w:val="Heading2"/>
      </w:pPr>
      <w:r/>
      <w:r>
        <w:rPr>
          <w:rFonts w:ascii="Calibri" w:hAnsi="Calibri"/>
          <w:b/>
          <w:i w:val="0"/>
          <w:color w:val="1F3864"/>
          <w:sz w:val="26"/>
        </w:rPr>
        <w:t xml:space="preserve">AKE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$0.031993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+13.8%  ·  volatilité annualisée +291.0%  ·  drawdown vs plus-haut -50.5%  ·  momentum 7j/30j/90j -44.5% / +295.1% / +8293.5%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2.91)</w:t>
      </w:r>
    </w:p>
    <w:p>
      <w:r>
        <w:rPr>
          <w:rFonts w:ascii="Calibri" w:hAnsi="Calibri"/>
          <w:b/>
          <w:i w:val="0"/>
          <w:sz w:val="19"/>
        </w:rPr>
        <w:t xml:space="preserve">Projection 30j (fourchette, pas une prévision) : </w:t>
      </w:r>
      <w:r>
        <w:rPr>
          <w:rFonts w:ascii="Calibri" w:hAnsi="Calibri"/>
          <w:b w:val="0"/>
          <w:i w:val="0"/>
          <w:sz w:val="19"/>
        </w:rPr>
        <w:t>-87% à +695%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~$0.031993  ·  </w:t>
      </w:r>
      <w:r>
        <w:rPr>
          <w:rFonts w:ascii="Calibri" w:hAnsi="Calibri"/>
          <w:b w:val="0"/>
          <w:i w:val="0"/>
          <w:color w:val="1E7D32"/>
          <w:sz w:val="18"/>
        </w:rPr>
        <w:t>vente ↑ $0.068862 (+115%)</w:t>
      </w:r>
      <w:r>
        <w:rPr>
          <w:rFonts w:ascii="Calibri" w:hAnsi="Calibri"/>
          <w:b w:val="0"/>
          <w:i w:val="0"/>
          <w:sz w:val="18"/>
        </w:rPr>
        <w:t xml:space="preserve">  ·  </w:t>
      </w:r>
      <w:r>
        <w:rPr>
          <w:rFonts w:ascii="Calibri" w:hAnsi="Calibri"/>
          <w:b w:val="0"/>
          <w:i w:val="0"/>
          <w:color w:val="C62828"/>
          <w:sz w:val="18"/>
        </w:rPr>
        <w:t>vente ↓ $0.019192 (-40%)</w:t>
      </w:r>
      <w:r>
        <w:rPr>
          <w:rFonts w:ascii="Calibri" w:hAnsi="Calibri"/>
          <w:b w:val="0"/>
          <w:i w:val="0"/>
          <w:sz w:val="18"/>
        </w:rPr>
        <w:t xml:space="preserve">  ·  détention ~7 j  ·  ratio G/P 2.88</w:t>
      </w:r>
    </w:p>
    <w:p>
      <w:pPr>
        <w:pStyle w:val="Heading2"/>
      </w:pPr>
      <w:r/>
      <w:r>
        <w:rPr>
          <w:rFonts w:ascii="Calibri" w:hAnsi="Calibri"/>
          <w:b/>
          <w:i w:val="0"/>
          <w:color w:val="1F3864"/>
          <w:sz w:val="26"/>
        </w:rPr>
        <w:t xml:space="preserve">GHO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$0.999442   |   Composite +0.00   |   Indicateurs actifs : aucun</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+0.0%  ·  volatilité annualisée +0.8%  ·  drawdown vs plus-haut -0.1%  ·  momentum 7j/30j/90j +0.0% / +0.0% / +0.2%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~$0.999442  ·  </w:t>
      </w:r>
      <w:r>
        <w:rPr>
          <w:rFonts w:ascii="Calibri" w:hAnsi="Calibri"/>
          <w:b w:val="0"/>
          <w:i w:val="0"/>
          <w:color w:val="1E7D32"/>
          <w:sz w:val="18"/>
        </w:rPr>
        <w:t>vente ↑ $1.0022 (+0%)</w:t>
      </w:r>
      <w:r>
        <w:rPr>
          <w:rFonts w:ascii="Calibri" w:hAnsi="Calibri"/>
          <w:b w:val="0"/>
          <w:i w:val="0"/>
          <w:sz w:val="18"/>
        </w:rPr>
        <w:t xml:space="preserve">  ·  </w:t>
      </w:r>
      <w:r>
        <w:rPr>
          <w:rFonts w:ascii="Calibri" w:hAnsi="Calibri"/>
          <w:b w:val="0"/>
          <w:i w:val="0"/>
          <w:color w:val="C62828"/>
          <w:sz w:val="18"/>
        </w:rPr>
        <w:t>vente ↓ $0.997633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FLR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$0.007161   |   Composite +0.00   |   Indicateurs actifs : ma, rsi,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+2.0%  ·  volatilité annualisée +206.0%  ·  drawdown vs plus-haut -70.4%  ·  momentum 7j/30j/90j +3.2% / +13.5% / +11.7%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rouge (AUC 0.614)  ·  </w:t>
      </w:r>
      <w:r>
        <w:rPr>
          <w:rFonts w:ascii="Calibri" w:hAnsi="Calibri"/>
          <w:b w:val="0"/>
          <w:i w:val="0"/>
          <w:color w:val="C62828"/>
          <w:sz w:val="18"/>
        </w:rPr>
        <w:t>Risque rouge (vol 2.06)</w:t>
      </w:r>
    </w:p>
    <w:p>
      <w:r>
        <w:rPr>
          <w:rFonts w:ascii="Calibri" w:hAnsi="Calibri"/>
          <w:b/>
          <w:i w:val="0"/>
          <w:sz w:val="19"/>
        </w:rPr>
        <w:t xml:space="preserve">Projection 30j (fourchette, pas une prévision) : </w:t>
      </w:r>
      <w:r>
        <w:rPr>
          <w:rFonts w:ascii="Calibri" w:hAnsi="Calibri"/>
          <w:b w:val="0"/>
          <w:i w:val="0"/>
          <w:sz w:val="19"/>
        </w:rPr>
        <w:t>-26% à +35%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~$0.007161  ·  </w:t>
      </w:r>
      <w:r>
        <w:rPr>
          <w:rFonts w:ascii="Calibri" w:hAnsi="Calibri"/>
          <w:b w:val="0"/>
          <w:i w:val="0"/>
          <w:color w:val="1E7D32"/>
          <w:sz w:val="18"/>
        </w:rPr>
        <w:t>vente ↑ $0.008183 (+14%)</w:t>
      </w:r>
      <w:r>
        <w:rPr>
          <w:rFonts w:ascii="Calibri" w:hAnsi="Calibri"/>
          <w:b w:val="0"/>
          <w:i w:val="0"/>
          <w:sz w:val="18"/>
        </w:rPr>
        <w:t xml:space="preserve">  ·  </w:t>
      </w:r>
      <w:r>
        <w:rPr>
          <w:rFonts w:ascii="Calibri" w:hAnsi="Calibri"/>
          <w:b w:val="0"/>
          <w:i w:val="0"/>
          <w:color w:val="C62828"/>
          <w:sz w:val="18"/>
        </w:rPr>
        <w:t>vente ↓ $0.006552 (-9%)</w:t>
      </w:r>
      <w:r>
        <w:rPr>
          <w:rFonts w:ascii="Calibri" w:hAnsi="Calibri"/>
          <w:b w:val="0"/>
          <w:i w:val="0"/>
          <w:sz w:val="18"/>
        </w:rPr>
        <w:t xml:space="preserve">  ·  détention ~10 j  ·  ratio G/P 1.68</w:t>
      </w:r>
    </w:p>
    <w:p>
      <w:pPr>
        <w:pStyle w:val="Heading2"/>
      </w:pPr>
      <w:r/>
      <w:r>
        <w:rPr>
          <w:rFonts w:ascii="Calibri" w:hAnsi="Calibri"/>
          <w:b/>
          <w:i w:val="0"/>
          <w:color w:val="1F3864"/>
          <w:sz w:val="26"/>
        </w:rPr>
        <w:t xml:space="preserve">PYTH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$0.081241   |   Composite +1.00   |   Indicateurs actifs :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+3.4%  ·  volatilité annualisée +115.3%  ·  drawdown vs plus-haut -50.7%  ·  momentum 7j/30j/90j +27.7% / +68.3% / +117.6%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1.15)</w:t>
      </w:r>
    </w:p>
    <w:p>
      <w:r>
        <w:rPr>
          <w:rFonts w:ascii="Calibri" w:hAnsi="Calibri"/>
          <w:b/>
          <w:i w:val="0"/>
          <w:sz w:val="19"/>
        </w:rPr>
        <w:t xml:space="preserve">Projection 30j (fourchette, pas une prévision) : </w:t>
      </w:r>
      <w:r>
        <w:rPr>
          <w:rFonts w:ascii="Calibri" w:hAnsi="Calibri"/>
          <w:b w:val="0"/>
          <w:i w:val="0"/>
          <w:sz w:val="19"/>
        </w:rPr>
        <w:t>-39% à +64%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~$0.081241  ·  </w:t>
      </w:r>
      <w:r>
        <w:rPr>
          <w:rFonts w:ascii="Calibri" w:hAnsi="Calibri"/>
          <w:b w:val="0"/>
          <w:i w:val="0"/>
          <w:color w:val="1E7D32"/>
          <w:sz w:val="18"/>
        </w:rPr>
        <w:t>vente ↑ $0.108906 (+34%)</w:t>
      </w:r>
      <w:r>
        <w:rPr>
          <w:rFonts w:ascii="Calibri" w:hAnsi="Calibri"/>
          <w:b w:val="0"/>
          <w:i w:val="0"/>
          <w:sz w:val="18"/>
        </w:rPr>
        <w:t xml:space="preserve">  ·  </w:t>
      </w:r>
      <w:r>
        <w:rPr>
          <w:rFonts w:ascii="Calibri" w:hAnsi="Calibri"/>
          <w:b w:val="0"/>
          <w:i w:val="0"/>
          <w:color w:val="C62828"/>
          <w:sz w:val="18"/>
        </w:rPr>
        <w:t>vente ↓ $0.066823 (-18%)</w:t>
      </w:r>
      <w:r>
        <w:rPr>
          <w:rFonts w:ascii="Calibri" w:hAnsi="Calibri"/>
          <w:b w:val="0"/>
          <w:i w:val="0"/>
          <w:sz w:val="18"/>
        </w:rPr>
        <w:t xml:space="preserve">  ·  détention ~18 j  ·  ratio G/P 1.92</w:t>
      </w:r>
    </w:p>
    <w:p>
      <w:pPr>
        <w:pStyle w:val="Heading2"/>
      </w:pPr>
      <w:r/>
      <w:r>
        <w:rPr>
          <w:rFonts w:ascii="Calibri" w:hAnsi="Calibri"/>
          <w:b/>
          <w:i w:val="0"/>
          <w:color w:val="1F3864"/>
          <w:sz w:val="26"/>
        </w:rPr>
        <w:t xml:space="preserve">CRV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$0.379420   |   Composite +1.00   |   Indicateurs actifs :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+3.4%  ·  volatilité annualisée +93.4%  ·  drawdown vs plus-haut -51.2%  ·  momentum 7j/30j/90j +3.2% / +24.7% / +105.8%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0.93)</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~$0.379420  ·  </w:t>
      </w:r>
      <w:r>
        <w:rPr>
          <w:rFonts w:ascii="Calibri" w:hAnsi="Calibri"/>
          <w:b w:val="0"/>
          <w:i w:val="0"/>
          <w:color w:val="1E7D32"/>
          <w:sz w:val="18"/>
        </w:rPr>
        <w:t>vente ↑ $0.513100 (+35%)</w:t>
      </w:r>
      <w:r>
        <w:rPr>
          <w:rFonts w:ascii="Calibri" w:hAnsi="Calibri"/>
          <w:b w:val="0"/>
          <w:i w:val="0"/>
          <w:sz w:val="18"/>
        </w:rPr>
        <w:t xml:space="preserve">  ·  </w:t>
      </w:r>
      <w:r>
        <w:rPr>
          <w:rFonts w:ascii="Calibri" w:hAnsi="Calibri"/>
          <w:b w:val="0"/>
          <w:i w:val="0"/>
          <w:color w:val="C62828"/>
          <w:sz w:val="18"/>
        </w:rPr>
        <w:t>vente ↓ $0.310264 (-18%)</w:t>
      </w:r>
      <w:r>
        <w:rPr>
          <w:rFonts w:ascii="Calibri" w:hAnsi="Calibri"/>
          <w:b w:val="0"/>
          <w:i w:val="0"/>
          <w:sz w:val="18"/>
        </w:rPr>
        <w:t xml:space="preserve">  ·  détention ~22 j  ·  ratio G/P 1.93</w:t>
      </w:r>
    </w:p>
    <w:p>
      <w:pPr>
        <w:pStyle w:val="Heading2"/>
      </w:pPr>
      <w:r/>
      <w:r>
        <w:rPr>
          <w:rFonts w:ascii="Calibri" w:hAnsi="Calibri"/>
          <w:b/>
          <w:i w:val="0"/>
          <w:color w:val="1F3864"/>
          <w:sz w:val="26"/>
        </w:rPr>
        <w:t xml:space="preserve">PENGU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$0.009471   |   Composite +0.00   |   Indicateurs actifs :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+4.1%  ·  volatilité annualisée +105.5%  ·  drawdown vs plus-haut -71.2%  ·  momentum 7j/30j/90j +7.8% / +3.7% / +57.8%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0.403)  ·  </w:t>
      </w:r>
      <w:r>
        <w:rPr>
          <w:rFonts w:ascii="Calibri" w:hAnsi="Calibri"/>
          <w:b w:val="0"/>
          <w:i w:val="0"/>
          <w:color w:val="1E7D32"/>
          <w:sz w:val="18"/>
        </w:rPr>
        <w:t>Risque vert (vol 1.05)</w:t>
      </w:r>
    </w:p>
    <w:p>
      <w:r>
        <w:rPr>
          <w:rFonts w:ascii="Calibri" w:hAnsi="Calibri"/>
          <w:b/>
          <w:i w:val="0"/>
          <w:sz w:val="19"/>
        </w:rPr>
        <w:t xml:space="preserve">Projection 30j (fourchette, pas une prévision) : </w:t>
      </w:r>
      <w:r>
        <w:rPr>
          <w:rFonts w:ascii="Calibri" w:hAnsi="Calibri"/>
          <w:b w:val="0"/>
          <w:i w:val="0"/>
          <w:sz w:val="19"/>
        </w:rPr>
        <w:t>-40% à +66%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~$0.009471  ·  </w:t>
      </w:r>
      <w:r>
        <w:rPr>
          <w:rFonts w:ascii="Calibri" w:hAnsi="Calibri"/>
          <w:b w:val="0"/>
          <w:i w:val="0"/>
          <w:color w:val="1E7D32"/>
          <w:sz w:val="18"/>
        </w:rPr>
        <w:t>vente ↑ $0.013005 (+37%)</w:t>
      </w:r>
      <w:r>
        <w:rPr>
          <w:rFonts w:ascii="Calibri" w:hAnsi="Calibri"/>
          <w:b w:val="0"/>
          <w:i w:val="0"/>
          <w:sz w:val="18"/>
        </w:rPr>
        <w:t xml:space="preserve">  ·  </w:t>
      </w:r>
      <w:r>
        <w:rPr>
          <w:rFonts w:ascii="Calibri" w:hAnsi="Calibri"/>
          <w:b w:val="0"/>
          <w:i w:val="0"/>
          <w:color w:val="C62828"/>
          <w:sz w:val="18"/>
        </w:rPr>
        <w:t>vente ↓ $0.007667 (-19%)</w:t>
      </w:r>
      <w:r>
        <w:rPr>
          <w:rFonts w:ascii="Calibri" w:hAnsi="Calibri"/>
          <w:b w:val="0"/>
          <w:i w:val="0"/>
          <w:sz w:val="18"/>
        </w:rPr>
        <w:t xml:space="preserve">  ·  détention ~20 j  ·  ratio G/P 1.96</w:t>
      </w:r>
    </w:p>
    <w:p>
      <w:pPr>
        <w:pStyle w:val="Heading2"/>
      </w:pPr>
      <w:r/>
      <w:r>
        <w:rPr>
          <w:rFonts w:ascii="Calibri" w:hAnsi="Calibri"/>
          <w:b/>
          <w:i w:val="0"/>
          <w:color w:val="1F3864"/>
          <w:sz w:val="26"/>
        </w:rPr>
        <w:t xml:space="preserve">STX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$0.313880   |   Composite -0.33   |   Indicateurs actifs :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+4.2%  ·  volatilité annualisée +103.5%  ·  drawdown vs plus-haut -50.3%  ·  momentum 7j/30j/90j -8.2% / +28.8% / +94.8%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0.555)  ·  </w:t>
      </w:r>
      <w:r>
        <w:rPr>
          <w:rFonts w:ascii="Calibri" w:hAnsi="Calibri"/>
          <w:b w:val="0"/>
          <w:i w:val="0"/>
          <w:color w:val="1E7D32"/>
          <w:sz w:val="18"/>
        </w:rPr>
        <w:t>Risque vert (vol 1.04)</w:t>
      </w:r>
    </w:p>
    <w:p>
      <w:r>
        <w:rPr>
          <w:rFonts w:ascii="Calibri" w:hAnsi="Calibri"/>
          <w:b/>
          <w:i w:val="0"/>
          <w:sz w:val="19"/>
        </w:rPr>
        <w:t xml:space="preserve">Projection 30j (fourchette, pas une prévision) : </w:t>
      </w:r>
      <w:r>
        <w:rPr>
          <w:rFonts w:ascii="Calibri" w:hAnsi="Calibri"/>
          <w:b w:val="0"/>
          <w:i w:val="0"/>
          <w:sz w:val="19"/>
        </w:rPr>
        <w:t>-39%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~$0.313880  ·  </w:t>
      </w:r>
      <w:r>
        <w:rPr>
          <w:rFonts w:ascii="Calibri" w:hAnsi="Calibri"/>
          <w:b w:val="0"/>
          <w:i w:val="0"/>
          <w:color w:val="1E7D32"/>
          <w:sz w:val="18"/>
        </w:rPr>
        <w:t>vente ↑ $0.426685 (+36%)</w:t>
      </w:r>
      <w:r>
        <w:rPr>
          <w:rFonts w:ascii="Calibri" w:hAnsi="Calibri"/>
          <w:b w:val="0"/>
          <w:i w:val="0"/>
          <w:sz w:val="18"/>
        </w:rPr>
        <w:t xml:space="preserve">  ·  </w:t>
      </w:r>
      <w:r>
        <w:rPr>
          <w:rFonts w:ascii="Calibri" w:hAnsi="Calibri"/>
          <w:b w:val="0"/>
          <w:i w:val="0"/>
          <w:color w:val="C62828"/>
          <w:sz w:val="18"/>
        </w:rPr>
        <w:t>vente ↓ $0.255781 (-19%)</w:t>
      </w:r>
      <w:r>
        <w:rPr>
          <w:rFonts w:ascii="Calibri" w:hAnsi="Calibri"/>
          <w:b w:val="0"/>
          <w:i w:val="0"/>
          <w:sz w:val="18"/>
        </w:rPr>
        <w:t xml:space="preserve">  ·  détention ~20 j  ·  ratio G/P 1.94</w:t>
      </w:r>
    </w:p>
    <w:p>
      <w:pPr>
        <w:pStyle w:val="Heading2"/>
      </w:pPr>
      <w:r/>
      <w:r>
        <w:rPr>
          <w:rFonts w:ascii="Calibri" w:hAnsi="Calibri"/>
          <w:b/>
          <w:i w:val="0"/>
          <w:color w:val="1F3864"/>
          <w:sz w:val="26"/>
        </w:rPr>
        <w:t xml:space="preserve">BDX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$0.075562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+0.7%  ·  volatilité annualisée +63.5%  ·  drawdown vs plus-haut -24.2%  ·  momentum 7j/30j/90j +0.1% / -4.8% / -11.0%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vert (AUC 0.596)  ·  </w:t>
      </w:r>
      <w:r>
        <w:rPr>
          <w:rFonts w:ascii="Calibri" w:hAnsi="Calibri"/>
          <w:b w:val="0"/>
          <w:i w:val="0"/>
          <w:color w:val="1E7D32"/>
          <w:sz w:val="18"/>
        </w:rPr>
        <w:t>Risque vert (vol 0.64)</w:t>
      </w:r>
    </w:p>
    <w:p>
      <w:r>
        <w:rPr>
          <w:rFonts w:ascii="Calibri" w:hAnsi="Calibri"/>
          <w:b/>
          <w:i w:val="0"/>
          <w:sz w:val="19"/>
        </w:rPr>
        <w:t xml:space="preserve">Projection 30j (fourchette, pas une prévision) : </w:t>
      </w:r>
      <w:r>
        <w:rPr>
          <w:rFonts w:ascii="Calibri" w:hAnsi="Calibri"/>
          <w:b w:val="0"/>
          <w:i w:val="0"/>
          <w:sz w:val="19"/>
        </w:rPr>
        <w:t>-37%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~$0.075562  ·  </w:t>
      </w:r>
      <w:r>
        <w:rPr>
          <w:rFonts w:ascii="Calibri" w:hAnsi="Calibri"/>
          <w:b w:val="0"/>
          <w:i w:val="0"/>
          <w:color w:val="1E7D32"/>
          <w:sz w:val="18"/>
        </w:rPr>
        <w:t>vente ↑ $0.109999 (+46%)</w:t>
      </w:r>
      <w:r>
        <w:rPr>
          <w:rFonts w:ascii="Calibri" w:hAnsi="Calibri"/>
          <w:b w:val="0"/>
          <w:i w:val="0"/>
          <w:sz w:val="18"/>
        </w:rPr>
        <w:t xml:space="preserve">  ·  </w:t>
      </w:r>
      <w:r>
        <w:rPr>
          <w:rFonts w:ascii="Calibri" w:hAnsi="Calibri"/>
          <w:b w:val="0"/>
          <w:i w:val="0"/>
          <w:color w:val="C62828"/>
          <w:sz w:val="18"/>
        </w:rPr>
        <w:t>vente ↓ $0.058827 (-22%)</w:t>
      </w:r>
      <w:r>
        <w:rPr>
          <w:rFonts w:ascii="Calibri" w:hAnsi="Calibri"/>
          <w:b w:val="0"/>
          <w:i w:val="0"/>
          <w:sz w:val="18"/>
        </w:rPr>
        <w:t xml:space="preserve">  ·  détention ~33 j  ·  ratio G/P 2.06</w:t>
      </w:r>
    </w:p>
    <w:p>
      <w:pPr>
        <w:pStyle w:val="Heading2"/>
      </w:pPr>
      <w:r/>
      <w:r>
        <w:rPr>
          <w:rFonts w:ascii="Calibri" w:hAnsi="Calibri"/>
          <w:b/>
          <w:i w:val="0"/>
          <w:color w:val="1F3864"/>
          <w:sz w:val="26"/>
        </w:rPr>
        <w:t xml:space="preserve">JAAA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$1.0511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+0.0%  ·  volatilité annualisée +0.6%  ·  drawdown vs plus-haut +0.0%  ·  momentum 7j/30j/90j +0.1% / +0.4% / +1.1%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vert (AUC 0.681)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~$1.0511  ·  </w:t>
      </w:r>
      <w:r>
        <w:rPr>
          <w:rFonts w:ascii="Calibri" w:hAnsi="Calibri"/>
          <w:b w:val="0"/>
          <w:i w:val="0"/>
          <w:color w:val="1E7D32"/>
          <w:sz w:val="18"/>
        </w:rPr>
        <w:t>vente ↑ $1.0541 (+0%)</w:t>
      </w:r>
      <w:r>
        <w:rPr>
          <w:rFonts w:ascii="Calibri" w:hAnsi="Calibri"/>
          <w:b w:val="0"/>
          <w:i w:val="0"/>
          <w:sz w:val="18"/>
        </w:rPr>
        <w:t xml:space="preserve">  ·  </w:t>
      </w:r>
      <w:r>
        <w:rPr>
          <w:rFonts w:ascii="Calibri" w:hAnsi="Calibri"/>
          <w:b w:val="0"/>
          <w:i w:val="0"/>
          <w:color w:val="C62828"/>
          <w:sz w:val="18"/>
        </w:rPr>
        <w:t>vente ↓ $1.0492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TRUMP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$2.0092   |   Composite -0.50   |   Indicateurs actifs : ma, macd, stoch, boll</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+4.3%  ·  volatilité annualisée +95.8%  ·  drawdown vs plus-haut -77.3%  ·  momentum 7j/30j/90j -8.1% / -25.0% / +21.3%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0.663)  ·  </w:t>
      </w:r>
      <w:r>
        <w:rPr>
          <w:rFonts w:ascii="Calibri" w:hAnsi="Calibri"/>
          <w:b w:val="0"/>
          <w:i w:val="0"/>
          <w:color w:val="1E7D32"/>
          <w:sz w:val="18"/>
        </w:rPr>
        <w:t>Risque vert (vol 0.96)</w:t>
      </w:r>
    </w:p>
    <w:p>
      <w:r>
        <w:rPr>
          <w:rFonts w:ascii="Calibri" w:hAnsi="Calibri"/>
          <w:b/>
          <w:i w:val="0"/>
          <w:sz w:val="19"/>
        </w:rPr>
        <w:t xml:space="preserve">Projection 30j (fourchette, pas une prévision) : </w:t>
      </w:r>
      <w:r>
        <w:rPr>
          <w:rFonts w:ascii="Calibri" w:hAnsi="Calibri"/>
          <w:b w:val="0"/>
          <w:i w:val="0"/>
          <w:sz w:val="19"/>
        </w:rPr>
        <w:t>-42% à +71%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~$2.0092  ·  </w:t>
      </w:r>
      <w:r>
        <w:rPr>
          <w:rFonts w:ascii="Calibri" w:hAnsi="Calibri"/>
          <w:b w:val="0"/>
          <w:i w:val="0"/>
          <w:color w:val="1E7D32"/>
          <w:sz w:val="18"/>
        </w:rPr>
        <w:t>vente ↑ $2.8580 (+42%)</w:t>
      </w:r>
      <w:r>
        <w:rPr>
          <w:rFonts w:ascii="Calibri" w:hAnsi="Calibri"/>
          <w:b w:val="0"/>
          <w:i w:val="0"/>
          <w:sz w:val="18"/>
        </w:rPr>
        <w:t xml:space="preserve">  ·  </w:t>
      </w:r>
      <w:r>
        <w:rPr>
          <w:rFonts w:ascii="Calibri" w:hAnsi="Calibri"/>
          <w:b w:val="0"/>
          <w:i w:val="0"/>
          <w:color w:val="C62828"/>
          <w:sz w:val="18"/>
        </w:rPr>
        <w:t>vente ↓ $1.5885 (-21%)</w:t>
      </w:r>
      <w:r>
        <w:rPr>
          <w:rFonts w:ascii="Calibri" w:hAnsi="Calibri"/>
          <w:b w:val="0"/>
          <w:i w:val="0"/>
          <w:sz w:val="18"/>
        </w:rPr>
        <w:t xml:space="preserve">  ·  détention ~22 j  ·  ratio G/P 2.02</w:t>
      </w:r>
    </w:p>
    <w:p>
      <w:pPr>
        <w:pStyle w:val="Heading2"/>
      </w:pPr>
      <w:r/>
      <w:r>
        <w:rPr>
          <w:rFonts w:ascii="Calibri" w:hAnsi="Calibri"/>
          <w:b/>
          <w:i w:val="0"/>
          <w:color w:val="1F3864"/>
          <w:sz w:val="26"/>
        </w:rPr>
        <w:t xml:space="preserve">ZRO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$1.5601   |   Composite +0.00   |   Indicateurs actifs : ma, rsi,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+4.0%  ·  volatilité annualisée +99.7%  ·  drawdown vs plus-haut -35.9%  ·  momentum 7j/30j/90j +32.4% / +40.8% / +89.9%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0.467)  ·  </w:t>
      </w:r>
      <w:r>
        <w:rPr>
          <w:rFonts w:ascii="Calibri" w:hAnsi="Calibri"/>
          <w:b w:val="0"/>
          <w:i w:val="0"/>
          <w:color w:val="1E7D32"/>
          <w:sz w:val="18"/>
        </w:rPr>
        <w:t>Risque vert (vol 1.0)</w:t>
      </w:r>
    </w:p>
    <w:p>
      <w:r>
        <w:rPr>
          <w:rFonts w:ascii="Calibri" w:hAnsi="Calibri"/>
          <w:b/>
          <w:i w:val="0"/>
          <w:sz w:val="19"/>
        </w:rPr>
        <w:t xml:space="preserve">Projection 30j (fourchette, pas une prévision) : </w:t>
      </w:r>
      <w:r>
        <w:rPr>
          <w:rFonts w:ascii="Calibri" w:hAnsi="Calibri"/>
          <w:b w:val="0"/>
          <w:i w:val="0"/>
          <w:sz w:val="19"/>
        </w:rPr>
        <w:t>-42%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~$1.5601  ·  </w:t>
      </w:r>
      <w:r>
        <w:rPr>
          <w:rFonts w:ascii="Calibri" w:hAnsi="Calibri"/>
          <w:b w:val="0"/>
          <w:i w:val="0"/>
          <w:color w:val="1E7D32"/>
          <w:sz w:val="18"/>
        </w:rPr>
        <w:t>vente ↑ $2.2204 (+42%)</w:t>
      </w:r>
      <w:r>
        <w:rPr>
          <w:rFonts w:ascii="Calibri" w:hAnsi="Calibri"/>
          <w:b w:val="0"/>
          <w:i w:val="0"/>
          <w:sz w:val="18"/>
        </w:rPr>
        <w:t xml:space="preserve">  ·  </w:t>
      </w:r>
      <w:r>
        <w:rPr>
          <w:rFonts w:ascii="Calibri" w:hAnsi="Calibri"/>
          <w:b w:val="0"/>
          <w:i w:val="0"/>
          <w:color w:val="C62828"/>
          <w:sz w:val="18"/>
        </w:rPr>
        <w:t>vente ↓ $1.2331 (-21%)</w:t>
      </w:r>
      <w:r>
        <w:rPr>
          <w:rFonts w:ascii="Calibri" w:hAnsi="Calibri"/>
          <w:b w:val="0"/>
          <w:i w:val="0"/>
          <w:sz w:val="18"/>
        </w:rPr>
        <w:t xml:space="preserve">  ·  détention ~21 j  ·  ratio G/P 2.02</w:t>
      </w:r>
    </w:p>
    <w:p>
      <w:pPr>
        <w:pStyle w:val="Heading2"/>
      </w:pPr>
      <w:r/>
      <w:r>
        <w:rPr>
          <w:rFonts w:ascii="Calibri" w:hAnsi="Calibri"/>
          <w:b/>
          <w:i w:val="0"/>
          <w:color w:val="1F3864"/>
          <w:sz w:val="26"/>
        </w:rPr>
        <w:t xml:space="preserve">USD0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$0.998592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+0.0%  ·  volatilité annualisée +1.7%  ·  drawdown vs plus-haut -0.2%  ·  momentum 7j/30j/90j -0.0% / -0.1%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0.02)</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~$0.998592  ·  </w:t>
      </w:r>
      <w:r>
        <w:rPr>
          <w:rFonts w:ascii="Calibri" w:hAnsi="Calibri"/>
          <w:b w:val="0"/>
          <w:i w:val="0"/>
          <w:color w:val="1E7D32"/>
          <w:sz w:val="18"/>
        </w:rPr>
        <w:t>vente ↑ $1.0082 (+1%)</w:t>
      </w:r>
      <w:r>
        <w:rPr>
          <w:rFonts w:ascii="Calibri" w:hAnsi="Calibri"/>
          <w:b w:val="0"/>
          <w:i w:val="0"/>
          <w:sz w:val="18"/>
        </w:rPr>
        <w:t xml:space="preserve">  ·  </w:t>
      </w:r>
      <w:r>
        <w:rPr>
          <w:rFonts w:ascii="Calibri" w:hAnsi="Calibri"/>
          <w:b w:val="0"/>
          <w:i w:val="0"/>
          <w:color w:val="C62828"/>
          <w:sz w:val="18"/>
        </w:rPr>
        <w:t>vente ↓ $0.992249 (-1%)</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VIRTUAL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$0.827241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+3.3%  ·  volatilité annualisée +121.5%  ·  drawdown vs plus-haut -55.0%  ·  momentum 7j/30j/90j +13.1% / +19.2% / +57.7%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0.64)  ·  </w:t>
      </w:r>
      <w:r>
        <w:rPr>
          <w:rFonts w:ascii="Calibri" w:hAnsi="Calibri"/>
          <w:b w:val="0"/>
          <w:i w:val="0"/>
          <w:color w:val="1E7D32"/>
          <w:sz w:val="18"/>
        </w:rPr>
        <w:t>Risque vert (vol 1.22)</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~$0.827241  ·  </w:t>
      </w:r>
      <w:r>
        <w:rPr>
          <w:rFonts w:ascii="Calibri" w:hAnsi="Calibri"/>
          <w:b w:val="0"/>
          <w:i w:val="0"/>
          <w:color w:val="1E7D32"/>
          <w:sz w:val="18"/>
        </w:rPr>
        <w:t>vente ↑ $1.0878 (+32%)</w:t>
      </w:r>
      <w:r>
        <w:rPr>
          <w:rFonts w:ascii="Calibri" w:hAnsi="Calibri"/>
          <w:b w:val="0"/>
          <w:i w:val="0"/>
          <w:sz w:val="18"/>
        </w:rPr>
        <w:t xml:space="preserve">  ·  </w:t>
      </w:r>
      <w:r>
        <w:rPr>
          <w:rFonts w:ascii="Calibri" w:hAnsi="Calibri"/>
          <w:b w:val="0"/>
          <w:i w:val="0"/>
          <w:color w:val="C62828"/>
          <w:sz w:val="18"/>
        </w:rPr>
        <w:t>vente ↓ $0.689196 (-17%)</w:t>
      </w:r>
      <w:r>
        <w:rPr>
          <w:rFonts w:ascii="Calibri" w:hAnsi="Calibri"/>
          <w:b w:val="0"/>
          <w:i w:val="0"/>
          <w:sz w:val="18"/>
        </w:rPr>
        <w:t xml:space="preserve">  ·  détention ~17 j  ·  ratio G/P 1.89</w:t>
      </w:r>
    </w:p>
    <w:p>
      <w:pPr>
        <w:pStyle w:val="Heading2"/>
      </w:pPr>
      <w:r/>
      <w:r>
        <w:rPr>
          <w:rFonts w:ascii="Calibri" w:hAnsi="Calibri"/>
          <w:b/>
          <w:i w:val="0"/>
          <w:color w:val="1F3864"/>
          <w:sz w:val="26"/>
        </w:rPr>
        <w:t xml:space="preserve">STONK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$0.242140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0.200)</w:t>
      </w:r>
    </w:p>
    <w:p>
      <w:r>
        <w:rPr>
          <w:rFonts w:ascii="Calibri" w:hAnsi="Calibri"/>
          <w:b/>
          <w:i w:val="0"/>
          <w:sz w:val="19"/>
        </w:rPr>
        <w:t xml:space="preserve">Profil de risque : </w:t>
      </w:r>
      <w:r>
        <w:rPr>
          <w:rFonts w:ascii="Calibri" w:hAnsi="Calibri"/>
          <w:b w:val="0"/>
          <w:i w:val="0"/>
          <w:sz w:val="19"/>
        </w:rPr>
        <w:t>ATR +11.7%  ·  volatilité annualisée +583.7%  ·  drawdown vs plus-haut -33.7%  ·  momentum 7j/30j/90j -33.7% / +1045.0%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5.84)</w:t>
      </w:r>
    </w:p>
    <w:p>
      <w:r>
        <w:rPr>
          <w:rFonts w:ascii="Calibri" w:hAnsi="Calibri"/>
          <w:b/>
          <w:i w:val="0"/>
          <w:sz w:val="19"/>
        </w:rPr>
        <w:t xml:space="preserve">Projection 30j (fourchette, pas une prévision) : </w:t>
      </w:r>
      <w:r>
        <w:rPr>
          <w:rFonts w:ascii="Calibri" w:hAnsi="Calibri"/>
          <w:b w:val="0"/>
          <w:i w:val="0"/>
          <w:sz w:val="19"/>
        </w:rPr>
        <w:t>-96% à +2558%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~$0.242140  ·  </w:t>
      </w:r>
      <w:r>
        <w:rPr>
          <w:rFonts w:ascii="Calibri" w:hAnsi="Calibri"/>
          <w:b w:val="0"/>
          <w:i w:val="0"/>
          <w:color w:val="1E7D32"/>
          <w:sz w:val="18"/>
        </w:rPr>
        <w:t>vente ↑ $0.814104 (+236%)</w:t>
      </w:r>
      <w:r>
        <w:rPr>
          <w:rFonts w:ascii="Calibri" w:hAnsi="Calibri"/>
          <w:b w:val="0"/>
          <w:i w:val="0"/>
          <w:sz w:val="18"/>
        </w:rPr>
        <w:t xml:space="preserve">  ·  </w:t>
      </w:r>
      <w:r>
        <w:rPr>
          <w:rFonts w:ascii="Calibri" w:hAnsi="Calibri"/>
          <w:b w:val="0"/>
          <w:i w:val="0"/>
          <w:color w:val="C62828"/>
          <w:sz w:val="18"/>
        </w:rPr>
        <w:t>vente ↓ $0.107892 (-55%)</w:t>
      </w:r>
      <w:r>
        <w:rPr>
          <w:rFonts w:ascii="Calibri" w:hAnsi="Calibri"/>
          <w:b w:val="0"/>
          <w:i w:val="0"/>
          <w:sz w:val="18"/>
        </w:rPr>
        <w:t xml:space="preserve">  ·  détention ~7 j  ·  ratio G/P 4.26</w:t>
      </w:r>
    </w:p>
    <w:p>
      <w:pPr>
        <w:pStyle w:val="Heading2"/>
      </w:pPr>
      <w:r/>
      <w:r>
        <w:rPr>
          <w:rFonts w:ascii="Calibri" w:hAnsi="Calibri"/>
          <w:b/>
          <w:i w:val="0"/>
          <w:color w:val="1F3864"/>
          <w:sz w:val="26"/>
        </w:rPr>
        <w:t xml:space="preserve">PRL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$1.3032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0.600)</w:t>
      </w:r>
    </w:p>
    <w:p>
      <w:r>
        <w:rPr>
          <w:rFonts w:ascii="Calibri" w:hAnsi="Calibri"/>
          <w:b/>
          <w:i w:val="0"/>
          <w:sz w:val="19"/>
        </w:rPr>
        <w:t xml:space="preserve">Profil de risque : </w:t>
      </w:r>
      <w:r>
        <w:rPr>
          <w:rFonts w:ascii="Calibri" w:hAnsi="Calibri"/>
          <w:b w:val="0"/>
          <w:i w:val="0"/>
          <w:sz w:val="19"/>
        </w:rPr>
        <w:t>ATR +9.6%  ·  volatilité annualisée +199.9%  ·  drawdown vs plus-haut -15.1%  ·  momentum 7j/30j/90j +27.2% / +381.5% / +155.9%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2.0)</w:t>
      </w:r>
    </w:p>
    <w:p>
      <w:r>
        <w:rPr>
          <w:rFonts w:ascii="Calibri" w:hAnsi="Calibri"/>
          <w:b/>
          <w:i w:val="0"/>
          <w:sz w:val="19"/>
        </w:rPr>
        <w:t xml:space="preserve">Projection 30j (fourchette, pas une prévision) : </w:t>
      </w:r>
      <w:r>
        <w:rPr>
          <w:rFonts w:ascii="Calibri" w:hAnsi="Calibri"/>
          <w:b w:val="0"/>
          <w:i w:val="0"/>
          <w:sz w:val="19"/>
        </w:rPr>
        <w:t>-67% à +208%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~$1.3032  ·  </w:t>
      </w:r>
      <w:r>
        <w:rPr>
          <w:rFonts w:ascii="Calibri" w:hAnsi="Calibri"/>
          <w:b w:val="0"/>
          <w:i w:val="0"/>
          <w:color w:val="1E7D32"/>
          <w:sz w:val="18"/>
        </w:rPr>
        <w:t>vente ↑ $2.1933 (+68%)</w:t>
      </w:r>
      <w:r>
        <w:rPr>
          <w:rFonts w:ascii="Calibri" w:hAnsi="Calibri"/>
          <w:b w:val="0"/>
          <w:i w:val="0"/>
          <w:sz w:val="18"/>
        </w:rPr>
        <w:t xml:space="preserve">  ·  </w:t>
      </w:r>
      <w:r>
        <w:rPr>
          <w:rFonts w:ascii="Calibri" w:hAnsi="Calibri"/>
          <w:b w:val="0"/>
          <w:i w:val="0"/>
          <w:color w:val="C62828"/>
          <w:sz w:val="18"/>
        </w:rPr>
        <w:t>vente ↓ $0.921068 (-29%)</w:t>
      </w:r>
      <w:r>
        <w:rPr>
          <w:rFonts w:ascii="Calibri" w:hAnsi="Calibri"/>
          <w:b w:val="0"/>
          <w:i w:val="0"/>
          <w:sz w:val="18"/>
        </w:rPr>
        <w:t xml:space="preserve">  ·  détention ~11 j  ·  ratio G/P 2.33</w:t>
      </w:r>
    </w:p>
    <w:p>
      <w:pPr>
        <w:pStyle w:val="Heading2"/>
      </w:pPr>
      <w:r/>
      <w:r>
        <w:rPr>
          <w:rFonts w:ascii="Calibri" w:hAnsi="Calibri"/>
          <w:b/>
          <w:i w:val="0"/>
          <w:color w:val="1F3864"/>
          <w:sz w:val="26"/>
        </w:rPr>
        <w:t xml:space="preserve">BR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$0.892573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+9.1%  ·  volatilité annualisée +249.0%  ·  drawdown vs plus-haut -25.0%  ·  momentum 7j/30j/90j -18.7% / +289.8% / +517.8%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0.622)  ·  </w:t>
      </w:r>
      <w:r>
        <w:rPr>
          <w:rFonts w:ascii="Calibri" w:hAnsi="Calibri"/>
          <w:b w:val="0"/>
          <w:i w:val="0"/>
          <w:color w:val="C62828"/>
          <w:sz w:val="18"/>
        </w:rPr>
        <w:t>Risque rouge (vol 2.49)</w:t>
      </w:r>
    </w:p>
    <w:p>
      <w:r>
        <w:rPr>
          <w:rFonts w:ascii="Calibri" w:hAnsi="Calibri"/>
          <w:b/>
          <w:i w:val="0"/>
          <w:sz w:val="19"/>
        </w:rPr>
        <w:t xml:space="preserve">Projection 30j (fourchette, pas une prévision) : </w:t>
      </w:r>
      <w:r>
        <w:rPr>
          <w:rFonts w:ascii="Calibri" w:hAnsi="Calibri"/>
          <w:b w:val="0"/>
          <w:i w:val="0"/>
          <w:sz w:val="19"/>
        </w:rPr>
        <w:t>-83% à +478%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~$0.892573  ·  </w:t>
      </w:r>
      <w:r>
        <w:rPr>
          <w:rFonts w:ascii="Calibri" w:hAnsi="Calibri"/>
          <w:b w:val="0"/>
          <w:i w:val="0"/>
          <w:color w:val="1E7D32"/>
          <w:sz w:val="18"/>
        </w:rPr>
        <w:t>vente ↑ $1.7856 (+100%)</w:t>
      </w:r>
      <w:r>
        <w:rPr>
          <w:rFonts w:ascii="Calibri" w:hAnsi="Calibri"/>
          <w:b w:val="0"/>
          <w:i w:val="0"/>
          <w:sz w:val="18"/>
        </w:rPr>
        <w:t xml:space="preserve">  ·  </w:t>
      </w:r>
      <w:r>
        <w:rPr>
          <w:rFonts w:ascii="Calibri" w:hAnsi="Calibri"/>
          <w:b w:val="0"/>
          <w:i w:val="0"/>
          <w:color w:val="C62828"/>
          <w:sz w:val="18"/>
        </w:rPr>
        <w:t>vente ↓ $0.562200 (-37%)</w:t>
      </w:r>
      <w:r>
        <w:rPr>
          <w:rFonts w:ascii="Calibri" w:hAnsi="Calibri"/>
          <w:b w:val="0"/>
          <w:i w:val="0"/>
          <w:sz w:val="18"/>
        </w:rPr>
        <w:t xml:space="preserve">  ·  détention ~8 j  ·  ratio G/P 2.7</w:t>
      </w:r>
    </w:p>
    <w:p>
      <w:pPr>
        <w:pStyle w:val="Heading2"/>
      </w:pPr>
      <w:r/>
      <w:r>
        <w:rPr>
          <w:rFonts w:ascii="Calibri" w:hAnsi="Calibri"/>
          <w:b/>
          <w:i w:val="0"/>
          <w:color w:val="1F3864"/>
          <w:sz w:val="26"/>
        </w:rPr>
        <w:t xml:space="preserve">USELESS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$0.236991   |   Composite +0.00   |   Indicateurs actifs : ma,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+10.5%  ·  volatilité annualisée +327.0%  ·  drawdown vs plus-haut -43.1%  ·  momentum 7j/30j/90j -15.3% / +264.0% / +208.7%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0.514)  ·  </w:t>
      </w:r>
      <w:r>
        <w:rPr>
          <w:rFonts w:ascii="Calibri" w:hAnsi="Calibri"/>
          <w:b w:val="0"/>
          <w:i w:val="0"/>
          <w:color w:val="C62828"/>
          <w:sz w:val="18"/>
        </w:rPr>
        <w:t>Risque rouge (vol 3.27)</w:t>
      </w:r>
    </w:p>
    <w:p>
      <w:r>
        <w:rPr>
          <w:rFonts w:ascii="Calibri" w:hAnsi="Calibri"/>
          <w:b/>
          <w:i w:val="0"/>
          <w:sz w:val="19"/>
        </w:rPr>
        <w:t xml:space="preserve">Projection 30j (fourchette, pas une prévision) : </w:t>
      </w:r>
      <w:r>
        <w:rPr>
          <w:rFonts w:ascii="Calibri" w:hAnsi="Calibri"/>
          <w:b w:val="0"/>
          <w:i w:val="0"/>
          <w:sz w:val="19"/>
        </w:rPr>
        <w:t>-66% à +192%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~$0.236991  ·  </w:t>
      </w:r>
      <w:r>
        <w:rPr>
          <w:rFonts w:ascii="Calibri" w:hAnsi="Calibri"/>
          <w:b w:val="0"/>
          <w:i w:val="0"/>
          <w:color w:val="1E7D32"/>
          <w:sz w:val="18"/>
        </w:rPr>
        <w:t>vente ↑ $0.352050 (+49%)</w:t>
      </w:r>
      <w:r>
        <w:rPr>
          <w:rFonts w:ascii="Calibri" w:hAnsi="Calibri"/>
          <w:b w:val="0"/>
          <w:i w:val="0"/>
          <w:sz w:val="18"/>
        </w:rPr>
        <w:t xml:space="preserve">  ·  </w:t>
      </w:r>
      <w:r>
        <w:rPr>
          <w:rFonts w:ascii="Calibri" w:hAnsi="Calibri"/>
          <w:b w:val="0"/>
          <w:i w:val="0"/>
          <w:color w:val="C62828"/>
          <w:sz w:val="18"/>
        </w:rPr>
        <w:t>vente ↓ $0.182033 (-23%)</w:t>
      </w:r>
      <w:r>
        <w:rPr>
          <w:rFonts w:ascii="Calibri" w:hAnsi="Calibri"/>
          <w:b w:val="0"/>
          <w:i w:val="0"/>
          <w:sz w:val="18"/>
        </w:rPr>
        <w:t xml:space="preserve">  ·  détention ~7 j  ·  ratio G/P 2.09</w:t>
      </w:r>
    </w:p>
    <w:p>
      <w:pPr>
        <w:pStyle w:val="Heading2"/>
      </w:pPr>
      <w:r/>
      <w:r>
        <w:rPr>
          <w:rFonts w:ascii="Calibri" w:hAnsi="Calibri"/>
          <w:b/>
          <w:i w:val="0"/>
          <w:color w:val="1F3864"/>
          <w:sz w:val="26"/>
        </w:rPr>
        <w:t xml:space="preserve">BP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$1.2714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0.400)</w:t>
      </w:r>
    </w:p>
    <w:p>
      <w:r>
        <w:rPr>
          <w:rFonts w:ascii="Calibri" w:hAnsi="Calibri"/>
          <w:b/>
          <w:i w:val="0"/>
          <w:sz w:val="19"/>
        </w:rPr>
        <w:t xml:space="preserve">Profil de risque : </w:t>
      </w:r>
      <w:r>
        <w:rPr>
          <w:rFonts w:ascii="Calibri" w:hAnsi="Calibri"/>
          <w:b w:val="0"/>
          <w:i w:val="0"/>
          <w:sz w:val="19"/>
        </w:rPr>
        <w:t>ATR +6.0%  ·  volatilité annualisée +179.8%  ·  drawdown vs plus-haut -5.8%  ·  momentum 7j/30j/90j +41.1% / +207.4% / +128.5%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1.8)</w:t>
      </w:r>
    </w:p>
    <w:p>
      <w:r>
        <w:rPr>
          <w:rFonts w:ascii="Calibri" w:hAnsi="Calibri"/>
          <w:b/>
          <w:i w:val="0"/>
          <w:sz w:val="19"/>
        </w:rPr>
        <w:t xml:space="preserve">Projection 30j (fourchette, pas une prévision) : </w:t>
      </w:r>
      <w:r>
        <w:rPr>
          <w:rFonts w:ascii="Calibri" w:hAnsi="Calibri"/>
          <w:b w:val="0"/>
          <w:i w:val="0"/>
          <w:sz w:val="19"/>
        </w:rPr>
        <w:t>-60% à +147%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~$1.2714  ·  </w:t>
      </w:r>
      <w:r>
        <w:rPr>
          <w:rFonts w:ascii="Calibri" w:hAnsi="Calibri"/>
          <w:b w:val="0"/>
          <w:i w:val="0"/>
          <w:color w:val="1E7D32"/>
          <w:sz w:val="18"/>
        </w:rPr>
        <w:t>vente ↑ $1.9706 (+55%)</w:t>
      </w:r>
      <w:r>
        <w:rPr>
          <w:rFonts w:ascii="Calibri" w:hAnsi="Calibri"/>
          <w:b w:val="0"/>
          <w:i w:val="0"/>
          <w:sz w:val="18"/>
        </w:rPr>
        <w:t xml:space="preserve">  ·  </w:t>
      </w:r>
      <w:r>
        <w:rPr>
          <w:rFonts w:ascii="Calibri" w:hAnsi="Calibri"/>
          <w:b w:val="0"/>
          <w:i w:val="0"/>
          <w:color w:val="C62828"/>
          <w:sz w:val="18"/>
        </w:rPr>
        <w:t>vente ↓ $0.949280 (-25%)</w:t>
      </w:r>
      <w:r>
        <w:rPr>
          <w:rFonts w:ascii="Calibri" w:hAnsi="Calibri"/>
          <w:b w:val="0"/>
          <w:i w:val="0"/>
          <w:sz w:val="18"/>
        </w:rPr>
        <w:t xml:space="preserve">  ·  détention ~12 j  ·  ratio G/P 2.17</w:t>
      </w:r>
    </w:p>
    <w:p>
      <w:pPr>
        <w:pStyle w:val="Heading2"/>
      </w:pPr>
      <w:r/>
      <w:r>
        <w:rPr>
          <w:rFonts w:ascii="Calibri" w:hAnsi="Calibri"/>
          <w:b/>
          <w:i w:val="0"/>
          <w:color w:val="1F3864"/>
          <w:sz w:val="26"/>
        </w:rPr>
        <w:t xml:space="preserve">MARSCOIN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$0.157817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0.400)</w:t>
      </w:r>
    </w:p>
    <w:p>
      <w:r>
        <w:rPr>
          <w:rFonts w:ascii="Calibri" w:hAnsi="Calibri"/>
          <w:b/>
          <w:i w:val="0"/>
          <w:sz w:val="19"/>
        </w:rPr>
        <w:t xml:space="preserve">Profil de risque : </w:t>
      </w:r>
      <w:r>
        <w:rPr>
          <w:rFonts w:ascii="Calibri" w:hAnsi="Calibri"/>
          <w:b w:val="0"/>
          <w:i w:val="0"/>
          <w:sz w:val="19"/>
        </w:rPr>
        <w:t>ATR +10.0%  ·  volatilité annualisée +344.4%  ·  drawdown vs plus-haut -34.3%  ·  momentum 7j/30j/90j +55.0% / +237.8%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3.44)</w:t>
      </w:r>
    </w:p>
    <w:p>
      <w:r>
        <w:rPr>
          <w:rFonts w:ascii="Calibri" w:hAnsi="Calibri"/>
          <w:b/>
          <w:i w:val="0"/>
          <w:sz w:val="19"/>
        </w:rPr>
        <w:t xml:space="preserve">Projection 30j (fourchette, pas une prévision) : </w:t>
      </w:r>
      <w:r>
        <w:rPr>
          <w:rFonts w:ascii="Calibri" w:hAnsi="Calibri"/>
          <w:b w:val="0"/>
          <w:i w:val="0"/>
          <w:sz w:val="19"/>
        </w:rPr>
        <w:t>-86% à +592%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~$0.157817  ·  </w:t>
      </w:r>
      <w:r>
        <w:rPr>
          <w:rFonts w:ascii="Calibri" w:hAnsi="Calibri"/>
          <w:b w:val="0"/>
          <w:i w:val="0"/>
          <w:color w:val="1E7D32"/>
          <w:sz w:val="18"/>
        </w:rPr>
        <w:t>vente ↑ $0.322720 (+104%)</w:t>
      </w:r>
      <w:r>
        <w:rPr>
          <w:rFonts w:ascii="Calibri" w:hAnsi="Calibri"/>
          <w:b w:val="0"/>
          <w:i w:val="0"/>
          <w:sz w:val="18"/>
        </w:rPr>
        <w:t xml:space="preserve">  ·  </w:t>
      </w:r>
      <w:r>
        <w:rPr>
          <w:rFonts w:ascii="Calibri" w:hAnsi="Calibri"/>
          <w:b w:val="0"/>
          <w:i w:val="0"/>
          <w:color w:val="C62828"/>
          <w:sz w:val="18"/>
        </w:rPr>
        <w:t>vente ↓ $0.097958 (-38%)</w:t>
      </w:r>
      <w:r>
        <w:rPr>
          <w:rFonts w:ascii="Calibri" w:hAnsi="Calibri"/>
          <w:b w:val="0"/>
          <w:i w:val="0"/>
          <w:sz w:val="18"/>
        </w:rPr>
        <w:t xml:space="preserve">  ·  détention ~7 j  ·  ratio G/P 2.75</w:t>
      </w:r>
    </w:p>
    <w:p>
      <w:pPr>
        <w:pStyle w:val="Heading2"/>
      </w:pPr>
      <w:r/>
      <w:r>
        <w:rPr>
          <w:rFonts w:ascii="Calibri" w:hAnsi="Calibri"/>
          <w:b/>
          <w:i w:val="0"/>
          <w:color w:val="1F3864"/>
          <w:sz w:val="26"/>
        </w:rPr>
        <w:t xml:space="preserve">SHFL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$0.586831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+4.2%  ·  volatilité annualisée +95.7%  ·  drawdown vs plus-haut -4.3%  ·  momentum 7j/30j/90j +80.9% / +87.9% / +111.7%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0.618)  ·  </w:t>
      </w:r>
      <w:r>
        <w:rPr>
          <w:rFonts w:ascii="Calibri" w:hAnsi="Calibri"/>
          <w:b w:val="0"/>
          <w:i w:val="0"/>
          <w:color w:val="1E7D32"/>
          <w:sz w:val="18"/>
        </w:rPr>
        <w:t>Risque vert (vol 0.96)</w:t>
      </w:r>
    </w:p>
    <w:p>
      <w:r>
        <w:rPr>
          <w:rFonts w:ascii="Calibri" w:hAnsi="Calibri"/>
          <w:b/>
          <w:i w:val="0"/>
          <w:sz w:val="19"/>
        </w:rPr>
        <w:t xml:space="preserve">Projection 30j (fourchette, pas une prévision) : </w:t>
      </w:r>
      <w:r>
        <w:rPr>
          <w:rFonts w:ascii="Calibri" w:hAnsi="Calibri"/>
          <w:b w:val="0"/>
          <w:i w:val="0"/>
          <w:sz w:val="19"/>
        </w:rPr>
        <w:t>-41% à +68%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~$0.586831  ·  </w:t>
      </w:r>
      <w:r>
        <w:rPr>
          <w:rFonts w:ascii="Calibri" w:hAnsi="Calibri"/>
          <w:b w:val="0"/>
          <w:i w:val="0"/>
          <w:color w:val="1E7D32"/>
          <w:sz w:val="18"/>
        </w:rPr>
        <w:t>vente ↑ $0.826060 (+41%)</w:t>
      </w:r>
      <w:r>
        <w:rPr>
          <w:rFonts w:ascii="Calibri" w:hAnsi="Calibri"/>
          <w:b w:val="0"/>
          <w:i w:val="0"/>
          <w:sz w:val="18"/>
        </w:rPr>
        <w:t xml:space="preserve">  ·  </w:t>
      </w:r>
      <w:r>
        <w:rPr>
          <w:rFonts w:ascii="Calibri" w:hAnsi="Calibri"/>
          <w:b w:val="0"/>
          <w:i w:val="0"/>
          <w:color w:val="C62828"/>
          <w:sz w:val="18"/>
        </w:rPr>
        <w:t>vente ↓ $0.467211 (-20%)</w:t>
      </w:r>
      <w:r>
        <w:rPr>
          <w:rFonts w:ascii="Calibri" w:hAnsi="Calibri"/>
          <w:b w:val="0"/>
          <w:i w:val="0"/>
          <w:sz w:val="18"/>
        </w:rPr>
        <w:t xml:space="preserve">  ·  détention ~22 j  ·  ratio G/P 2.0</w:t>
      </w:r>
    </w:p>
    <w:p>
      <w:pPr>
        <w:pStyle w:val="Heading2"/>
      </w:pPr>
      <w:r/>
      <w:r>
        <w:rPr>
          <w:rFonts w:ascii="Calibri" w:hAnsi="Calibri"/>
          <w:b/>
          <w:i w:val="0"/>
          <w:color w:val="1F3864"/>
          <w:sz w:val="26"/>
        </w:rPr>
        <w:t xml:space="preserve">GRASS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$0.598040   |   Composite +0.33   |   Indicateurs actifs : ma,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+4.6%  ·  volatilité annualisée +188.5%  ·  drawdown vs plus-haut -32.3%  ·  momentum 7j/30j/90j +44.3% / +65.1% / +31.7%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0.554)  ·  </w:t>
      </w:r>
      <w:r>
        <w:rPr>
          <w:rFonts w:ascii="Calibri" w:hAnsi="Calibri"/>
          <w:b w:val="0"/>
          <w:i w:val="0"/>
          <w:color w:val="C62828"/>
          <w:sz w:val="18"/>
        </w:rPr>
        <w:t>Risque rouge (vol 1.88)</w:t>
      </w:r>
    </w:p>
    <w:p>
      <w:r>
        <w:rPr>
          <w:rFonts w:ascii="Calibri" w:hAnsi="Calibri"/>
          <w:b/>
          <w:i w:val="0"/>
          <w:sz w:val="19"/>
        </w:rPr>
        <w:t xml:space="preserve">Projection 30j (fourchette, pas une prévision) : </w:t>
      </w:r>
      <w:r>
        <w:rPr>
          <w:rFonts w:ascii="Calibri" w:hAnsi="Calibri"/>
          <w:b w:val="0"/>
          <w:i w:val="0"/>
          <w:sz w:val="19"/>
        </w:rPr>
        <w:t>-53% à +111%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~$0.598040  ·  </w:t>
      </w:r>
      <w:r>
        <w:rPr>
          <w:rFonts w:ascii="Calibri" w:hAnsi="Calibri"/>
          <w:b w:val="0"/>
          <w:i w:val="0"/>
          <w:color w:val="1E7D32"/>
          <w:sz w:val="18"/>
        </w:rPr>
        <w:t>vente ↑ $0.845194 (+41%)</w:t>
      </w:r>
      <w:r>
        <w:rPr>
          <w:rFonts w:ascii="Calibri" w:hAnsi="Calibri"/>
          <w:b w:val="0"/>
          <w:i w:val="0"/>
          <w:sz w:val="18"/>
        </w:rPr>
        <w:t xml:space="preserve">  ·  </w:t>
      </w:r>
      <w:r>
        <w:rPr>
          <w:rFonts w:ascii="Calibri" w:hAnsi="Calibri"/>
          <w:b w:val="0"/>
          <w:i w:val="0"/>
          <w:color w:val="C62828"/>
          <w:sz w:val="18"/>
        </w:rPr>
        <w:t>vente ↓ $0.474876 (-21%)</w:t>
      </w:r>
      <w:r>
        <w:rPr>
          <w:rFonts w:ascii="Calibri" w:hAnsi="Calibri"/>
          <w:b w:val="0"/>
          <w:i w:val="0"/>
          <w:sz w:val="18"/>
        </w:rPr>
        <w:t xml:space="preserve">  ·  détention ~11 j  ·  ratio G/P 2.01</w:t>
      </w:r>
    </w:p>
    <w:p>
      <w:pPr>
        <w:pStyle w:val="Heading2"/>
      </w:pPr>
      <w:r/>
      <w:r>
        <w:rPr>
          <w:rFonts w:ascii="Calibri" w:hAnsi="Calibri"/>
          <w:b/>
          <w:i w:val="0"/>
          <w:color w:val="1F3864"/>
          <w:sz w:val="26"/>
        </w:rPr>
        <w:t xml:space="preserve">SOON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$0.309742   |   Composite +0.00   |   Indicateurs actifs : macd,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+4.3%  ·  volatilité annualisée +182.6%  ·  drawdown vs plus-haut -88.7%  ·  momentum 7j/30j/90j +58.4% / +54.7% / +90.3%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0.663)  ·  </w:t>
      </w:r>
      <w:r>
        <w:rPr>
          <w:rFonts w:ascii="Calibri" w:hAnsi="Calibri"/>
          <w:b w:val="0"/>
          <w:i w:val="0"/>
          <w:color w:val="C62828"/>
          <w:sz w:val="18"/>
        </w:rPr>
        <w:t>Risque rouge (vol 1.83)</w:t>
      </w:r>
    </w:p>
    <w:p>
      <w:r>
        <w:rPr>
          <w:rFonts w:ascii="Calibri" w:hAnsi="Calibri"/>
          <w:b/>
          <w:i w:val="0"/>
          <w:sz w:val="19"/>
        </w:rPr>
        <w:t xml:space="preserve">Projection 30j (fourchette, pas une prévision) : </w:t>
      </w:r>
      <w:r>
        <w:rPr>
          <w:rFonts w:ascii="Calibri" w:hAnsi="Calibri"/>
          <w:b w:val="0"/>
          <w:i w:val="0"/>
          <w:sz w:val="19"/>
        </w:rPr>
        <w:t>-53% à +111%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~$0.309742  ·  </w:t>
      </w:r>
      <w:r>
        <w:rPr>
          <w:rFonts w:ascii="Calibri" w:hAnsi="Calibri"/>
          <w:b w:val="0"/>
          <w:i w:val="0"/>
          <w:color w:val="1E7D32"/>
          <w:sz w:val="18"/>
        </w:rPr>
        <w:t>vente ↑ $0.437618 (+41%)</w:t>
      </w:r>
      <w:r>
        <w:rPr>
          <w:rFonts w:ascii="Calibri" w:hAnsi="Calibri"/>
          <w:b w:val="0"/>
          <w:i w:val="0"/>
          <w:sz w:val="18"/>
        </w:rPr>
        <w:t xml:space="preserve">  ·  </w:t>
      </w:r>
      <w:r>
        <w:rPr>
          <w:rFonts w:ascii="Calibri" w:hAnsi="Calibri"/>
          <w:b w:val="0"/>
          <w:i w:val="0"/>
          <w:color w:val="C62828"/>
          <w:sz w:val="18"/>
        </w:rPr>
        <w:t>vente ↓ $0.246000 (-21%)</w:t>
      </w:r>
      <w:r>
        <w:rPr>
          <w:rFonts w:ascii="Calibri" w:hAnsi="Calibri"/>
          <w:b w:val="0"/>
          <w:i w:val="0"/>
          <w:sz w:val="18"/>
        </w:rPr>
        <w:t xml:space="preserve">  ·  détention ~11 j  ·  ratio G/P 2.01</w:t>
      </w:r>
    </w:p>
    <w:p>
      <w:pPr>
        <w:pStyle w:val="Heading2"/>
      </w:pPr>
      <w:r/>
      <w:r>
        <w:rPr>
          <w:rFonts w:ascii="Calibri" w:hAnsi="Calibri"/>
          <w:b/>
          <w:i w:val="0"/>
          <w:color w:val="1F3864"/>
          <w:sz w:val="26"/>
        </w:rPr>
        <w:t xml:space="preserve">MINA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$0.149089   |   Composite +0.00   |   Indicateurs actifs : rsi,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+4.0%  ·  volatilité annualisée +169.2%  ·  drawdown vs plus-haut -23.2%  ·  momentum 7j/30j/90j +16.2% / +135.8% / +295.6%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0.705)  ·  </w:t>
      </w:r>
      <w:r>
        <w:rPr>
          <w:rFonts w:ascii="Calibri" w:hAnsi="Calibri"/>
          <w:b w:val="0"/>
          <w:i w:val="0"/>
          <w:color w:val="C62828"/>
          <w:sz w:val="18"/>
        </w:rPr>
        <w:t>Risque rouge (vol 1.69)</w:t>
      </w:r>
    </w:p>
    <w:p>
      <w:r>
        <w:rPr>
          <w:rFonts w:ascii="Calibri" w:hAnsi="Calibri"/>
          <w:b/>
          <w:i w:val="0"/>
          <w:sz w:val="19"/>
        </w:rPr>
        <w:t xml:space="preserve">Projection 30j (fourchette, pas une prévision) : </w:t>
      </w:r>
      <w:r>
        <w:rPr>
          <w:rFonts w:ascii="Calibri" w:hAnsi="Calibri"/>
          <w:b w:val="0"/>
          <w:i w:val="0"/>
          <w:sz w:val="19"/>
        </w:rPr>
        <w:t>-39% à +64%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~$0.149089  ·  </w:t>
      </w:r>
      <w:r>
        <w:rPr>
          <w:rFonts w:ascii="Calibri" w:hAnsi="Calibri"/>
          <w:b w:val="0"/>
          <w:i w:val="0"/>
          <w:color w:val="1E7D32"/>
          <w:sz w:val="18"/>
        </w:rPr>
        <w:t>vente ↑ $0.189266 (+27%)</w:t>
      </w:r>
      <w:r>
        <w:rPr>
          <w:rFonts w:ascii="Calibri" w:hAnsi="Calibri"/>
          <w:b w:val="0"/>
          <w:i w:val="0"/>
          <w:sz w:val="18"/>
        </w:rPr>
        <w:t xml:space="preserve">  ·  </w:t>
      </w:r>
      <w:r>
        <w:rPr>
          <w:rFonts w:ascii="Calibri" w:hAnsi="Calibri"/>
          <w:b w:val="0"/>
          <w:i w:val="0"/>
          <w:color w:val="C62828"/>
          <w:sz w:val="18"/>
        </w:rPr>
        <w:t>vente ↓ $0.127164 (-15%)</w:t>
      </w:r>
      <w:r>
        <w:rPr>
          <w:rFonts w:ascii="Calibri" w:hAnsi="Calibri"/>
          <w:b w:val="0"/>
          <w:i w:val="0"/>
          <w:sz w:val="18"/>
        </w:rPr>
        <w:t xml:space="preserve">  ·  détention ~12 j  ·  ratio G/P 1.83</w:t>
      </w:r>
    </w:p>
    <w:p>
      <w:pPr>
        <w:pStyle w:val="Heading2"/>
      </w:pPr>
      <w:r/>
      <w:r>
        <w:rPr>
          <w:rFonts w:ascii="Calibri" w:hAnsi="Calibri"/>
          <w:b/>
          <w:i w:val="0"/>
          <w:color w:val="1F3864"/>
          <w:sz w:val="26"/>
        </w:rPr>
        <w:t xml:space="preserve">RAY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$1.8983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+5.3%  ·  volatilité annualisée +219.8%  ·  drawdown vs plus-haut -36.2%  ·  momentum 7j/30j/90j +5.4% / +138.6% / +217.1%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2.2)</w:t>
      </w:r>
    </w:p>
    <w:p>
      <w:r>
        <w:rPr>
          <w:rFonts w:ascii="Calibri" w:hAnsi="Calibri"/>
          <w:b/>
          <w:i w:val="0"/>
          <w:sz w:val="19"/>
        </w:rPr>
        <w:t xml:space="preserve">Projection 30j (fourchette, pas une prévision) : </w:t>
      </w:r>
      <w:r>
        <w:rPr>
          <w:rFonts w:ascii="Calibri" w:hAnsi="Calibri"/>
          <w:b w:val="0"/>
          <w:i w:val="0"/>
          <w:sz w:val="19"/>
        </w:rPr>
        <w:t>-42%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~$1.8983  ·  </w:t>
      </w:r>
      <w:r>
        <w:rPr>
          <w:rFonts w:ascii="Calibri" w:hAnsi="Calibri"/>
          <w:b w:val="0"/>
          <w:i w:val="0"/>
          <w:color w:val="1E7D32"/>
          <w:sz w:val="18"/>
        </w:rPr>
        <w:t>vente ↑ $2.4237 (+28%)</w:t>
      </w:r>
      <w:r>
        <w:rPr>
          <w:rFonts w:ascii="Calibri" w:hAnsi="Calibri"/>
          <w:b w:val="0"/>
          <w:i w:val="0"/>
          <w:sz w:val="18"/>
        </w:rPr>
        <w:t xml:space="preserve">  ·  </w:t>
      </w:r>
      <w:r>
        <w:rPr>
          <w:rFonts w:ascii="Calibri" w:hAnsi="Calibri"/>
          <w:b w:val="0"/>
          <w:i w:val="0"/>
          <w:color w:val="C62828"/>
          <w:sz w:val="18"/>
        </w:rPr>
        <w:t>vente ↓ $1.6130 (-15%)</w:t>
      </w:r>
      <w:r>
        <w:rPr>
          <w:rFonts w:ascii="Calibri" w:hAnsi="Calibri"/>
          <w:b w:val="0"/>
          <w:i w:val="0"/>
          <w:sz w:val="18"/>
        </w:rPr>
        <w:t xml:space="preserve">  ·  détention ~10 j  ·  ratio G/P 1.84</w:t>
      </w:r>
    </w:p>
    <w:p>
      <w:pPr>
        <w:pStyle w:val="Heading2"/>
      </w:pPr>
      <w:r/>
      <w:r>
        <w:rPr>
          <w:rFonts w:ascii="Calibri" w:hAnsi="Calibri"/>
          <w:b/>
          <w:i w:val="0"/>
          <w:color w:val="1F3864"/>
          <w:sz w:val="26"/>
        </w:rPr>
        <w:t xml:space="preserve">SHX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$0.005207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+3.4%  ·  volatilité annualisée +442.3%  ·  drawdown vs plus-haut -81.0%  ·  momentum 7j/30j/90j +45.0% / +54.2% / +35.5%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0.643)  ·  </w:t>
      </w:r>
      <w:r>
        <w:rPr>
          <w:rFonts w:ascii="Calibri" w:hAnsi="Calibri"/>
          <w:b w:val="0"/>
          <w:i w:val="0"/>
          <w:color w:val="C62828"/>
          <w:sz w:val="18"/>
        </w:rPr>
        <w:t>Risque rouge (vol 4.42)</w:t>
      </w:r>
    </w:p>
    <w:p>
      <w:r>
        <w:rPr>
          <w:rFonts w:ascii="Calibri" w:hAnsi="Calibri"/>
          <w:b/>
          <w:i w:val="0"/>
          <w:sz w:val="19"/>
        </w:rPr>
        <w:t xml:space="preserve">Projection 30j (fourchette, pas une prévision) : </w:t>
      </w:r>
      <w:r>
        <w:rPr>
          <w:rFonts w:ascii="Calibri" w:hAnsi="Calibri"/>
          <w:b w:val="0"/>
          <w:i w:val="0"/>
          <w:sz w:val="19"/>
        </w:rPr>
        <w:t>-40% à +67%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~$0.005207  ·  </w:t>
      </w:r>
      <w:r>
        <w:rPr>
          <w:rFonts w:ascii="Calibri" w:hAnsi="Calibri"/>
          <w:b w:val="0"/>
          <w:i w:val="0"/>
          <w:color w:val="1E7D32"/>
          <w:sz w:val="18"/>
        </w:rPr>
        <w:t>vente ↑ $0.006295 (+21%)</w:t>
      </w:r>
      <w:r>
        <w:rPr>
          <w:rFonts w:ascii="Calibri" w:hAnsi="Calibri"/>
          <w:b w:val="0"/>
          <w:i w:val="0"/>
          <w:sz w:val="18"/>
        </w:rPr>
        <w:t xml:space="preserve">  ·  </w:t>
      </w:r>
      <w:r>
        <w:rPr>
          <w:rFonts w:ascii="Calibri" w:hAnsi="Calibri"/>
          <w:b w:val="0"/>
          <w:i w:val="0"/>
          <w:color w:val="C62828"/>
          <w:sz w:val="18"/>
        </w:rPr>
        <w:t>vente ↓ $0.004588 (-12%)</w:t>
      </w:r>
      <w:r>
        <w:rPr>
          <w:rFonts w:ascii="Calibri" w:hAnsi="Calibri"/>
          <w:b w:val="0"/>
          <w:i w:val="0"/>
          <w:sz w:val="18"/>
        </w:rPr>
        <w:t xml:space="preserve">  ·  détention ~7 j  ·  ratio G/P 1.76</w:t>
      </w:r>
    </w:p>
    <w:p>
      <w:pPr>
        <w:pStyle w:val="Heading2"/>
      </w:pPr>
      <w:r/>
      <w:r>
        <w:rPr>
          <w:rFonts w:ascii="Calibri" w:hAnsi="Calibri"/>
          <w:b/>
          <w:i w:val="0"/>
          <w:color w:val="1F3864"/>
          <w:sz w:val="26"/>
        </w:rPr>
        <w:t xml:space="preserve">PEAQ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$0.041833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+4.9%  ·  volatilité annualisée +149.3%  ·  drawdown vs plus-haut -70.1%  ·  momentum 7j/30j/90j +11.8% / +71.1% / +106.7%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0.544)  ·  </w:t>
      </w:r>
      <w:r>
        <w:rPr>
          <w:rFonts w:ascii="Calibri" w:hAnsi="Calibri"/>
          <w:b w:val="0"/>
          <w:i w:val="0"/>
          <w:color w:val="1E7D32"/>
          <w:sz w:val="18"/>
        </w:rPr>
        <w:t>Risque vert (vol 1.49)</w:t>
      </w:r>
    </w:p>
    <w:p>
      <w:r>
        <w:rPr>
          <w:rFonts w:ascii="Calibri" w:hAnsi="Calibri"/>
          <w:b/>
          <w:i w:val="0"/>
          <w:sz w:val="19"/>
        </w:rPr>
        <w:t xml:space="preserve">Projection 30j (fourchette, pas une prévision) : </w:t>
      </w:r>
      <w:r>
        <w:rPr>
          <w:rFonts w:ascii="Calibri" w:hAnsi="Calibri"/>
          <w:b w:val="0"/>
          <w:i w:val="0"/>
          <w:sz w:val="19"/>
        </w:rPr>
        <w:t>-55% à +123%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~$0.041833  ·  </w:t>
      </w:r>
      <w:r>
        <w:rPr>
          <w:rFonts w:ascii="Calibri" w:hAnsi="Calibri"/>
          <w:b w:val="0"/>
          <w:i w:val="0"/>
          <w:color w:val="1E7D32"/>
          <w:sz w:val="18"/>
        </w:rPr>
        <w:t>vente ↑ $0.063567 (+52%)</w:t>
      </w:r>
      <w:r>
        <w:rPr>
          <w:rFonts w:ascii="Calibri" w:hAnsi="Calibri"/>
          <w:b w:val="0"/>
          <w:i w:val="0"/>
          <w:sz w:val="18"/>
        </w:rPr>
        <w:t xml:space="preserve">  ·  </w:t>
      </w:r>
      <w:r>
        <w:rPr>
          <w:rFonts w:ascii="Calibri" w:hAnsi="Calibri"/>
          <w:b w:val="0"/>
          <w:i w:val="0"/>
          <w:color w:val="C62828"/>
          <w:sz w:val="18"/>
        </w:rPr>
        <w:t>vente ↓ $0.031650 (-24%)</w:t>
      </w:r>
      <w:r>
        <w:rPr>
          <w:rFonts w:ascii="Calibri" w:hAnsi="Calibri"/>
          <w:b w:val="0"/>
          <w:i w:val="0"/>
          <w:sz w:val="18"/>
        </w:rPr>
        <w:t xml:space="preserve">  ·  détention ~14 j  ·  ratio G/P 2.13</w:t>
      </w:r>
    </w:p>
    <w:p>
      <w:pPr>
        <w:pStyle w:val="Heading2"/>
      </w:pPr>
      <w:r/>
      <w:r>
        <w:rPr>
          <w:rFonts w:ascii="Calibri" w:hAnsi="Calibri"/>
          <w:b/>
          <w:i w:val="0"/>
          <w:color w:val="1F3864"/>
          <w:sz w:val="26"/>
        </w:rPr>
        <w:t xml:space="preserve">DRV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$0.369560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+8.1%  ·  volatilité annualisée +160.4%  ·  drawdown vs plus-haut -24.5%  ·  momentum 7j/30j/90j -7.7% / +113.4% / +226.7%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0.626)  ·  </w:t>
      </w:r>
      <w:r>
        <w:rPr>
          <w:rFonts w:ascii="Calibri" w:hAnsi="Calibri"/>
          <w:b w:val="0"/>
          <w:i w:val="0"/>
          <w:color w:val="C62828"/>
          <w:sz w:val="18"/>
        </w:rPr>
        <w:t>Risque rouge (vol 1.6)</w:t>
      </w:r>
    </w:p>
    <w:p>
      <w:r>
        <w:rPr>
          <w:rFonts w:ascii="Calibri" w:hAnsi="Calibri"/>
          <w:b/>
          <w:i w:val="0"/>
          <w:sz w:val="19"/>
        </w:rPr>
        <w:t xml:space="preserve">Projection 30j (fourchette, pas une prévision) : </w:t>
      </w:r>
      <w:r>
        <w:rPr>
          <w:rFonts w:ascii="Calibri" w:hAnsi="Calibri"/>
          <w:b w:val="0"/>
          <w:i w:val="0"/>
          <w:sz w:val="19"/>
        </w:rPr>
        <w:t>-60% à +153%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~$0.369560  ·  </w:t>
      </w:r>
      <w:r>
        <w:rPr>
          <w:rFonts w:ascii="Calibri" w:hAnsi="Calibri"/>
          <w:b w:val="0"/>
          <w:i w:val="0"/>
          <w:color w:val="1E7D32"/>
          <w:sz w:val="18"/>
        </w:rPr>
        <w:t>vente ↑ $0.589943 (+60%)</w:t>
      </w:r>
      <w:r>
        <w:rPr>
          <w:rFonts w:ascii="Calibri" w:hAnsi="Calibri"/>
          <w:b w:val="0"/>
          <w:i w:val="0"/>
          <w:sz w:val="18"/>
        </w:rPr>
        <w:t xml:space="preserve">  ·  </w:t>
      </w:r>
      <w:r>
        <w:rPr>
          <w:rFonts w:ascii="Calibri" w:hAnsi="Calibri"/>
          <w:b w:val="0"/>
          <w:i w:val="0"/>
          <w:color w:val="C62828"/>
          <w:sz w:val="18"/>
        </w:rPr>
        <w:t>vente ↓ $0.270563 (-27%)</w:t>
      </w:r>
      <w:r>
        <w:rPr>
          <w:rFonts w:ascii="Calibri" w:hAnsi="Calibri"/>
          <w:b w:val="0"/>
          <w:i w:val="0"/>
          <w:sz w:val="18"/>
        </w:rPr>
        <w:t xml:space="preserve">  ·  détention ~13 j  ·  ratio G/P 2.23</w:t>
      </w:r>
    </w:p>
    <w:p>
      <w:pPr>
        <w:pStyle w:val="Heading2"/>
      </w:pPr>
      <w:r/>
      <w:r>
        <w:rPr>
          <w:rFonts w:ascii="Calibri" w:hAnsi="Calibri"/>
          <w:b/>
          <w:i w:val="0"/>
          <w:color w:val="1F3864"/>
          <w:sz w:val="26"/>
        </w:rPr>
        <w:t xml:space="preserve">AI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$0.213171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0.200)</w:t>
      </w:r>
    </w:p>
    <w:p>
      <w:r>
        <w:rPr>
          <w:rFonts w:ascii="Calibri" w:hAnsi="Calibri"/>
          <w:b/>
          <w:i w:val="0"/>
          <w:sz w:val="19"/>
        </w:rPr>
        <w:t xml:space="preserve">Profil de risque : </w:t>
      </w:r>
      <w:r>
        <w:rPr>
          <w:rFonts w:ascii="Calibri" w:hAnsi="Calibri"/>
          <w:b w:val="0"/>
          <w:i w:val="0"/>
          <w:sz w:val="19"/>
        </w:rPr>
        <w:t>ATR +12.0%  ·  volatilité annualisée +642.3%  ·  drawdown vs plus-haut -34.0%  ·  momentum 7j/30j/90j -14.2% / +85.5%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6.42)</w:t>
      </w:r>
    </w:p>
    <w:p>
      <w:r>
        <w:rPr>
          <w:rFonts w:ascii="Calibri" w:hAnsi="Calibri"/>
          <w:b/>
          <w:i w:val="0"/>
          <w:sz w:val="19"/>
        </w:rPr>
        <w:t xml:space="preserve">Projection 30j (fourchette, pas une prévision) : </w:t>
      </w:r>
      <w:r>
        <w:rPr>
          <w:rFonts w:ascii="Calibri" w:hAnsi="Calibri"/>
          <w:b w:val="0"/>
          <w:i w:val="0"/>
          <w:sz w:val="19"/>
        </w:rPr>
        <w:t>-97% à +3594%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~$0.213171  ·  </w:t>
      </w:r>
      <w:r>
        <w:rPr>
          <w:rFonts w:ascii="Calibri" w:hAnsi="Calibri"/>
          <w:b w:val="0"/>
          <w:i w:val="0"/>
          <w:color w:val="1E7D32"/>
          <w:sz w:val="18"/>
        </w:rPr>
        <w:t>vente ↑ $0.809476 (+280%)</w:t>
      </w:r>
      <w:r>
        <w:rPr>
          <w:rFonts w:ascii="Calibri" w:hAnsi="Calibri"/>
          <w:b w:val="0"/>
          <w:i w:val="0"/>
          <w:sz w:val="18"/>
        </w:rPr>
        <w:t xml:space="preserve">  ·  </w:t>
      </w:r>
      <w:r>
        <w:rPr>
          <w:rFonts w:ascii="Calibri" w:hAnsi="Calibri"/>
          <w:b w:val="0"/>
          <w:i w:val="0"/>
          <w:color w:val="C62828"/>
          <w:sz w:val="18"/>
        </w:rPr>
        <w:t>vente ↓ $0.087581 (-59%)</w:t>
      </w:r>
      <w:r>
        <w:rPr>
          <w:rFonts w:ascii="Calibri" w:hAnsi="Calibri"/>
          <w:b w:val="0"/>
          <w:i w:val="0"/>
          <w:sz w:val="18"/>
        </w:rPr>
        <w:t xml:space="preserve">  ·  détention ~7 j  ·  ratio G/P 4.75</w:t>
      </w:r>
    </w:p>
    <w:p>
      <w:pPr>
        <w:pStyle w:val="Heading2"/>
      </w:pPr>
      <w:r/>
      <w:r>
        <w:rPr>
          <w:rFonts w:ascii="Calibri" w:hAnsi="Calibri"/>
          <w:b/>
          <w:i w:val="0"/>
          <w:color w:val="1F3864"/>
          <w:sz w:val="26"/>
        </w:rPr>
        <w:t xml:space="preserve">NIGHT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$0.028701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+3.3%  ·  volatilité annualisée +178.7%  ·  drawdown vs plus-haut -74.1%  ·  momentum 7j/30j/90j +17.9% / +50.3% / -7.5%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1.79)</w:t>
      </w:r>
    </w:p>
    <w:p>
      <w:r>
        <w:rPr>
          <w:rFonts w:ascii="Calibri" w:hAnsi="Calibri"/>
          <w:b/>
          <w:i w:val="0"/>
          <w:sz w:val="19"/>
        </w:rPr>
        <w:t xml:space="preserve">Projection 30j (fourchette, pas une prévision) : </w:t>
      </w:r>
      <w:r>
        <w:rPr>
          <w:rFonts w:ascii="Calibri" w:hAnsi="Calibri"/>
          <w:b w:val="0"/>
          <w:i w:val="0"/>
          <w:sz w:val="19"/>
        </w:rPr>
        <w:t>-45% à +81%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~$0.028701  ·  </w:t>
      </w:r>
      <w:r>
        <w:rPr>
          <w:rFonts w:ascii="Calibri" w:hAnsi="Calibri"/>
          <w:b w:val="0"/>
          <w:i w:val="0"/>
          <w:color w:val="1E7D32"/>
          <w:sz w:val="18"/>
        </w:rPr>
        <w:t>vente ↑ $0.038235 (+33%)</w:t>
      </w:r>
      <w:r>
        <w:rPr>
          <w:rFonts w:ascii="Calibri" w:hAnsi="Calibri"/>
          <w:b w:val="0"/>
          <w:i w:val="0"/>
          <w:sz w:val="18"/>
        </w:rPr>
        <w:t xml:space="preserve">  ·  </w:t>
      </w:r>
      <w:r>
        <w:rPr>
          <w:rFonts w:ascii="Calibri" w:hAnsi="Calibri"/>
          <w:b w:val="0"/>
          <w:i w:val="0"/>
          <w:color w:val="C62828"/>
          <w:sz w:val="18"/>
        </w:rPr>
        <w:t>vente ↓ $0.023706 (-17%)</w:t>
      </w:r>
      <w:r>
        <w:rPr>
          <w:rFonts w:ascii="Calibri" w:hAnsi="Calibri"/>
          <w:b w:val="0"/>
          <w:i w:val="0"/>
          <w:sz w:val="18"/>
        </w:rPr>
        <w:t xml:space="preserve">  ·  détention ~12 j  ·  ratio G/P 1.91</w:t>
      </w:r>
    </w:p>
    <w:p>
      <w:pPr>
        <w:pStyle w:val="Heading2"/>
      </w:pPr>
      <w:r/>
      <w:r>
        <w:rPr>
          <w:rFonts w:ascii="Calibri" w:hAnsi="Calibri"/>
          <w:b/>
          <w:i w:val="0"/>
          <w:color w:val="1F3864"/>
          <w:sz w:val="26"/>
        </w:rPr>
        <w:t xml:space="preserve">GRT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$0.030561   |   Composite +0.33   |   Indicateurs actifs : rsi, macd,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+5.5%  ·  volatilité annualisée +127.6%  ·  drawdown vs plus-haut -64.5%  ·  momentum 7j/30j/90j +29.6% / +84.4% / +73.1%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0.685)  ·  </w:t>
      </w:r>
      <w:r>
        <w:rPr>
          <w:rFonts w:ascii="Calibri" w:hAnsi="Calibri"/>
          <w:b w:val="0"/>
          <w:i w:val="0"/>
          <w:color w:val="1E7D32"/>
          <w:sz w:val="18"/>
        </w:rPr>
        <w:t>Risque vert (vol 1.28)</w:t>
      </w:r>
    </w:p>
    <w:p>
      <w:r>
        <w:rPr>
          <w:rFonts w:ascii="Calibri" w:hAnsi="Calibri"/>
          <w:b/>
          <w:i w:val="0"/>
          <w:sz w:val="19"/>
        </w:rPr>
        <w:t xml:space="preserve">Projection 30j (fourchette, pas une prévision) : </w:t>
      </w:r>
      <w:r>
        <w:rPr>
          <w:rFonts w:ascii="Calibri" w:hAnsi="Calibri"/>
          <w:b w:val="0"/>
          <w:i w:val="0"/>
          <w:sz w:val="19"/>
        </w:rPr>
        <w:t>-36% à +55%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~$0.030561  ·  </w:t>
      </w:r>
      <w:r>
        <w:rPr>
          <w:rFonts w:ascii="Calibri" w:hAnsi="Calibri"/>
          <w:b w:val="0"/>
          <w:i w:val="0"/>
          <w:color w:val="1E7D32"/>
          <w:sz w:val="18"/>
        </w:rPr>
        <w:t>vente ↑ $0.039093 (+28%)</w:t>
      </w:r>
      <w:r>
        <w:rPr>
          <w:rFonts w:ascii="Calibri" w:hAnsi="Calibri"/>
          <w:b w:val="0"/>
          <w:i w:val="0"/>
          <w:sz w:val="18"/>
        </w:rPr>
        <w:t xml:space="preserve">  ·  </w:t>
      </w:r>
      <w:r>
        <w:rPr>
          <w:rFonts w:ascii="Calibri" w:hAnsi="Calibri"/>
          <w:b w:val="0"/>
          <w:i w:val="0"/>
          <w:color w:val="C62828"/>
          <w:sz w:val="18"/>
        </w:rPr>
        <w:t>vente ↓ $0.025934 (-15%)</w:t>
      </w:r>
      <w:r>
        <w:rPr>
          <w:rFonts w:ascii="Calibri" w:hAnsi="Calibri"/>
          <w:b w:val="0"/>
          <w:i w:val="0"/>
          <w:sz w:val="18"/>
        </w:rPr>
        <w:t xml:space="preserve">  ·  détention ~16 j  ·  ratio G/P 1.84</w:t>
      </w:r>
    </w:p>
    <w:p>
      <w:pPr>
        <w:pStyle w:val="Heading2"/>
      </w:pPr>
      <w:r/>
      <w:r>
        <w:rPr>
          <w:rFonts w:ascii="Calibri" w:hAnsi="Calibri"/>
          <w:b/>
          <w:i w:val="0"/>
          <w:color w:val="1F3864"/>
          <w:sz w:val="26"/>
        </w:rPr>
        <w:t xml:space="preserve">SUPER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$0.193540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+3.5%  ·  volatilité annualisée +89.9%  ·  drawdown vs plus-haut -68.8%  ·  momentum 7j/30j/90j +27.3% / +75.4% / +131.6%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rouge (AUC 0.573)  ·  </w:t>
      </w:r>
      <w:r>
        <w:rPr>
          <w:rFonts w:ascii="Calibri" w:hAnsi="Calibri"/>
          <w:b w:val="0"/>
          <w:i w:val="0"/>
          <w:color w:val="1E7D32"/>
          <w:sz w:val="18"/>
        </w:rPr>
        <w:t>Risque vert (vol 0.9)</w:t>
      </w:r>
    </w:p>
    <w:p>
      <w:r>
        <w:rPr>
          <w:rFonts w:ascii="Calibri" w:hAnsi="Calibri"/>
          <w:b/>
          <w:i w:val="0"/>
          <w:sz w:val="19"/>
        </w:rPr>
        <w:t xml:space="preserve">Projection 30j (fourchette, pas une prévision) : </w:t>
      </w:r>
      <w:r>
        <w:rPr>
          <w:rFonts w:ascii="Calibri" w:hAnsi="Calibri"/>
          <w:b w:val="0"/>
          <w:i w:val="0"/>
          <w:sz w:val="19"/>
        </w:rPr>
        <w:t>-35% à +53%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~$0.193540  ·  </w:t>
      </w:r>
      <w:r>
        <w:rPr>
          <w:rFonts w:ascii="Calibri" w:hAnsi="Calibri"/>
          <w:b w:val="0"/>
          <w:i w:val="0"/>
          <w:color w:val="1E7D32"/>
          <w:sz w:val="18"/>
        </w:rPr>
        <w:t>vente ↑ $0.257236 (+33%)</w:t>
      </w:r>
      <w:r>
        <w:rPr>
          <w:rFonts w:ascii="Calibri" w:hAnsi="Calibri"/>
          <w:b w:val="0"/>
          <w:i w:val="0"/>
          <w:sz w:val="18"/>
        </w:rPr>
        <w:t xml:space="preserve">  ·  </w:t>
      </w:r>
      <w:r>
        <w:rPr>
          <w:rFonts w:ascii="Calibri" w:hAnsi="Calibri"/>
          <w:b w:val="0"/>
          <w:i w:val="0"/>
          <w:color w:val="C62828"/>
          <w:sz w:val="18"/>
        </w:rPr>
        <w:t>vente ↓ $0.160101 (-17%)</w:t>
      </w:r>
      <w:r>
        <w:rPr>
          <w:rFonts w:ascii="Calibri" w:hAnsi="Calibri"/>
          <w:b w:val="0"/>
          <w:i w:val="0"/>
          <w:sz w:val="18"/>
        </w:rPr>
        <w:t xml:space="preserve">  ·  détention ~23 j  ·  ratio G/P 1.9</w:t>
      </w:r>
    </w:p>
    <w:p>
      <w:pPr>
        <w:pStyle w:val="Heading2"/>
      </w:pPr>
      <w:r/>
      <w:r>
        <w:rPr>
          <w:rFonts w:ascii="Calibri" w:hAnsi="Calibri"/>
          <w:b/>
          <w:i w:val="0"/>
          <w:color w:val="1F3864"/>
          <w:sz w:val="26"/>
        </w:rPr>
        <w:t xml:space="preserve">AIOZ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$0.118945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+5.8%  ·  volatilité annualisée +108.1%  ·  drawdown vs plus-haut -60.5%  ·  momentum 7j/30j/90j -15.2% / +101.4% / +128.3%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rouge (AUC 0.627)  ·  </w:t>
      </w:r>
      <w:r>
        <w:rPr>
          <w:rFonts w:ascii="Calibri" w:hAnsi="Calibri"/>
          <w:b w:val="0"/>
          <w:i w:val="0"/>
          <w:color w:val="1E7D32"/>
          <w:sz w:val="18"/>
        </w:rPr>
        <w:t>Risque vert (vol 1.08)</w:t>
      </w:r>
    </w:p>
    <w:p>
      <w:r>
        <w:rPr>
          <w:rFonts w:ascii="Calibri" w:hAnsi="Calibri"/>
          <w:b/>
          <w:i w:val="0"/>
          <w:sz w:val="19"/>
        </w:rPr>
        <w:t xml:space="preserve">Projection 30j (fourchette, pas une prévision) : </w:t>
      </w:r>
      <w:r>
        <w:rPr>
          <w:rFonts w:ascii="Calibri" w:hAnsi="Calibri"/>
          <w:b w:val="0"/>
          <w:i w:val="0"/>
          <w:sz w:val="19"/>
        </w:rPr>
        <w:t>-44% à +78%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~$0.118945  ·  </w:t>
      </w:r>
      <w:r>
        <w:rPr>
          <w:rFonts w:ascii="Calibri" w:hAnsi="Calibri"/>
          <w:b w:val="0"/>
          <w:i w:val="0"/>
          <w:color w:val="1E7D32"/>
          <w:sz w:val="18"/>
        </w:rPr>
        <w:t>vente ↑ $0.169100 (+42%)</w:t>
      </w:r>
      <w:r>
        <w:rPr>
          <w:rFonts w:ascii="Calibri" w:hAnsi="Calibri"/>
          <w:b w:val="0"/>
          <w:i w:val="0"/>
          <w:sz w:val="18"/>
        </w:rPr>
        <w:t xml:space="preserve">  ·  </w:t>
      </w:r>
      <w:r>
        <w:rPr>
          <w:rFonts w:ascii="Calibri" w:hAnsi="Calibri"/>
          <w:b w:val="0"/>
          <w:i w:val="0"/>
          <w:color w:val="C62828"/>
          <w:sz w:val="18"/>
        </w:rPr>
        <w:t>vente ↓ $0.094077 (-21%)</w:t>
      </w:r>
      <w:r>
        <w:rPr>
          <w:rFonts w:ascii="Calibri" w:hAnsi="Calibri"/>
          <w:b w:val="0"/>
          <w:i w:val="0"/>
          <w:sz w:val="18"/>
        </w:rPr>
        <w:t xml:space="preserve">  ·  détention ~19 j  ·  ratio G/P 2.02</w:t>
      </w:r>
    </w:p>
    <w:p>
      <w:pPr>
        <w:pStyle w:val="Heading2"/>
      </w:pPr>
      <w:r/>
      <w:r>
        <w:rPr>
          <w:rFonts w:ascii="Calibri" w:hAnsi="Calibri"/>
          <w:b/>
          <w:i w:val="0"/>
          <w:color w:val="1F3864"/>
          <w:sz w:val="26"/>
        </w:rPr>
        <w:t xml:space="preserve">RUNE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$0.773789   |   Composite +1.00   |   Indicateurs actifs :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+3.2%  ·  volatilité annualisée +133.6%  ·  drawdown vs plus-haut -36.0%  ·  momentum 7j/30j/90j +17.8% / +65.5% / +104.6%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36)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1.34)</w:t>
      </w:r>
    </w:p>
    <w:p>
      <w:r>
        <w:rPr>
          <w:rFonts w:ascii="Calibri" w:hAnsi="Calibri"/>
          <w:b/>
          <w:i w:val="0"/>
          <w:sz w:val="19"/>
        </w:rPr>
        <w:t xml:space="preserve">Projection 30j (fourchette, pas une prévision) : </w:t>
      </w:r>
      <w:r>
        <w:rPr>
          <w:rFonts w:ascii="Calibri" w:hAnsi="Calibri"/>
          <w:b w:val="0"/>
          <w:i w:val="0"/>
          <w:sz w:val="19"/>
        </w:rPr>
        <w:t>-34% à +51%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~$0.773789  ·  </w:t>
      </w:r>
      <w:r>
        <w:rPr>
          <w:rFonts w:ascii="Calibri" w:hAnsi="Calibri"/>
          <w:b w:val="0"/>
          <w:i w:val="0"/>
          <w:color w:val="1E7D32"/>
          <w:sz w:val="18"/>
        </w:rPr>
        <w:t>vente ↑ $0.974806 (+26%)</w:t>
      </w:r>
      <w:r>
        <w:rPr>
          <w:rFonts w:ascii="Calibri" w:hAnsi="Calibri"/>
          <w:b w:val="0"/>
          <w:i w:val="0"/>
          <w:sz w:val="18"/>
        </w:rPr>
        <w:t xml:space="preserve">  ·  </w:t>
      </w:r>
      <w:r>
        <w:rPr>
          <w:rFonts w:ascii="Calibri" w:hAnsi="Calibri"/>
          <w:b w:val="0"/>
          <w:i w:val="0"/>
          <w:color w:val="C62828"/>
          <w:sz w:val="18"/>
        </w:rPr>
        <w:t>vente ↓ $0.663374 (-14%)</w:t>
      </w:r>
      <w:r>
        <w:rPr>
          <w:rFonts w:ascii="Calibri" w:hAnsi="Calibri"/>
          <w:b w:val="0"/>
          <w:i w:val="0"/>
          <w:sz w:val="18"/>
        </w:rPr>
        <w:t xml:space="preserve">  ·  détention ~16 j  ·  ratio G/P 1.82</w:t>
      </w:r>
    </w:p>
    <w:p>
      <w:pPr>
        <w:pStyle w:val="Heading2"/>
      </w:pPr>
      <w:r/>
      <w:r>
        <w:rPr>
          <w:rFonts w:ascii="Calibri" w:hAnsi="Calibri"/>
          <w:b/>
          <w:i w:val="0"/>
          <w:color w:val="1F3864"/>
          <w:sz w:val="26"/>
        </w:rPr>
        <w:t xml:space="preserve">KMNO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$0.042895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+4.8%  ·  volatilité annualisée +122.1%  ·  drawdown vs plus-haut -48.6%  ·  momentum 7j/30j/90j +25.6% / +66.5% / +132.3%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1.22)</w:t>
      </w:r>
    </w:p>
    <w:p>
      <w:r>
        <w:rPr>
          <w:rFonts w:ascii="Calibri" w:hAnsi="Calibri"/>
          <w:b/>
          <w:i w:val="0"/>
          <w:sz w:val="19"/>
        </w:rPr>
        <w:t xml:space="preserve">Projection 30j (fourchette, pas une prévision) : </w:t>
      </w:r>
      <w:r>
        <w:rPr>
          <w:rFonts w:ascii="Calibri" w:hAnsi="Calibri"/>
          <w:b w:val="0"/>
          <w:i w:val="0"/>
          <w:sz w:val="19"/>
        </w:rPr>
        <w:t>-42% à +73%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~$0.042895  ·  </w:t>
      </w:r>
      <w:r>
        <w:rPr>
          <w:rFonts w:ascii="Calibri" w:hAnsi="Calibri"/>
          <w:b w:val="0"/>
          <w:i w:val="0"/>
          <w:color w:val="1E7D32"/>
          <w:sz w:val="18"/>
        </w:rPr>
        <w:t>vente ↑ $0.058740 (+37%)</w:t>
      </w:r>
      <w:r>
        <w:rPr>
          <w:rFonts w:ascii="Calibri" w:hAnsi="Calibri"/>
          <w:b w:val="0"/>
          <w:i w:val="0"/>
          <w:sz w:val="18"/>
        </w:rPr>
        <w:t xml:space="preserve">  ·  </w:t>
      </w:r>
      <w:r>
        <w:rPr>
          <w:rFonts w:ascii="Calibri" w:hAnsi="Calibri"/>
          <w:b w:val="0"/>
          <w:i w:val="0"/>
          <w:color w:val="C62828"/>
          <w:sz w:val="18"/>
        </w:rPr>
        <w:t>vente ↓ $0.034785 (-19%)</w:t>
      </w:r>
      <w:r>
        <w:rPr>
          <w:rFonts w:ascii="Calibri" w:hAnsi="Calibri"/>
          <w:b w:val="0"/>
          <w:i w:val="0"/>
          <w:sz w:val="18"/>
        </w:rPr>
        <w:t xml:space="preserve">  ·  détention ~17 j  ·  ratio G/P 1.95</w:t>
      </w:r>
    </w:p>
    <w:p>
      <w:pPr>
        <w:pStyle w:val="Heading2"/>
      </w:pPr>
      <w:r/>
      <w:r>
        <w:rPr>
          <w:rFonts w:ascii="Calibri" w:hAnsi="Calibri"/>
          <w:b/>
          <w:i w:val="0"/>
          <w:color w:val="1F3864"/>
          <w:sz w:val="26"/>
        </w:rPr>
        <w:t xml:space="preserve">SEI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$0.077351   |   Composite +0.00   |   Indicateurs actifs :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+3.8%  ·  volatilité annualisée +240.4%  ·  drawdown vs plus-haut -74.4%  ·  momentum 7j/30j/90j +30.4% / +69.4% / +63.2%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0.708)  ·  </w:t>
      </w:r>
      <w:r>
        <w:rPr>
          <w:rFonts w:ascii="Calibri" w:hAnsi="Calibri"/>
          <w:b w:val="0"/>
          <w:i w:val="0"/>
          <w:color w:val="C62828"/>
          <w:sz w:val="18"/>
        </w:rPr>
        <w:t>Risque rouge (vol 2.4)</w:t>
      </w:r>
    </w:p>
    <w:p>
      <w:r>
        <w:rPr>
          <w:rFonts w:ascii="Calibri" w:hAnsi="Calibri"/>
          <w:b/>
          <w:i w:val="0"/>
          <w:sz w:val="19"/>
        </w:rPr>
        <w:t xml:space="preserve">Projection 30j (fourchette, pas une prévision) : </w:t>
      </w:r>
      <w:r>
        <w:rPr>
          <w:rFonts w:ascii="Calibri" w:hAnsi="Calibri"/>
          <w:b w:val="0"/>
          <w:i w:val="0"/>
          <w:sz w:val="19"/>
        </w:rPr>
        <w:t>-35% à +55%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~$0.077351  ·  </w:t>
      </w:r>
      <w:r>
        <w:rPr>
          <w:rFonts w:ascii="Calibri" w:hAnsi="Calibri"/>
          <w:b w:val="0"/>
          <w:i w:val="0"/>
          <w:color w:val="1E7D32"/>
          <w:sz w:val="18"/>
        </w:rPr>
        <w:t>vente ↑ $0.092894 (+20%)</w:t>
      </w:r>
      <w:r>
        <w:rPr>
          <w:rFonts w:ascii="Calibri" w:hAnsi="Calibri"/>
          <w:b w:val="0"/>
          <w:i w:val="0"/>
          <w:sz w:val="18"/>
        </w:rPr>
        <w:t xml:space="preserve">  ·  </w:t>
      </w:r>
      <w:r>
        <w:rPr>
          <w:rFonts w:ascii="Calibri" w:hAnsi="Calibri"/>
          <w:b w:val="0"/>
          <w:i w:val="0"/>
          <w:color w:val="C62828"/>
          <w:sz w:val="18"/>
        </w:rPr>
        <w:t>vente ↓ $0.068462 (-11%)</w:t>
      </w:r>
      <w:r>
        <w:rPr>
          <w:rFonts w:ascii="Calibri" w:hAnsi="Calibri"/>
          <w:b w:val="0"/>
          <w:i w:val="0"/>
          <w:sz w:val="18"/>
        </w:rPr>
        <w:t xml:space="preserve">  ·  détention ~9 j  ·  ratio G/P 1.75</w:t>
      </w:r>
    </w:p>
    <w:p>
      <w:pPr>
        <w:pStyle w:val="Heading2"/>
      </w:pPr>
      <w:r/>
      <w:r>
        <w:rPr>
          <w:rFonts w:ascii="Calibri" w:hAnsi="Calibri"/>
          <w:b/>
          <w:i w:val="0"/>
          <w:color w:val="1F3864"/>
          <w:sz w:val="26"/>
        </w:rPr>
        <w:t xml:space="preserve">TIBBIR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$0.291868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+5.1%  ·  volatilité annualisée +161.1%  ·  drawdown vs plus-haut -31.2%  ·  momentum 7j/30j/90j +11.8% / +4.9% / +194.4%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0.617)  ·  </w:t>
      </w:r>
      <w:r>
        <w:rPr>
          <w:rFonts w:ascii="Calibri" w:hAnsi="Calibri"/>
          <w:b w:val="0"/>
          <w:i w:val="0"/>
          <w:color w:val="C62828"/>
          <w:sz w:val="18"/>
        </w:rPr>
        <w:t>Risque rouge (vol 1.61)</w:t>
      </w:r>
    </w:p>
    <w:p>
      <w:r>
        <w:rPr>
          <w:rFonts w:ascii="Calibri" w:hAnsi="Calibri"/>
          <w:b/>
          <w:i w:val="0"/>
          <w:sz w:val="19"/>
        </w:rPr>
        <w:t xml:space="preserve">Projection 30j (fourchette, pas une prévision) : </w:t>
      </w:r>
      <w:r>
        <w:rPr>
          <w:rFonts w:ascii="Calibri" w:hAnsi="Calibri"/>
          <w:b w:val="0"/>
          <w:i w:val="0"/>
          <w:sz w:val="19"/>
        </w:rPr>
        <w:t>-52% à +108%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~$0.291868  ·  </w:t>
      </w:r>
      <w:r>
        <w:rPr>
          <w:rFonts w:ascii="Calibri" w:hAnsi="Calibri"/>
          <w:b w:val="0"/>
          <w:i w:val="0"/>
          <w:color w:val="1E7D32"/>
          <w:sz w:val="18"/>
        </w:rPr>
        <w:t>vente ↑ $0.422518 (+45%)</w:t>
      </w:r>
      <w:r>
        <w:rPr>
          <w:rFonts w:ascii="Calibri" w:hAnsi="Calibri"/>
          <w:b w:val="0"/>
          <w:i w:val="0"/>
          <w:sz w:val="18"/>
        </w:rPr>
        <w:t xml:space="preserve">  ·  </w:t>
      </w:r>
      <w:r>
        <w:rPr>
          <w:rFonts w:ascii="Calibri" w:hAnsi="Calibri"/>
          <w:b w:val="0"/>
          <w:i w:val="0"/>
          <w:color w:val="C62828"/>
          <w:sz w:val="18"/>
        </w:rPr>
        <w:t>vente ↓ $0.228077 (-22%)</w:t>
      </w:r>
      <w:r>
        <w:rPr>
          <w:rFonts w:ascii="Calibri" w:hAnsi="Calibri"/>
          <w:b w:val="0"/>
          <w:i w:val="0"/>
          <w:sz w:val="18"/>
        </w:rPr>
        <w:t xml:space="preserve">  ·  détention ~13 j  ·  ratio G/P 2.05</w:t>
      </w:r>
    </w:p>
    <w:p>
      <w:pPr>
        <w:pStyle w:val="Heading2"/>
      </w:pPr>
      <w:r/>
      <w:r>
        <w:rPr>
          <w:rFonts w:ascii="Calibri" w:hAnsi="Calibri"/>
          <w:b/>
          <w:i w:val="0"/>
          <w:color w:val="1F3864"/>
          <w:sz w:val="26"/>
        </w:rPr>
        <w:t xml:space="preserve">AR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$4.3162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+4.6%  ·  volatilité annualisée +177.6%  ·  drawdown vs plus-haut -46.5%  ·  momentum 7j/30j/90j -7.0% / +105.1% / +116.8%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1.78)</w:t>
      </w:r>
    </w:p>
    <w:p>
      <w:r>
        <w:rPr>
          <w:rFonts w:ascii="Calibri" w:hAnsi="Calibri"/>
          <w:b/>
          <w:i w:val="0"/>
          <w:sz w:val="19"/>
        </w:rPr>
        <w:t xml:space="preserve">Projection 30j (fourchette, pas une prévision) : </w:t>
      </w:r>
      <w:r>
        <w:rPr>
          <w:rFonts w:ascii="Calibri" w:hAnsi="Calibri"/>
          <w:b w:val="0"/>
          <w:i w:val="0"/>
          <w:sz w:val="19"/>
        </w:rPr>
        <w:t>-45% à +83%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~$4.3162  ·  </w:t>
      </w:r>
      <w:r>
        <w:rPr>
          <w:rFonts w:ascii="Calibri" w:hAnsi="Calibri"/>
          <w:b w:val="0"/>
          <w:i w:val="0"/>
          <w:color w:val="1E7D32"/>
          <w:sz w:val="18"/>
        </w:rPr>
        <w:t>vente ↑ $5.7812 (+34%)</w:t>
      </w:r>
      <w:r>
        <w:rPr>
          <w:rFonts w:ascii="Calibri" w:hAnsi="Calibri"/>
          <w:b w:val="0"/>
          <w:i w:val="0"/>
          <w:sz w:val="18"/>
        </w:rPr>
        <w:t xml:space="preserve">  ·  </w:t>
      </w:r>
      <w:r>
        <w:rPr>
          <w:rFonts w:ascii="Calibri" w:hAnsi="Calibri"/>
          <w:b w:val="0"/>
          <w:i w:val="0"/>
          <w:color w:val="C62828"/>
          <w:sz w:val="18"/>
        </w:rPr>
        <w:t>vente ↓ $3.5522 (-18%)</w:t>
      </w:r>
      <w:r>
        <w:rPr>
          <w:rFonts w:ascii="Calibri" w:hAnsi="Calibri"/>
          <w:b w:val="0"/>
          <w:i w:val="0"/>
          <w:sz w:val="18"/>
        </w:rPr>
        <w:t xml:space="preserve">  ·  détention ~12 j  ·  ratio G/P 1.92</w:t>
      </w:r>
    </w:p>
    <w:p>
      <w:pPr>
        <w:pStyle w:val="Heading2"/>
      </w:pPr>
      <w:r/>
      <w:r>
        <w:rPr>
          <w:rFonts w:ascii="Calibri" w:hAnsi="Calibri"/>
          <w:b/>
          <w:i w:val="0"/>
          <w:color w:val="1F3864"/>
          <w:sz w:val="26"/>
        </w:rPr>
        <w:t xml:space="preserve">SYRUP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$0.230205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+3.6%  ·  volatilité annualisée +87.7%  ·  drawdown vs plus-haut -51.1%  ·  momentum 7j/30j/90j -0.4% / +30.7% / +68.2%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0.564)  ·  </w:t>
      </w:r>
      <w:r>
        <w:rPr>
          <w:rFonts w:ascii="Calibri" w:hAnsi="Calibri"/>
          <w:b w:val="0"/>
          <w:i w:val="0"/>
          <w:color w:val="1E7D32"/>
          <w:sz w:val="18"/>
        </w:rPr>
        <w:t>Risque vert (vol 0.88)</w:t>
      </w:r>
    </w:p>
    <w:p>
      <w:r>
        <w:rPr>
          <w:rFonts w:ascii="Calibri" w:hAnsi="Calibri"/>
          <w:b/>
          <w:i w:val="0"/>
          <w:sz w:val="19"/>
        </w:rPr>
        <w:t xml:space="preserve">Projection 30j (fourchette, pas une prévision) : </w:t>
      </w:r>
      <w:r>
        <w:rPr>
          <w:rFonts w:ascii="Calibri" w:hAnsi="Calibri"/>
          <w:b w:val="0"/>
          <w:i w:val="0"/>
          <w:sz w:val="19"/>
        </w:rPr>
        <w:t>-36% à +55%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~$0.230205  ·  </w:t>
      </w:r>
      <w:r>
        <w:rPr>
          <w:rFonts w:ascii="Calibri" w:hAnsi="Calibri"/>
          <w:b w:val="0"/>
          <w:i w:val="0"/>
          <w:color w:val="1E7D32"/>
          <w:sz w:val="18"/>
        </w:rPr>
        <w:t>vente ↑ $0.311281 (+35%)</w:t>
      </w:r>
      <w:r>
        <w:rPr>
          <w:rFonts w:ascii="Calibri" w:hAnsi="Calibri"/>
          <w:b w:val="0"/>
          <w:i w:val="0"/>
          <w:sz w:val="18"/>
        </w:rPr>
        <w:t xml:space="preserve">  ·  </w:t>
      </w:r>
      <w:r>
        <w:rPr>
          <w:rFonts w:ascii="Calibri" w:hAnsi="Calibri"/>
          <w:b w:val="0"/>
          <w:i w:val="0"/>
          <w:color w:val="C62828"/>
          <w:sz w:val="18"/>
        </w:rPr>
        <w:t>vente ↓ $0.188259 (-18%)</w:t>
      </w:r>
      <w:r>
        <w:rPr>
          <w:rFonts w:ascii="Calibri" w:hAnsi="Calibri"/>
          <w:b w:val="0"/>
          <w:i w:val="0"/>
          <w:sz w:val="18"/>
        </w:rPr>
        <w:t xml:space="preserve">  ·  détention ~24 j  ·  ratio G/P 1.93</w:t>
      </w:r>
    </w:p>
    <w:p>
      <w:pPr>
        <w:pStyle w:val="Heading2"/>
      </w:pPr>
      <w:r/>
      <w:r>
        <w:rPr>
          <w:rFonts w:ascii="Calibri" w:hAnsi="Calibri"/>
          <w:b/>
          <w:i w:val="0"/>
          <w:color w:val="1F3864"/>
          <w:sz w:val="26"/>
        </w:rPr>
        <w:t xml:space="preserve">CARDS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$0.228141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+6.0%  ·  volatilité annualisée +227.3%  ·  drawdown vs plus-haut -28.4%  ·  momentum 7j/30j/90j +18.2% / -3.4% / +13.7%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0.578)  ·  </w:t>
      </w:r>
      <w:r>
        <w:rPr>
          <w:rFonts w:ascii="Calibri" w:hAnsi="Calibri"/>
          <w:b w:val="0"/>
          <w:i w:val="0"/>
          <w:color w:val="C62828"/>
          <w:sz w:val="18"/>
        </w:rPr>
        <w:t>Risque rouge (vol 2.27)</w:t>
      </w:r>
    </w:p>
    <w:p>
      <w:r>
        <w:rPr>
          <w:rFonts w:ascii="Calibri" w:hAnsi="Calibri"/>
          <w:b/>
          <w:i w:val="0"/>
          <w:sz w:val="19"/>
        </w:rPr>
        <w:t xml:space="preserve">Projection 30j (fourchette, pas une prévision) : </w:t>
      </w:r>
      <w:r>
        <w:rPr>
          <w:rFonts w:ascii="Calibri" w:hAnsi="Calibri"/>
          <w:b w:val="0"/>
          <w:i w:val="0"/>
          <w:sz w:val="19"/>
        </w:rPr>
        <w:t>-74% à +281%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~$0.228141  ·  </w:t>
      </w:r>
      <w:r>
        <w:rPr>
          <w:rFonts w:ascii="Calibri" w:hAnsi="Calibri"/>
          <w:b w:val="0"/>
          <w:i w:val="0"/>
          <w:color w:val="1E7D32"/>
          <w:sz w:val="18"/>
        </w:rPr>
        <w:t>vente ↑ $0.399752 (+75%)</w:t>
      </w:r>
      <w:r>
        <w:rPr>
          <w:rFonts w:ascii="Calibri" w:hAnsi="Calibri"/>
          <w:b w:val="0"/>
          <w:i w:val="0"/>
          <w:sz w:val="18"/>
        </w:rPr>
        <w:t xml:space="preserve">  ·  </w:t>
      </w:r>
      <w:r>
        <w:rPr>
          <w:rFonts w:ascii="Calibri" w:hAnsi="Calibri"/>
          <w:b w:val="0"/>
          <w:i w:val="0"/>
          <w:color w:val="C62828"/>
          <w:sz w:val="18"/>
        </w:rPr>
        <w:t>vente ↓ $0.156968 (-31%)</w:t>
      </w:r>
      <w:r>
        <w:rPr>
          <w:rFonts w:ascii="Calibri" w:hAnsi="Calibri"/>
          <w:b w:val="0"/>
          <w:i w:val="0"/>
          <w:sz w:val="18"/>
        </w:rPr>
        <w:t xml:space="preserve">  ·  détention ~9 j  ·  ratio G/P 2.41</w:t>
      </w:r>
    </w:p>
    <w:p>
      <w:pPr>
        <w:pStyle w:val="Heading2"/>
      </w:pPr>
      <w:r/>
      <w:r>
        <w:rPr>
          <w:rFonts w:ascii="Calibri" w:hAnsi="Calibri"/>
          <w:b/>
          <w:i w:val="0"/>
          <w:color w:val="1F3864"/>
          <w:sz w:val="26"/>
        </w:rPr>
        <w:t xml:space="preserve">STRK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$0.041853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+4.8%  ·  volatilité annualisée +345.2%  ·  drawdown vs plus-haut -83.1%  ·  momentum 7j/30j/90j -4.4% / +65.3% / +43.9%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0.65)  ·  </w:t>
      </w:r>
      <w:r>
        <w:rPr>
          <w:rFonts w:ascii="Calibri" w:hAnsi="Calibri"/>
          <w:b w:val="0"/>
          <w:i w:val="0"/>
          <w:color w:val="C62828"/>
          <w:sz w:val="18"/>
        </w:rPr>
        <w:t>Risque rouge (vol 3.45)</w:t>
      </w:r>
    </w:p>
    <w:p>
      <w:r>
        <w:rPr>
          <w:rFonts w:ascii="Calibri" w:hAnsi="Calibri"/>
          <w:b/>
          <w:i w:val="0"/>
          <w:sz w:val="19"/>
        </w:rPr>
        <w:t xml:space="preserve">Projection 30j (fourchette, pas une prévision) : </w:t>
      </w:r>
      <w:r>
        <w:rPr>
          <w:rFonts w:ascii="Calibri" w:hAnsi="Calibri"/>
          <w:b w:val="0"/>
          <w:i w:val="0"/>
          <w:sz w:val="19"/>
        </w:rPr>
        <w:t>-88% à +725%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~$0.041853  ·  </w:t>
      </w:r>
      <w:r>
        <w:rPr>
          <w:rFonts w:ascii="Calibri" w:hAnsi="Calibri"/>
          <w:b w:val="0"/>
          <w:i w:val="0"/>
          <w:color w:val="1E7D32"/>
          <w:sz w:val="18"/>
        </w:rPr>
        <w:t>vente ↑ $0.091326 (+118%)</w:t>
      </w:r>
      <w:r>
        <w:rPr>
          <w:rFonts w:ascii="Calibri" w:hAnsi="Calibri"/>
          <w:b w:val="0"/>
          <w:i w:val="0"/>
          <w:sz w:val="18"/>
        </w:rPr>
        <w:t xml:space="preserve">  ·  </w:t>
      </w:r>
      <w:r>
        <w:rPr>
          <w:rFonts w:ascii="Calibri" w:hAnsi="Calibri"/>
          <w:b w:val="0"/>
          <w:i w:val="0"/>
          <w:color w:val="C62828"/>
          <w:sz w:val="18"/>
        </w:rPr>
        <w:t>vente ↓ $0.024878 (-41%)</w:t>
      </w:r>
      <w:r>
        <w:rPr>
          <w:rFonts w:ascii="Calibri" w:hAnsi="Calibri"/>
          <w:b w:val="0"/>
          <w:i w:val="0"/>
          <w:sz w:val="18"/>
        </w:rPr>
        <w:t xml:space="preserve">  ·  détention ~7 j  ·  ratio G/P 2.91</w:t>
      </w:r>
    </w:p>
    <w:p>
      <w:pPr>
        <w:pStyle w:val="Heading2"/>
      </w:pPr>
      <w:r/>
      <w:r>
        <w:rPr>
          <w:rFonts w:ascii="Calibri" w:hAnsi="Calibri"/>
          <w:b/>
          <w:i w:val="0"/>
          <w:color w:val="1F3864"/>
          <w:sz w:val="26"/>
        </w:rPr>
        <w:t xml:space="preserve">PONS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$0.542255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0.200)</w:t>
      </w:r>
    </w:p>
    <w:p>
      <w:r>
        <w:rPr>
          <w:rFonts w:ascii="Calibri" w:hAnsi="Calibri"/>
          <w:b/>
          <w:i w:val="0"/>
          <w:sz w:val="19"/>
        </w:rPr>
        <w:t xml:space="preserve">Profil de risque : </w:t>
      </w:r>
      <w:r>
        <w:rPr>
          <w:rFonts w:ascii="Calibri" w:hAnsi="Calibri"/>
          <w:b w:val="0"/>
          <w:i w:val="0"/>
          <w:sz w:val="19"/>
        </w:rPr>
        <w:t>ATR +9.6%  ·  volatilité annualisée +476.1%  ·  drawdown vs plus-haut -40.7%  ·  momentum 7j/30j/90j -10.7% / +120.4%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4.76)</w:t>
      </w:r>
    </w:p>
    <w:p>
      <w:r>
        <w:rPr>
          <w:rFonts w:ascii="Calibri" w:hAnsi="Calibri"/>
          <w:b/>
          <w:i w:val="0"/>
          <w:sz w:val="19"/>
        </w:rPr>
        <w:t xml:space="preserve">Projection 30j (fourchette, pas une prévision) : </w:t>
      </w:r>
      <w:r>
        <w:rPr>
          <w:rFonts w:ascii="Calibri" w:hAnsi="Calibri"/>
          <w:b w:val="0"/>
          <w:i w:val="0"/>
          <w:sz w:val="19"/>
        </w:rPr>
        <w:t>-93% à +1352%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~$0.542255  ·  </w:t>
      </w:r>
      <w:r>
        <w:rPr>
          <w:rFonts w:ascii="Calibri" w:hAnsi="Calibri"/>
          <w:b w:val="0"/>
          <w:i w:val="0"/>
          <w:color w:val="1E7D32"/>
          <w:sz w:val="18"/>
        </w:rPr>
        <w:t>vente ↑ $1.4578 (+169%)</w:t>
      </w:r>
      <w:r>
        <w:rPr>
          <w:rFonts w:ascii="Calibri" w:hAnsi="Calibri"/>
          <w:b w:val="0"/>
          <w:i w:val="0"/>
          <w:sz w:val="18"/>
        </w:rPr>
        <w:t xml:space="preserve">  ·  </w:t>
      </w:r>
      <w:r>
        <w:rPr>
          <w:rFonts w:ascii="Calibri" w:hAnsi="Calibri"/>
          <w:b w:val="0"/>
          <w:i w:val="0"/>
          <w:color w:val="C62828"/>
          <w:sz w:val="18"/>
        </w:rPr>
        <w:t>vente ↓ $0.280463 (-48%)</w:t>
      </w:r>
      <w:r>
        <w:rPr>
          <w:rFonts w:ascii="Calibri" w:hAnsi="Calibri"/>
          <w:b w:val="0"/>
          <w:i w:val="0"/>
          <w:sz w:val="18"/>
        </w:rPr>
        <w:t xml:space="preserve">  ·  détention ~7 j  ·  ratio G/P 3.5</w:t>
      </w:r>
    </w:p>
    <w:p>
      <w:pPr>
        <w:pStyle w:val="Heading2"/>
      </w:pPr>
      <w:r/>
      <w:r>
        <w:rPr>
          <w:rFonts w:ascii="Calibri" w:hAnsi="Calibri"/>
          <w:b/>
          <w:i w:val="0"/>
          <w:color w:val="1F3864"/>
          <w:sz w:val="26"/>
        </w:rPr>
        <w:t xml:space="preserve">ZBCN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$0.002034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+3.0%  ·  volatilité annualisée +104.8%  ·  drawdown vs plus-haut -59.1%  ·  momentum 7j/30j/90j -0.9% / +6.8% / -7.5%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0.622)  ·  </w:t>
      </w:r>
      <w:r>
        <w:rPr>
          <w:rFonts w:ascii="Calibri" w:hAnsi="Calibri"/>
          <w:b w:val="0"/>
          <w:i w:val="0"/>
          <w:color w:val="1E7D32"/>
          <w:sz w:val="18"/>
        </w:rPr>
        <w:t>Risque vert (vol 1.05)</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~$0.002034  ·  </w:t>
      </w:r>
      <w:r>
        <w:rPr>
          <w:rFonts w:ascii="Calibri" w:hAnsi="Calibri"/>
          <w:b w:val="0"/>
          <w:i w:val="0"/>
          <w:color w:val="1E7D32"/>
          <w:sz w:val="18"/>
        </w:rPr>
        <w:t>vente ↑ $0.002749 (+35%)</w:t>
      </w:r>
      <w:r>
        <w:rPr>
          <w:rFonts w:ascii="Calibri" w:hAnsi="Calibri"/>
          <w:b w:val="0"/>
          <w:i w:val="0"/>
          <w:sz w:val="18"/>
        </w:rPr>
        <w:t xml:space="preserve">  ·  </w:t>
      </w:r>
      <w:r>
        <w:rPr>
          <w:rFonts w:ascii="Calibri" w:hAnsi="Calibri"/>
          <w:b w:val="0"/>
          <w:i w:val="0"/>
          <w:color w:val="C62828"/>
          <w:sz w:val="18"/>
        </w:rPr>
        <w:t>vente ↓ $0.001664 (-18%)</w:t>
      </w:r>
      <w:r>
        <w:rPr>
          <w:rFonts w:ascii="Calibri" w:hAnsi="Calibri"/>
          <w:b w:val="0"/>
          <w:i w:val="0"/>
          <w:sz w:val="18"/>
        </w:rPr>
        <w:t xml:space="preserve">  ·  détention ~20 j  ·  ratio G/P 1.93</w:t>
      </w:r>
    </w:p>
    <w:p>
      <w:pPr>
        <w:pStyle w:val="Heading2"/>
      </w:pPr>
      <w:r/>
      <w:r>
        <w:rPr>
          <w:rFonts w:ascii="Calibri" w:hAnsi="Calibri"/>
          <w:b/>
          <w:i w:val="0"/>
          <w:color w:val="1F3864"/>
          <w:sz w:val="26"/>
        </w:rPr>
        <w:t xml:space="preserve">2Z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$0.067686   |   Composite +0.33   |   Indicateurs actifs : rsi,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+3.9%  ·  volatilité annualisée +100.9%  ·  drawdown vs plus-haut -86.5%  ·  momentum 7j/30j/90j +30.0% / +24.1% / +11.1%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0.497)  ·  </w:t>
      </w:r>
      <w:r>
        <w:rPr>
          <w:rFonts w:ascii="Calibri" w:hAnsi="Calibri"/>
          <w:b w:val="0"/>
          <w:i w:val="0"/>
          <w:color w:val="1E7D32"/>
          <w:sz w:val="18"/>
        </w:rPr>
        <w:t>Risque vert (vol 1.01)</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~$0.067686  ·  </w:t>
      </w:r>
      <w:r>
        <w:rPr>
          <w:rFonts w:ascii="Calibri" w:hAnsi="Calibri"/>
          <w:b w:val="0"/>
          <w:i w:val="0"/>
          <w:color w:val="1E7D32"/>
          <w:sz w:val="18"/>
        </w:rPr>
        <w:t>vente ↑ $0.090800 (+34%)</w:t>
      </w:r>
      <w:r>
        <w:rPr>
          <w:rFonts w:ascii="Calibri" w:hAnsi="Calibri"/>
          <w:b w:val="0"/>
          <w:i w:val="0"/>
          <w:sz w:val="18"/>
        </w:rPr>
        <w:t xml:space="preserve">  ·  </w:t>
      </w:r>
      <w:r>
        <w:rPr>
          <w:rFonts w:ascii="Calibri" w:hAnsi="Calibri"/>
          <w:b w:val="0"/>
          <w:i w:val="0"/>
          <w:color w:val="C62828"/>
          <w:sz w:val="18"/>
        </w:rPr>
        <w:t>vente ↓ $0.055646 (-18%)</w:t>
      </w:r>
      <w:r>
        <w:rPr>
          <w:rFonts w:ascii="Calibri" w:hAnsi="Calibri"/>
          <w:b w:val="0"/>
          <w:i w:val="0"/>
          <w:sz w:val="18"/>
        </w:rPr>
        <w:t xml:space="preserve">  ·  détention ~21 j  ·  ratio G/P 1.92</w:t>
      </w:r>
    </w:p>
    <w:p>
      <w:r>
        <w:br w:type="page"/>
      </w:r>
    </w:p>
    <w:p>
      <w:pPr>
        <w:pStyle w:val="Heading1"/>
      </w:pPr>
      <w:r>
        <w:t>5. Méthodologie &amp; avertissements</w:t>
      </w:r>
    </w:p>
    <w:p>
      <w:r>
        <w:rPr>
          <w:rFonts w:ascii="Calibri" w:hAnsi="Calibri"/>
          <w:b/>
          <w:i w:val="0"/>
          <w:color w:val="2E5496"/>
          <w:sz w:val="20"/>
        </w:rPr>
        <w:t>Deux couches complémentaires</w:t>
      </w:r>
    </w:p>
    <w:p>
      <w:r>
        <w:rPr>
          <w:rFonts w:ascii="Calibri" w:hAnsi="Calibri"/>
          <w:b w:val="0"/>
          <w:i w:val="0"/>
          <w:sz w:val="19"/>
        </w:rPr>
        <w:t>Le SIGNAL TECHNIQUE résume ce que disent les indicateurs. La DÉCISION à 4 feux n'affiche INVESTIR que si Technique, Fondamental, Prédiction et Risque convergent. Un signal peut être neutre alors que la décision est INVESTIR, et inversement.</w:t>
      </w:r>
    </w:p>
    <w:p>
      <w:r>
        <w:rPr>
          <w:rFonts w:ascii="Calibri" w:hAnsi="Calibri"/>
          <w:b/>
          <w:i w:val="0"/>
          <w:color w:val="2E5496"/>
          <w:sz w:val="20"/>
        </w:rPr>
        <w:t>Les 5 indicateurs</w:t>
      </w:r>
    </w:p>
    <w:p>
      <w:r>
        <w:rPr>
          <w:rFonts w:ascii="Calibri" w:hAnsi="Calibri"/>
          <w:b w:val="0"/>
          <w:i w:val="0"/>
          <w:sz w:val="19"/>
        </w:rPr>
        <w:t>Moyennes mobiles, RSI, MACD, Stochastique, Bandes de Bollinger — paramètres ré-optimisés chaque semaine en walk-forward. Un indicateur qui ne bat pas le buy-and-hold hors-échantillon est désactivé.</w:t>
      </w:r>
    </w:p>
    <w:p>
      <w:r>
        <w:rPr>
          <w:rFonts w:ascii="Calibri" w:hAnsi="Calibri"/>
          <w:b/>
          <w:i w:val="0"/>
          <w:color w:val="2E5496"/>
          <w:sz w:val="20"/>
        </w:rPr>
        <w:t>Feu Prédiction</w:t>
      </w:r>
    </w:p>
    <w:p>
      <w:r>
        <w:rPr>
          <w:rFonts w:ascii="Calibri" w:hAnsi="Calibri"/>
          <w:b w:val="0"/>
          <w:i w:val="0"/>
          <w:sz w:val="19"/>
        </w:rPr>
        <w:t>Modèle logistique dont l'AUC est mesurée hors-échantillon. Sans edge (AUC ≈ 0,5), il est ignoré : aucune prédiction n'est présentée comme fiable sans pouvoir prédictif démontré.</w:t>
      </w:r>
    </w:p>
    <w:p>
      <w:r>
        <w:rPr>
          <w:rFonts w:ascii="Calibri" w:hAnsi="Calibri"/>
          <w:b/>
          <w:i w:val="0"/>
          <w:color w:val="2E5496"/>
          <w:sz w:val="20"/>
        </w:rPr>
        <w:t>Projection 30 jours</w:t>
      </w:r>
    </w:p>
    <w:p>
      <w:r>
        <w:rPr>
          <w:rFonts w:ascii="Calibri" w:hAnsi="Calibri"/>
          <w:b w:val="0"/>
          <w:i w:val="0"/>
          <w:sz w:val="19"/>
        </w:rPr>
        <w:t>Fourchette de plausibilité (marche aléatoire) : sa largeur mesure l'incertitude. Ce n'est pas une prévision de prix et elle n'indique aucune direction.</w:t>
      </w:r>
    </w:p>
    <w:p>
      <w:r>
        <w:rPr>
          <w:rFonts w:ascii="Calibri" w:hAnsi="Calibri"/>
          <w:b/>
          <w:i w:val="0"/>
          <w:color w:val="2E5496"/>
          <w:sz w:val="20"/>
        </w:rPr>
        <w:t>Plan de trade (niveaux)</w:t>
      </w:r>
    </w:p>
    <w:p>
      <w:r>
        <w:rPr>
          <w:rFonts w:ascii="Calibri" w:hAnsi="Calibri"/>
          <w:b w:val="0"/>
          <w:i w:val="0"/>
          <w:sz w:val="19"/>
        </w:rPr>
        <w:t>Prix d'achat = prix actuel (référence). Objectif de vente à la hausse = prix × exp(+1,5σ) et stop à la baisse = prix × exp(−1,0σ), où σ est l'amplitude typique (volatilité) sur la durée de détention. La durée = 21 ÷ volatilité annualisée, bornée 7–45 jours (un actif calme se tient plus longtemps). Ces niveaux sont des repères de gestion du risque dérivés de la volatilité, PAS des prévisions ni des ordres : ajustez-les à votre tolérance au risque.</w:t>
      </w:r>
    </w:p>
    <w:p>
      <w:r>
        <w:rPr>
          <w:rFonts w:ascii="Calibri" w:hAnsi="Calibri"/>
          <w:b/>
          <w:i w:val="0"/>
          <w:color w:val="2E5496"/>
          <w:sz w:val="20"/>
        </w:rPr>
        <w:t>Données</w:t>
      </w:r>
    </w:p>
    <w:p>
      <w:r>
        <w:rPr>
          <w:rFonts w:ascii="Calibri" w:hAnsi="Calibri"/>
          <w:b w:val="0"/>
          <w:i w:val="0"/>
          <w:sz w:val="19"/>
        </w:rPr>
        <w:t>Cours quotidiens CoinGecko (historique limité à 365 jours sur le plan gratuit).</w:t>
      </w:r>
    </w:p>
    <w:p>
      <w:r>
        <w:rPr>
          <w:rFonts w:ascii="Calibri" w:hAnsi="Calibri"/>
          <w:b/>
          <w:i w:val="0"/>
          <w:color w:val="C62828"/>
          <w:sz w:val="20"/>
        </w:rPr>
        <w:t>Avertissement</w:t>
      </w:r>
    </w:p>
    <w:p>
      <w:r>
        <w:rPr>
          <w:rFonts w:ascii="Calibri" w:hAnsi="Calibri"/>
          <w:b w:val="0"/>
          <w:i w:val="0"/>
          <w:sz w:val="19"/>
        </w:rPr>
        <w:t>Document d'information à but éducatif — pas un conseil en investissement. Cryptomonnaies très volatiles : pertes possibles, y compris totales. Les performances passées ne préjugent pas des performances futures.</w:t>
      </w:r>
    </w:p>
    <w:sectPr w:rsidR="00FC693F" w:rsidRPr="0006063C" w:rsidSect="00034616">
      <w:pgSz w:w="12240" w:h="15840"/>
      <w:pgMar w:top="900" w:right="1000" w:bottom="9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