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2026-10-29</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12 — BTC, ZEC, XMR, TAO, QNT, ENA, PEPE, POL, DASH, APT, CRV, 2Z.</w:t>
      </w:r>
    </w:p>
    <w:p>
      <w:pPr>
        <w:pStyle w:val="ListBullet"/>
      </w:pPr>
      <w:r>
        <w:rPr>
          <w:rFonts w:ascii="Calibri" w:hAnsi="Calibri"/>
          <w:b/>
          <w:i w:val="0"/>
          <w:color w:val="B26A00"/>
          <w:sz w:val="20"/>
        </w:rPr>
        <w:t>CONSERVER (pas de signal net) : 53.</w:t>
      </w:r>
    </w:p>
    <w:p>
      <w:pPr>
        <w:pStyle w:val="ListBullet"/>
      </w:pPr>
      <w:r>
        <w:rPr>
          <w:rFonts w:ascii="Calibri" w:hAnsi="Calibri"/>
          <w:b/>
          <w:i w:val="0"/>
          <w:color w:val="C62828"/>
          <w:sz w:val="20"/>
        </w:rPr>
        <w:t>ÉVITER (fondamental ou risque en échec) : 65 — LEO, XLM, RAIN, CC, GRAM, CRO, BTW, M, USDY, USYC, OKB, BUIDL, USDF, EURSAFO, WLFI, SKY, MORPHO, BFUSD, BGB, JST, KCS, GT, KAS, PI, OUSD, NEXO, GHO, USTB, PEARL, NIGHT, BDX, JAAA, STX, USD0, FLR, 币安人生, VET, TIA, EUTBL, STABLE, BABYCLAW, VEREM, Q, ANVL, STONK, KNTQ, 0G, SYRUP, QRL, AKE, DBR, CAP, PONS, FLUID, CARDS, UB, HASH, EDGE, BR, JTO, USELESS, SEI, IOTA, NPC, SFP.</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0.445</w:t>
            </w:r>
          </w:p>
        </w:tc>
        <w:tc>
          <w:tcPr>
            <w:tcW w:type="dxa" w:w="2100"/>
          </w:tcPr>
          <w:p>
            <w:pPr>
              <w:jc w:val="center"/>
            </w:pPr>
            <w:r>
              <w:rPr>
                <w:rFonts w:ascii="Calibri" w:hAnsi="Calibri"/>
                <w:b w:val="0"/>
                <w:i w:val="0"/>
                <w:sz w:val="16"/>
              </w:rPr>
              <w:t>-18%..+23%</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0.463</w:t>
            </w:r>
          </w:p>
        </w:tc>
        <w:tc>
          <w:tcPr>
            <w:tcW w:type="dxa" w:w="2100"/>
          </w:tcPr>
          <w:p>
            <w:pPr>
              <w:jc w:val="center"/>
            </w:pPr>
            <w:r>
              <w:rPr>
                <w:rFonts w:ascii="Calibri" w:hAnsi="Calibri"/>
                <w:b w:val="0"/>
                <w:i w:val="0"/>
                <w:sz w:val="16"/>
              </w:rPr>
              <w:t>-20%..+24%</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-27%..+38%</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0.525</w:t>
            </w:r>
          </w:p>
        </w:tc>
        <w:tc>
          <w:tcPr>
            <w:tcW w:type="dxa" w:w="2100"/>
          </w:tcPr>
          <w:p>
            <w:pPr>
              <w:jc w:val="center"/>
            </w:pPr>
            <w:r>
              <w:rPr>
                <w:rFonts w:ascii="Calibri" w:hAnsi="Calibri"/>
                <w:b w:val="0"/>
                <w:i w:val="0"/>
                <w:sz w:val="16"/>
              </w:rPr>
              <w:t>-26%..+36%</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0.575</w:t>
            </w:r>
          </w:p>
        </w:tc>
        <w:tc>
          <w:tcPr>
            <w:tcW w:type="dxa" w:w="2100"/>
            <w:shd w:val="clear" w:color="auto" w:fill="F2F5FB"/>
          </w:tcPr>
          <w:p>
            <w:pPr>
              <w:jc w:val="center"/>
            </w:pPr>
            <w:r>
              <w:rPr>
                <w:rFonts w:ascii="Calibri" w:hAnsi="Calibri"/>
                <w:b w:val="0"/>
                <w:i w:val="0"/>
                <w:sz w:val="16"/>
              </w:rPr>
              <w:t>-10%..+11%</w:t>
            </w:r>
          </w:p>
        </w:tc>
      </w:tr>
      <w:tr>
        <w:tc>
          <w:tcPr>
            <w:tcW w:type="dxa" w:w="1150"/>
          </w:tcPr>
          <w:p>
            <w:pPr>
              <w:jc w:val="left"/>
            </w:pPr>
            <w:r>
              <w:rPr>
                <w:rFonts w:ascii="Calibri" w:hAnsi="Calibri"/>
                <w:b/>
                <w:i w:val="0"/>
                <w:sz w:val="16"/>
              </w:rPr>
              <w:t>FIGR_HELOC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-20%..+24%</w:t>
            </w:r>
          </w:p>
        </w:tc>
      </w:tr>
      <w:tr>
        <w:tc>
          <w:tcPr>
            <w:tcW w:type="dxa" w:w="1150"/>
            <w:shd w:val="clear" w:color="auto" w:fill="F2F5FB"/>
          </w:tcPr>
          <w:p>
            <w:pPr>
              <w:jc w:val="left"/>
            </w:pPr>
            <w:r>
              <w:rPr>
                <w:rFonts w:ascii="Calibri" w:hAnsi="Calibri"/>
                <w:b/>
                <w:i w:val="0"/>
                <w:sz w:val="16"/>
              </w:rPr>
              <w:t>ZEC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0.599</w:t>
            </w:r>
          </w:p>
        </w:tc>
        <w:tc>
          <w:tcPr>
            <w:tcW w:type="dxa" w:w="2100"/>
            <w:shd w:val="clear" w:color="auto" w:fill="F2F5FB"/>
          </w:tcPr>
          <w:p>
            <w:pPr>
              <w:jc w:val="center"/>
            </w:pPr>
            <w:r>
              <w:rPr>
                <w:rFonts w:ascii="Calibri" w:hAnsi="Calibri"/>
                <w:b w:val="0"/>
                <w:i w:val="0"/>
                <w:sz w:val="16"/>
              </w:rPr>
              <w:t>-52%..+108%</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-38%..+60%</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0.538</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XMR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0.543</w:t>
            </w:r>
          </w:p>
        </w:tc>
        <w:tc>
          <w:tcPr>
            <w:tcW w:type="dxa" w:w="2100"/>
          </w:tcPr>
          <w:p>
            <w:pPr>
              <w:jc w:val="center"/>
            </w:pPr>
            <w:r>
              <w:rPr>
                <w:rFonts w:ascii="Calibri" w:hAnsi="Calibri"/>
                <w:b w:val="0"/>
                <w:i w:val="0"/>
                <w:sz w:val="16"/>
              </w:rPr>
              <w:t>-33%..+48%</w:t>
            </w:r>
          </w:p>
        </w:tc>
      </w:tr>
      <w:tr>
        <w:tc>
          <w:tcPr>
            <w:tcW w:type="dxa" w:w="1150"/>
            <w:shd w:val="clear" w:color="auto" w:fill="F2F5FB"/>
          </w:tcPr>
          <w:p>
            <w:pPr>
              <w:jc w:val="left"/>
            </w:pPr>
            <w:r>
              <w:rPr>
                <w:rFonts w:ascii="Calibri" w:hAnsi="Calibri"/>
                <w:b/>
                <w:i w:val="0"/>
                <w:sz w:val="16"/>
              </w:rPr>
              <w:t>WBT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-24%..+32%</w:t>
            </w:r>
          </w:p>
        </w:tc>
      </w:tr>
      <w:tr>
        <w:tc>
          <w:tcPr>
            <w:tcW w:type="dxa" w:w="1150"/>
          </w:tcPr>
          <w:p>
            <w:pPr>
              <w:jc w:val="left"/>
            </w:pPr>
            <w:r>
              <w:rPr>
                <w:rFonts w:ascii="Calibri" w:hAnsi="Calibri"/>
                <w:b/>
                <w:i w:val="0"/>
                <w:sz w:val="16"/>
              </w:rPr>
              <w:t>LINK</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0.505</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LEO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50</w:t>
            </w:r>
          </w:p>
        </w:tc>
        <w:tc>
          <w:tcPr>
            <w:tcW w:type="dxa" w:w="700"/>
            <w:shd w:val="clear" w:color="auto" w:fill="F2F5FB"/>
          </w:tcPr>
          <w:p>
            <w:pPr>
              <w:jc w:val="center"/>
            </w:pPr>
            <w:r>
              <w:rPr>
                <w:rFonts w:ascii="Calibri" w:hAnsi="Calibri"/>
                <w:b w:val="0"/>
                <w:i w:val="0"/>
                <w:sz w:val="16"/>
              </w:rPr>
              <w:t>0.465</w:t>
            </w:r>
          </w:p>
        </w:tc>
        <w:tc>
          <w:tcPr>
            <w:tcW w:type="dxa" w:w="2100"/>
            <w:shd w:val="clear" w:color="auto" w:fill="F2F5FB"/>
          </w:tcPr>
          <w:p>
            <w:pPr>
              <w:jc w:val="center"/>
            </w:pPr>
            <w:r>
              <w:rPr>
                <w:rFonts w:ascii="Calibri" w:hAnsi="Calibri"/>
                <w:b w:val="0"/>
                <w:i w:val="0"/>
                <w:sz w:val="16"/>
              </w:rPr>
              <w:t>-12%..+14%</w:t>
            </w:r>
          </w:p>
        </w:tc>
      </w:tr>
      <w:tr>
        <w:tc>
          <w:tcPr>
            <w:tcW w:type="dxa" w:w="1150"/>
          </w:tcPr>
          <w:p>
            <w:pPr>
              <w:jc w:val="left"/>
            </w:pPr>
            <w:r>
              <w:rPr>
                <w:rFonts w:ascii="Calibri" w:hAnsi="Calibri"/>
                <w:b/>
                <w:i w:val="0"/>
                <w:sz w:val="16"/>
              </w:rPr>
              <w:t>ADA</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0.617</w:t>
            </w:r>
          </w:p>
        </w:tc>
        <w:tc>
          <w:tcPr>
            <w:tcW w:type="dxa" w:w="2100"/>
          </w:tcPr>
          <w:p>
            <w:pPr>
              <w:jc w:val="center"/>
            </w:pPr>
            <w:r>
              <w:rPr>
                <w:rFonts w:ascii="Calibri" w:hAnsi="Calibri"/>
                <w:b w:val="0"/>
                <w:i w:val="0"/>
                <w:sz w:val="16"/>
              </w:rPr>
              <w:t>-33%..+50%</w:t>
            </w:r>
          </w:p>
        </w:tc>
      </w:tr>
      <w:tr>
        <w:tc>
          <w:tcPr>
            <w:tcW w:type="dxa" w:w="1150"/>
            <w:shd w:val="clear" w:color="auto" w:fill="F2F5FB"/>
          </w:tcPr>
          <w:p>
            <w:pPr>
              <w:jc w:val="left"/>
            </w:pPr>
            <w:r>
              <w:rPr>
                <w:rFonts w:ascii="Calibri" w:hAnsi="Calibri"/>
                <w:b/>
                <w:i w:val="0"/>
                <w:sz w:val="16"/>
              </w:rPr>
              <w:t>XLM</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50</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-38%..+61%</w:t>
            </w:r>
          </w:p>
        </w:tc>
      </w:tr>
      <w:tr>
        <w:tc>
          <w:tcPr>
            <w:tcW w:type="dxa" w:w="1150"/>
          </w:tcPr>
          <w:p>
            <w:pPr>
              <w:jc w:val="left"/>
            </w:pPr>
            <w:r>
              <w:rPr>
                <w:rFonts w:ascii="Calibri" w:hAnsi="Calibri"/>
                <w:b/>
                <w:i w:val="0"/>
                <w:sz w:val="16"/>
              </w:rPr>
              <w:t>NEAR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-48%..+91%</w:t>
            </w:r>
          </w:p>
        </w:tc>
      </w:tr>
      <w:tr>
        <w:tc>
          <w:tcPr>
            <w:tcW w:type="dxa" w:w="1150"/>
            <w:shd w:val="clear" w:color="auto" w:fill="F2F5FB"/>
          </w:tcPr>
          <w:p>
            <w:pPr>
              <w:jc w:val="left"/>
            </w:pPr>
            <w:r>
              <w:rPr>
                <w:rFonts w:ascii="Calibri" w:hAnsi="Calibri"/>
                <w:b/>
                <w:i w:val="0"/>
                <w:sz w:val="16"/>
              </w:rPr>
              <w:t>BCH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0.559</w:t>
            </w:r>
          </w:p>
        </w:tc>
        <w:tc>
          <w:tcPr>
            <w:tcW w:type="dxa" w:w="2100"/>
            <w:shd w:val="clear" w:color="auto" w:fill="F2F5FB"/>
          </w:tcPr>
          <w:p>
            <w:pPr>
              <w:jc w:val="center"/>
            </w:pPr>
            <w:r>
              <w:rPr>
                <w:rFonts w:ascii="Calibri" w:hAnsi="Calibri"/>
                <w:b w:val="0"/>
                <w:i w:val="0"/>
                <w:sz w:val="16"/>
              </w:rPr>
              <w:t>-38%..+60%</w:t>
            </w:r>
          </w:p>
        </w:tc>
      </w:tr>
      <w:tr>
        <w:tc>
          <w:tcPr>
            <w:tcW w:type="dxa" w:w="1150"/>
          </w:tcPr>
          <w:p>
            <w:pPr>
              <w:jc w:val="left"/>
            </w:pPr>
            <w:r>
              <w:rPr>
                <w:rFonts w:ascii="Calibri" w:hAnsi="Calibri"/>
                <w:b/>
                <w:i w:val="0"/>
                <w:sz w:val="16"/>
              </w:rPr>
              <w:t>RAIN</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0.616</w:t>
            </w:r>
          </w:p>
        </w:tc>
        <w:tc>
          <w:tcPr>
            <w:tcW w:type="dxa" w:w="2100"/>
          </w:tcPr>
          <w:p>
            <w:pPr>
              <w:jc w:val="center"/>
            </w:pPr>
            <w:r>
              <w:rPr>
                <w:rFonts w:ascii="Calibri" w:hAnsi="Calibri"/>
                <w:b w:val="0"/>
                <w:i w:val="0"/>
                <w:sz w:val="16"/>
              </w:rPr>
              <w:t>-43%..+74%</w:t>
            </w:r>
          </w:p>
        </w:tc>
      </w:tr>
      <w:tr>
        <w:tc>
          <w:tcPr>
            <w:tcW w:type="dxa" w:w="1150"/>
            <w:shd w:val="clear" w:color="auto" w:fill="F2F5FB"/>
          </w:tcPr>
          <w:p>
            <w:pPr>
              <w:jc w:val="left"/>
            </w:pPr>
            <w:r>
              <w:rPr>
                <w:rFonts w:ascii="Calibri" w:hAnsi="Calibri"/>
                <w:b/>
                <w:i w:val="0"/>
                <w:sz w:val="16"/>
              </w:rPr>
              <w:t>LTC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UNI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-40%..+65%</w:t>
            </w:r>
          </w:p>
        </w:tc>
      </w:tr>
      <w:tr>
        <w:tc>
          <w:tcPr>
            <w:tcW w:type="dxa" w:w="1150"/>
            <w:shd w:val="clear" w:color="auto" w:fill="F2F5FB"/>
          </w:tcPr>
          <w:p>
            <w:pPr>
              <w:jc w:val="left"/>
            </w:pPr>
            <w:r>
              <w:rPr>
                <w:rFonts w:ascii="Calibri" w:hAnsi="Calibri"/>
                <w:b/>
                <w:i w:val="0"/>
                <w:sz w:val="16"/>
              </w:rPr>
              <w:t>CC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-33%..+50%</w:t>
            </w:r>
          </w:p>
        </w:tc>
      </w:tr>
      <w:tr>
        <w:tc>
          <w:tcPr>
            <w:tcW w:type="dxa" w:w="1150"/>
          </w:tcPr>
          <w:p>
            <w:pPr>
              <w:jc w:val="left"/>
            </w:pPr>
            <w:r>
              <w:rPr>
                <w:rFonts w:ascii="Calibri" w:hAnsi="Calibri"/>
                <w:b/>
                <w:i w:val="0"/>
                <w:sz w:val="16"/>
              </w:rPr>
              <w:t>AVAX</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-33%..+48%</w:t>
            </w:r>
          </w:p>
        </w:tc>
      </w:tr>
      <w:tr>
        <w:tc>
          <w:tcPr>
            <w:tcW w:type="dxa" w:w="1150"/>
            <w:shd w:val="clear" w:color="auto" w:fill="F2F5FB"/>
          </w:tcPr>
          <w:p>
            <w:pPr>
              <w:jc w:val="left"/>
            </w:pPr>
            <w:r>
              <w:rPr>
                <w:rFonts w:ascii="Calibri" w:hAnsi="Calibri"/>
                <w:b/>
                <w:i w:val="0"/>
                <w:sz w:val="16"/>
              </w:rPr>
              <w:t>SUI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GRAM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0.517</w:t>
            </w:r>
          </w:p>
        </w:tc>
        <w:tc>
          <w:tcPr>
            <w:tcW w:type="dxa" w:w="2100"/>
          </w:tcPr>
          <w:p>
            <w:pPr>
              <w:jc w:val="center"/>
            </w:pPr>
            <w:r>
              <w:rPr>
                <w:rFonts w:ascii="Calibri" w:hAnsi="Calibri"/>
                <w:b w:val="0"/>
                <w:i w:val="0"/>
                <w:sz w:val="16"/>
              </w:rPr>
              <w:t>-39%..+63%</w:t>
            </w:r>
          </w:p>
        </w:tc>
      </w:tr>
      <w:tr>
        <w:tc>
          <w:tcPr>
            <w:tcW w:type="dxa" w:w="1150"/>
            <w:shd w:val="clear" w:color="auto" w:fill="F2F5FB"/>
          </w:tcPr>
          <w:p>
            <w:pPr>
              <w:jc w:val="left"/>
            </w:pPr>
            <w:r>
              <w:rPr>
                <w:rFonts w:ascii="Calibri" w:hAnsi="Calibri"/>
                <w:b/>
                <w:i w:val="0"/>
                <w:sz w:val="16"/>
              </w:rPr>
              <w:t>HBAR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0.652</w:t>
            </w:r>
          </w:p>
        </w:tc>
        <w:tc>
          <w:tcPr>
            <w:tcW w:type="dxa" w:w="2100"/>
            <w:shd w:val="clear" w:color="auto" w:fill="F2F5FB"/>
          </w:tcPr>
          <w:p>
            <w:pPr>
              <w:jc w:val="center"/>
            </w:pPr>
            <w:r>
              <w:rPr>
                <w:rFonts w:ascii="Calibri" w:hAnsi="Calibri"/>
                <w:b w:val="0"/>
                <w:i w:val="0"/>
                <w:sz w:val="16"/>
              </w:rPr>
              <w:t>-32%..+46%</w:t>
            </w:r>
          </w:p>
        </w:tc>
      </w:tr>
      <w:tr>
        <w:tc>
          <w:tcPr>
            <w:tcW w:type="dxa" w:w="1150"/>
          </w:tcPr>
          <w:p>
            <w:pPr>
              <w:jc w:val="left"/>
            </w:pPr>
            <w:r>
              <w:rPr>
                <w:rFonts w:ascii="Calibri" w:hAnsi="Calibri"/>
                <w:b/>
                <w:i w:val="0"/>
                <w:sz w:val="16"/>
              </w:rPr>
              <w:t>XAUT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0.528</w:t>
            </w:r>
          </w:p>
        </w:tc>
        <w:tc>
          <w:tcPr>
            <w:tcW w:type="dxa" w:w="2100"/>
          </w:tcPr>
          <w:p>
            <w:pPr>
              <w:jc w:val="center"/>
            </w:pPr>
            <w:r>
              <w:rPr>
                <w:rFonts w:ascii="Calibri" w:hAnsi="Calibri"/>
                <w:b w:val="0"/>
                <w:i w:val="0"/>
                <w:sz w:val="16"/>
              </w:rPr>
              <w:t>-12%..+14%</w:t>
            </w:r>
          </w:p>
        </w:tc>
      </w:tr>
      <w:tr>
        <w:tc>
          <w:tcPr>
            <w:tcW w:type="dxa" w:w="1150"/>
            <w:shd w:val="clear" w:color="auto" w:fill="F2F5FB"/>
          </w:tcPr>
          <w:p>
            <w:pPr>
              <w:jc w:val="left"/>
            </w:pPr>
            <w:r>
              <w:rPr>
                <w:rFonts w:ascii="Calibri" w:hAnsi="Calibri"/>
                <w:b/>
                <w:i w:val="0"/>
                <w:sz w:val="16"/>
              </w:rPr>
              <w:t>TAO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0.535</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SHIB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-30%..+43%</w:t>
            </w:r>
          </w:p>
        </w:tc>
      </w:tr>
      <w:tr>
        <w:tc>
          <w:tcPr>
            <w:tcW w:type="dxa" w:w="1150"/>
            <w:shd w:val="clear" w:color="auto" w:fill="F2F5FB"/>
          </w:tcPr>
          <w:p>
            <w:pPr>
              <w:jc w:val="left"/>
            </w:pPr>
            <w:r>
              <w:rPr>
                <w:rFonts w:ascii="Calibri" w:hAnsi="Calibri"/>
                <w:b/>
                <w:i w:val="0"/>
                <w:sz w:val="16"/>
              </w:rPr>
              <w:t>QNT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-53%..+114%</w:t>
            </w:r>
          </w:p>
        </w:tc>
      </w:tr>
      <w:tr>
        <w:tc>
          <w:tcPr>
            <w:tcW w:type="dxa" w:w="1150"/>
          </w:tcPr>
          <w:p>
            <w:pPr>
              <w:jc w:val="left"/>
            </w:pPr>
            <w:r>
              <w:rPr>
                <w:rFonts w:ascii="Calibri" w:hAnsi="Calibri"/>
                <w:b/>
                <w:i w:val="0"/>
                <w:sz w:val="16"/>
              </w:rPr>
              <w:t>CRO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0.603</w:t>
            </w:r>
          </w:p>
        </w:tc>
        <w:tc>
          <w:tcPr>
            <w:tcW w:type="dxa" w:w="2100"/>
          </w:tcPr>
          <w:p>
            <w:pPr>
              <w:jc w:val="center"/>
            </w:pPr>
            <w:r>
              <w:rPr>
                <w:rFonts w:ascii="Calibri" w:hAnsi="Calibri"/>
                <w:b w:val="0"/>
                <w:i w:val="0"/>
                <w:sz w:val="16"/>
              </w:rPr>
              <w:t>-27%..+37%</w:t>
            </w:r>
          </w:p>
        </w:tc>
      </w:tr>
      <w:tr>
        <w:tc>
          <w:tcPr>
            <w:tcW w:type="dxa" w:w="1150"/>
            <w:shd w:val="clear" w:color="auto" w:fill="F2F5FB"/>
          </w:tcPr>
          <w:p>
            <w:pPr>
              <w:jc w:val="left"/>
            </w:pPr>
            <w:r>
              <w:rPr>
                <w:rFonts w:ascii="Calibri" w:hAnsi="Calibri"/>
                <w:b/>
                <w:i w:val="0"/>
                <w:sz w:val="16"/>
              </w:rPr>
              <w:t>ENA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0.499</w:t>
            </w:r>
          </w:p>
        </w:tc>
        <w:tc>
          <w:tcPr>
            <w:tcW w:type="dxa" w:w="2100"/>
            <w:shd w:val="clear" w:color="auto" w:fill="F2F5FB"/>
          </w:tcPr>
          <w:p>
            <w:pPr>
              <w:jc w:val="center"/>
            </w:pPr>
            <w:r>
              <w:rPr>
                <w:rFonts w:ascii="Calibri" w:hAnsi="Calibri"/>
                <w:b w:val="0"/>
                <w:i w:val="0"/>
                <w:sz w:val="16"/>
              </w:rPr>
              <w:t>-47%..+90%</w:t>
            </w:r>
          </w:p>
        </w:tc>
      </w:tr>
      <w:tr>
        <w:tc>
          <w:tcPr>
            <w:tcW w:type="dxa" w:w="1150"/>
          </w:tcPr>
          <w:p>
            <w:pPr>
              <w:jc w:val="left"/>
            </w:pPr>
            <w:r>
              <w:rPr>
                <w:rFonts w:ascii="Calibri" w:hAnsi="Calibri"/>
                <w:b/>
                <w:i w:val="0"/>
                <w:sz w:val="16"/>
              </w:rPr>
              <w:t>BTW</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-83%..+503%</w:t>
            </w:r>
          </w:p>
        </w:tc>
      </w:tr>
      <w:tr>
        <w:tc>
          <w:tcPr>
            <w:tcW w:type="dxa" w:w="1150"/>
            <w:shd w:val="clear" w:color="auto" w:fill="F2F5FB"/>
          </w:tcPr>
          <w:p>
            <w:pPr>
              <w:jc w:val="left"/>
            </w:pPr>
            <w:r>
              <w:rPr>
                <w:rFonts w:ascii="Calibri" w:hAnsi="Calibri"/>
                <w:b/>
                <w:i w:val="0"/>
                <w:sz w:val="16"/>
              </w:rPr>
              <w:t>RLUSD</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0.736</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0.536</w:t>
            </w:r>
          </w:p>
        </w:tc>
        <w:tc>
          <w:tcPr>
            <w:tcW w:type="dxa" w:w="2100"/>
          </w:tcPr>
          <w:p>
            <w:pPr>
              <w:jc w:val="center"/>
            </w:pPr>
            <w:r>
              <w:rPr>
                <w:rFonts w:ascii="Calibri" w:hAnsi="Calibri"/>
                <w:b w:val="0"/>
                <w:i w:val="0"/>
                <w:sz w:val="16"/>
              </w:rPr>
              <w:t>-67%..+207%</w:t>
            </w:r>
          </w:p>
        </w:tc>
      </w:tr>
      <w:tr>
        <w:tc>
          <w:tcPr>
            <w:tcW w:type="dxa" w:w="1150"/>
            <w:shd w:val="clear" w:color="auto" w:fill="F2F5FB"/>
          </w:tcPr>
          <w:p>
            <w:pPr>
              <w:jc w:val="left"/>
            </w:pPr>
            <w:r>
              <w:rPr>
                <w:rFonts w:ascii="Calibri" w:hAnsi="Calibri"/>
                <w:b/>
                <w:i w:val="0"/>
                <w:sz w:val="16"/>
              </w:rPr>
              <w:t>USDY</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0.655</w:t>
            </w:r>
          </w:p>
        </w:tc>
        <w:tc>
          <w:tcPr>
            <w:tcW w:type="dxa" w:w="2100"/>
            <w:shd w:val="clear" w:color="auto" w:fill="F2F5FB"/>
          </w:tcPr>
          <w:p>
            <w:pPr>
              <w:jc w:val="center"/>
            </w:pPr>
            <w:r>
              <w:rPr>
                <w:rFonts w:ascii="Calibri" w:hAnsi="Calibri"/>
                <w:b w:val="0"/>
                <w:i w:val="0"/>
                <w:sz w:val="16"/>
              </w:rPr>
              <w:t>-9%..+10%</w:t>
            </w:r>
          </w:p>
        </w:tc>
      </w:tr>
      <w:tr>
        <w:tc>
          <w:tcPr>
            <w:tcW w:type="dxa" w:w="1150"/>
          </w:tcPr>
          <w:p>
            <w:pPr>
              <w:jc w:val="left"/>
            </w:pPr>
            <w:r>
              <w:rPr>
                <w:rFonts w:ascii="Calibri" w:hAnsi="Calibri"/>
                <w:b/>
                <w:i w:val="0"/>
                <w:sz w:val="16"/>
              </w:rPr>
              <w:t>USYC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OKB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0.535</w:t>
            </w:r>
          </w:p>
        </w:tc>
        <w:tc>
          <w:tcPr>
            <w:tcW w:type="dxa" w:w="2100"/>
            <w:shd w:val="clear" w:color="auto" w:fill="F2F5FB"/>
          </w:tcPr>
          <w:p>
            <w:pPr>
              <w:jc w:val="center"/>
            </w:pPr>
            <w:r>
              <w:rPr>
                <w:rFonts w:ascii="Calibri" w:hAnsi="Calibri"/>
                <w:b w:val="0"/>
                <w:i w:val="0"/>
                <w:sz w:val="16"/>
              </w:rPr>
              <w:t>-23%..+30%</w:t>
            </w:r>
          </w:p>
        </w:tc>
      </w:tr>
      <w:tr>
        <w:tc>
          <w:tcPr>
            <w:tcW w:type="dxa" w:w="1150"/>
          </w:tcPr>
          <w:p>
            <w:pPr>
              <w:jc w:val="left"/>
            </w:pPr>
            <w:r>
              <w:rPr>
                <w:rFonts w:ascii="Calibri" w:hAnsi="Calibri"/>
                <w:b/>
                <w:i w:val="0"/>
                <w:sz w:val="16"/>
              </w:rPr>
              <w:t>BUIDL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PEPE</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0.485</w:t>
            </w:r>
          </w:p>
        </w:tc>
        <w:tc>
          <w:tcPr>
            <w:tcW w:type="dxa" w:w="2100"/>
            <w:shd w:val="clear" w:color="auto" w:fill="F2F5FB"/>
          </w:tcPr>
          <w:p>
            <w:pPr>
              <w:jc w:val="center"/>
            </w:pPr>
            <w:r>
              <w:rPr>
                <w:rFonts w:ascii="Calibri" w:hAnsi="Calibri"/>
                <w:b w:val="0"/>
                <w:i w:val="0"/>
                <w:sz w:val="16"/>
              </w:rPr>
              <w:t>-38%..+61%</w:t>
            </w:r>
          </w:p>
        </w:tc>
      </w:tr>
      <w:tr>
        <w:tc>
          <w:tcPr>
            <w:tcW w:type="dxa" w:w="1150"/>
          </w:tcPr>
          <w:p>
            <w:pPr>
              <w:jc w:val="left"/>
            </w:pPr>
            <w:r>
              <w:rPr>
                <w:rFonts w:ascii="Calibri" w:hAnsi="Calibri"/>
                <w:b/>
                <w:i w:val="0"/>
                <w:sz w:val="16"/>
              </w:rPr>
              <w:t>AAVE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0.638</w:t>
            </w:r>
          </w:p>
        </w:tc>
        <w:tc>
          <w:tcPr>
            <w:tcW w:type="dxa" w:w="2100"/>
          </w:tcPr>
          <w:p>
            <w:pPr>
              <w:jc w:val="center"/>
            </w:pPr>
            <w:r>
              <w:rPr>
                <w:rFonts w:ascii="Calibri" w:hAnsi="Calibri"/>
                <w:b w:val="0"/>
                <w:i w:val="0"/>
                <w:sz w:val="16"/>
              </w:rPr>
              <w:t>-36%..+56%</w:t>
            </w:r>
          </w:p>
        </w:tc>
      </w:tr>
      <w:tr>
        <w:tc>
          <w:tcPr>
            <w:tcW w:type="dxa" w:w="1150"/>
            <w:shd w:val="clear" w:color="auto" w:fill="F2F5FB"/>
          </w:tcPr>
          <w:p>
            <w:pPr>
              <w:jc w:val="left"/>
            </w:pPr>
            <w:r>
              <w:rPr>
                <w:rFonts w:ascii="Calibri" w:hAnsi="Calibri"/>
                <w:b/>
                <w:i w:val="0"/>
                <w:sz w:val="16"/>
              </w:rPr>
              <w:t>ONDO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0.536</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PUMP</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0.611</w:t>
            </w:r>
          </w:p>
        </w:tc>
        <w:tc>
          <w:tcPr>
            <w:tcW w:type="dxa" w:w="2100"/>
          </w:tcPr>
          <w:p>
            <w:pPr>
              <w:jc w:val="center"/>
            </w:pPr>
            <w:r>
              <w:rPr>
                <w:rFonts w:ascii="Calibri" w:hAnsi="Calibri"/>
                <w:b w:val="0"/>
                <w:i w:val="0"/>
                <w:sz w:val="16"/>
              </w:rPr>
              <w:t>-50%..+100%</w:t>
            </w:r>
          </w:p>
        </w:tc>
      </w:tr>
      <w:tr>
        <w:tc>
          <w:tcPr>
            <w:tcW w:type="dxa" w:w="1150"/>
            <w:shd w:val="clear" w:color="auto" w:fill="F2F5FB"/>
          </w:tcPr>
          <w:p>
            <w:pPr>
              <w:jc w:val="left"/>
            </w:pPr>
            <w:r>
              <w:rPr>
                <w:rFonts w:ascii="Calibri" w:hAnsi="Calibri"/>
                <w:b/>
                <w:i w:val="0"/>
                <w:sz w:val="16"/>
              </w:rPr>
              <w:t>USDF</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EURSAFO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w:t>
            </w:r>
          </w:p>
        </w:tc>
      </w:tr>
      <w:tr>
        <w:tc>
          <w:tcPr>
            <w:tcW w:type="dxa" w:w="1150"/>
            <w:shd w:val="clear" w:color="auto" w:fill="F2F5FB"/>
          </w:tcPr>
          <w:p>
            <w:pPr>
              <w:jc w:val="left"/>
            </w:pPr>
            <w:r>
              <w:rPr>
                <w:rFonts w:ascii="Calibri" w:hAnsi="Calibri"/>
                <w:b/>
                <w:i w:val="0"/>
                <w:sz w:val="16"/>
              </w:rPr>
              <w:t>PAXG</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0.507</w:t>
            </w:r>
          </w:p>
        </w:tc>
        <w:tc>
          <w:tcPr>
            <w:tcW w:type="dxa" w:w="2100"/>
            <w:shd w:val="clear" w:color="auto" w:fill="F2F5FB"/>
          </w:tcPr>
          <w:p>
            <w:pPr>
              <w:jc w:val="center"/>
            </w:pPr>
            <w:r>
              <w:rPr>
                <w:rFonts w:ascii="Calibri" w:hAnsi="Calibri"/>
                <w:b w:val="0"/>
                <w:i w:val="0"/>
                <w:sz w:val="16"/>
              </w:rPr>
              <w:t>-12%..+14%</w:t>
            </w:r>
          </w:p>
        </w:tc>
      </w:tr>
      <w:tr>
        <w:tc>
          <w:tcPr>
            <w:tcW w:type="dxa" w:w="1150"/>
          </w:tcPr>
          <w:p>
            <w:pPr>
              <w:jc w:val="left"/>
            </w:pPr>
            <w:r>
              <w:rPr>
                <w:rFonts w:ascii="Calibri" w:hAnsi="Calibri"/>
                <w:b/>
                <w:i w:val="0"/>
                <w:sz w:val="16"/>
              </w:rPr>
              <w:t>ASTER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DOT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0.647</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MNT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0.478</w:t>
            </w:r>
          </w:p>
        </w:tc>
        <w:tc>
          <w:tcPr>
            <w:tcW w:type="dxa" w:w="2100"/>
          </w:tcPr>
          <w:p>
            <w:pPr>
              <w:jc w:val="center"/>
            </w:pPr>
            <w:r>
              <w:rPr>
                <w:rFonts w:ascii="Calibri" w:hAnsi="Calibri"/>
                <w:b w:val="0"/>
                <w:i w:val="0"/>
                <w:sz w:val="16"/>
              </w:rPr>
              <w:t>-30%..+42%</w:t>
            </w:r>
          </w:p>
        </w:tc>
      </w:tr>
      <w:tr>
        <w:tc>
          <w:tcPr>
            <w:tcW w:type="dxa" w:w="1150"/>
            <w:shd w:val="clear" w:color="auto" w:fill="F2F5FB"/>
          </w:tcPr>
          <w:p>
            <w:pPr>
              <w:jc w:val="left"/>
            </w:pPr>
            <w:r>
              <w:rPr>
                <w:rFonts w:ascii="Calibri" w:hAnsi="Calibri"/>
                <w:b/>
                <w:i w:val="0"/>
                <w:sz w:val="16"/>
              </w:rPr>
              <w:t>WLFI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0.46</w:t>
            </w:r>
          </w:p>
        </w:tc>
        <w:tc>
          <w:tcPr>
            <w:tcW w:type="dxa" w:w="2100"/>
            <w:shd w:val="clear" w:color="auto" w:fill="F2F5FB"/>
          </w:tcPr>
          <w:p>
            <w:pPr>
              <w:jc w:val="center"/>
            </w:pPr>
            <w:r>
              <w:rPr>
                <w:rFonts w:ascii="Calibri" w:hAnsi="Calibri"/>
                <w:b w:val="0"/>
                <w:i w:val="0"/>
                <w:sz w:val="16"/>
              </w:rPr>
              <w:t>-25%..+32%</w:t>
            </w:r>
          </w:p>
        </w:tc>
      </w:tr>
      <w:tr>
        <w:tc>
          <w:tcPr>
            <w:tcW w:type="dxa" w:w="1150"/>
          </w:tcPr>
          <w:p>
            <w:pPr>
              <w:jc w:val="left"/>
            </w:pPr>
            <w:r>
              <w:rPr>
                <w:rFonts w:ascii="Calibri" w:hAnsi="Calibri"/>
                <w:b/>
                <w:i w:val="0"/>
                <w:sz w:val="16"/>
              </w:rPr>
              <w:t>U</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0.738</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WLD</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-53%..+114%</w:t>
            </w:r>
          </w:p>
        </w:tc>
      </w:tr>
      <w:tr>
        <w:tc>
          <w:tcPr>
            <w:tcW w:type="dxa" w:w="1150"/>
          </w:tcPr>
          <w:p>
            <w:pPr>
              <w:jc w:val="left"/>
            </w:pPr>
            <w:r>
              <w:rPr>
                <w:rFonts w:ascii="Calibri" w:hAnsi="Calibri"/>
                <w:b/>
                <w:i w:val="0"/>
                <w:sz w:val="16"/>
              </w:rPr>
              <w:t>SKY</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0.61</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MORPHO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HTX</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0.437</w:t>
            </w:r>
          </w:p>
        </w:tc>
        <w:tc>
          <w:tcPr>
            <w:tcW w:type="dxa" w:w="2100"/>
          </w:tcPr>
          <w:p>
            <w:pPr>
              <w:jc w:val="center"/>
            </w:pPr>
            <w:r>
              <w:rPr>
                <w:rFonts w:ascii="Calibri" w:hAnsi="Calibri"/>
                <w:b w:val="0"/>
                <w:i w:val="0"/>
                <w:sz w:val="16"/>
              </w:rPr>
              <w:t>-13%..+15%</w:t>
            </w:r>
          </w:p>
        </w:tc>
      </w:tr>
      <w:tr>
        <w:tc>
          <w:tcPr>
            <w:tcW w:type="dxa" w:w="1150"/>
            <w:shd w:val="clear" w:color="auto" w:fill="F2F5FB"/>
          </w:tcPr>
          <w:p>
            <w:pPr>
              <w:jc w:val="left"/>
            </w:pPr>
            <w:r>
              <w:rPr>
                <w:rFonts w:ascii="Calibri" w:hAnsi="Calibri"/>
                <w:b/>
                <w:i w:val="0"/>
                <w:sz w:val="16"/>
              </w:rPr>
              <w:t>ICP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-38%..+60%</w:t>
            </w:r>
          </w:p>
        </w:tc>
      </w:tr>
      <w:tr>
        <w:tc>
          <w:tcPr>
            <w:tcW w:type="dxa" w:w="1150"/>
          </w:tcPr>
          <w:p>
            <w:pPr>
              <w:jc w:val="left"/>
            </w:pPr>
            <w:r>
              <w:rPr>
                <w:rFonts w:ascii="Calibri" w:hAnsi="Calibri"/>
                <w:b/>
                <w:i w:val="0"/>
                <w:sz w:val="16"/>
              </w:rPr>
              <w:t>BFUSD</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BGB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0.394</w:t>
            </w:r>
          </w:p>
        </w:tc>
        <w:tc>
          <w:tcPr>
            <w:tcW w:type="dxa" w:w="2100"/>
            <w:shd w:val="clear" w:color="auto" w:fill="F2F5FB"/>
          </w:tcPr>
          <w:p>
            <w:pPr>
              <w:jc w:val="center"/>
            </w:pPr>
            <w:r>
              <w:rPr>
                <w:rFonts w:ascii="Calibri" w:hAnsi="Calibri"/>
                <w:b w:val="0"/>
                <w:i w:val="0"/>
                <w:sz w:val="16"/>
              </w:rPr>
              <w:t>-19%..+23%</w:t>
            </w:r>
          </w:p>
        </w:tc>
      </w:tr>
      <w:tr>
        <w:tc>
          <w:tcPr>
            <w:tcW w:type="dxa" w:w="1150"/>
          </w:tcPr>
          <w:p>
            <w:pPr>
              <w:jc w:val="left"/>
            </w:pPr>
            <w:r>
              <w:rPr>
                <w:rFonts w:ascii="Calibri" w:hAnsi="Calibri"/>
                <w:b/>
                <w:i w:val="0"/>
                <w:sz w:val="16"/>
              </w:rPr>
              <w:t>USDGO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ETC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-29%..+40%</w:t>
            </w:r>
          </w:p>
        </w:tc>
      </w:tr>
      <w:tr>
        <w:tc>
          <w:tcPr>
            <w:tcW w:type="dxa" w:w="1150"/>
          </w:tcPr>
          <w:p>
            <w:pPr>
              <w:jc w:val="left"/>
            </w:pPr>
            <w:r>
              <w:rPr>
                <w:rFonts w:ascii="Calibri" w:hAnsi="Calibri"/>
                <w:b/>
                <w:i w:val="0"/>
                <w:sz w:val="16"/>
              </w:rPr>
              <w:t>ARB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-45%..+83%</w:t>
            </w:r>
          </w:p>
        </w:tc>
      </w:tr>
      <w:tr>
        <w:tc>
          <w:tcPr>
            <w:tcW w:type="dxa" w:w="1150"/>
            <w:shd w:val="clear" w:color="auto" w:fill="F2F5FB"/>
          </w:tcPr>
          <w:p>
            <w:pPr>
              <w:jc w:val="left"/>
            </w:pPr>
            <w:r>
              <w:rPr>
                <w:rFonts w:ascii="Calibri" w:hAnsi="Calibri"/>
                <w:b/>
                <w:i w:val="0"/>
                <w:sz w:val="16"/>
              </w:rPr>
              <w:t>VVV</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-52%..+110%</w:t>
            </w:r>
          </w:p>
        </w:tc>
      </w:tr>
      <w:tr>
        <w:tc>
          <w:tcPr>
            <w:tcW w:type="dxa" w:w="1150"/>
          </w:tcPr>
          <w:p>
            <w:pPr>
              <w:jc w:val="left"/>
            </w:pPr>
            <w:r>
              <w:rPr>
                <w:rFonts w:ascii="Calibri" w:hAnsi="Calibri"/>
                <w:b/>
                <w:i w:val="0"/>
                <w:sz w:val="16"/>
              </w:rPr>
              <w:t>JST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0.484</w:t>
            </w:r>
          </w:p>
        </w:tc>
        <w:tc>
          <w:tcPr>
            <w:tcW w:type="dxa" w:w="2100"/>
          </w:tcPr>
          <w:p>
            <w:pPr>
              <w:jc w:val="center"/>
            </w:pPr>
            <w:r>
              <w:rPr>
                <w:rFonts w:ascii="Calibri" w:hAnsi="Calibri"/>
                <w:b w:val="0"/>
                <w:i w:val="0"/>
                <w:sz w:val="16"/>
              </w:rPr>
              <w:t>-27%..+38%</w:t>
            </w:r>
          </w:p>
        </w:tc>
      </w:tr>
      <w:tr>
        <w:tc>
          <w:tcPr>
            <w:tcW w:type="dxa" w:w="1150"/>
            <w:shd w:val="clear" w:color="auto" w:fill="F2F5FB"/>
          </w:tcPr>
          <w:p>
            <w:pPr>
              <w:jc w:val="left"/>
            </w:pPr>
            <w:r>
              <w:rPr>
                <w:rFonts w:ascii="Calibri" w:hAnsi="Calibri"/>
                <w:b/>
                <w:i w:val="0"/>
                <w:sz w:val="16"/>
              </w:rPr>
              <w:t>KCS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0.675</w:t>
            </w:r>
          </w:p>
        </w:tc>
        <w:tc>
          <w:tcPr>
            <w:tcW w:type="dxa" w:w="2100"/>
            <w:shd w:val="clear" w:color="auto" w:fill="F2F5FB"/>
          </w:tcPr>
          <w:p>
            <w:pPr>
              <w:jc w:val="center"/>
            </w:pPr>
            <w:r>
              <w:rPr>
                <w:rFonts w:ascii="Calibri" w:hAnsi="Calibri"/>
                <w:b w:val="0"/>
                <w:i w:val="0"/>
                <w:sz w:val="16"/>
              </w:rPr>
              <w:t>-22%..+28%</w:t>
            </w:r>
          </w:p>
        </w:tc>
      </w:tr>
      <w:tr>
        <w:tc>
          <w:tcPr>
            <w:tcW w:type="dxa" w:w="1150"/>
          </w:tcPr>
          <w:p>
            <w:pPr>
              <w:jc w:val="left"/>
            </w:pPr>
            <w:r>
              <w:rPr>
                <w:rFonts w:ascii="Calibri" w:hAnsi="Calibri"/>
                <w:b/>
                <w:i w:val="0"/>
                <w:sz w:val="16"/>
              </w:rPr>
              <w:t>GT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0.544</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KAS</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0.636</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POL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0.512</w:t>
            </w:r>
          </w:p>
        </w:tc>
        <w:tc>
          <w:tcPr>
            <w:tcW w:type="dxa" w:w="2100"/>
          </w:tcPr>
          <w:p>
            <w:pPr>
              <w:jc w:val="center"/>
            </w:pPr>
            <w:r>
              <w:rPr>
                <w:rFonts w:ascii="Calibri" w:hAnsi="Calibri"/>
                <w:b w:val="0"/>
                <w:i w:val="0"/>
                <w:sz w:val="16"/>
              </w:rPr>
              <w:t>-31%..+44%</w:t>
            </w:r>
          </w:p>
        </w:tc>
      </w:tr>
      <w:tr>
        <w:tc>
          <w:tcPr>
            <w:tcW w:type="dxa" w:w="1150"/>
            <w:shd w:val="clear" w:color="auto" w:fill="F2F5FB"/>
          </w:tcPr>
          <w:p>
            <w:pPr>
              <w:jc w:val="left"/>
            </w:pPr>
            <w:r>
              <w:rPr>
                <w:rFonts w:ascii="Calibri" w:hAnsi="Calibri"/>
                <w:b/>
                <w:i w:val="0"/>
                <w:sz w:val="16"/>
              </w:rPr>
              <w:t>ALGO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PI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0.553</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JUP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ATOM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-32%..+46%</w:t>
            </w:r>
          </w:p>
        </w:tc>
      </w:tr>
      <w:tr>
        <w:tc>
          <w:tcPr>
            <w:tcW w:type="dxa" w:w="1150"/>
            <w:shd w:val="clear" w:color="auto" w:fill="F2F5FB"/>
          </w:tcPr>
          <w:p>
            <w:pPr>
              <w:jc w:val="left"/>
            </w:pPr>
            <w:r>
              <w:rPr>
                <w:rFonts w:ascii="Calibri" w:hAnsi="Calibri"/>
                <w:b/>
                <w:i w:val="0"/>
                <w:sz w:val="16"/>
              </w:rPr>
              <w:t>RENDER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OUSD</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NEXO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INJ</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-43%..+76%</w:t>
            </w:r>
          </w:p>
        </w:tc>
      </w:tr>
      <w:tr>
        <w:tc>
          <w:tcPr>
            <w:tcW w:type="dxa" w:w="1150"/>
            <w:shd w:val="clear" w:color="auto" w:fill="F2F5FB"/>
          </w:tcPr>
          <w:p>
            <w:pPr>
              <w:jc w:val="left"/>
            </w:pPr>
            <w:r>
              <w:rPr>
                <w:rFonts w:ascii="Calibri" w:hAnsi="Calibri"/>
                <w:b/>
                <w:i w:val="0"/>
                <w:sz w:val="16"/>
              </w:rPr>
              <w:t>FIL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-40%..+67%</w:t>
            </w:r>
          </w:p>
        </w:tc>
      </w:tr>
      <w:tr>
        <w:tc>
          <w:tcPr>
            <w:tcW w:type="dxa" w:w="1150"/>
          </w:tcPr>
          <w:p>
            <w:pPr>
              <w:jc w:val="left"/>
            </w:pPr>
            <w:r>
              <w:rPr>
                <w:rFonts w:ascii="Calibri" w:hAnsi="Calibri"/>
                <w:b/>
                <w:i w:val="0"/>
                <w:sz w:val="16"/>
              </w:rPr>
              <w:t>LIT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0.616</w:t>
            </w:r>
          </w:p>
        </w:tc>
        <w:tc>
          <w:tcPr>
            <w:tcW w:type="dxa" w:w="2100"/>
          </w:tcPr>
          <w:p>
            <w:pPr>
              <w:jc w:val="center"/>
            </w:pPr>
            <w:r>
              <w:rPr>
                <w:rFonts w:ascii="Calibri" w:hAnsi="Calibri"/>
                <w:b w:val="0"/>
                <w:i w:val="0"/>
                <w:sz w:val="16"/>
              </w:rPr>
              <w:t>-50%..+101%</w:t>
            </w:r>
          </w:p>
        </w:tc>
      </w:tr>
      <w:tr>
        <w:tc>
          <w:tcPr>
            <w:tcW w:type="dxa" w:w="1150"/>
            <w:shd w:val="clear" w:color="auto" w:fill="F2F5FB"/>
          </w:tcPr>
          <w:p>
            <w:pPr>
              <w:jc w:val="left"/>
            </w:pPr>
            <w:r>
              <w:rPr>
                <w:rFonts w:ascii="Calibri" w:hAnsi="Calibri"/>
                <w:b/>
                <w:i w:val="0"/>
                <w:sz w:val="16"/>
              </w:rPr>
              <w:t>CAKE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0.653</w:t>
            </w:r>
          </w:p>
        </w:tc>
        <w:tc>
          <w:tcPr>
            <w:tcW w:type="dxa" w:w="2100"/>
            <w:shd w:val="clear" w:color="auto" w:fill="F2F5FB"/>
          </w:tcPr>
          <w:p>
            <w:pPr>
              <w:jc w:val="center"/>
            </w:pPr>
            <w:r>
              <w:rPr>
                <w:rFonts w:ascii="Calibri" w:hAnsi="Calibri"/>
                <w:b w:val="0"/>
                <w:i w:val="0"/>
                <w:sz w:val="16"/>
              </w:rPr>
              <w:t>-28%..+39%</w:t>
            </w:r>
          </w:p>
        </w:tc>
      </w:tr>
      <w:tr>
        <w:tc>
          <w:tcPr>
            <w:tcW w:type="dxa" w:w="1150"/>
          </w:tcPr>
          <w:p>
            <w:pPr>
              <w:jc w:val="left"/>
            </w:pPr>
            <w:r>
              <w:rPr>
                <w:rFonts w:ascii="Calibri" w:hAnsi="Calibri"/>
                <w:b/>
                <w:i w:val="0"/>
                <w:sz w:val="16"/>
              </w:rPr>
              <w:t>GHO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USTB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ZRO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0.468</w:t>
            </w:r>
          </w:p>
        </w:tc>
        <w:tc>
          <w:tcPr>
            <w:tcW w:type="dxa" w:w="2100"/>
          </w:tcPr>
          <w:p>
            <w:pPr>
              <w:jc w:val="center"/>
            </w:pPr>
            <w:r>
              <w:rPr>
                <w:rFonts w:ascii="Calibri" w:hAnsi="Calibri"/>
                <w:b w:val="0"/>
                <w:i w:val="0"/>
                <w:sz w:val="16"/>
              </w:rPr>
              <w:t>-43%..+76%</w:t>
            </w:r>
          </w:p>
        </w:tc>
      </w:tr>
      <w:tr>
        <w:tc>
          <w:tcPr>
            <w:tcW w:type="dxa" w:w="1150"/>
            <w:shd w:val="clear" w:color="auto" w:fill="F2F5FB"/>
          </w:tcPr>
          <w:p>
            <w:pPr>
              <w:jc w:val="left"/>
            </w:pPr>
            <w:r>
              <w:rPr>
                <w:rFonts w:ascii="Calibri" w:hAnsi="Calibri"/>
                <w:b/>
                <w:i w:val="0"/>
                <w:sz w:val="16"/>
              </w:rPr>
              <w:t>XDC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0.741</w:t>
            </w:r>
          </w:p>
        </w:tc>
        <w:tc>
          <w:tcPr>
            <w:tcW w:type="dxa" w:w="2100"/>
            <w:shd w:val="clear" w:color="auto" w:fill="F2F5FB"/>
          </w:tcPr>
          <w:p>
            <w:pPr>
              <w:jc w:val="center"/>
            </w:pPr>
            <w:r>
              <w:rPr>
                <w:rFonts w:ascii="Calibri" w:hAnsi="Calibri"/>
                <w:b w:val="0"/>
                <w:i w:val="0"/>
                <w:sz w:val="16"/>
              </w:rPr>
              <w:t>-26%..+35%</w:t>
            </w:r>
          </w:p>
        </w:tc>
      </w:tr>
      <w:tr>
        <w:tc>
          <w:tcPr>
            <w:tcW w:type="dxa" w:w="1150"/>
          </w:tcPr>
          <w:p>
            <w:pPr>
              <w:jc w:val="left"/>
            </w:pPr>
            <w:r>
              <w:rPr>
                <w:rFonts w:ascii="Calibri" w:hAnsi="Calibri"/>
                <w:b/>
                <w:i w:val="0"/>
                <w:sz w:val="16"/>
              </w:rPr>
              <w:t>ETHFI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0.567</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DASH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-44%..+80%</w:t>
            </w:r>
          </w:p>
        </w:tc>
      </w:tr>
      <w:tr>
        <w:tc>
          <w:tcPr>
            <w:tcW w:type="dxa" w:w="1150"/>
          </w:tcPr>
          <w:p>
            <w:pPr>
              <w:jc w:val="left"/>
            </w:pPr>
            <w:r>
              <w:rPr>
                <w:rFonts w:ascii="Calibri" w:hAnsi="Calibri"/>
                <w:b/>
                <w:i w:val="0"/>
                <w:sz w:val="16"/>
              </w:rPr>
              <w:t>PEARL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-66%..+192%</w:t>
            </w:r>
          </w:p>
        </w:tc>
      </w:tr>
      <w:tr>
        <w:tc>
          <w:tcPr>
            <w:tcW w:type="dxa" w:w="1150"/>
            <w:shd w:val="clear" w:color="auto" w:fill="F2F5FB"/>
          </w:tcPr>
          <w:p>
            <w:pPr>
              <w:jc w:val="left"/>
            </w:pPr>
            <w:r>
              <w:rPr>
                <w:rFonts w:ascii="Calibri" w:hAnsi="Calibri"/>
                <w:b/>
                <w:i w:val="0"/>
                <w:sz w:val="16"/>
              </w:rPr>
              <w:t>NIGHT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-49%..+96%</w:t>
            </w:r>
          </w:p>
        </w:tc>
      </w:tr>
      <w:tr>
        <w:tc>
          <w:tcPr>
            <w:tcW w:type="dxa" w:w="1150"/>
          </w:tcPr>
          <w:p>
            <w:pPr>
              <w:jc w:val="left"/>
            </w:pPr>
            <w:r>
              <w:rPr>
                <w:rFonts w:ascii="Calibri" w:hAnsi="Calibri"/>
                <w:b/>
                <w:i w:val="0"/>
                <w:sz w:val="16"/>
              </w:rPr>
              <w:t>APT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-36%..+57%</w:t>
            </w:r>
          </w:p>
        </w:tc>
      </w:tr>
      <w:tr>
        <w:tc>
          <w:tcPr>
            <w:tcW w:type="dxa" w:w="1150"/>
            <w:shd w:val="clear" w:color="auto" w:fill="F2F5FB"/>
          </w:tcPr>
          <w:p>
            <w:pPr>
              <w:jc w:val="left"/>
            </w:pPr>
            <w:r>
              <w:rPr>
                <w:rFonts w:ascii="Calibri" w:hAnsi="Calibri"/>
                <w:b/>
                <w:i w:val="0"/>
                <w:sz w:val="16"/>
              </w:rPr>
              <w:t>BDX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JAAA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27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AERO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-43%..+74%</w:t>
            </w:r>
          </w:p>
        </w:tc>
      </w:tr>
      <w:tr>
        <w:tc>
          <w:tcPr>
            <w:tcW w:type="dxa" w:w="1150"/>
          </w:tcPr>
          <w:p>
            <w:pPr>
              <w:jc w:val="left"/>
            </w:pPr>
            <w:r>
              <w:rPr>
                <w:rFonts w:ascii="Calibri" w:hAnsi="Calibri"/>
                <w:b/>
                <w:i w:val="0"/>
                <w:sz w:val="16"/>
              </w:rPr>
              <w:t>PYTH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-40%..+66%</w:t>
            </w:r>
          </w:p>
        </w:tc>
      </w:tr>
      <w:tr>
        <w:tc>
          <w:tcPr>
            <w:tcW w:type="dxa" w:w="1150"/>
            <w:shd w:val="clear" w:color="auto" w:fill="F2F5FB"/>
          </w:tcPr>
          <w:p>
            <w:pPr>
              <w:jc w:val="left"/>
            </w:pPr>
            <w:r>
              <w:rPr>
                <w:rFonts w:ascii="Calibri" w:hAnsi="Calibri"/>
                <w:b/>
                <w:i w:val="0"/>
                <w:sz w:val="16"/>
              </w:rPr>
              <w:t>STX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0.583</w:t>
            </w:r>
          </w:p>
        </w:tc>
        <w:tc>
          <w:tcPr>
            <w:tcW w:type="dxa" w:w="2100"/>
            <w:shd w:val="clear" w:color="auto" w:fill="F2F5FB"/>
          </w:tcPr>
          <w:p>
            <w:pPr>
              <w:jc w:val="center"/>
            </w:pPr>
            <w:r>
              <w:rPr>
                <w:rFonts w:ascii="Calibri" w:hAnsi="Calibri"/>
                <w:b w:val="0"/>
                <w:i w:val="0"/>
                <w:sz w:val="16"/>
              </w:rPr>
              <w:t>-41%..+68%</w:t>
            </w:r>
          </w:p>
        </w:tc>
      </w:tr>
      <w:tr>
        <w:tc>
          <w:tcPr>
            <w:tcW w:type="dxa" w:w="1150"/>
          </w:tcPr>
          <w:p>
            <w:pPr>
              <w:jc w:val="left"/>
            </w:pPr>
            <w:r>
              <w:rPr>
                <w:rFonts w:ascii="Calibri" w:hAnsi="Calibri"/>
                <w:b/>
                <w:i w:val="0"/>
                <w:sz w:val="16"/>
              </w:rPr>
              <w:t>USD0</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FLR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0.569</w:t>
            </w:r>
          </w:p>
        </w:tc>
        <w:tc>
          <w:tcPr>
            <w:tcW w:type="dxa" w:w="2100"/>
            <w:shd w:val="clear" w:color="auto" w:fill="F2F5FB"/>
          </w:tcPr>
          <w:p>
            <w:pPr>
              <w:jc w:val="center"/>
            </w:pPr>
            <w:r>
              <w:rPr>
                <w:rFonts w:ascii="Calibri" w:hAnsi="Calibri"/>
                <w:b w:val="0"/>
                <w:i w:val="0"/>
                <w:sz w:val="16"/>
              </w:rPr>
              <w:t>-26%..+35%</w:t>
            </w:r>
          </w:p>
        </w:tc>
      </w:tr>
      <w:tr>
        <w:tc>
          <w:tcPr>
            <w:tcW w:type="dxa" w:w="1150"/>
          </w:tcPr>
          <w:p>
            <w:pPr>
              <w:jc w:val="left"/>
            </w:pPr>
            <w:r>
              <w:rPr>
                <w:rFonts w:ascii="Calibri" w:hAnsi="Calibri"/>
                <w:b/>
                <w:i w:val="0"/>
                <w:sz w:val="16"/>
              </w:rPr>
              <w:t>币安人生</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0.431</w:t>
            </w:r>
          </w:p>
        </w:tc>
        <w:tc>
          <w:tcPr>
            <w:tcW w:type="dxa" w:w="2100"/>
          </w:tcPr>
          <w:p>
            <w:pPr>
              <w:jc w:val="center"/>
            </w:pPr>
            <w:r>
              <w:rPr>
                <w:rFonts w:ascii="Calibri" w:hAnsi="Calibri"/>
                <w:b w:val="0"/>
                <w:i w:val="0"/>
                <w:sz w:val="16"/>
              </w:rPr>
              <w:t>-45%..+82%</w:t>
            </w:r>
          </w:p>
        </w:tc>
      </w:tr>
      <w:tr>
        <w:tc>
          <w:tcPr>
            <w:tcW w:type="dxa" w:w="1150"/>
            <w:shd w:val="clear" w:color="auto" w:fill="F2F5FB"/>
          </w:tcPr>
          <w:p>
            <w:pPr>
              <w:jc w:val="left"/>
            </w:pPr>
            <w:r>
              <w:rPr>
                <w:rFonts w:ascii="Calibri" w:hAnsi="Calibri"/>
                <w:b/>
                <w:i w:val="0"/>
                <w:sz w:val="16"/>
              </w:rPr>
              <w:t>VET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0.565</w:t>
            </w:r>
          </w:p>
        </w:tc>
        <w:tc>
          <w:tcPr>
            <w:tcW w:type="dxa" w:w="2100"/>
            <w:shd w:val="clear" w:color="auto" w:fill="F2F5FB"/>
          </w:tcPr>
          <w:p>
            <w:pPr>
              <w:jc w:val="center"/>
            </w:pPr>
            <w:r>
              <w:rPr>
                <w:rFonts w:ascii="Calibri" w:hAnsi="Calibri"/>
                <w:b w:val="0"/>
                <w:i w:val="0"/>
                <w:sz w:val="16"/>
              </w:rPr>
              <w:t>-33%..+50%</w:t>
            </w:r>
          </w:p>
        </w:tc>
      </w:tr>
      <w:tr>
        <w:tc>
          <w:tcPr>
            <w:tcW w:type="dxa" w:w="1150"/>
          </w:tcPr>
          <w:p>
            <w:pPr>
              <w:jc w:val="left"/>
            </w:pPr>
            <w:r>
              <w:rPr>
                <w:rFonts w:ascii="Calibri" w:hAnsi="Calibri"/>
                <w:b/>
                <w:i w:val="0"/>
                <w:sz w:val="16"/>
              </w:rPr>
              <w:t>TIA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-44%..+79%</w:t>
            </w:r>
          </w:p>
        </w:tc>
      </w:tr>
      <w:tr>
        <w:tc>
          <w:tcPr>
            <w:tcW w:type="dxa" w:w="1150"/>
            <w:shd w:val="clear" w:color="auto" w:fill="F2F5FB"/>
          </w:tcPr>
          <w:p>
            <w:pPr>
              <w:jc w:val="left"/>
            </w:pPr>
            <w:r>
              <w:rPr>
                <w:rFonts w:ascii="Calibri" w:hAnsi="Calibri"/>
                <w:b/>
                <w:i w:val="0"/>
                <w:sz w:val="16"/>
              </w:rPr>
              <w:t>CRV</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0.514</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EUTBL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19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w:t>
            </w:r>
          </w:p>
        </w:tc>
      </w:tr>
      <w:tr>
        <w:tc>
          <w:tcPr>
            <w:tcW w:type="dxa" w:w="1150"/>
            <w:shd w:val="clear" w:color="auto" w:fill="F2F5FB"/>
          </w:tcPr>
          <w:p>
            <w:pPr>
              <w:jc w:val="left"/>
            </w:pPr>
            <w:r>
              <w:rPr>
                <w:rFonts w:ascii="Calibri" w:hAnsi="Calibri"/>
                <w:b/>
                <w:i w:val="0"/>
                <w:sz w:val="16"/>
              </w:rPr>
              <w:t>STABLE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0.575</w:t>
            </w:r>
          </w:p>
        </w:tc>
        <w:tc>
          <w:tcPr>
            <w:tcW w:type="dxa" w:w="2100"/>
            <w:shd w:val="clear" w:color="auto" w:fill="F2F5FB"/>
          </w:tcPr>
          <w:p>
            <w:pPr>
              <w:jc w:val="center"/>
            </w:pPr>
            <w:r>
              <w:rPr>
                <w:rFonts w:ascii="Calibri" w:hAnsi="Calibri"/>
                <w:b w:val="0"/>
                <w:i w:val="0"/>
                <w:sz w:val="16"/>
              </w:rPr>
              <w:t>-35%..+54%</w:t>
            </w:r>
          </w:p>
        </w:tc>
      </w:tr>
      <w:tr>
        <w:tc>
          <w:tcPr>
            <w:tcW w:type="dxa" w:w="1150"/>
          </w:tcPr>
          <w:p>
            <w:pPr>
              <w:jc w:val="left"/>
            </w:pPr>
            <w:r>
              <w:rPr>
                <w:rFonts w:ascii="Calibri" w:hAnsi="Calibri"/>
                <w:b/>
                <w:i w:val="0"/>
                <w:sz w:val="16"/>
              </w:rPr>
              <w:t>BABYCLAW</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14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-100%..+2993030093%</w:t>
            </w:r>
          </w:p>
        </w:tc>
      </w:tr>
      <w:tr>
        <w:tc>
          <w:tcPr>
            <w:tcW w:type="dxa" w:w="1150"/>
            <w:shd w:val="clear" w:color="auto" w:fill="F2F5FB"/>
          </w:tcPr>
          <w:p>
            <w:pPr>
              <w:jc w:val="left"/>
            </w:pPr>
            <w:r>
              <w:rPr>
                <w:rFonts w:ascii="Calibri" w:hAnsi="Calibri"/>
                <w:b/>
                <w:i w:val="0"/>
                <w:sz w:val="16"/>
              </w:rPr>
              <w:t>VEREM</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-85%..+571%</w:t>
            </w:r>
          </w:p>
        </w:tc>
      </w:tr>
      <w:tr>
        <w:tc>
          <w:tcPr>
            <w:tcW w:type="dxa" w:w="1150"/>
          </w:tcPr>
          <w:p>
            <w:pPr>
              <w:jc w:val="left"/>
            </w:pPr>
            <w:r>
              <w:rPr>
                <w:rFonts w:ascii="Calibri" w:hAnsi="Calibri"/>
                <w:b/>
                <w:i w:val="0"/>
                <w:sz w:val="16"/>
              </w:rPr>
              <w:t>Q</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0.575</w:t>
            </w:r>
          </w:p>
        </w:tc>
        <w:tc>
          <w:tcPr>
            <w:tcW w:type="dxa" w:w="2100"/>
          </w:tcPr>
          <w:p>
            <w:pPr>
              <w:jc w:val="center"/>
            </w:pPr>
            <w:r>
              <w:rPr>
                <w:rFonts w:ascii="Calibri" w:hAnsi="Calibri"/>
                <w:b w:val="0"/>
                <w:i w:val="0"/>
                <w:sz w:val="16"/>
              </w:rPr>
              <w:t>-85%..+558%</w:t>
            </w:r>
          </w:p>
        </w:tc>
      </w:tr>
      <w:tr>
        <w:tc>
          <w:tcPr>
            <w:tcW w:type="dxa" w:w="1150"/>
            <w:shd w:val="clear" w:color="auto" w:fill="F2F5FB"/>
          </w:tcPr>
          <w:p>
            <w:pPr>
              <w:jc w:val="left"/>
            </w:pPr>
            <w:r>
              <w:rPr>
                <w:rFonts w:ascii="Calibri" w:hAnsi="Calibri"/>
                <w:b/>
                <w:i w:val="0"/>
                <w:sz w:val="16"/>
              </w:rPr>
              <w:t>ANVL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0.582</w:t>
            </w:r>
          </w:p>
        </w:tc>
        <w:tc>
          <w:tcPr>
            <w:tcW w:type="dxa" w:w="2100"/>
            <w:shd w:val="clear" w:color="auto" w:fill="F2F5FB"/>
          </w:tcPr>
          <w:p>
            <w:pPr>
              <w:jc w:val="center"/>
            </w:pPr>
            <w:r>
              <w:rPr>
                <w:rFonts w:ascii="Calibri" w:hAnsi="Calibri"/>
                <w:b w:val="0"/>
                <w:i w:val="0"/>
                <w:sz w:val="16"/>
              </w:rPr>
              <w:t>-54%..+119%</w:t>
            </w:r>
          </w:p>
        </w:tc>
      </w:tr>
      <w:tr>
        <w:tc>
          <w:tcPr>
            <w:tcW w:type="dxa" w:w="1150"/>
          </w:tcPr>
          <w:p>
            <w:pPr>
              <w:jc w:val="left"/>
            </w:pPr>
            <w:r>
              <w:rPr>
                <w:rFonts w:ascii="Calibri" w:hAnsi="Calibri"/>
                <w:b/>
                <w:i w:val="0"/>
                <w:sz w:val="16"/>
              </w:rPr>
              <w:t>BAT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0.679</w:t>
            </w:r>
          </w:p>
        </w:tc>
        <w:tc>
          <w:tcPr>
            <w:tcW w:type="dxa" w:w="2100"/>
          </w:tcPr>
          <w:p>
            <w:pPr>
              <w:jc w:val="center"/>
            </w:pPr>
            <w:r>
              <w:rPr>
                <w:rFonts w:ascii="Calibri" w:hAnsi="Calibri"/>
                <w:b w:val="0"/>
                <w:i w:val="0"/>
                <w:sz w:val="16"/>
              </w:rPr>
              <w:t>-43%..+75%</w:t>
            </w:r>
          </w:p>
        </w:tc>
      </w:tr>
      <w:tr>
        <w:tc>
          <w:tcPr>
            <w:tcW w:type="dxa" w:w="1150"/>
            <w:shd w:val="clear" w:color="auto" w:fill="F2F5FB"/>
          </w:tcPr>
          <w:p>
            <w:pPr>
              <w:jc w:val="left"/>
            </w:pPr>
            <w:r>
              <w:rPr>
                <w:rFonts w:ascii="Calibri" w:hAnsi="Calibri"/>
                <w:b/>
                <w:i w:val="0"/>
                <w:sz w:val="16"/>
              </w:rPr>
              <w:t>STONK</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-94%..+1487%</w:t>
            </w:r>
          </w:p>
        </w:tc>
      </w:tr>
      <w:tr>
        <w:tc>
          <w:tcPr>
            <w:tcW w:type="dxa" w:w="1150"/>
          </w:tcPr>
          <w:p>
            <w:pPr>
              <w:jc w:val="left"/>
            </w:pPr>
            <w:r>
              <w:rPr>
                <w:rFonts w:ascii="Calibri" w:hAnsi="Calibri"/>
                <w:b/>
                <w:i w:val="0"/>
                <w:sz w:val="16"/>
              </w:rPr>
              <w:t>KNTQ</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0.554</w:t>
            </w:r>
          </w:p>
        </w:tc>
        <w:tc>
          <w:tcPr>
            <w:tcW w:type="dxa" w:w="2100"/>
          </w:tcPr>
          <w:p>
            <w:pPr>
              <w:jc w:val="center"/>
            </w:pPr>
            <w:r>
              <w:rPr>
                <w:rFonts w:ascii="Calibri" w:hAnsi="Calibri"/>
                <w:b w:val="0"/>
                <w:i w:val="0"/>
                <w:sz w:val="16"/>
              </w:rPr>
              <w:t>-62%..+164%</w:t>
            </w:r>
          </w:p>
        </w:tc>
      </w:tr>
      <w:tr>
        <w:tc>
          <w:tcPr>
            <w:tcW w:type="dxa" w:w="1150"/>
            <w:shd w:val="clear" w:color="auto" w:fill="F2F5FB"/>
          </w:tcPr>
          <w:p>
            <w:pPr>
              <w:jc w:val="left"/>
            </w:pPr>
            <w:r>
              <w:rPr>
                <w:rFonts w:ascii="Calibri" w:hAnsi="Calibri"/>
                <w:b/>
                <w:i w:val="0"/>
                <w:sz w:val="16"/>
              </w:rPr>
              <w:t>0G</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0.535</w:t>
            </w:r>
          </w:p>
        </w:tc>
        <w:tc>
          <w:tcPr>
            <w:tcW w:type="dxa" w:w="2100"/>
            <w:shd w:val="clear" w:color="auto" w:fill="F2F5FB"/>
          </w:tcPr>
          <w:p>
            <w:pPr>
              <w:jc w:val="center"/>
            </w:pPr>
            <w:r>
              <w:rPr>
                <w:rFonts w:ascii="Calibri" w:hAnsi="Calibri"/>
                <w:b w:val="0"/>
                <w:i w:val="0"/>
                <w:sz w:val="16"/>
              </w:rPr>
              <w:t>-42%..+74%</w:t>
            </w:r>
          </w:p>
        </w:tc>
      </w:tr>
      <w:tr>
        <w:tc>
          <w:tcPr>
            <w:tcW w:type="dxa" w:w="1150"/>
          </w:tcPr>
          <w:p>
            <w:pPr>
              <w:jc w:val="left"/>
            </w:pPr>
            <w:r>
              <w:rPr>
                <w:rFonts w:ascii="Calibri" w:hAnsi="Calibri"/>
                <w:b/>
                <w:i w:val="0"/>
                <w:sz w:val="16"/>
              </w:rPr>
              <w:t>SYRUP</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0.511</w:t>
            </w:r>
          </w:p>
        </w:tc>
        <w:tc>
          <w:tcPr>
            <w:tcW w:type="dxa" w:w="2100"/>
          </w:tcPr>
          <w:p>
            <w:pPr>
              <w:jc w:val="center"/>
            </w:pPr>
            <w:r>
              <w:rPr>
                <w:rFonts w:ascii="Calibri" w:hAnsi="Calibri"/>
                <w:b w:val="0"/>
                <w:i w:val="0"/>
                <w:sz w:val="16"/>
              </w:rPr>
              <w:t>-36%..+57%</w:t>
            </w:r>
          </w:p>
        </w:tc>
      </w:tr>
      <w:tr>
        <w:tc>
          <w:tcPr>
            <w:tcW w:type="dxa" w:w="1150"/>
            <w:shd w:val="clear" w:color="auto" w:fill="F2F5FB"/>
          </w:tcPr>
          <w:p>
            <w:pPr>
              <w:jc w:val="left"/>
            </w:pPr>
            <w:r>
              <w:rPr>
                <w:rFonts w:ascii="Calibri" w:hAnsi="Calibri"/>
                <w:b/>
                <w:i w:val="0"/>
                <w:sz w:val="16"/>
              </w:rPr>
              <w:t>QRL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-0.25</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-43%..+76%</w:t>
            </w:r>
          </w:p>
        </w:tc>
      </w:tr>
      <w:tr>
        <w:tc>
          <w:tcPr>
            <w:tcW w:type="dxa" w:w="1150"/>
          </w:tcPr>
          <w:p>
            <w:pPr>
              <w:jc w:val="left"/>
            </w:pPr>
            <w:r>
              <w:rPr>
                <w:rFonts w:ascii="Calibri" w:hAnsi="Calibri"/>
                <w:b/>
                <w:i w:val="0"/>
                <w:sz w:val="16"/>
              </w:rPr>
              <w:t>2Z</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0.541</w:t>
            </w:r>
          </w:p>
        </w:tc>
        <w:tc>
          <w:tcPr>
            <w:tcW w:type="dxa" w:w="2100"/>
          </w:tcPr>
          <w:p>
            <w:pPr>
              <w:jc w:val="center"/>
            </w:pPr>
            <w:r>
              <w:rPr>
                <w:rFonts w:ascii="Calibri" w:hAnsi="Calibri"/>
                <w:b w:val="0"/>
                <w:i w:val="0"/>
                <w:sz w:val="16"/>
              </w:rPr>
              <w:t>-39%..+63%</w:t>
            </w:r>
          </w:p>
        </w:tc>
      </w:tr>
      <w:tr>
        <w:tc>
          <w:tcPr>
            <w:tcW w:type="dxa" w:w="1150"/>
            <w:shd w:val="clear" w:color="auto" w:fill="F2F5FB"/>
          </w:tcPr>
          <w:p>
            <w:pPr>
              <w:jc w:val="left"/>
            </w:pPr>
            <w:r>
              <w:rPr>
                <w:rFonts w:ascii="Calibri" w:hAnsi="Calibri"/>
                <w:b/>
                <w:i w:val="0"/>
                <w:sz w:val="16"/>
              </w:rPr>
              <w:t>JASMY</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0.628</w:t>
            </w:r>
          </w:p>
        </w:tc>
        <w:tc>
          <w:tcPr>
            <w:tcW w:type="dxa" w:w="2100"/>
            <w:shd w:val="clear" w:color="auto" w:fill="F2F5FB"/>
          </w:tcPr>
          <w:p>
            <w:pPr>
              <w:jc w:val="center"/>
            </w:pPr>
            <w:r>
              <w:rPr>
                <w:rFonts w:ascii="Calibri" w:hAnsi="Calibri"/>
                <w:b w:val="0"/>
                <w:i w:val="0"/>
                <w:sz w:val="16"/>
              </w:rPr>
              <w:t>-36%..+56%</w:t>
            </w:r>
          </w:p>
        </w:tc>
      </w:tr>
      <w:tr>
        <w:tc>
          <w:tcPr>
            <w:tcW w:type="dxa" w:w="1150"/>
          </w:tcPr>
          <w:p>
            <w:pPr>
              <w:jc w:val="left"/>
            </w:pPr>
            <w:r>
              <w:rPr>
                <w:rFonts w:ascii="Calibri" w:hAnsi="Calibri"/>
                <w:b/>
                <w:i w:val="0"/>
                <w:sz w:val="16"/>
              </w:rPr>
              <w:t>AKE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0.519</w:t>
            </w:r>
          </w:p>
        </w:tc>
        <w:tc>
          <w:tcPr>
            <w:tcW w:type="dxa" w:w="2100"/>
          </w:tcPr>
          <w:p>
            <w:pPr>
              <w:jc w:val="center"/>
            </w:pPr>
            <w:r>
              <w:rPr>
                <w:rFonts w:ascii="Calibri" w:hAnsi="Calibri"/>
                <w:b w:val="0"/>
                <w:i w:val="0"/>
                <w:sz w:val="16"/>
              </w:rPr>
              <w:t>-87%..+645%</w:t>
            </w:r>
          </w:p>
        </w:tc>
      </w:tr>
      <w:tr>
        <w:tc>
          <w:tcPr>
            <w:tcW w:type="dxa" w:w="1150"/>
            <w:shd w:val="clear" w:color="auto" w:fill="F2F5FB"/>
          </w:tcPr>
          <w:p>
            <w:pPr>
              <w:jc w:val="left"/>
            </w:pPr>
            <w:r>
              <w:rPr>
                <w:rFonts w:ascii="Calibri" w:hAnsi="Calibri"/>
                <w:b/>
                <w:i w:val="0"/>
                <w:sz w:val="16"/>
              </w:rPr>
              <w:t>DBR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44</w:t>
            </w:r>
          </w:p>
        </w:tc>
        <w:tc>
          <w:tcPr>
            <w:tcW w:type="dxa" w:w="700"/>
            <w:shd w:val="clear" w:color="auto" w:fill="F2F5FB"/>
          </w:tcPr>
          <w:p>
            <w:pPr>
              <w:jc w:val="center"/>
            </w:pPr>
            <w:r>
              <w:rPr>
                <w:rFonts w:ascii="Calibri" w:hAnsi="Calibri"/>
                <w:b w:val="0"/>
                <w:i w:val="0"/>
                <w:sz w:val="16"/>
              </w:rPr>
              <w:t>0.536</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CAP</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-70%..+228%</w:t>
            </w:r>
          </w:p>
        </w:tc>
      </w:tr>
      <w:tr>
        <w:tc>
          <w:tcPr>
            <w:tcW w:type="dxa" w:w="1150"/>
            <w:shd w:val="clear" w:color="auto" w:fill="F2F5FB"/>
          </w:tcPr>
          <w:p>
            <w:pPr>
              <w:jc w:val="left"/>
            </w:pPr>
            <w:r>
              <w:rPr>
                <w:rFonts w:ascii="Calibri" w:hAnsi="Calibri"/>
                <w:b/>
                <w:i w:val="0"/>
                <w:sz w:val="16"/>
              </w:rPr>
              <w:t>BEAM</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0.522</w:t>
            </w:r>
          </w:p>
        </w:tc>
        <w:tc>
          <w:tcPr>
            <w:tcW w:type="dxa" w:w="2100"/>
            <w:shd w:val="clear" w:color="auto" w:fill="F2F5FB"/>
          </w:tcPr>
          <w:p>
            <w:pPr>
              <w:jc w:val="center"/>
            </w:pPr>
            <w:r>
              <w:rPr>
                <w:rFonts w:ascii="Calibri" w:hAnsi="Calibri"/>
                <w:b w:val="0"/>
                <w:i w:val="0"/>
                <w:sz w:val="16"/>
              </w:rPr>
              <w:t>-38%..+61%</w:t>
            </w:r>
          </w:p>
        </w:tc>
      </w:tr>
      <w:tr>
        <w:tc>
          <w:tcPr>
            <w:tcW w:type="dxa" w:w="1150"/>
          </w:tcPr>
          <w:p>
            <w:pPr>
              <w:jc w:val="left"/>
            </w:pPr>
            <w:r>
              <w:rPr>
                <w:rFonts w:ascii="Calibri" w:hAnsi="Calibri"/>
                <w:b/>
                <w:i w:val="0"/>
                <w:sz w:val="16"/>
              </w:rPr>
              <w:t>PONS</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-90%..+928%</w:t>
            </w:r>
          </w:p>
        </w:tc>
      </w:tr>
      <w:tr>
        <w:tc>
          <w:tcPr>
            <w:tcW w:type="dxa" w:w="1150"/>
            <w:shd w:val="clear" w:color="auto" w:fill="F2F5FB"/>
          </w:tcPr>
          <w:p>
            <w:pPr>
              <w:jc w:val="left"/>
            </w:pPr>
            <w:r>
              <w:rPr>
                <w:rFonts w:ascii="Calibri" w:hAnsi="Calibri"/>
                <w:b/>
                <w:i w:val="0"/>
                <w:sz w:val="16"/>
              </w:rPr>
              <w:t>FLUID</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0.589</w:t>
            </w:r>
          </w:p>
        </w:tc>
        <w:tc>
          <w:tcPr>
            <w:tcW w:type="dxa" w:w="2100"/>
            <w:shd w:val="clear" w:color="auto" w:fill="F2F5FB"/>
          </w:tcPr>
          <w:p>
            <w:pPr>
              <w:jc w:val="center"/>
            </w:pPr>
            <w:r>
              <w:rPr>
                <w:rFonts w:ascii="Calibri" w:hAnsi="Calibri"/>
                <w:b w:val="0"/>
                <w:i w:val="0"/>
                <w:sz w:val="16"/>
              </w:rPr>
              <w:t>-39%..+65%</w:t>
            </w:r>
          </w:p>
        </w:tc>
      </w:tr>
      <w:tr>
        <w:tc>
          <w:tcPr>
            <w:tcW w:type="dxa" w:w="1150"/>
          </w:tcPr>
          <w:p>
            <w:pPr>
              <w:jc w:val="left"/>
            </w:pPr>
            <w:r>
              <w:rPr>
                <w:rFonts w:ascii="Calibri" w:hAnsi="Calibri"/>
                <w:b/>
                <w:i w:val="0"/>
                <w:sz w:val="16"/>
              </w:rPr>
              <w:t>APEPE</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0.614</w:t>
            </w:r>
          </w:p>
        </w:tc>
        <w:tc>
          <w:tcPr>
            <w:tcW w:type="dxa" w:w="2100"/>
          </w:tcPr>
          <w:p>
            <w:pPr>
              <w:jc w:val="center"/>
            </w:pPr>
            <w:r>
              <w:rPr>
                <w:rFonts w:ascii="Calibri" w:hAnsi="Calibri"/>
                <w:b w:val="0"/>
                <w:i w:val="0"/>
                <w:sz w:val="16"/>
              </w:rPr>
              <w:t>-31%..+46%</w:t>
            </w:r>
          </w:p>
        </w:tc>
      </w:tr>
      <w:tr>
        <w:tc>
          <w:tcPr>
            <w:tcW w:type="dxa" w:w="1150"/>
            <w:shd w:val="clear" w:color="auto" w:fill="F2F5FB"/>
          </w:tcPr>
          <w:p>
            <w:pPr>
              <w:jc w:val="left"/>
            </w:pPr>
            <w:r>
              <w:rPr>
                <w:rFonts w:ascii="Calibri" w:hAnsi="Calibri"/>
                <w:b/>
                <w:i w:val="0"/>
                <w:sz w:val="16"/>
              </w:rPr>
              <w:t>CARDS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0.547</w:t>
            </w:r>
          </w:p>
        </w:tc>
        <w:tc>
          <w:tcPr>
            <w:tcW w:type="dxa" w:w="2100"/>
            <w:shd w:val="clear" w:color="auto" w:fill="F2F5FB"/>
          </w:tcPr>
          <w:p>
            <w:pPr>
              <w:jc w:val="center"/>
            </w:pPr>
            <w:r>
              <w:rPr>
                <w:rFonts w:ascii="Calibri" w:hAnsi="Calibri"/>
                <w:b w:val="0"/>
                <w:i w:val="0"/>
                <w:sz w:val="16"/>
              </w:rPr>
              <w:t>-71%..+241%</w:t>
            </w:r>
          </w:p>
        </w:tc>
      </w:tr>
      <w:tr>
        <w:tc>
          <w:tcPr>
            <w:tcW w:type="dxa" w:w="1150"/>
          </w:tcPr>
          <w:p>
            <w:pPr>
              <w:jc w:val="left"/>
            </w:pPr>
            <w:r>
              <w:rPr>
                <w:rFonts w:ascii="Calibri" w:hAnsi="Calibri"/>
                <w:b/>
                <w:i w:val="0"/>
                <w:sz w:val="16"/>
              </w:rPr>
              <w:t>UB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0.614</w:t>
            </w:r>
          </w:p>
        </w:tc>
        <w:tc>
          <w:tcPr>
            <w:tcW w:type="dxa" w:w="2100"/>
          </w:tcPr>
          <w:p>
            <w:pPr>
              <w:jc w:val="center"/>
            </w:pPr>
            <w:r>
              <w:rPr>
                <w:rFonts w:ascii="Calibri" w:hAnsi="Calibri"/>
                <w:b w:val="0"/>
                <w:i w:val="0"/>
                <w:sz w:val="16"/>
              </w:rPr>
              <w:t>-71%..+242%</w:t>
            </w:r>
          </w:p>
        </w:tc>
      </w:tr>
      <w:tr>
        <w:tc>
          <w:tcPr>
            <w:tcW w:type="dxa" w:w="1150"/>
            <w:shd w:val="clear" w:color="auto" w:fill="F2F5FB"/>
          </w:tcPr>
          <w:p>
            <w:pPr>
              <w:jc w:val="left"/>
            </w:pPr>
            <w:r>
              <w:rPr>
                <w:rFonts w:ascii="Calibri" w:hAnsi="Calibri"/>
                <w:b/>
                <w:i w:val="0"/>
                <w:sz w:val="16"/>
              </w:rPr>
              <w:t>HASH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0.75</w:t>
            </w:r>
          </w:p>
        </w:tc>
        <w:tc>
          <w:tcPr>
            <w:tcW w:type="dxa" w:w="2100"/>
            <w:shd w:val="clear" w:color="auto" w:fill="F2F5FB"/>
          </w:tcPr>
          <w:p>
            <w:pPr>
              <w:jc w:val="center"/>
            </w:pPr>
            <w:r>
              <w:rPr>
                <w:rFonts w:ascii="Calibri" w:hAnsi="Calibri"/>
                <w:b w:val="0"/>
                <w:i w:val="0"/>
                <w:sz w:val="16"/>
              </w:rPr>
              <w:t>-60%..+151%</w:t>
            </w:r>
          </w:p>
        </w:tc>
      </w:tr>
      <w:tr>
        <w:tc>
          <w:tcPr>
            <w:tcW w:type="dxa" w:w="1150"/>
          </w:tcPr>
          <w:p>
            <w:pPr>
              <w:jc w:val="left"/>
            </w:pPr>
            <w:r>
              <w:rPr>
                <w:rFonts w:ascii="Calibri" w:hAnsi="Calibri"/>
                <w:b/>
                <w:i w:val="0"/>
                <w:sz w:val="16"/>
              </w:rPr>
              <w:t>EDGE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-57%..+133%</w:t>
            </w:r>
          </w:p>
        </w:tc>
      </w:tr>
      <w:tr>
        <w:tc>
          <w:tcPr>
            <w:tcW w:type="dxa" w:w="1150"/>
            <w:shd w:val="clear" w:color="auto" w:fill="F2F5FB"/>
          </w:tcPr>
          <w:p>
            <w:pPr>
              <w:jc w:val="left"/>
            </w:pPr>
            <w:r>
              <w:rPr>
                <w:rFonts w:ascii="Calibri" w:hAnsi="Calibri"/>
                <w:b/>
                <w:i w:val="0"/>
                <w:sz w:val="16"/>
              </w:rPr>
              <w:t>BR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0.582</w:t>
            </w:r>
          </w:p>
        </w:tc>
        <w:tc>
          <w:tcPr>
            <w:tcW w:type="dxa" w:w="2100"/>
            <w:shd w:val="clear" w:color="auto" w:fill="F2F5FB"/>
          </w:tcPr>
          <w:p>
            <w:pPr>
              <w:jc w:val="center"/>
            </w:pPr>
            <w:r>
              <w:rPr>
                <w:rFonts w:ascii="Calibri" w:hAnsi="Calibri"/>
                <w:b w:val="0"/>
                <w:i w:val="0"/>
                <w:sz w:val="16"/>
              </w:rPr>
              <w:t>-80%..+410%</w:t>
            </w:r>
          </w:p>
        </w:tc>
      </w:tr>
      <w:tr>
        <w:tc>
          <w:tcPr>
            <w:tcW w:type="dxa" w:w="1150"/>
          </w:tcPr>
          <w:p>
            <w:pPr>
              <w:jc w:val="left"/>
            </w:pPr>
            <w:r>
              <w:rPr>
                <w:rFonts w:ascii="Calibri" w:hAnsi="Calibri"/>
                <w:b/>
                <w:i w:val="0"/>
                <w:sz w:val="16"/>
              </w:rPr>
              <w:t>JTO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0.678</w:t>
            </w:r>
          </w:p>
        </w:tc>
        <w:tc>
          <w:tcPr>
            <w:tcW w:type="dxa" w:w="2100"/>
          </w:tcPr>
          <w:p>
            <w:pPr>
              <w:jc w:val="center"/>
            </w:pPr>
            <w:r>
              <w:rPr>
                <w:rFonts w:ascii="Calibri" w:hAnsi="Calibri"/>
                <w:b w:val="0"/>
                <w:i w:val="0"/>
                <w:sz w:val="16"/>
              </w:rPr>
              <w:t>-53%..+111%</w:t>
            </w:r>
          </w:p>
        </w:tc>
      </w:tr>
      <w:tr>
        <w:tc>
          <w:tcPr>
            <w:tcW w:type="dxa" w:w="1150"/>
            <w:shd w:val="clear" w:color="auto" w:fill="F2F5FB"/>
          </w:tcPr>
          <w:p>
            <w:pPr>
              <w:jc w:val="left"/>
            </w:pPr>
            <w:r>
              <w:rPr>
                <w:rFonts w:ascii="Calibri" w:hAnsi="Calibri"/>
                <w:b/>
                <w:i w:val="0"/>
                <w:sz w:val="16"/>
              </w:rPr>
              <w:t>USELESS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-66%..+192%</w:t>
            </w:r>
          </w:p>
        </w:tc>
      </w:tr>
      <w:tr>
        <w:tc>
          <w:tcPr>
            <w:tcW w:type="dxa" w:w="1150"/>
          </w:tcPr>
          <w:p>
            <w:pPr>
              <w:jc w:val="left"/>
            </w:pPr>
            <w:r>
              <w:rPr>
                <w:rFonts w:ascii="Calibri" w:hAnsi="Calibri"/>
                <w:b/>
                <w:i w:val="0"/>
                <w:sz w:val="16"/>
              </w:rPr>
              <w:t>SEI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-36%..+56%</w:t>
            </w:r>
          </w:p>
        </w:tc>
      </w:tr>
      <w:tr>
        <w:tc>
          <w:tcPr>
            <w:tcW w:type="dxa" w:w="1150"/>
            <w:shd w:val="clear" w:color="auto" w:fill="F2F5FB"/>
          </w:tcPr>
          <w:p>
            <w:pPr>
              <w:jc w:val="left"/>
            </w:pPr>
            <w:r>
              <w:rPr>
                <w:rFonts w:ascii="Calibri" w:hAnsi="Calibri"/>
                <w:b/>
                <w:i w:val="0"/>
                <w:sz w:val="16"/>
              </w:rPr>
              <w:t>IOTA</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0.596</w:t>
            </w:r>
          </w:p>
        </w:tc>
        <w:tc>
          <w:tcPr>
            <w:tcW w:type="dxa" w:w="2100"/>
            <w:shd w:val="clear" w:color="auto" w:fill="F2F5FB"/>
          </w:tcPr>
          <w:p>
            <w:pPr>
              <w:jc w:val="center"/>
            </w:pPr>
            <w:r>
              <w:rPr>
                <w:rFonts w:ascii="Calibri" w:hAnsi="Calibri"/>
                <w:b w:val="0"/>
                <w:i w:val="0"/>
                <w:sz w:val="16"/>
              </w:rPr>
              <w:t>-34%..+52%</w:t>
            </w:r>
          </w:p>
        </w:tc>
      </w:tr>
      <w:tr>
        <w:tc>
          <w:tcPr>
            <w:tcW w:type="dxa" w:w="1150"/>
          </w:tcPr>
          <w:p>
            <w:pPr>
              <w:jc w:val="left"/>
            </w:pPr>
            <w:r>
              <w:rPr>
                <w:rFonts w:ascii="Calibri" w:hAnsi="Calibri"/>
                <w:b/>
                <w:i w:val="0"/>
                <w:sz w:val="16"/>
              </w:rPr>
              <w:t>NPC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0.557</w:t>
            </w:r>
          </w:p>
        </w:tc>
        <w:tc>
          <w:tcPr>
            <w:tcW w:type="dxa" w:w="2100"/>
          </w:tcPr>
          <w:p>
            <w:pPr>
              <w:jc w:val="center"/>
            </w:pPr>
            <w:r>
              <w:rPr>
                <w:rFonts w:ascii="Calibri" w:hAnsi="Calibri"/>
                <w:b w:val="0"/>
                <w:i w:val="0"/>
                <w:sz w:val="16"/>
              </w:rPr>
              <w:t>-47%..+89%</w:t>
            </w:r>
          </w:p>
        </w:tc>
      </w:tr>
      <w:tr>
        <w:tc>
          <w:tcPr>
            <w:tcW w:type="dxa" w:w="1150"/>
            <w:shd w:val="clear" w:color="auto" w:fill="F2F5FB"/>
          </w:tcPr>
          <w:p>
            <w:pPr>
              <w:jc w:val="left"/>
            </w:pPr>
            <w:r>
              <w:rPr>
                <w:rFonts w:ascii="Calibri" w:hAnsi="Calibri"/>
                <w:b/>
                <w:i w:val="0"/>
                <w:sz w:val="16"/>
              </w:rPr>
              <w:t>SFP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0.463</w:t>
            </w:r>
          </w:p>
        </w:tc>
        <w:tc>
          <w:tcPr>
            <w:tcW w:type="dxa" w:w="2100"/>
            <w:shd w:val="clear" w:color="auto" w:fill="F2F5FB"/>
          </w:tcPr>
          <w:p>
            <w:pPr>
              <w:jc w:val="center"/>
            </w:pPr>
            <w:r>
              <w:rPr>
                <w:rFonts w:ascii="Calibri" w:hAnsi="Calibri"/>
                <w:b w:val="0"/>
                <w:i w:val="0"/>
                <w:sz w:val="16"/>
              </w:rPr>
              <w:t>-28%..+38%</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$81 274.37</w:t>
            </w:r>
          </w:p>
        </w:tc>
        <w:tc>
          <w:tcPr>
            <w:tcW w:type="dxa" w:w="1700"/>
          </w:tcPr>
          <w:p>
            <w:pPr>
              <w:jc w:val="center"/>
            </w:pPr>
            <w:r>
              <w:rPr>
                <w:rFonts w:ascii="Calibri" w:hAnsi="Calibri"/>
                <w:b w:val="0"/>
                <w:i w:val="0"/>
                <w:color w:val="1E7D32"/>
                <w:sz w:val="16"/>
              </w:rPr>
              <w:t>$98 437.03  (+21%)</w:t>
            </w:r>
          </w:p>
        </w:tc>
        <w:tc>
          <w:tcPr>
            <w:tcW w:type="dxa" w:w="1600"/>
          </w:tcPr>
          <w:p>
            <w:pPr>
              <w:jc w:val="center"/>
            </w:pPr>
            <w:r>
              <w:rPr>
                <w:rFonts w:ascii="Calibri" w:hAnsi="Calibri"/>
                <w:b w:val="0"/>
                <w:i w:val="0"/>
                <w:color w:val="C62828"/>
                <w:sz w:val="16"/>
              </w:rPr>
              <w:t>$71 529.26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$2 357.47</w:t>
            </w:r>
          </w:p>
        </w:tc>
        <w:tc>
          <w:tcPr>
            <w:tcW w:type="dxa" w:w="1700"/>
            <w:shd w:val="clear" w:color="auto" w:fill="F2F5FB"/>
          </w:tcPr>
          <w:p>
            <w:pPr>
              <w:jc w:val="center"/>
            </w:pPr>
            <w:r>
              <w:rPr>
                <w:rFonts w:ascii="Calibri" w:hAnsi="Calibri"/>
                <w:b w:val="0"/>
                <w:i w:val="0"/>
                <w:color w:val="1E7D32"/>
                <w:sz w:val="16"/>
              </w:rPr>
              <w:t>$2 978.77  (+26%)</w:t>
            </w:r>
          </w:p>
        </w:tc>
        <w:tc>
          <w:tcPr>
            <w:tcW w:type="dxa" w:w="1600"/>
            <w:shd w:val="clear" w:color="auto" w:fill="F2F5FB"/>
          </w:tcPr>
          <w:p>
            <w:pPr>
              <w:jc w:val="center"/>
            </w:pPr>
            <w:r>
              <w:rPr>
                <w:rFonts w:ascii="Calibri" w:hAnsi="Calibri"/>
                <w:b w:val="0"/>
                <w:i w:val="0"/>
                <w:color w:val="C62828"/>
                <w:sz w:val="16"/>
              </w:rPr>
              <w:t>$2 017.06  (-14%)</w:t>
            </w:r>
          </w:p>
        </w:tc>
        <w:tc>
          <w:tcPr>
            <w:tcW w:type="dxa" w:w="900"/>
            <w:shd w:val="clear" w:color="auto" w:fill="F2F5FB"/>
          </w:tcPr>
          <w:p>
            <w:pPr>
              <w:jc w:val="center"/>
            </w:pPr>
            <w:r>
              <w:rPr>
                <w:rFonts w:ascii="Calibri" w:hAnsi="Calibri"/>
                <w:b w:val="0"/>
                <w:i w:val="0"/>
                <w:sz w:val="16"/>
              </w:rPr>
              <w:t>35</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$759.0784</w:t>
            </w:r>
          </w:p>
        </w:tc>
        <w:tc>
          <w:tcPr>
            <w:tcW w:type="dxa" w:w="1700"/>
          </w:tcPr>
          <w:p>
            <w:pPr>
              <w:jc w:val="center"/>
            </w:pPr>
            <w:r>
              <w:rPr>
                <w:rFonts w:ascii="Calibri" w:hAnsi="Calibri"/>
                <w:b w:val="0"/>
                <w:i w:val="0"/>
                <w:color w:val="1E7D32"/>
                <w:sz w:val="16"/>
              </w:rPr>
              <w:t>$930.4473  (+23%)</w:t>
            </w:r>
          </w:p>
        </w:tc>
        <w:tc>
          <w:tcPr>
            <w:tcW w:type="dxa" w:w="1600"/>
          </w:tcPr>
          <w:p>
            <w:pPr>
              <w:jc w:val="center"/>
            </w:pPr>
            <w:r>
              <w:rPr>
                <w:rFonts w:ascii="Calibri" w:hAnsi="Calibri"/>
                <w:b w:val="0"/>
                <w:i w:val="0"/>
                <w:color w:val="C62828"/>
                <w:sz w:val="16"/>
              </w:rPr>
              <w:t>$662.7501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$1.3246</w:t>
            </w:r>
          </w:p>
        </w:tc>
        <w:tc>
          <w:tcPr>
            <w:tcW w:type="dxa" w:w="1700"/>
            <w:shd w:val="clear" w:color="auto" w:fill="F2F5FB"/>
          </w:tcPr>
          <w:p>
            <w:pPr>
              <w:jc w:val="center"/>
            </w:pPr>
            <w:r>
              <w:rPr>
                <w:rFonts w:ascii="Calibri" w:hAnsi="Calibri"/>
                <w:b w:val="0"/>
                <w:i w:val="0"/>
                <w:color w:val="1E7D32"/>
                <w:sz w:val="16"/>
              </w:rPr>
              <w:t>$1.7121  (+29%)</w:t>
            </w:r>
          </w:p>
        </w:tc>
        <w:tc>
          <w:tcPr>
            <w:tcW w:type="dxa" w:w="1600"/>
            <w:shd w:val="clear" w:color="auto" w:fill="F2F5FB"/>
          </w:tcPr>
          <w:p>
            <w:pPr>
              <w:jc w:val="center"/>
            </w:pPr>
            <w:r>
              <w:rPr>
                <w:rFonts w:ascii="Calibri" w:hAnsi="Calibri"/>
                <w:b w:val="0"/>
                <w:i w:val="0"/>
                <w:color w:val="C62828"/>
                <w:sz w:val="16"/>
              </w:rPr>
              <w:t>$1.1163  (-16%)</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$102.3169</w:t>
            </w:r>
          </w:p>
        </w:tc>
        <w:tc>
          <w:tcPr>
            <w:tcW w:type="dxa" w:w="1700"/>
          </w:tcPr>
          <w:p>
            <w:pPr>
              <w:jc w:val="center"/>
            </w:pPr>
            <w:r>
              <w:rPr>
                <w:rFonts w:ascii="Calibri" w:hAnsi="Calibri"/>
                <w:b w:val="0"/>
                <w:i w:val="0"/>
                <w:color w:val="1E7D32"/>
                <w:sz w:val="16"/>
              </w:rPr>
              <w:t>$130.7755  (+28%)</w:t>
            </w:r>
          </w:p>
        </w:tc>
        <w:tc>
          <w:tcPr>
            <w:tcW w:type="dxa" w:w="1600"/>
          </w:tcPr>
          <w:p>
            <w:pPr>
              <w:jc w:val="center"/>
            </w:pPr>
            <w:r>
              <w:rPr>
                <w:rFonts w:ascii="Calibri" w:hAnsi="Calibri"/>
                <w:b w:val="0"/>
                <w:i w:val="0"/>
                <w:color w:val="C62828"/>
                <w:sz w:val="16"/>
              </w:rPr>
              <w:t>$86.8749  (-15%)</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$0.329416</w:t>
            </w:r>
          </w:p>
        </w:tc>
        <w:tc>
          <w:tcPr>
            <w:tcW w:type="dxa" w:w="1700"/>
            <w:shd w:val="clear" w:color="auto" w:fill="F2F5FB"/>
          </w:tcPr>
          <w:p>
            <w:pPr>
              <w:jc w:val="center"/>
            </w:pPr>
            <w:r>
              <w:rPr>
                <w:rFonts w:ascii="Calibri" w:hAnsi="Calibri"/>
                <w:b w:val="0"/>
                <w:i w:val="0"/>
                <w:color w:val="1E7D32"/>
                <w:sz w:val="16"/>
              </w:rPr>
              <w:t>$0.364471  (+11%)</w:t>
            </w:r>
          </w:p>
        </w:tc>
        <w:tc>
          <w:tcPr>
            <w:tcW w:type="dxa" w:w="1600"/>
            <w:shd w:val="clear" w:color="auto" w:fill="F2F5FB"/>
          </w:tcPr>
          <w:p>
            <w:pPr>
              <w:jc w:val="center"/>
            </w:pPr>
            <w:r>
              <w:rPr>
                <w:rFonts w:ascii="Calibri" w:hAnsi="Calibri"/>
                <w:b w:val="0"/>
                <w:i w:val="0"/>
                <w:color w:val="C62828"/>
                <w:sz w:val="16"/>
              </w:rPr>
              <w:t>$0.307940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1.63</w:t>
            </w:r>
          </w:p>
        </w:tc>
      </w:tr>
      <w:tr>
        <w:tc>
          <w:tcPr>
            <w:tcW w:type="dxa" w:w="1150"/>
          </w:tcPr>
          <w:p>
            <w:pPr>
              <w:jc w:val="left"/>
            </w:pPr>
            <w:r>
              <w:rPr>
                <w:rFonts w:ascii="Calibri" w:hAnsi="Calibri"/>
                <w:b/>
                <w:i w:val="0"/>
                <w:sz w:val="16"/>
              </w:rPr>
              <w:t>FIGR_HELOC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$1.0314</w:t>
            </w:r>
          </w:p>
        </w:tc>
        <w:tc>
          <w:tcPr>
            <w:tcW w:type="dxa" w:w="1700"/>
          </w:tcPr>
          <w:p>
            <w:pPr>
              <w:jc w:val="center"/>
            </w:pPr>
            <w:r>
              <w:rPr>
                <w:rFonts w:ascii="Calibri" w:hAnsi="Calibri"/>
                <w:b w:val="0"/>
                <w:i w:val="0"/>
                <w:color w:val="1E7D32"/>
                <w:sz w:val="16"/>
              </w:rPr>
              <w:t>$1.2665  (+23%)</w:t>
            </w:r>
          </w:p>
        </w:tc>
        <w:tc>
          <w:tcPr>
            <w:tcW w:type="dxa" w:w="1600"/>
          </w:tcPr>
          <w:p>
            <w:pPr>
              <w:jc w:val="center"/>
            </w:pPr>
            <w:r>
              <w:rPr>
                <w:rFonts w:ascii="Calibri" w:hAnsi="Calibri"/>
                <w:b w:val="0"/>
                <w:i w:val="0"/>
                <w:color w:val="C62828"/>
                <w:sz w:val="16"/>
              </w:rPr>
              <w:t>$0.899389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ZEC</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$1 309.96</w:t>
            </w:r>
          </w:p>
        </w:tc>
        <w:tc>
          <w:tcPr>
            <w:tcW w:type="dxa" w:w="1700"/>
            <w:shd w:val="clear" w:color="auto" w:fill="F2F5FB"/>
          </w:tcPr>
          <w:p>
            <w:pPr>
              <w:jc w:val="center"/>
            </w:pPr>
            <w:r>
              <w:rPr>
                <w:rFonts w:ascii="Calibri" w:hAnsi="Calibri"/>
                <w:b w:val="0"/>
                <w:i w:val="0"/>
                <w:color w:val="1E7D32"/>
                <w:sz w:val="16"/>
              </w:rPr>
              <w:t>$1 947.18  (+49%)</w:t>
            </w:r>
          </w:p>
        </w:tc>
        <w:tc>
          <w:tcPr>
            <w:tcW w:type="dxa" w:w="1600"/>
            <w:shd w:val="clear" w:color="auto" w:fill="F2F5FB"/>
          </w:tcPr>
          <w:p>
            <w:pPr>
              <w:jc w:val="center"/>
            </w:pPr>
            <w:r>
              <w:rPr>
                <w:rFonts w:ascii="Calibri" w:hAnsi="Calibri"/>
                <w:b w:val="0"/>
                <w:i w:val="0"/>
                <w:color w:val="C62828"/>
                <w:sz w:val="16"/>
              </w:rPr>
              <w:t>$1 005.76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$80.6014</w:t>
            </w:r>
          </w:p>
        </w:tc>
        <w:tc>
          <w:tcPr>
            <w:tcW w:type="dxa" w:w="1700"/>
          </w:tcPr>
          <w:p>
            <w:pPr>
              <w:jc w:val="center"/>
            </w:pPr>
            <w:r>
              <w:rPr>
                <w:rFonts w:ascii="Calibri" w:hAnsi="Calibri"/>
                <w:b w:val="0"/>
                <w:i w:val="0"/>
                <w:color w:val="1E7D32"/>
                <w:sz w:val="16"/>
              </w:rPr>
              <w:t>$111.3280  (+38%)</w:t>
            </w:r>
          </w:p>
        </w:tc>
        <w:tc>
          <w:tcPr>
            <w:tcW w:type="dxa" w:w="1600"/>
          </w:tcPr>
          <w:p>
            <w:pPr>
              <w:jc w:val="center"/>
            </w:pPr>
            <w:r>
              <w:rPr>
                <w:rFonts w:ascii="Calibri" w:hAnsi="Calibri"/>
                <w:b w:val="0"/>
                <w:i w:val="0"/>
                <w:color w:val="C62828"/>
                <w:sz w:val="16"/>
              </w:rPr>
              <w:t>$64.9882  (-19%)</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$0.079704</w:t>
            </w:r>
          </w:p>
        </w:tc>
        <w:tc>
          <w:tcPr>
            <w:tcW w:type="dxa" w:w="1700"/>
            <w:shd w:val="clear" w:color="auto" w:fill="F2F5FB"/>
          </w:tcPr>
          <w:p>
            <w:pPr>
              <w:jc w:val="center"/>
            </w:pPr>
            <w:r>
              <w:rPr>
                <w:rFonts w:ascii="Calibri" w:hAnsi="Calibri"/>
                <w:b w:val="0"/>
                <w:i w:val="0"/>
                <w:color w:val="1E7D32"/>
                <w:sz w:val="16"/>
              </w:rPr>
              <w:t>$0.102383  (+28%)</w:t>
            </w:r>
          </w:p>
        </w:tc>
        <w:tc>
          <w:tcPr>
            <w:tcW w:type="dxa" w:w="1600"/>
            <w:shd w:val="clear" w:color="auto" w:fill="F2F5FB"/>
          </w:tcPr>
          <w:p>
            <w:pPr>
              <w:jc w:val="center"/>
            </w:pPr>
            <w:r>
              <w:rPr>
                <w:rFonts w:ascii="Calibri" w:hAnsi="Calibri"/>
                <w:b w:val="0"/>
                <w:i w:val="0"/>
                <w:color w:val="C62828"/>
                <w:sz w:val="16"/>
              </w:rPr>
              <w:t>$0.067450  (-15%)</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XMR</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$597.9395</w:t>
            </w:r>
          </w:p>
        </w:tc>
        <w:tc>
          <w:tcPr>
            <w:tcW w:type="dxa" w:w="1700"/>
          </w:tcPr>
          <w:p>
            <w:pPr>
              <w:jc w:val="center"/>
            </w:pPr>
            <w:r>
              <w:rPr>
                <w:rFonts w:ascii="Calibri" w:hAnsi="Calibri"/>
                <w:b w:val="0"/>
                <w:i w:val="0"/>
                <w:color w:val="1E7D32"/>
                <w:sz w:val="16"/>
              </w:rPr>
              <w:t>$787.6388  (+32%)</w:t>
            </w:r>
          </w:p>
        </w:tc>
        <w:tc>
          <w:tcPr>
            <w:tcW w:type="dxa" w:w="1600"/>
          </w:tcPr>
          <w:p>
            <w:pPr>
              <w:jc w:val="center"/>
            </w:pPr>
            <w:r>
              <w:rPr>
                <w:rFonts w:ascii="Calibri" w:hAnsi="Calibri"/>
                <w:b w:val="0"/>
                <w:i w:val="0"/>
                <w:color w:val="C62828"/>
                <w:sz w:val="16"/>
              </w:rPr>
              <w:t>$497.5966  (-17%)</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WBT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$78.0282</w:t>
            </w:r>
          </w:p>
        </w:tc>
        <w:tc>
          <w:tcPr>
            <w:tcW w:type="dxa" w:w="1700"/>
            <w:shd w:val="clear" w:color="auto" w:fill="F2F5FB"/>
          </w:tcPr>
          <w:p>
            <w:pPr>
              <w:jc w:val="center"/>
            </w:pPr>
            <w:r>
              <w:rPr>
                <w:rFonts w:ascii="Calibri" w:hAnsi="Calibri"/>
                <w:b w:val="0"/>
                <w:i w:val="0"/>
                <w:color w:val="1E7D32"/>
                <w:sz w:val="16"/>
              </w:rPr>
              <w:t>$99.7895  (+28%)</w:t>
            </w:r>
          </w:p>
        </w:tc>
        <w:tc>
          <w:tcPr>
            <w:tcW w:type="dxa" w:w="1600"/>
            <w:shd w:val="clear" w:color="auto" w:fill="F2F5FB"/>
          </w:tcPr>
          <w:p>
            <w:pPr>
              <w:jc w:val="center"/>
            </w:pPr>
            <w:r>
              <w:rPr>
                <w:rFonts w:ascii="Calibri" w:hAnsi="Calibri"/>
                <w:b w:val="0"/>
                <w:i w:val="0"/>
                <w:color w:val="C62828"/>
                <w:sz w:val="16"/>
              </w:rPr>
              <w:t>$66.2261  (-15%)</w:t>
            </w:r>
          </w:p>
        </w:tc>
        <w:tc>
          <w:tcPr>
            <w:tcW w:type="dxa" w:w="900"/>
            <w:shd w:val="clear" w:color="auto" w:fill="F2F5FB"/>
          </w:tcPr>
          <w:p>
            <w:pPr>
              <w:jc w:val="center"/>
            </w:pPr>
            <w:r>
              <w:rPr>
                <w:rFonts w:ascii="Calibri" w:hAnsi="Calibri"/>
                <w:b w:val="0"/>
                <w:i w:val="0"/>
                <w:sz w:val="16"/>
              </w:rPr>
              <w:t>40</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LINK</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$11.8080</w:t>
            </w:r>
          </w:p>
        </w:tc>
        <w:tc>
          <w:tcPr>
            <w:tcW w:type="dxa" w:w="1700"/>
          </w:tcPr>
          <w:p>
            <w:pPr>
              <w:jc w:val="center"/>
            </w:pPr>
            <w:r>
              <w:rPr>
                <w:rFonts w:ascii="Calibri" w:hAnsi="Calibri"/>
                <w:b w:val="0"/>
                <w:i w:val="0"/>
                <w:color w:val="1E7D32"/>
                <w:sz w:val="16"/>
              </w:rPr>
              <w:t>$15.3831  (+30%)</w:t>
            </w:r>
          </w:p>
        </w:tc>
        <w:tc>
          <w:tcPr>
            <w:tcW w:type="dxa" w:w="1600"/>
          </w:tcPr>
          <w:p>
            <w:pPr>
              <w:jc w:val="center"/>
            </w:pPr>
            <w:r>
              <w:rPr>
                <w:rFonts w:ascii="Calibri" w:hAnsi="Calibri"/>
                <w:b w:val="0"/>
                <w:i w:val="0"/>
                <w:color w:val="C62828"/>
                <w:sz w:val="16"/>
              </w:rPr>
              <w:t>$9.8991  (-16%)</w:t>
            </w:r>
          </w:p>
        </w:tc>
        <w:tc>
          <w:tcPr>
            <w:tcW w:type="dxa" w:w="900"/>
          </w:tcPr>
          <w:p>
            <w:pPr>
              <w:jc w:val="center"/>
            </w:pPr>
            <w:r>
              <w:rPr>
                <w:rFonts w:ascii="Calibri" w:hAnsi="Calibri"/>
                <w:b w:val="0"/>
                <w:i w:val="0"/>
                <w:sz w:val="16"/>
              </w:rPr>
              <w:t>31</w:t>
            </w:r>
          </w:p>
        </w:tc>
        <w:tc>
          <w:tcPr>
            <w:tcW w:type="dxa" w:w="900"/>
          </w:tcPr>
          <w:p>
            <w:pPr>
              <w:jc w:val="center"/>
            </w:pPr>
            <w:r>
              <w:rPr>
                <w:rFonts w:ascii="Calibri" w:hAnsi="Calibri"/>
                <w:b w:val="0"/>
                <w:i w:val="0"/>
                <w:sz w:val="16"/>
              </w:rPr>
              <w:t>1.87</w:t>
            </w:r>
          </w:p>
        </w:tc>
      </w:tr>
      <w:tr>
        <w:tc>
          <w:tcPr>
            <w:tcW w:type="dxa" w:w="1150"/>
            <w:shd w:val="clear" w:color="auto" w:fill="F2F5FB"/>
          </w:tcPr>
          <w:p>
            <w:pPr>
              <w:jc w:val="left"/>
            </w:pPr>
            <w:r>
              <w:rPr>
                <w:rFonts w:ascii="Calibri" w:hAnsi="Calibri"/>
                <w:b/>
                <w:i w:val="0"/>
                <w:sz w:val="16"/>
              </w:rPr>
              <w:t>LEO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$9.4240</w:t>
            </w:r>
          </w:p>
        </w:tc>
        <w:tc>
          <w:tcPr>
            <w:tcW w:type="dxa" w:w="1700"/>
            <w:shd w:val="clear" w:color="auto" w:fill="F2F5FB"/>
          </w:tcPr>
          <w:p>
            <w:pPr>
              <w:jc w:val="center"/>
            </w:pPr>
            <w:r>
              <w:rPr>
                <w:rFonts w:ascii="Calibri" w:hAnsi="Calibri"/>
                <w:b w:val="0"/>
                <w:i w:val="0"/>
                <w:color w:val="1E7D32"/>
                <w:sz w:val="16"/>
              </w:rPr>
              <w:t>$10.5630  (+12%)</w:t>
            </w:r>
          </w:p>
        </w:tc>
        <w:tc>
          <w:tcPr>
            <w:tcW w:type="dxa" w:w="1600"/>
            <w:shd w:val="clear" w:color="auto" w:fill="F2F5FB"/>
          </w:tcPr>
          <w:p>
            <w:pPr>
              <w:jc w:val="center"/>
            </w:pPr>
            <w:r>
              <w:rPr>
                <w:rFonts w:ascii="Calibri" w:hAnsi="Calibri"/>
                <w:b w:val="0"/>
                <w:i w:val="0"/>
                <w:color w:val="C62828"/>
                <w:sz w:val="16"/>
              </w:rPr>
              <w:t>$8.7338  (-7%)</w:t>
            </w:r>
          </w:p>
        </w:tc>
        <w:tc>
          <w:tcPr>
            <w:tcW w:type="dxa" w:w="900"/>
            <w:shd w:val="clear" w:color="auto" w:fill="F2F5FB"/>
          </w:tcPr>
          <w:p>
            <w:pPr>
              <w:jc w:val="center"/>
            </w:pPr>
            <w:r>
              <w:rPr>
                <w:rFonts w:ascii="Calibri" w:hAnsi="Calibri"/>
                <w:b w:val="0"/>
                <w:i w:val="0"/>
                <w:sz w:val="16"/>
              </w:rPr>
              <w:t>39</w:t>
            </w:r>
          </w:p>
        </w:tc>
        <w:tc>
          <w:tcPr>
            <w:tcW w:type="dxa" w:w="900"/>
            <w:shd w:val="clear" w:color="auto" w:fill="F2F5FB"/>
          </w:tcPr>
          <w:p>
            <w:pPr>
              <w:jc w:val="center"/>
            </w:pPr>
            <w:r>
              <w:rPr>
                <w:rFonts w:ascii="Calibri" w:hAnsi="Calibri"/>
                <w:b w:val="0"/>
                <w:i w:val="0"/>
                <w:sz w:val="16"/>
              </w:rPr>
              <w:t>1.65</w:t>
            </w:r>
          </w:p>
        </w:tc>
      </w:tr>
      <w:tr>
        <w:tc>
          <w:tcPr>
            <w:tcW w:type="dxa" w:w="1150"/>
          </w:tcPr>
          <w:p>
            <w:pPr>
              <w:jc w:val="left"/>
            </w:pPr>
            <w:r>
              <w:rPr>
                <w:rFonts w:ascii="Calibri" w:hAnsi="Calibri"/>
                <w:b/>
                <w:i w:val="0"/>
                <w:sz w:val="16"/>
              </w:rPr>
              <w:t>ADA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$0.205856</w:t>
            </w:r>
          </w:p>
        </w:tc>
        <w:tc>
          <w:tcPr>
            <w:tcW w:type="dxa" w:w="1700"/>
          </w:tcPr>
          <w:p>
            <w:pPr>
              <w:jc w:val="center"/>
            </w:pPr>
            <w:r>
              <w:rPr>
                <w:rFonts w:ascii="Calibri" w:hAnsi="Calibri"/>
                <w:b w:val="0"/>
                <w:i w:val="0"/>
                <w:color w:val="1E7D32"/>
                <w:sz w:val="16"/>
              </w:rPr>
              <w:t>$0.276580  (+34%)</w:t>
            </w:r>
          </w:p>
        </w:tc>
        <w:tc>
          <w:tcPr>
            <w:tcW w:type="dxa" w:w="1600"/>
          </w:tcPr>
          <w:p>
            <w:pPr>
              <w:jc w:val="center"/>
            </w:pPr>
            <w:r>
              <w:rPr>
                <w:rFonts w:ascii="Calibri" w:hAnsi="Calibri"/>
                <w:b w:val="0"/>
                <w:i w:val="0"/>
                <w:color w:val="C62828"/>
                <w:sz w:val="16"/>
              </w:rPr>
              <w:t>$0.169067  (-18%)</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XLM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$0.172323</w:t>
            </w:r>
          </w:p>
        </w:tc>
        <w:tc>
          <w:tcPr>
            <w:tcW w:type="dxa" w:w="1700"/>
            <w:shd w:val="clear" w:color="auto" w:fill="F2F5FB"/>
          </w:tcPr>
          <w:p>
            <w:pPr>
              <w:jc w:val="center"/>
            </w:pPr>
            <w:r>
              <w:rPr>
                <w:rFonts w:ascii="Calibri" w:hAnsi="Calibri"/>
                <w:b w:val="0"/>
                <w:i w:val="0"/>
                <w:color w:val="1E7D32"/>
                <w:sz w:val="16"/>
              </w:rPr>
              <w:t>$0.243862  (+42%)</w:t>
            </w:r>
          </w:p>
        </w:tc>
        <w:tc>
          <w:tcPr>
            <w:tcW w:type="dxa" w:w="1600"/>
            <w:shd w:val="clear" w:color="auto" w:fill="F2F5FB"/>
          </w:tcPr>
          <w:p>
            <w:pPr>
              <w:jc w:val="center"/>
            </w:pPr>
            <w:r>
              <w:rPr>
                <w:rFonts w:ascii="Calibri" w:hAnsi="Calibri"/>
                <w:b w:val="0"/>
                <w:i w:val="0"/>
                <w:color w:val="C62828"/>
                <w:sz w:val="16"/>
              </w:rPr>
              <w:t>$0.136712  (-21%)</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NEAR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$4.7285</w:t>
            </w:r>
          </w:p>
        </w:tc>
        <w:tc>
          <w:tcPr>
            <w:tcW w:type="dxa" w:w="1700"/>
          </w:tcPr>
          <w:p>
            <w:pPr>
              <w:jc w:val="center"/>
            </w:pPr>
            <w:r>
              <w:rPr>
                <w:rFonts w:ascii="Calibri" w:hAnsi="Calibri"/>
                <w:b w:val="0"/>
                <w:i w:val="0"/>
                <w:color w:val="1E7D32"/>
                <w:sz w:val="16"/>
              </w:rPr>
              <w:t>$7.0817  (+50%)</w:t>
            </w:r>
          </w:p>
        </w:tc>
        <w:tc>
          <w:tcPr>
            <w:tcW w:type="dxa" w:w="1600"/>
          </w:tcPr>
          <w:p>
            <w:pPr>
              <w:jc w:val="center"/>
            </w:pPr>
            <w:r>
              <w:rPr>
                <w:rFonts w:ascii="Calibri" w:hAnsi="Calibri"/>
                <w:b w:val="0"/>
                <w:i w:val="0"/>
                <w:color w:val="C62828"/>
                <w:sz w:val="16"/>
              </w:rPr>
              <w:t>$3.6123  (-24%)</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2.11</w:t>
            </w:r>
          </w:p>
        </w:tc>
      </w:tr>
      <w:tr>
        <w:tc>
          <w:tcPr>
            <w:tcW w:type="dxa" w:w="1150"/>
            <w:shd w:val="clear" w:color="auto" w:fill="F2F5FB"/>
          </w:tcPr>
          <w:p>
            <w:pPr>
              <w:jc w:val="left"/>
            </w:pPr>
            <w:r>
              <w:rPr>
                <w:rFonts w:ascii="Calibri" w:hAnsi="Calibri"/>
                <w:b/>
                <w:i w:val="0"/>
                <w:sz w:val="16"/>
              </w:rPr>
              <w:t>BCH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$288.7471</w:t>
            </w:r>
          </w:p>
        </w:tc>
        <w:tc>
          <w:tcPr>
            <w:tcW w:type="dxa" w:w="1700"/>
            <w:shd w:val="clear" w:color="auto" w:fill="F2F5FB"/>
          </w:tcPr>
          <w:p>
            <w:pPr>
              <w:jc w:val="center"/>
            </w:pPr>
            <w:r>
              <w:rPr>
                <w:rFonts w:ascii="Calibri" w:hAnsi="Calibri"/>
                <w:b w:val="0"/>
                <w:i w:val="0"/>
                <w:color w:val="1E7D32"/>
                <w:sz w:val="16"/>
              </w:rPr>
              <w:t>$409.6350  (+42%)</w:t>
            </w:r>
          </w:p>
        </w:tc>
        <w:tc>
          <w:tcPr>
            <w:tcW w:type="dxa" w:w="1600"/>
            <w:shd w:val="clear" w:color="auto" w:fill="F2F5FB"/>
          </w:tcPr>
          <w:p>
            <w:pPr>
              <w:jc w:val="center"/>
            </w:pPr>
            <w:r>
              <w:rPr>
                <w:rFonts w:ascii="Calibri" w:hAnsi="Calibri"/>
                <w:b w:val="0"/>
                <w:i w:val="0"/>
                <w:color w:val="C62828"/>
                <w:sz w:val="16"/>
              </w:rPr>
              <w:t>$228.6992  (-21%)</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RAIN</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$0.006741</w:t>
            </w:r>
          </w:p>
        </w:tc>
        <w:tc>
          <w:tcPr>
            <w:tcW w:type="dxa" w:w="1700"/>
          </w:tcPr>
          <w:p>
            <w:pPr>
              <w:jc w:val="center"/>
            </w:pPr>
            <w:r>
              <w:rPr>
                <w:rFonts w:ascii="Calibri" w:hAnsi="Calibri"/>
                <w:b w:val="0"/>
                <w:i w:val="0"/>
                <w:color w:val="1E7D32"/>
                <w:sz w:val="16"/>
              </w:rPr>
              <w:t>$0.009369  (+39%)</w:t>
            </w:r>
          </w:p>
        </w:tc>
        <w:tc>
          <w:tcPr>
            <w:tcW w:type="dxa" w:w="1600"/>
          </w:tcPr>
          <w:p>
            <w:pPr>
              <w:jc w:val="center"/>
            </w:pPr>
            <w:r>
              <w:rPr>
                <w:rFonts w:ascii="Calibri" w:hAnsi="Calibri"/>
                <w:b w:val="0"/>
                <w:i w:val="0"/>
                <w:color w:val="C62828"/>
                <w:sz w:val="16"/>
              </w:rPr>
              <w:t>$0.005413  (-20%)</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LTC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$59.1811</w:t>
            </w:r>
          </w:p>
        </w:tc>
        <w:tc>
          <w:tcPr>
            <w:tcW w:type="dxa" w:w="1700"/>
            <w:shd w:val="clear" w:color="auto" w:fill="F2F5FB"/>
          </w:tcPr>
          <w:p>
            <w:pPr>
              <w:jc w:val="center"/>
            </w:pPr>
            <w:r>
              <w:rPr>
                <w:rFonts w:ascii="Calibri" w:hAnsi="Calibri"/>
                <w:b w:val="0"/>
                <w:i w:val="0"/>
                <w:color w:val="1E7D32"/>
                <w:sz w:val="16"/>
              </w:rPr>
              <w:t>$75.3068  (+27%)</w:t>
            </w:r>
          </w:p>
        </w:tc>
        <w:tc>
          <w:tcPr>
            <w:tcW w:type="dxa" w:w="1600"/>
            <w:shd w:val="clear" w:color="auto" w:fill="F2F5FB"/>
          </w:tcPr>
          <w:p>
            <w:pPr>
              <w:jc w:val="center"/>
            </w:pPr>
            <w:r>
              <w:rPr>
                <w:rFonts w:ascii="Calibri" w:hAnsi="Calibri"/>
                <w:b w:val="0"/>
                <w:i w:val="0"/>
                <w:color w:val="C62828"/>
                <w:sz w:val="16"/>
              </w:rPr>
              <w:t>$50.3982  (-15%)</w:t>
            </w:r>
          </w:p>
        </w:tc>
        <w:tc>
          <w:tcPr>
            <w:tcW w:type="dxa" w:w="900"/>
            <w:shd w:val="clear" w:color="auto" w:fill="F2F5FB"/>
          </w:tcPr>
          <w:p>
            <w:pPr>
              <w:jc w:val="center"/>
            </w:pPr>
            <w:r>
              <w:rPr>
                <w:rFonts w:ascii="Calibri" w:hAnsi="Calibri"/>
                <w:b w:val="0"/>
                <w:i w:val="0"/>
                <w:sz w:val="16"/>
              </w:rPr>
              <w:t>37</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UNI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$7.2389</w:t>
            </w:r>
          </w:p>
        </w:tc>
        <w:tc>
          <w:tcPr>
            <w:tcW w:type="dxa" w:w="1700"/>
          </w:tcPr>
          <w:p>
            <w:pPr>
              <w:jc w:val="center"/>
            </w:pPr>
            <w:r>
              <w:rPr>
                <w:rFonts w:ascii="Calibri" w:hAnsi="Calibri"/>
                <w:b w:val="0"/>
                <w:i w:val="0"/>
                <w:color w:val="1E7D32"/>
                <w:sz w:val="16"/>
              </w:rPr>
              <w:t>$10.0695  (+39%)</w:t>
            </w:r>
          </w:p>
        </w:tc>
        <w:tc>
          <w:tcPr>
            <w:tcW w:type="dxa" w:w="1600"/>
          </w:tcPr>
          <w:p>
            <w:pPr>
              <w:jc w:val="center"/>
            </w:pPr>
            <w:r>
              <w:rPr>
                <w:rFonts w:ascii="Calibri" w:hAnsi="Calibri"/>
                <w:b w:val="0"/>
                <w:i w:val="0"/>
                <w:color w:val="C62828"/>
                <w:sz w:val="16"/>
              </w:rPr>
              <w:t>$5.8092  (-20%)</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CC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$0.100403</w:t>
            </w:r>
          </w:p>
        </w:tc>
        <w:tc>
          <w:tcPr>
            <w:tcW w:type="dxa" w:w="1700"/>
            <w:shd w:val="clear" w:color="auto" w:fill="F2F5FB"/>
          </w:tcPr>
          <w:p>
            <w:pPr>
              <w:jc w:val="center"/>
            </w:pPr>
            <w:r>
              <w:rPr>
                <w:rFonts w:ascii="Calibri" w:hAnsi="Calibri"/>
                <w:b w:val="0"/>
                <w:i w:val="0"/>
                <w:color w:val="1E7D32"/>
                <w:sz w:val="16"/>
              </w:rPr>
              <w:t>$0.131011  (+30%)</w:t>
            </w:r>
          </w:p>
        </w:tc>
        <w:tc>
          <w:tcPr>
            <w:tcW w:type="dxa" w:w="1600"/>
            <w:shd w:val="clear" w:color="auto" w:fill="F2F5FB"/>
          </w:tcPr>
          <w:p>
            <w:pPr>
              <w:jc w:val="center"/>
            </w:pPr>
            <w:r>
              <w:rPr>
                <w:rFonts w:ascii="Calibri" w:hAnsi="Calibri"/>
                <w:b w:val="0"/>
                <w:i w:val="0"/>
                <w:color w:val="C62828"/>
                <w:sz w:val="16"/>
              </w:rPr>
              <w:t>$0.084083  (-16%)</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AVAX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$8.9959</w:t>
            </w:r>
          </w:p>
        </w:tc>
        <w:tc>
          <w:tcPr>
            <w:tcW w:type="dxa" w:w="1700"/>
          </w:tcPr>
          <w:p>
            <w:pPr>
              <w:jc w:val="center"/>
            </w:pPr>
            <w:r>
              <w:rPr>
                <w:rFonts w:ascii="Calibri" w:hAnsi="Calibri"/>
                <w:b w:val="0"/>
                <w:i w:val="0"/>
                <w:color w:val="1E7D32"/>
                <w:sz w:val="16"/>
              </w:rPr>
              <w:t>$12.1002  (+35%)</w:t>
            </w:r>
          </w:p>
        </w:tc>
        <w:tc>
          <w:tcPr>
            <w:tcW w:type="dxa" w:w="1600"/>
          </w:tcPr>
          <w:p>
            <w:pPr>
              <w:jc w:val="center"/>
            </w:pPr>
            <w:r>
              <w:rPr>
                <w:rFonts w:ascii="Calibri" w:hAnsi="Calibri"/>
                <w:b w:val="0"/>
                <w:i w:val="0"/>
                <w:color w:val="C62828"/>
                <w:sz w:val="16"/>
              </w:rPr>
              <w:t>$7.3826  (-18%)</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SUI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$0.942625</w:t>
            </w:r>
          </w:p>
        </w:tc>
        <w:tc>
          <w:tcPr>
            <w:tcW w:type="dxa" w:w="1700"/>
            <w:shd w:val="clear" w:color="auto" w:fill="F2F5FB"/>
          </w:tcPr>
          <w:p>
            <w:pPr>
              <w:jc w:val="center"/>
            </w:pPr>
            <w:r>
              <w:rPr>
                <w:rFonts w:ascii="Calibri" w:hAnsi="Calibri"/>
                <w:b w:val="0"/>
                <w:i w:val="0"/>
                <w:color w:val="1E7D32"/>
                <w:sz w:val="16"/>
              </w:rPr>
              <w:t>$1.2963  (+38%)</w:t>
            </w:r>
          </w:p>
        </w:tc>
        <w:tc>
          <w:tcPr>
            <w:tcW w:type="dxa" w:w="1600"/>
            <w:shd w:val="clear" w:color="auto" w:fill="F2F5FB"/>
          </w:tcPr>
          <w:p>
            <w:pPr>
              <w:jc w:val="center"/>
            </w:pPr>
            <w:r>
              <w:rPr>
                <w:rFonts w:ascii="Calibri" w:hAnsi="Calibri"/>
                <w:b w:val="0"/>
                <w:i w:val="0"/>
                <w:color w:val="C62828"/>
                <w:sz w:val="16"/>
              </w:rPr>
              <w:t>$0.762245  (-19%)</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GRAM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$1.2405</w:t>
            </w:r>
          </w:p>
        </w:tc>
        <w:tc>
          <w:tcPr>
            <w:tcW w:type="dxa" w:w="1700"/>
          </w:tcPr>
          <w:p>
            <w:pPr>
              <w:jc w:val="center"/>
            </w:pPr>
            <w:r>
              <w:rPr>
                <w:rFonts w:ascii="Calibri" w:hAnsi="Calibri"/>
                <w:b w:val="0"/>
                <w:i w:val="0"/>
                <w:color w:val="1E7D32"/>
                <w:sz w:val="16"/>
              </w:rPr>
              <w:t>$1.7790  (+43%)</w:t>
            </w:r>
          </w:p>
        </w:tc>
        <w:tc>
          <w:tcPr>
            <w:tcW w:type="dxa" w:w="1600"/>
          </w:tcPr>
          <w:p>
            <w:pPr>
              <w:jc w:val="center"/>
            </w:pPr>
            <w:r>
              <w:rPr>
                <w:rFonts w:ascii="Calibri" w:hAnsi="Calibri"/>
                <w:b w:val="0"/>
                <w:i w:val="0"/>
                <w:color w:val="C62828"/>
                <w:sz w:val="16"/>
              </w:rPr>
              <w:t>$0.975493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HBAR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$0.074869</w:t>
            </w:r>
          </w:p>
        </w:tc>
        <w:tc>
          <w:tcPr>
            <w:tcW w:type="dxa" w:w="1700"/>
            <w:shd w:val="clear" w:color="auto" w:fill="F2F5FB"/>
          </w:tcPr>
          <w:p>
            <w:pPr>
              <w:jc w:val="center"/>
            </w:pPr>
            <w:r>
              <w:rPr>
                <w:rFonts w:ascii="Calibri" w:hAnsi="Calibri"/>
                <w:b w:val="0"/>
                <w:i w:val="0"/>
                <w:color w:val="1E7D32"/>
                <w:sz w:val="16"/>
              </w:rPr>
              <w:t>$0.100708  (+35%)</w:t>
            </w:r>
          </w:p>
        </w:tc>
        <w:tc>
          <w:tcPr>
            <w:tcW w:type="dxa" w:w="1600"/>
            <w:shd w:val="clear" w:color="auto" w:fill="F2F5FB"/>
          </w:tcPr>
          <w:p>
            <w:pPr>
              <w:jc w:val="center"/>
            </w:pPr>
            <w:r>
              <w:rPr>
                <w:rFonts w:ascii="Calibri" w:hAnsi="Calibri"/>
                <w:b w:val="0"/>
                <w:i w:val="0"/>
                <w:color w:val="C62828"/>
                <w:sz w:val="16"/>
              </w:rPr>
              <w:t>$0.061442  (-18%)</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XAUT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$4 045.03</w:t>
            </w:r>
          </w:p>
        </w:tc>
        <w:tc>
          <w:tcPr>
            <w:tcW w:type="dxa" w:w="1700"/>
          </w:tcPr>
          <w:p>
            <w:pPr>
              <w:jc w:val="center"/>
            </w:pPr>
            <w:r>
              <w:rPr>
                <w:rFonts w:ascii="Calibri" w:hAnsi="Calibri"/>
                <w:b w:val="0"/>
                <w:i w:val="0"/>
                <w:color w:val="1E7D32"/>
                <w:sz w:val="16"/>
              </w:rPr>
              <w:t>$4 563.25  (+13%)</w:t>
            </w:r>
          </w:p>
        </w:tc>
        <w:tc>
          <w:tcPr>
            <w:tcW w:type="dxa" w:w="1600"/>
          </w:tcPr>
          <w:p>
            <w:pPr>
              <w:jc w:val="center"/>
            </w:pPr>
            <w:r>
              <w:rPr>
                <w:rFonts w:ascii="Calibri" w:hAnsi="Calibri"/>
                <w:b w:val="0"/>
                <w:i w:val="0"/>
                <w:color w:val="C62828"/>
                <w:sz w:val="16"/>
              </w:rPr>
              <w:t>$3 732.67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TAO</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$257.2285</w:t>
            </w:r>
          </w:p>
        </w:tc>
        <w:tc>
          <w:tcPr>
            <w:tcW w:type="dxa" w:w="1700"/>
            <w:shd w:val="clear" w:color="auto" w:fill="F2F5FB"/>
          </w:tcPr>
          <w:p>
            <w:pPr>
              <w:jc w:val="center"/>
            </w:pPr>
            <w:r>
              <w:rPr>
                <w:rFonts w:ascii="Calibri" w:hAnsi="Calibri"/>
                <w:b w:val="0"/>
                <w:i w:val="0"/>
                <w:color w:val="1E7D32"/>
                <w:sz w:val="16"/>
              </w:rPr>
              <w:t>$347.3684  (+35%)</w:t>
            </w:r>
          </w:p>
        </w:tc>
        <w:tc>
          <w:tcPr>
            <w:tcW w:type="dxa" w:w="1600"/>
            <w:shd w:val="clear" w:color="auto" w:fill="F2F5FB"/>
          </w:tcPr>
          <w:p>
            <w:pPr>
              <w:jc w:val="center"/>
            </w:pPr>
            <w:r>
              <w:rPr>
                <w:rFonts w:ascii="Calibri" w:hAnsi="Calibri"/>
                <w:b w:val="0"/>
                <w:i w:val="0"/>
                <w:color w:val="C62828"/>
                <w:sz w:val="16"/>
              </w:rPr>
              <w:t>$210.5418  (-18%)</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SHIB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$0.000005</w:t>
            </w:r>
          </w:p>
        </w:tc>
        <w:tc>
          <w:tcPr>
            <w:tcW w:type="dxa" w:w="1700"/>
          </w:tcPr>
          <w:p>
            <w:pPr>
              <w:jc w:val="center"/>
            </w:pPr>
            <w:r>
              <w:rPr>
                <w:rFonts w:ascii="Calibri" w:hAnsi="Calibri"/>
                <w:b w:val="0"/>
                <w:i w:val="0"/>
                <w:color w:val="1E7D32"/>
                <w:sz w:val="16"/>
              </w:rPr>
              <w:t>$0.000007  (+32%)</w:t>
            </w:r>
          </w:p>
        </w:tc>
        <w:tc>
          <w:tcPr>
            <w:tcW w:type="dxa" w:w="1600"/>
          </w:tcPr>
          <w:p>
            <w:pPr>
              <w:jc w:val="center"/>
            </w:pPr>
            <w:r>
              <w:rPr>
                <w:rFonts w:ascii="Calibri" w:hAnsi="Calibri"/>
                <w:b w:val="0"/>
                <w:i w:val="0"/>
                <w:color w:val="C62828"/>
                <w:sz w:val="16"/>
              </w:rPr>
              <w:t>$0.000004  (-17%)</w:t>
            </w:r>
          </w:p>
        </w:tc>
        <w:tc>
          <w:tcPr>
            <w:tcW w:type="dxa" w:w="900"/>
          </w:tcPr>
          <w:p>
            <w:pPr>
              <w:jc w:val="center"/>
            </w:pPr>
            <w:r>
              <w:rPr>
                <w:rFonts w:ascii="Calibri" w:hAnsi="Calibri"/>
                <w:b w:val="0"/>
                <w:i w:val="0"/>
                <w:sz w:val="16"/>
              </w:rPr>
              <w:t>32</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QNT</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$201.6722</w:t>
            </w:r>
          </w:p>
        </w:tc>
        <w:tc>
          <w:tcPr>
            <w:tcW w:type="dxa" w:w="1700"/>
            <w:shd w:val="clear" w:color="auto" w:fill="F2F5FB"/>
          </w:tcPr>
          <w:p>
            <w:pPr>
              <w:jc w:val="center"/>
            </w:pPr>
            <w:r>
              <w:rPr>
                <w:rFonts w:ascii="Calibri" w:hAnsi="Calibri"/>
                <w:b w:val="0"/>
                <w:i w:val="0"/>
                <w:color w:val="1E7D32"/>
                <w:sz w:val="16"/>
              </w:rPr>
              <w:t>$320.6269  (+59%)</w:t>
            </w:r>
          </w:p>
        </w:tc>
        <w:tc>
          <w:tcPr>
            <w:tcW w:type="dxa" w:w="1600"/>
            <w:shd w:val="clear" w:color="auto" w:fill="F2F5FB"/>
          </w:tcPr>
          <w:p>
            <w:pPr>
              <w:jc w:val="center"/>
            </w:pPr>
            <w:r>
              <w:rPr>
                <w:rFonts w:ascii="Calibri" w:hAnsi="Calibri"/>
                <w:b w:val="0"/>
                <w:i w:val="0"/>
                <w:color w:val="C62828"/>
                <w:sz w:val="16"/>
              </w:rPr>
              <w:t>$148.0506  (-27%)</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2.22</w:t>
            </w:r>
          </w:p>
        </w:tc>
      </w:tr>
      <w:tr>
        <w:tc>
          <w:tcPr>
            <w:tcW w:type="dxa" w:w="1150"/>
          </w:tcPr>
          <w:p>
            <w:pPr>
              <w:jc w:val="left"/>
            </w:pPr>
            <w:r>
              <w:rPr>
                <w:rFonts w:ascii="Calibri" w:hAnsi="Calibri"/>
                <w:b/>
                <w:i w:val="0"/>
                <w:sz w:val="16"/>
              </w:rPr>
              <w:t>CRO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$0.053416</w:t>
            </w:r>
          </w:p>
        </w:tc>
        <w:tc>
          <w:tcPr>
            <w:tcW w:type="dxa" w:w="1700"/>
          </w:tcPr>
          <w:p>
            <w:pPr>
              <w:jc w:val="center"/>
            </w:pPr>
            <w:r>
              <w:rPr>
                <w:rFonts w:ascii="Calibri" w:hAnsi="Calibri"/>
                <w:b w:val="0"/>
                <w:i w:val="0"/>
                <w:color w:val="1E7D32"/>
                <w:sz w:val="16"/>
              </w:rPr>
              <w:t>$0.067877  (+27%)</w:t>
            </w:r>
          </w:p>
        </w:tc>
        <w:tc>
          <w:tcPr>
            <w:tcW w:type="dxa" w:w="1600"/>
          </w:tcPr>
          <w:p>
            <w:pPr>
              <w:jc w:val="center"/>
            </w:pPr>
            <w:r>
              <w:rPr>
                <w:rFonts w:ascii="Calibri" w:hAnsi="Calibri"/>
                <w:b w:val="0"/>
                <w:i w:val="0"/>
                <w:color w:val="C62828"/>
                <w:sz w:val="16"/>
              </w:rPr>
              <w:t>$0.045531  (-15%)</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ENA</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$0.209440</w:t>
            </w:r>
          </w:p>
        </w:tc>
        <w:tc>
          <w:tcPr>
            <w:tcW w:type="dxa" w:w="1700"/>
            <w:shd w:val="clear" w:color="auto" w:fill="F2F5FB"/>
          </w:tcPr>
          <w:p>
            <w:pPr>
              <w:jc w:val="center"/>
            </w:pPr>
            <w:r>
              <w:rPr>
                <w:rFonts w:ascii="Calibri" w:hAnsi="Calibri"/>
                <w:b w:val="0"/>
                <w:i w:val="0"/>
                <w:color w:val="1E7D32"/>
                <w:sz w:val="16"/>
              </w:rPr>
              <w:t>$0.312556  (+49%)</w:t>
            </w:r>
          </w:p>
        </w:tc>
        <w:tc>
          <w:tcPr>
            <w:tcW w:type="dxa" w:w="1600"/>
            <w:shd w:val="clear" w:color="auto" w:fill="F2F5FB"/>
          </w:tcPr>
          <w:p>
            <w:pPr>
              <w:jc w:val="center"/>
            </w:pPr>
            <w:r>
              <w:rPr>
                <w:rFonts w:ascii="Calibri" w:hAnsi="Calibri"/>
                <w:b w:val="0"/>
                <w:i w:val="0"/>
                <w:color w:val="C62828"/>
                <w:sz w:val="16"/>
              </w:rPr>
              <w:t>$0.160379  (-23%)</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BTW</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$1.7274</w:t>
            </w:r>
          </w:p>
        </w:tc>
        <w:tc>
          <w:tcPr>
            <w:tcW w:type="dxa" w:w="1700"/>
          </w:tcPr>
          <w:p>
            <w:pPr>
              <w:jc w:val="center"/>
            </w:pPr>
            <w:r>
              <w:rPr>
                <w:rFonts w:ascii="Calibri" w:hAnsi="Calibri"/>
                <w:b w:val="0"/>
                <w:i w:val="0"/>
                <w:color w:val="1E7D32"/>
                <w:sz w:val="16"/>
              </w:rPr>
              <w:t>$3.3562  (+94%)</w:t>
            </w:r>
          </w:p>
        </w:tc>
        <w:tc>
          <w:tcPr>
            <w:tcW w:type="dxa" w:w="1600"/>
          </w:tcPr>
          <w:p>
            <w:pPr>
              <w:jc w:val="center"/>
            </w:pPr>
            <w:r>
              <w:rPr>
                <w:rFonts w:ascii="Calibri" w:hAnsi="Calibri"/>
                <w:b w:val="0"/>
                <w:i w:val="0"/>
                <w:color w:val="C62828"/>
                <w:sz w:val="16"/>
              </w:rPr>
              <w:t>$1.1094  (-36%)</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2.64</w:t>
            </w:r>
          </w:p>
        </w:tc>
      </w:tr>
      <w:tr>
        <w:tc>
          <w:tcPr>
            <w:tcW w:type="dxa" w:w="1150"/>
            <w:shd w:val="clear" w:color="auto" w:fill="F2F5FB"/>
          </w:tcPr>
          <w:p>
            <w:pPr>
              <w:jc w:val="left"/>
            </w:pPr>
            <w:r>
              <w:rPr>
                <w:rFonts w:ascii="Calibri" w:hAnsi="Calibri"/>
                <w:b/>
                <w:i w:val="0"/>
                <w:sz w:val="16"/>
              </w:rPr>
              <w:t>RLUSD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$1.0000</w:t>
            </w:r>
          </w:p>
        </w:tc>
        <w:tc>
          <w:tcPr>
            <w:tcW w:type="dxa" w:w="1700"/>
            <w:shd w:val="clear" w:color="auto" w:fill="F2F5FB"/>
          </w:tcPr>
          <w:p>
            <w:pPr>
              <w:jc w:val="center"/>
            </w:pPr>
            <w:r>
              <w:rPr>
                <w:rFonts w:ascii="Calibri" w:hAnsi="Calibri"/>
                <w:b w:val="0"/>
                <w:i w:val="0"/>
                <w:color w:val="1E7D32"/>
                <w:sz w:val="16"/>
              </w:rPr>
              <w:t>$1.0014  (+0%)</w:t>
            </w:r>
          </w:p>
        </w:tc>
        <w:tc>
          <w:tcPr>
            <w:tcW w:type="dxa" w:w="1600"/>
            <w:shd w:val="clear" w:color="auto" w:fill="F2F5FB"/>
          </w:tcPr>
          <w:p>
            <w:pPr>
              <w:jc w:val="center"/>
            </w:pPr>
            <w:r>
              <w:rPr>
                <w:rFonts w:ascii="Calibri" w:hAnsi="Calibri"/>
                <w:b w:val="0"/>
                <w:i w:val="0"/>
                <w:color w:val="C62828"/>
                <w:sz w:val="16"/>
              </w:rPr>
              <w:t>$0.999086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$1.0330</w:t>
            </w:r>
          </w:p>
        </w:tc>
        <w:tc>
          <w:tcPr>
            <w:tcW w:type="dxa" w:w="1700"/>
          </w:tcPr>
          <w:p>
            <w:pPr>
              <w:jc w:val="center"/>
            </w:pPr>
            <w:r>
              <w:rPr>
                <w:rFonts w:ascii="Calibri" w:hAnsi="Calibri"/>
                <w:b w:val="0"/>
                <w:i w:val="0"/>
                <w:color w:val="1E7D32"/>
                <w:sz w:val="16"/>
              </w:rPr>
              <w:t>$1.7790  (+72%)</w:t>
            </w:r>
          </w:p>
        </w:tc>
        <w:tc>
          <w:tcPr>
            <w:tcW w:type="dxa" w:w="1600"/>
          </w:tcPr>
          <w:p>
            <w:pPr>
              <w:jc w:val="center"/>
            </w:pPr>
            <w:r>
              <w:rPr>
                <w:rFonts w:ascii="Calibri" w:hAnsi="Calibri"/>
                <w:b w:val="0"/>
                <w:i w:val="0"/>
                <w:color w:val="C62828"/>
                <w:sz w:val="16"/>
              </w:rPr>
              <w:t>$0.718937  (-30%)</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2.38</w:t>
            </w:r>
          </w:p>
        </w:tc>
      </w:tr>
      <w:tr>
        <w:tc>
          <w:tcPr>
            <w:tcW w:type="dxa" w:w="1150"/>
            <w:shd w:val="clear" w:color="auto" w:fill="F2F5FB"/>
          </w:tcPr>
          <w:p>
            <w:pPr>
              <w:jc w:val="left"/>
            </w:pPr>
            <w:r>
              <w:rPr>
                <w:rFonts w:ascii="Calibri" w:hAnsi="Calibri"/>
                <w:b/>
                <w:i w:val="0"/>
                <w:sz w:val="16"/>
              </w:rPr>
              <w:t>USDY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$1.1500</w:t>
            </w:r>
          </w:p>
        </w:tc>
        <w:tc>
          <w:tcPr>
            <w:tcW w:type="dxa" w:w="1700"/>
            <w:shd w:val="clear" w:color="auto" w:fill="F2F5FB"/>
          </w:tcPr>
          <w:p>
            <w:pPr>
              <w:jc w:val="center"/>
            </w:pPr>
            <w:r>
              <w:rPr>
                <w:rFonts w:ascii="Calibri" w:hAnsi="Calibri"/>
                <w:b w:val="0"/>
                <w:i w:val="0"/>
                <w:color w:val="1E7D32"/>
                <w:sz w:val="16"/>
              </w:rPr>
              <w:t>$1.2567  (+9%)</w:t>
            </w:r>
          </w:p>
        </w:tc>
        <w:tc>
          <w:tcPr>
            <w:tcW w:type="dxa" w:w="1600"/>
            <w:shd w:val="clear" w:color="auto" w:fill="F2F5FB"/>
          </w:tcPr>
          <w:p>
            <w:pPr>
              <w:jc w:val="center"/>
            </w:pPr>
            <w:r>
              <w:rPr>
                <w:rFonts w:ascii="Calibri" w:hAnsi="Calibri"/>
                <w:b w:val="0"/>
                <w:i w:val="0"/>
                <w:color w:val="C62828"/>
                <w:sz w:val="16"/>
              </w:rPr>
              <w:t>$1.0840  (-6%)</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1.62</w:t>
            </w:r>
          </w:p>
        </w:tc>
      </w:tr>
      <w:tr>
        <w:tc>
          <w:tcPr>
            <w:tcW w:type="dxa" w:w="1150"/>
          </w:tcPr>
          <w:p>
            <w:pPr>
              <w:jc w:val="left"/>
            </w:pPr>
            <w:r>
              <w:rPr>
                <w:rFonts w:ascii="Calibri" w:hAnsi="Calibri"/>
                <w:b/>
                <w:i w:val="0"/>
                <w:sz w:val="16"/>
              </w:rPr>
              <w:t>USYC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$1.1419</w:t>
            </w:r>
          </w:p>
        </w:tc>
        <w:tc>
          <w:tcPr>
            <w:tcW w:type="dxa" w:w="1700"/>
          </w:tcPr>
          <w:p>
            <w:pPr>
              <w:jc w:val="center"/>
            </w:pPr>
            <w:r>
              <w:rPr>
                <w:rFonts w:ascii="Calibri" w:hAnsi="Calibri"/>
                <w:b w:val="0"/>
                <w:i w:val="0"/>
                <w:color w:val="1E7D32"/>
                <w:sz w:val="16"/>
              </w:rPr>
              <w:t>$1.1488  (+1%)</w:t>
            </w:r>
          </w:p>
        </w:tc>
        <w:tc>
          <w:tcPr>
            <w:tcW w:type="dxa" w:w="1600"/>
          </w:tcPr>
          <w:p>
            <w:pPr>
              <w:jc w:val="center"/>
            </w:pPr>
            <w:r>
              <w:rPr>
                <w:rFonts w:ascii="Calibri" w:hAnsi="Calibri"/>
                <w:b w:val="0"/>
                <w:i w:val="0"/>
                <w:color w:val="C62828"/>
                <w:sz w:val="16"/>
              </w:rPr>
              <w:t>$1.1373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OKB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$111.6759</w:t>
            </w:r>
          </w:p>
        </w:tc>
        <w:tc>
          <w:tcPr>
            <w:tcW w:type="dxa" w:w="1700"/>
            <w:shd w:val="clear" w:color="auto" w:fill="F2F5FB"/>
          </w:tcPr>
          <w:p>
            <w:pPr>
              <w:jc w:val="center"/>
            </w:pPr>
            <w:r>
              <w:rPr>
                <w:rFonts w:ascii="Calibri" w:hAnsi="Calibri"/>
                <w:b w:val="0"/>
                <w:i w:val="0"/>
                <w:color w:val="1E7D32"/>
                <w:sz w:val="16"/>
              </w:rPr>
              <w:t>$135.2051  (+21%)</w:t>
            </w:r>
          </w:p>
        </w:tc>
        <w:tc>
          <w:tcPr>
            <w:tcW w:type="dxa" w:w="1600"/>
            <w:shd w:val="clear" w:color="auto" w:fill="F2F5FB"/>
          </w:tcPr>
          <w:p>
            <w:pPr>
              <w:jc w:val="center"/>
            </w:pPr>
            <w:r>
              <w:rPr>
                <w:rFonts w:ascii="Calibri" w:hAnsi="Calibri"/>
                <w:b w:val="0"/>
                <w:i w:val="0"/>
                <w:color w:val="C62828"/>
                <w:sz w:val="16"/>
              </w:rPr>
              <w:t>$98.3113  (-12%)</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BUIDL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$1.0000</w:t>
            </w:r>
          </w:p>
        </w:tc>
        <w:tc>
          <w:tcPr>
            <w:tcW w:type="dxa" w:w="1700"/>
          </w:tcPr>
          <w:p>
            <w:pPr>
              <w:jc w:val="center"/>
            </w:pPr>
            <w:r>
              <w:rPr>
                <w:rFonts w:ascii="Calibri" w:hAnsi="Calibri"/>
                <w:b w:val="0"/>
                <w:i w:val="0"/>
                <w:color w:val="1E7D32"/>
                <w:sz w:val="16"/>
              </w:rPr>
              <w:t>$1.0000  (+0%)</w:t>
            </w:r>
          </w:p>
        </w:tc>
        <w:tc>
          <w:tcPr>
            <w:tcW w:type="dxa" w:w="1600"/>
          </w:tcPr>
          <w:p>
            <w:pPr>
              <w:jc w:val="center"/>
            </w:pPr>
            <w:r>
              <w:rPr>
                <w:rFonts w:ascii="Calibri" w:hAnsi="Calibri"/>
                <w:b w:val="0"/>
                <w:i w:val="0"/>
                <w:color w:val="C62828"/>
                <w:sz w:val="16"/>
              </w:rPr>
              <w:t>$1.000000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PEPE</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$0.000005</w:t>
            </w:r>
          </w:p>
        </w:tc>
        <w:tc>
          <w:tcPr>
            <w:tcW w:type="dxa" w:w="1700"/>
            <w:shd w:val="clear" w:color="auto" w:fill="F2F5FB"/>
          </w:tcPr>
          <w:p>
            <w:pPr>
              <w:jc w:val="center"/>
            </w:pPr>
            <w:r>
              <w:rPr>
                <w:rFonts w:ascii="Calibri" w:hAnsi="Calibri"/>
                <w:b w:val="0"/>
                <w:i w:val="0"/>
                <w:color w:val="1E7D32"/>
                <w:sz w:val="16"/>
              </w:rPr>
              <w:t>$0.000007  (+37%)</w:t>
            </w:r>
          </w:p>
        </w:tc>
        <w:tc>
          <w:tcPr>
            <w:tcW w:type="dxa" w:w="1600"/>
            <w:shd w:val="clear" w:color="auto" w:fill="F2F5FB"/>
          </w:tcPr>
          <w:p>
            <w:pPr>
              <w:jc w:val="center"/>
            </w:pPr>
            <w:r>
              <w:rPr>
                <w:rFonts w:ascii="Calibri" w:hAnsi="Calibri"/>
                <w:b w:val="0"/>
                <w:i w:val="0"/>
                <w:color w:val="C62828"/>
                <w:sz w:val="16"/>
              </w:rPr>
              <w:t>$0.000004  (-19%)</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AAVE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$133.9159</w:t>
            </w:r>
          </w:p>
        </w:tc>
        <w:tc>
          <w:tcPr>
            <w:tcW w:type="dxa" w:w="1700"/>
          </w:tcPr>
          <w:p>
            <w:pPr>
              <w:jc w:val="center"/>
            </w:pPr>
            <w:r>
              <w:rPr>
                <w:rFonts w:ascii="Calibri" w:hAnsi="Calibri"/>
                <w:b w:val="0"/>
                <w:i w:val="0"/>
                <w:color w:val="1E7D32"/>
                <w:sz w:val="16"/>
              </w:rPr>
              <w:t>$182.8264  (+37%)</w:t>
            </w:r>
          </w:p>
        </w:tc>
        <w:tc>
          <w:tcPr>
            <w:tcW w:type="dxa" w:w="1600"/>
          </w:tcPr>
          <w:p>
            <w:pPr>
              <w:jc w:val="center"/>
            </w:pPr>
            <w:r>
              <w:rPr>
                <w:rFonts w:ascii="Calibri" w:hAnsi="Calibri"/>
                <w:b w:val="0"/>
                <w:i w:val="0"/>
                <w:color w:val="C62828"/>
                <w:sz w:val="16"/>
              </w:rPr>
              <w:t>$108.8164  (-19%)</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ONDO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$0.421680</w:t>
            </w:r>
          </w:p>
        </w:tc>
        <w:tc>
          <w:tcPr>
            <w:tcW w:type="dxa" w:w="1700"/>
            <w:shd w:val="clear" w:color="auto" w:fill="F2F5FB"/>
          </w:tcPr>
          <w:p>
            <w:pPr>
              <w:jc w:val="center"/>
            </w:pPr>
            <w:r>
              <w:rPr>
                <w:rFonts w:ascii="Calibri" w:hAnsi="Calibri"/>
                <w:b w:val="0"/>
                <w:i w:val="0"/>
                <w:color w:val="1E7D32"/>
                <w:sz w:val="16"/>
              </w:rPr>
              <w:t>$0.602738  (+43%)</w:t>
            </w:r>
          </w:p>
        </w:tc>
        <w:tc>
          <w:tcPr>
            <w:tcW w:type="dxa" w:w="1600"/>
            <w:shd w:val="clear" w:color="auto" w:fill="F2F5FB"/>
          </w:tcPr>
          <w:p>
            <w:pPr>
              <w:jc w:val="center"/>
            </w:pPr>
            <w:r>
              <w:rPr>
                <w:rFonts w:ascii="Calibri" w:hAnsi="Calibri"/>
                <w:b w:val="0"/>
                <w:i w:val="0"/>
                <w:color w:val="C62828"/>
                <w:sz w:val="16"/>
              </w:rPr>
              <w:t>$0.332317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PUMP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$0.004533</w:t>
            </w:r>
          </w:p>
        </w:tc>
        <w:tc>
          <w:tcPr>
            <w:tcW w:type="dxa" w:w="1700"/>
          </w:tcPr>
          <w:p>
            <w:pPr>
              <w:jc w:val="center"/>
            </w:pPr>
            <w:r>
              <w:rPr>
                <w:rFonts w:ascii="Calibri" w:hAnsi="Calibri"/>
                <w:b w:val="0"/>
                <w:i w:val="0"/>
                <w:color w:val="1E7D32"/>
                <w:sz w:val="16"/>
              </w:rPr>
              <w:t>$0.006834  (+51%)</w:t>
            </w:r>
          </w:p>
        </w:tc>
        <w:tc>
          <w:tcPr>
            <w:tcW w:type="dxa" w:w="1600"/>
          </w:tcPr>
          <w:p>
            <w:pPr>
              <w:jc w:val="center"/>
            </w:pPr>
            <w:r>
              <w:rPr>
                <w:rFonts w:ascii="Calibri" w:hAnsi="Calibri"/>
                <w:b w:val="0"/>
                <w:i w:val="0"/>
                <w:color w:val="C62828"/>
                <w:sz w:val="16"/>
              </w:rPr>
              <w:t>$0.003447  (-24%)</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2.12</w:t>
            </w:r>
          </w:p>
        </w:tc>
      </w:tr>
      <w:tr>
        <w:tc>
          <w:tcPr>
            <w:tcW w:type="dxa" w:w="1150"/>
            <w:shd w:val="clear" w:color="auto" w:fill="F2F5FB"/>
          </w:tcPr>
          <w:p>
            <w:pPr>
              <w:jc w:val="left"/>
            </w:pPr>
            <w:r>
              <w:rPr>
                <w:rFonts w:ascii="Calibri" w:hAnsi="Calibri"/>
                <w:b/>
                <w:i w:val="0"/>
                <w:sz w:val="16"/>
              </w:rPr>
              <w:t>USDF</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$0.995161</w:t>
            </w:r>
          </w:p>
        </w:tc>
        <w:tc>
          <w:tcPr>
            <w:tcW w:type="dxa" w:w="1700"/>
            <w:shd w:val="clear" w:color="auto" w:fill="F2F5FB"/>
          </w:tcPr>
          <w:p>
            <w:pPr>
              <w:jc w:val="center"/>
            </w:pPr>
            <w:r>
              <w:rPr>
                <w:rFonts w:ascii="Calibri" w:hAnsi="Calibri"/>
                <w:b w:val="0"/>
                <w:i w:val="0"/>
                <w:color w:val="1E7D32"/>
                <w:sz w:val="16"/>
              </w:rPr>
              <w:t>$0.999677  (+0%)</w:t>
            </w:r>
          </w:p>
        </w:tc>
        <w:tc>
          <w:tcPr>
            <w:tcW w:type="dxa" w:w="1600"/>
            <w:shd w:val="clear" w:color="auto" w:fill="F2F5FB"/>
          </w:tcPr>
          <w:p>
            <w:pPr>
              <w:jc w:val="center"/>
            </w:pPr>
            <w:r>
              <w:rPr>
                <w:rFonts w:ascii="Calibri" w:hAnsi="Calibri"/>
                <w:b w:val="0"/>
                <w:i w:val="0"/>
                <w:color w:val="C62828"/>
                <w:sz w:val="16"/>
              </w:rPr>
              <w:t>$0.992162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EURSAFO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$1.1336</w:t>
            </w:r>
          </w:p>
        </w:tc>
        <w:tc>
          <w:tcPr>
            <w:tcW w:type="dxa" w:w="1700"/>
          </w:tcPr>
          <w:p>
            <w:pPr>
              <w:jc w:val="center"/>
            </w:pPr>
            <w:r>
              <w:rPr>
                <w:rFonts w:ascii="Calibri" w:hAnsi="Calibri"/>
                <w:b w:val="0"/>
                <w:i w:val="0"/>
                <w:color w:val="1E7D32"/>
                <w:sz w:val="16"/>
              </w:rPr>
              <w:t>$1.1618  (+2%)</w:t>
            </w:r>
          </w:p>
        </w:tc>
        <w:tc>
          <w:tcPr>
            <w:tcW w:type="dxa" w:w="1600"/>
          </w:tcPr>
          <w:p>
            <w:pPr>
              <w:jc w:val="center"/>
            </w:pPr>
            <w:r>
              <w:rPr>
                <w:rFonts w:ascii="Calibri" w:hAnsi="Calibri"/>
                <w:b w:val="0"/>
                <w:i w:val="0"/>
                <w:color w:val="C62828"/>
                <w:sz w:val="16"/>
              </w:rPr>
              <w:t>$1.1152  (-2%)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1.53</w:t>
            </w:r>
          </w:p>
        </w:tc>
      </w:tr>
      <w:tr>
        <w:tc>
          <w:tcPr>
            <w:tcW w:type="dxa" w:w="1150"/>
            <w:shd w:val="clear" w:color="auto" w:fill="F2F5FB"/>
          </w:tcPr>
          <w:p>
            <w:pPr>
              <w:jc w:val="left"/>
            </w:pPr>
            <w:r>
              <w:rPr>
                <w:rFonts w:ascii="Calibri" w:hAnsi="Calibri"/>
                <w:b/>
                <w:i w:val="0"/>
                <w:sz w:val="16"/>
              </w:rPr>
              <w:t>PAXG</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$4 051.04</w:t>
            </w:r>
          </w:p>
        </w:tc>
        <w:tc>
          <w:tcPr>
            <w:tcW w:type="dxa" w:w="1700"/>
            <w:shd w:val="clear" w:color="auto" w:fill="F2F5FB"/>
          </w:tcPr>
          <w:p>
            <w:pPr>
              <w:jc w:val="center"/>
            </w:pPr>
            <w:r>
              <w:rPr>
                <w:rFonts w:ascii="Calibri" w:hAnsi="Calibri"/>
                <w:b w:val="0"/>
                <w:i w:val="0"/>
                <w:color w:val="1E7D32"/>
                <w:sz w:val="16"/>
              </w:rPr>
              <w:t>$4 573.26  (+13%)</w:t>
            </w:r>
          </w:p>
        </w:tc>
        <w:tc>
          <w:tcPr>
            <w:tcW w:type="dxa" w:w="1600"/>
            <w:shd w:val="clear" w:color="auto" w:fill="F2F5FB"/>
          </w:tcPr>
          <w:p>
            <w:pPr>
              <w:jc w:val="center"/>
            </w:pPr>
            <w:r>
              <w:rPr>
                <w:rFonts w:ascii="Calibri" w:hAnsi="Calibri"/>
                <w:b w:val="0"/>
                <w:i w:val="0"/>
                <w:color w:val="C62828"/>
                <w:sz w:val="16"/>
              </w:rPr>
              <w:t>$3 736.47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1.66</w:t>
            </w:r>
          </w:p>
        </w:tc>
      </w:tr>
      <w:tr>
        <w:tc>
          <w:tcPr>
            <w:tcW w:type="dxa" w:w="1150"/>
          </w:tcPr>
          <w:p>
            <w:pPr>
              <w:jc w:val="left"/>
            </w:pPr>
            <w:r>
              <w:rPr>
                <w:rFonts w:ascii="Calibri" w:hAnsi="Calibri"/>
                <w:b/>
                <w:i w:val="0"/>
                <w:sz w:val="16"/>
              </w:rPr>
              <w:t>ASTER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$0.707143</w:t>
            </w:r>
          </w:p>
        </w:tc>
        <w:tc>
          <w:tcPr>
            <w:tcW w:type="dxa" w:w="1700"/>
          </w:tcPr>
          <w:p>
            <w:pPr>
              <w:jc w:val="center"/>
            </w:pPr>
            <w:r>
              <w:rPr>
                <w:rFonts w:ascii="Calibri" w:hAnsi="Calibri"/>
                <w:b w:val="0"/>
                <w:i w:val="0"/>
                <w:color w:val="1E7D32"/>
                <w:sz w:val="16"/>
              </w:rPr>
              <w:t>$0.878416  (+24%)</w:t>
            </w:r>
          </w:p>
        </w:tc>
        <w:tc>
          <w:tcPr>
            <w:tcW w:type="dxa" w:w="1600"/>
          </w:tcPr>
          <w:p>
            <w:pPr>
              <w:jc w:val="center"/>
            </w:pPr>
            <w:r>
              <w:rPr>
                <w:rFonts w:ascii="Calibri" w:hAnsi="Calibri"/>
                <w:b w:val="0"/>
                <w:i w:val="0"/>
                <w:color w:val="C62828"/>
                <w:sz w:val="16"/>
              </w:rPr>
              <w:t>$0.611944  (-13%)</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w:t>
            </w:r>
          </w:p>
        </w:tc>
      </w:tr>
      <w:tr>
        <w:tc>
          <w:tcPr>
            <w:tcW w:type="dxa" w:w="1150"/>
            <w:shd w:val="clear" w:color="auto" w:fill="F2F5FB"/>
          </w:tcPr>
          <w:p>
            <w:pPr>
              <w:jc w:val="left"/>
            </w:pPr>
            <w:r>
              <w:rPr>
                <w:rFonts w:ascii="Calibri" w:hAnsi="Calibri"/>
                <w:b/>
                <w:i w:val="0"/>
                <w:sz w:val="16"/>
              </w:rPr>
              <w:t>DOT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$1.0104</w:t>
            </w:r>
          </w:p>
        </w:tc>
        <w:tc>
          <w:tcPr>
            <w:tcW w:type="dxa" w:w="1700"/>
            <w:shd w:val="clear" w:color="auto" w:fill="F2F5FB"/>
          </w:tcPr>
          <w:p>
            <w:pPr>
              <w:jc w:val="center"/>
            </w:pPr>
            <w:r>
              <w:rPr>
                <w:rFonts w:ascii="Calibri" w:hAnsi="Calibri"/>
                <w:b w:val="0"/>
                <w:i w:val="0"/>
                <w:color w:val="1E7D32"/>
                <w:sz w:val="16"/>
              </w:rPr>
              <w:t>$1.3355  (+32%)</w:t>
            </w:r>
          </w:p>
        </w:tc>
        <w:tc>
          <w:tcPr>
            <w:tcW w:type="dxa" w:w="1600"/>
            <w:shd w:val="clear" w:color="auto" w:fill="F2F5FB"/>
          </w:tcPr>
          <w:p>
            <w:pPr>
              <w:jc w:val="center"/>
            </w:pPr>
            <w:r>
              <w:rPr>
                <w:rFonts w:ascii="Calibri" w:hAnsi="Calibri"/>
                <w:b w:val="0"/>
                <w:i w:val="0"/>
                <w:color w:val="C62828"/>
                <w:sz w:val="16"/>
              </w:rPr>
              <w:t>$0.838936  (-17%)</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MNT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$0.506911</w:t>
            </w:r>
          </w:p>
        </w:tc>
        <w:tc>
          <w:tcPr>
            <w:tcW w:type="dxa" w:w="1700"/>
          </w:tcPr>
          <w:p>
            <w:pPr>
              <w:jc w:val="center"/>
            </w:pPr>
            <w:r>
              <w:rPr>
                <w:rFonts w:ascii="Calibri" w:hAnsi="Calibri"/>
                <w:b w:val="0"/>
                <w:i w:val="0"/>
                <w:color w:val="1E7D32"/>
                <w:sz w:val="16"/>
              </w:rPr>
              <w:t>$0.660690  (+30%)</w:t>
            </w:r>
          </w:p>
        </w:tc>
        <w:tc>
          <w:tcPr>
            <w:tcW w:type="dxa" w:w="1600"/>
          </w:tcPr>
          <w:p>
            <w:pPr>
              <w:jc w:val="center"/>
            </w:pPr>
            <w:r>
              <w:rPr>
                <w:rFonts w:ascii="Calibri" w:hAnsi="Calibri"/>
                <w:b w:val="0"/>
                <w:i w:val="0"/>
                <w:color w:val="C62828"/>
                <w:sz w:val="16"/>
              </w:rPr>
              <w:t>$0.424835  (-16%)</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1.87</w:t>
            </w:r>
          </w:p>
        </w:tc>
      </w:tr>
      <w:tr>
        <w:tc>
          <w:tcPr>
            <w:tcW w:type="dxa" w:w="1150"/>
            <w:shd w:val="clear" w:color="auto" w:fill="F2F5FB"/>
          </w:tcPr>
          <w:p>
            <w:pPr>
              <w:jc w:val="left"/>
            </w:pPr>
            <w:r>
              <w:rPr>
                <w:rFonts w:ascii="Calibri" w:hAnsi="Calibri"/>
                <w:b/>
                <w:i w:val="0"/>
                <w:sz w:val="16"/>
              </w:rPr>
              <w:t>WLFI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$0.052081</w:t>
            </w:r>
          </w:p>
        </w:tc>
        <w:tc>
          <w:tcPr>
            <w:tcW w:type="dxa" w:w="1700"/>
            <w:shd w:val="clear" w:color="auto" w:fill="F2F5FB"/>
          </w:tcPr>
          <w:p>
            <w:pPr>
              <w:jc w:val="center"/>
            </w:pPr>
            <w:r>
              <w:rPr>
                <w:rFonts w:ascii="Calibri" w:hAnsi="Calibri"/>
                <w:b w:val="0"/>
                <w:i w:val="0"/>
                <w:color w:val="1E7D32"/>
                <w:sz w:val="16"/>
              </w:rPr>
              <w:t>$0.064579  (+24%)</w:t>
            </w:r>
          </w:p>
        </w:tc>
        <w:tc>
          <w:tcPr>
            <w:tcW w:type="dxa" w:w="1600"/>
            <w:shd w:val="clear" w:color="auto" w:fill="F2F5FB"/>
          </w:tcPr>
          <w:p>
            <w:pPr>
              <w:jc w:val="center"/>
            </w:pPr>
            <w:r>
              <w:rPr>
                <w:rFonts w:ascii="Calibri" w:hAnsi="Calibri"/>
                <w:b w:val="0"/>
                <w:i w:val="0"/>
                <w:color w:val="C62828"/>
                <w:sz w:val="16"/>
              </w:rPr>
              <w:t>$0.045124  (-13%)</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w:t>
            </w:r>
          </w:p>
        </w:tc>
      </w:tr>
      <w:tr>
        <w:tc>
          <w:tcPr>
            <w:tcW w:type="dxa" w:w="1150"/>
          </w:tcPr>
          <w:p>
            <w:pPr>
              <w:jc w:val="left"/>
            </w:pPr>
            <w:r>
              <w:rPr>
                <w:rFonts w:ascii="Calibri" w:hAnsi="Calibri"/>
                <w:b/>
                <w:i w:val="0"/>
                <w:sz w:val="16"/>
              </w:rPr>
              <w:t>U</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$0.998907</w:t>
            </w:r>
          </w:p>
        </w:tc>
        <w:tc>
          <w:tcPr>
            <w:tcW w:type="dxa" w:w="1700"/>
          </w:tcPr>
          <w:p>
            <w:pPr>
              <w:jc w:val="center"/>
            </w:pPr>
            <w:r>
              <w:rPr>
                <w:rFonts w:ascii="Calibri" w:hAnsi="Calibri"/>
                <w:b w:val="0"/>
                <w:i w:val="0"/>
                <w:color w:val="1E7D32"/>
                <w:sz w:val="16"/>
              </w:rPr>
              <w:t>$1.0008  (+0%)</w:t>
            </w:r>
          </w:p>
        </w:tc>
        <w:tc>
          <w:tcPr>
            <w:tcW w:type="dxa" w:w="1600"/>
          </w:tcPr>
          <w:p>
            <w:pPr>
              <w:jc w:val="center"/>
            </w:pPr>
            <w:r>
              <w:rPr>
                <w:rFonts w:ascii="Calibri" w:hAnsi="Calibri"/>
                <w:b w:val="0"/>
                <w:i w:val="0"/>
                <w:color w:val="C62828"/>
                <w:sz w:val="16"/>
              </w:rPr>
              <w:t>$0.997635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WLD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$0.437510</w:t>
            </w:r>
          </w:p>
        </w:tc>
        <w:tc>
          <w:tcPr>
            <w:tcW w:type="dxa" w:w="1700"/>
            <w:shd w:val="clear" w:color="auto" w:fill="F2F5FB"/>
          </w:tcPr>
          <w:p>
            <w:pPr>
              <w:jc w:val="center"/>
            </w:pPr>
            <w:r>
              <w:rPr>
                <w:rFonts w:ascii="Calibri" w:hAnsi="Calibri"/>
                <w:b w:val="0"/>
                <w:i w:val="0"/>
                <w:color w:val="1E7D32"/>
                <w:sz w:val="16"/>
              </w:rPr>
              <w:t>$0.686281  (+57%)</w:t>
            </w:r>
          </w:p>
        </w:tc>
        <w:tc>
          <w:tcPr>
            <w:tcW w:type="dxa" w:w="1600"/>
            <w:shd w:val="clear" w:color="auto" w:fill="F2F5FB"/>
          </w:tcPr>
          <w:p>
            <w:pPr>
              <w:jc w:val="center"/>
            </w:pPr>
            <w:r>
              <w:rPr>
                <w:rFonts w:ascii="Calibri" w:hAnsi="Calibri"/>
                <w:b w:val="0"/>
                <w:i w:val="0"/>
                <w:color w:val="C62828"/>
                <w:sz w:val="16"/>
              </w:rPr>
              <w:t>$0.324075  (-26%)</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2.19</w:t>
            </w:r>
          </w:p>
        </w:tc>
      </w:tr>
      <w:tr>
        <w:tc>
          <w:tcPr>
            <w:tcW w:type="dxa" w:w="1150"/>
          </w:tcPr>
          <w:p>
            <w:pPr>
              <w:jc w:val="left"/>
            </w:pPr>
            <w:r>
              <w:rPr>
                <w:rFonts w:ascii="Calibri" w:hAnsi="Calibri"/>
                <w:b/>
                <w:i w:val="0"/>
                <w:sz w:val="16"/>
              </w:rPr>
              <w:t>SKY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$0.065377</w:t>
            </w:r>
          </w:p>
        </w:tc>
        <w:tc>
          <w:tcPr>
            <w:tcW w:type="dxa" w:w="1700"/>
          </w:tcPr>
          <w:p>
            <w:pPr>
              <w:jc w:val="center"/>
            </w:pPr>
            <w:r>
              <w:rPr>
                <w:rFonts w:ascii="Calibri" w:hAnsi="Calibri"/>
                <w:b w:val="0"/>
                <w:i w:val="0"/>
                <w:color w:val="1E7D32"/>
                <w:sz w:val="16"/>
              </w:rPr>
              <w:t>$0.087729  (+34%)</w:t>
            </w:r>
          </w:p>
        </w:tc>
        <w:tc>
          <w:tcPr>
            <w:tcW w:type="dxa" w:w="1600"/>
          </w:tcPr>
          <w:p>
            <w:pPr>
              <w:jc w:val="center"/>
            </w:pPr>
            <w:r>
              <w:rPr>
                <w:rFonts w:ascii="Calibri" w:hAnsi="Calibri"/>
                <w:b w:val="0"/>
                <w:i w:val="0"/>
                <w:color w:val="C62828"/>
                <w:sz w:val="16"/>
              </w:rPr>
              <w:t>$0.053738  (-18%)</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MORPHO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$2.2502</w:t>
            </w:r>
          </w:p>
        </w:tc>
        <w:tc>
          <w:tcPr>
            <w:tcW w:type="dxa" w:w="1700"/>
            <w:shd w:val="clear" w:color="auto" w:fill="F2F5FB"/>
          </w:tcPr>
          <w:p>
            <w:pPr>
              <w:jc w:val="center"/>
            </w:pPr>
            <w:r>
              <w:rPr>
                <w:rFonts w:ascii="Calibri" w:hAnsi="Calibri"/>
                <w:b w:val="0"/>
                <w:i w:val="0"/>
                <w:color w:val="1E7D32"/>
                <w:sz w:val="16"/>
              </w:rPr>
              <w:t>$3.0778  (+37%)</w:t>
            </w:r>
          </w:p>
        </w:tc>
        <w:tc>
          <w:tcPr>
            <w:tcW w:type="dxa" w:w="1600"/>
            <w:shd w:val="clear" w:color="auto" w:fill="F2F5FB"/>
          </w:tcPr>
          <w:p>
            <w:pPr>
              <w:jc w:val="center"/>
            </w:pPr>
            <w:r>
              <w:rPr>
                <w:rFonts w:ascii="Calibri" w:hAnsi="Calibri"/>
                <w:b w:val="0"/>
                <w:i w:val="0"/>
                <w:color w:val="C62828"/>
                <w:sz w:val="16"/>
              </w:rPr>
              <w:t>$1.8262  (-19%)</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HTX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$0.000002</w:t>
            </w:r>
          </w:p>
        </w:tc>
        <w:tc>
          <w:tcPr>
            <w:tcW w:type="dxa" w:w="1700"/>
          </w:tcPr>
          <w:p>
            <w:pPr>
              <w:jc w:val="center"/>
            </w:pPr>
            <w:r>
              <w:rPr>
                <w:rFonts w:ascii="Calibri" w:hAnsi="Calibri"/>
                <w:b w:val="0"/>
                <w:i w:val="0"/>
                <w:color w:val="1E7D32"/>
                <w:sz w:val="16"/>
              </w:rPr>
              <w:t>$0.000002  (+14%)</w:t>
            </w:r>
          </w:p>
        </w:tc>
        <w:tc>
          <w:tcPr>
            <w:tcW w:type="dxa" w:w="1600"/>
          </w:tcPr>
          <w:p>
            <w:pPr>
              <w:jc w:val="center"/>
            </w:pPr>
            <w:r>
              <w:rPr>
                <w:rFonts w:ascii="Calibri" w:hAnsi="Calibri"/>
                <w:b w:val="0"/>
                <w:i w:val="0"/>
                <w:color w:val="C62828"/>
                <w:sz w:val="16"/>
              </w:rPr>
              <w:t>$0.000001  (-9%)</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1.68</w:t>
            </w:r>
          </w:p>
        </w:tc>
      </w:tr>
      <w:tr>
        <w:tc>
          <w:tcPr>
            <w:tcW w:type="dxa" w:w="1150"/>
            <w:shd w:val="clear" w:color="auto" w:fill="F2F5FB"/>
          </w:tcPr>
          <w:p>
            <w:pPr>
              <w:jc w:val="left"/>
            </w:pPr>
            <w:r>
              <w:rPr>
                <w:rFonts w:ascii="Calibri" w:hAnsi="Calibri"/>
                <w:b/>
                <w:i w:val="0"/>
                <w:sz w:val="16"/>
              </w:rPr>
              <w:t>ICP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$2.6464</w:t>
            </w:r>
          </w:p>
        </w:tc>
        <w:tc>
          <w:tcPr>
            <w:tcW w:type="dxa" w:w="1700"/>
            <w:shd w:val="clear" w:color="auto" w:fill="F2F5FB"/>
          </w:tcPr>
          <w:p>
            <w:pPr>
              <w:jc w:val="center"/>
            </w:pPr>
            <w:r>
              <w:rPr>
                <w:rFonts w:ascii="Calibri" w:hAnsi="Calibri"/>
                <w:b w:val="0"/>
                <w:i w:val="0"/>
                <w:color w:val="1E7D32"/>
                <w:sz w:val="16"/>
              </w:rPr>
              <w:t>$3.5806  (+35%)</w:t>
            </w:r>
          </w:p>
        </w:tc>
        <w:tc>
          <w:tcPr>
            <w:tcW w:type="dxa" w:w="1600"/>
            <w:shd w:val="clear" w:color="auto" w:fill="F2F5FB"/>
          </w:tcPr>
          <w:p>
            <w:pPr>
              <w:jc w:val="center"/>
            </w:pPr>
            <w:r>
              <w:rPr>
                <w:rFonts w:ascii="Calibri" w:hAnsi="Calibri"/>
                <w:b w:val="0"/>
                <w:i w:val="0"/>
                <w:color w:val="C62828"/>
                <w:sz w:val="16"/>
              </w:rPr>
              <w:t>$2.1634  (-18%)</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BFUSD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$0.998930</w:t>
            </w:r>
          </w:p>
        </w:tc>
        <w:tc>
          <w:tcPr>
            <w:tcW w:type="dxa" w:w="1700"/>
          </w:tcPr>
          <w:p>
            <w:pPr>
              <w:jc w:val="center"/>
            </w:pPr>
            <w:r>
              <w:rPr>
                <w:rFonts w:ascii="Calibri" w:hAnsi="Calibri"/>
                <w:b w:val="0"/>
                <w:i w:val="0"/>
                <w:color w:val="1E7D32"/>
                <w:sz w:val="16"/>
              </w:rPr>
              <w:t>$1.0017  (+0%)</w:t>
            </w:r>
          </w:p>
        </w:tc>
        <w:tc>
          <w:tcPr>
            <w:tcW w:type="dxa" w:w="1600"/>
          </w:tcPr>
          <w:p>
            <w:pPr>
              <w:jc w:val="center"/>
            </w:pPr>
            <w:r>
              <w:rPr>
                <w:rFonts w:ascii="Calibri" w:hAnsi="Calibri"/>
                <w:b w:val="0"/>
                <w:i w:val="0"/>
                <w:color w:val="C62828"/>
                <w:sz w:val="16"/>
              </w:rPr>
              <w:t>$0.997055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BGB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$1.8761</w:t>
            </w:r>
          </w:p>
        </w:tc>
        <w:tc>
          <w:tcPr>
            <w:tcW w:type="dxa" w:w="1700"/>
            <w:shd w:val="clear" w:color="auto" w:fill="F2F5FB"/>
          </w:tcPr>
          <w:p>
            <w:pPr>
              <w:jc w:val="center"/>
            </w:pPr>
            <w:r>
              <w:rPr>
                <w:rFonts w:ascii="Calibri" w:hAnsi="Calibri"/>
                <w:b w:val="0"/>
                <w:i w:val="0"/>
                <w:color w:val="1E7D32"/>
                <w:sz w:val="16"/>
              </w:rPr>
              <w:t>$2.2840  (+22%)</w:t>
            </w:r>
          </w:p>
        </w:tc>
        <w:tc>
          <w:tcPr>
            <w:tcW w:type="dxa" w:w="1600"/>
            <w:shd w:val="clear" w:color="auto" w:fill="F2F5FB"/>
          </w:tcPr>
          <w:p>
            <w:pPr>
              <w:jc w:val="center"/>
            </w:pPr>
            <w:r>
              <w:rPr>
                <w:rFonts w:ascii="Calibri" w:hAnsi="Calibri"/>
                <w:b w:val="0"/>
                <w:i w:val="0"/>
                <w:color w:val="C62828"/>
                <w:sz w:val="16"/>
              </w:rPr>
              <w:t>$1.6455  (-12%)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USDGO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$1.0000</w:t>
            </w:r>
          </w:p>
        </w:tc>
        <w:tc>
          <w:tcPr>
            <w:tcW w:type="dxa" w:w="1700"/>
          </w:tcPr>
          <w:p>
            <w:pPr>
              <w:jc w:val="center"/>
            </w:pPr>
            <w:r>
              <w:rPr>
                <w:rFonts w:ascii="Calibri" w:hAnsi="Calibri"/>
                <w:b w:val="0"/>
                <w:i w:val="0"/>
                <w:color w:val="1E7D32"/>
                <w:sz w:val="16"/>
              </w:rPr>
              <w:t>$1.0023  (+0%)</w:t>
            </w:r>
          </w:p>
        </w:tc>
        <w:tc>
          <w:tcPr>
            <w:tcW w:type="dxa" w:w="1600"/>
          </w:tcPr>
          <w:p>
            <w:pPr>
              <w:jc w:val="center"/>
            </w:pPr>
            <w:r>
              <w:rPr>
                <w:rFonts w:ascii="Calibri" w:hAnsi="Calibri"/>
                <w:b w:val="0"/>
                <w:i w:val="0"/>
                <w:color w:val="C62828"/>
                <w:sz w:val="16"/>
              </w:rPr>
              <w:t>$0.998469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ETC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$7.5890</w:t>
            </w:r>
          </w:p>
        </w:tc>
        <w:tc>
          <w:tcPr>
            <w:tcW w:type="dxa" w:w="1700"/>
            <w:shd w:val="clear" w:color="auto" w:fill="F2F5FB"/>
          </w:tcPr>
          <w:p>
            <w:pPr>
              <w:jc w:val="center"/>
            </w:pPr>
            <w:r>
              <w:rPr>
                <w:rFonts w:ascii="Calibri" w:hAnsi="Calibri"/>
                <w:b w:val="0"/>
                <w:i w:val="0"/>
                <w:color w:val="1E7D32"/>
                <w:sz w:val="16"/>
              </w:rPr>
              <w:t>$9.8571  (+30%)</w:t>
            </w:r>
          </w:p>
        </w:tc>
        <w:tc>
          <w:tcPr>
            <w:tcW w:type="dxa" w:w="1600"/>
            <w:shd w:val="clear" w:color="auto" w:fill="F2F5FB"/>
          </w:tcPr>
          <w:p>
            <w:pPr>
              <w:jc w:val="center"/>
            </w:pPr>
            <w:r>
              <w:rPr>
                <w:rFonts w:ascii="Calibri" w:hAnsi="Calibri"/>
                <w:b w:val="0"/>
                <w:i w:val="0"/>
                <w:color w:val="C62828"/>
                <w:sz w:val="16"/>
              </w:rPr>
              <w:t>$6.3749  (-16%)</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ARB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$0.172091</w:t>
            </w:r>
          </w:p>
        </w:tc>
        <w:tc>
          <w:tcPr>
            <w:tcW w:type="dxa" w:w="1700"/>
          </w:tcPr>
          <w:p>
            <w:pPr>
              <w:jc w:val="center"/>
            </w:pPr>
            <w:r>
              <w:rPr>
                <w:rFonts w:ascii="Calibri" w:hAnsi="Calibri"/>
                <w:b w:val="0"/>
                <w:i w:val="0"/>
                <w:color w:val="1E7D32"/>
                <w:sz w:val="16"/>
              </w:rPr>
              <w:t>$0.256110  (+49%)</w:t>
            </w:r>
          </w:p>
        </w:tc>
        <w:tc>
          <w:tcPr>
            <w:tcW w:type="dxa" w:w="1600"/>
          </w:tcPr>
          <w:p>
            <w:pPr>
              <w:jc w:val="center"/>
            </w:pPr>
            <w:r>
              <w:rPr>
                <w:rFonts w:ascii="Calibri" w:hAnsi="Calibri"/>
                <w:b w:val="0"/>
                <w:i w:val="0"/>
                <w:color w:val="C62828"/>
                <w:sz w:val="16"/>
              </w:rPr>
              <w:t>$0.132022  (-23%)</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VVV</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$24.2269</w:t>
            </w:r>
          </w:p>
        </w:tc>
        <w:tc>
          <w:tcPr>
            <w:tcW w:type="dxa" w:w="1700"/>
            <w:shd w:val="clear" w:color="auto" w:fill="F2F5FB"/>
          </w:tcPr>
          <w:p>
            <w:pPr>
              <w:jc w:val="center"/>
            </w:pPr>
            <w:r>
              <w:rPr>
                <w:rFonts w:ascii="Calibri" w:hAnsi="Calibri"/>
                <w:b w:val="0"/>
                <w:i w:val="0"/>
                <w:color w:val="1E7D32"/>
                <w:sz w:val="16"/>
              </w:rPr>
              <w:t>$36.1731  (+49%)</w:t>
            </w:r>
          </w:p>
        </w:tc>
        <w:tc>
          <w:tcPr>
            <w:tcW w:type="dxa" w:w="1600"/>
            <w:shd w:val="clear" w:color="auto" w:fill="F2F5FB"/>
          </w:tcPr>
          <w:p>
            <w:pPr>
              <w:jc w:val="center"/>
            </w:pPr>
            <w:r>
              <w:rPr>
                <w:rFonts w:ascii="Calibri" w:hAnsi="Calibri"/>
                <w:b w:val="0"/>
                <w:i w:val="0"/>
                <w:color w:val="C62828"/>
                <w:sz w:val="16"/>
              </w:rPr>
              <w:t>$18.5455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JST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$0.140792</w:t>
            </w:r>
          </w:p>
        </w:tc>
        <w:tc>
          <w:tcPr>
            <w:tcW w:type="dxa" w:w="1700"/>
          </w:tcPr>
          <w:p>
            <w:pPr>
              <w:jc w:val="center"/>
            </w:pPr>
            <w:r>
              <w:rPr>
                <w:rFonts w:ascii="Calibri" w:hAnsi="Calibri"/>
                <w:b w:val="0"/>
                <w:i w:val="0"/>
                <w:color w:val="1E7D32"/>
                <w:sz w:val="16"/>
              </w:rPr>
              <w:t>$0.182603  (+30%)</w:t>
            </w:r>
          </w:p>
        </w:tc>
        <w:tc>
          <w:tcPr>
            <w:tcW w:type="dxa" w:w="1600"/>
          </w:tcPr>
          <w:p>
            <w:pPr>
              <w:jc w:val="center"/>
            </w:pPr>
            <w:r>
              <w:rPr>
                <w:rFonts w:ascii="Calibri" w:hAnsi="Calibri"/>
                <w:b w:val="0"/>
                <w:i w:val="0"/>
                <w:color w:val="C62828"/>
                <w:sz w:val="16"/>
              </w:rPr>
              <w:t>$0.118383  (-16%)</w:t>
            </w:r>
          </w:p>
        </w:tc>
        <w:tc>
          <w:tcPr>
            <w:tcW w:type="dxa" w:w="900"/>
          </w:tcPr>
          <w:p>
            <w:pPr>
              <w:jc w:val="center"/>
            </w:pPr>
            <w:r>
              <w:rPr>
                <w:rFonts w:ascii="Calibri" w:hAnsi="Calibri"/>
                <w:b w:val="0"/>
                <w:i w:val="0"/>
                <w:sz w:val="16"/>
              </w:rPr>
              <w:t>34</w:t>
            </w:r>
          </w:p>
        </w:tc>
        <w:tc>
          <w:tcPr>
            <w:tcW w:type="dxa" w:w="900"/>
          </w:tcPr>
          <w:p>
            <w:pPr>
              <w:jc w:val="center"/>
            </w:pPr>
            <w:r>
              <w:rPr>
                <w:rFonts w:ascii="Calibri" w:hAnsi="Calibri"/>
                <w:b w:val="0"/>
                <w:i w:val="0"/>
                <w:sz w:val="16"/>
              </w:rPr>
              <w:t>1.87</w:t>
            </w:r>
          </w:p>
        </w:tc>
      </w:tr>
      <w:tr>
        <w:tc>
          <w:tcPr>
            <w:tcW w:type="dxa" w:w="1150"/>
            <w:shd w:val="clear" w:color="auto" w:fill="F2F5FB"/>
          </w:tcPr>
          <w:p>
            <w:pPr>
              <w:jc w:val="left"/>
            </w:pPr>
            <w:r>
              <w:rPr>
                <w:rFonts w:ascii="Calibri" w:hAnsi="Calibri"/>
                <w:b/>
                <w:i w:val="0"/>
                <w:sz w:val="16"/>
              </w:rPr>
              <w:t>KCS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$7.5712</w:t>
            </w:r>
          </w:p>
        </w:tc>
        <w:tc>
          <w:tcPr>
            <w:tcW w:type="dxa" w:w="1700"/>
            <w:shd w:val="clear" w:color="auto" w:fill="F2F5FB"/>
          </w:tcPr>
          <w:p>
            <w:pPr>
              <w:jc w:val="center"/>
            </w:pPr>
            <w:r>
              <w:rPr>
                <w:rFonts w:ascii="Calibri" w:hAnsi="Calibri"/>
                <w:b w:val="0"/>
                <w:i w:val="0"/>
                <w:color w:val="1E7D32"/>
                <w:sz w:val="16"/>
              </w:rPr>
              <w:t>$9.1779  (+21%)</w:t>
            </w:r>
          </w:p>
        </w:tc>
        <w:tc>
          <w:tcPr>
            <w:tcW w:type="dxa" w:w="1600"/>
            <w:shd w:val="clear" w:color="auto" w:fill="F2F5FB"/>
          </w:tcPr>
          <w:p>
            <w:pPr>
              <w:jc w:val="center"/>
            </w:pPr>
            <w:r>
              <w:rPr>
                <w:rFonts w:ascii="Calibri" w:hAnsi="Calibri"/>
                <w:b w:val="0"/>
                <w:i w:val="0"/>
                <w:color w:val="C62828"/>
                <w:sz w:val="16"/>
              </w:rPr>
              <w:t>$6.6595  (-12%)</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GT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$9.8146</w:t>
            </w:r>
          </w:p>
        </w:tc>
        <w:tc>
          <w:tcPr>
            <w:tcW w:type="dxa" w:w="1700"/>
          </w:tcPr>
          <w:p>
            <w:pPr>
              <w:jc w:val="center"/>
            </w:pPr>
            <w:r>
              <w:rPr>
                <w:rFonts w:ascii="Calibri" w:hAnsi="Calibri"/>
                <w:b w:val="0"/>
                <w:i w:val="0"/>
                <w:color w:val="1E7D32"/>
                <w:sz w:val="16"/>
              </w:rPr>
              <w:t>$12.0279  (+23%)</w:t>
            </w:r>
          </w:p>
        </w:tc>
        <w:tc>
          <w:tcPr>
            <w:tcW w:type="dxa" w:w="1600"/>
          </w:tcPr>
          <w:p>
            <w:pPr>
              <w:jc w:val="center"/>
            </w:pPr>
            <w:r>
              <w:rPr>
                <w:rFonts w:ascii="Calibri" w:hAnsi="Calibri"/>
                <w:b w:val="0"/>
                <w:i w:val="0"/>
                <w:color w:val="C62828"/>
                <w:sz w:val="16"/>
              </w:rPr>
              <w:t>$8.5703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KAS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$0.037339</w:t>
            </w:r>
          </w:p>
        </w:tc>
        <w:tc>
          <w:tcPr>
            <w:tcW w:type="dxa" w:w="1700"/>
            <w:shd w:val="clear" w:color="auto" w:fill="F2F5FB"/>
          </w:tcPr>
          <w:p>
            <w:pPr>
              <w:jc w:val="center"/>
            </w:pPr>
            <w:r>
              <w:rPr>
                <w:rFonts w:ascii="Calibri" w:hAnsi="Calibri"/>
                <w:b w:val="0"/>
                <w:i w:val="0"/>
                <w:color w:val="1E7D32"/>
                <w:sz w:val="16"/>
              </w:rPr>
              <w:t>$0.045446  (+22%)</w:t>
            </w:r>
          </w:p>
        </w:tc>
        <w:tc>
          <w:tcPr>
            <w:tcW w:type="dxa" w:w="1600"/>
            <w:shd w:val="clear" w:color="auto" w:fill="F2F5FB"/>
          </w:tcPr>
          <w:p>
            <w:pPr>
              <w:jc w:val="center"/>
            </w:pPr>
            <w:r>
              <w:rPr>
                <w:rFonts w:ascii="Calibri" w:hAnsi="Calibri"/>
                <w:b w:val="0"/>
                <w:i w:val="0"/>
                <w:color w:val="C62828"/>
                <w:sz w:val="16"/>
              </w:rPr>
              <w:t>$0.032755  (-12%)</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POL</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$0.091910</w:t>
            </w:r>
          </w:p>
        </w:tc>
        <w:tc>
          <w:tcPr>
            <w:tcW w:type="dxa" w:w="1700"/>
          </w:tcPr>
          <w:p>
            <w:pPr>
              <w:jc w:val="center"/>
            </w:pPr>
            <w:r>
              <w:rPr>
                <w:rFonts w:ascii="Calibri" w:hAnsi="Calibri"/>
                <w:b w:val="0"/>
                <w:i w:val="0"/>
                <w:color w:val="1E7D32"/>
                <w:sz w:val="16"/>
              </w:rPr>
              <w:t>$0.121648  (+32%)</w:t>
            </w:r>
          </w:p>
        </w:tc>
        <w:tc>
          <w:tcPr>
            <w:tcW w:type="dxa" w:w="1600"/>
          </w:tcPr>
          <w:p>
            <w:pPr>
              <w:jc w:val="center"/>
            </w:pPr>
            <w:r>
              <w:rPr>
                <w:rFonts w:ascii="Calibri" w:hAnsi="Calibri"/>
                <w:b w:val="0"/>
                <w:i w:val="0"/>
                <w:color w:val="C62828"/>
                <w:sz w:val="16"/>
              </w:rPr>
              <w:t>$0.076243  (-17%)</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ALGO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$0.103988</w:t>
            </w:r>
          </w:p>
        </w:tc>
        <w:tc>
          <w:tcPr>
            <w:tcW w:type="dxa" w:w="1700"/>
            <w:shd w:val="clear" w:color="auto" w:fill="F2F5FB"/>
          </w:tcPr>
          <w:p>
            <w:pPr>
              <w:jc w:val="center"/>
            </w:pPr>
            <w:r>
              <w:rPr>
                <w:rFonts w:ascii="Calibri" w:hAnsi="Calibri"/>
                <w:b w:val="0"/>
                <w:i w:val="0"/>
                <w:color w:val="1E7D32"/>
                <w:sz w:val="16"/>
              </w:rPr>
              <w:t>$0.129456  (+24%)</w:t>
            </w:r>
          </w:p>
        </w:tc>
        <w:tc>
          <w:tcPr>
            <w:tcW w:type="dxa" w:w="1600"/>
            <w:shd w:val="clear" w:color="auto" w:fill="F2F5FB"/>
          </w:tcPr>
          <w:p>
            <w:pPr>
              <w:jc w:val="center"/>
            </w:pPr>
            <w:r>
              <w:rPr>
                <w:rFonts w:ascii="Calibri" w:hAnsi="Calibri"/>
                <w:b w:val="0"/>
                <w:i w:val="0"/>
                <w:color w:val="C62828"/>
                <w:sz w:val="16"/>
              </w:rPr>
              <w:t>$0.089859  (-14%)</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1.8</w:t>
            </w:r>
          </w:p>
        </w:tc>
      </w:tr>
      <w:tr>
        <w:tc>
          <w:tcPr>
            <w:tcW w:type="dxa" w:w="1150"/>
          </w:tcPr>
          <w:p>
            <w:pPr>
              <w:jc w:val="left"/>
            </w:pPr>
            <w:r>
              <w:rPr>
                <w:rFonts w:ascii="Calibri" w:hAnsi="Calibri"/>
                <w:b/>
                <w:i w:val="0"/>
                <w:sz w:val="16"/>
              </w:rPr>
              <w:t>PI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$0.076508</w:t>
            </w:r>
          </w:p>
        </w:tc>
        <w:tc>
          <w:tcPr>
            <w:tcW w:type="dxa" w:w="1700"/>
          </w:tcPr>
          <w:p>
            <w:pPr>
              <w:jc w:val="center"/>
            </w:pPr>
            <w:r>
              <w:rPr>
                <w:rFonts w:ascii="Calibri" w:hAnsi="Calibri"/>
                <w:b w:val="0"/>
                <w:i w:val="0"/>
                <w:color w:val="1E7D32"/>
                <w:sz w:val="16"/>
              </w:rPr>
              <w:t>$0.096781  (+26%)</w:t>
            </w:r>
          </w:p>
        </w:tc>
        <w:tc>
          <w:tcPr>
            <w:tcW w:type="dxa" w:w="1600"/>
          </w:tcPr>
          <w:p>
            <w:pPr>
              <w:jc w:val="center"/>
            </w:pPr>
            <w:r>
              <w:rPr>
                <w:rFonts w:ascii="Calibri" w:hAnsi="Calibri"/>
                <w:b w:val="0"/>
                <w:i w:val="0"/>
                <w:color w:val="C62828"/>
                <w:sz w:val="16"/>
              </w:rPr>
              <w:t>$0.065411  (-15%)</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JUP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$0.281706</w:t>
            </w:r>
          </w:p>
        </w:tc>
        <w:tc>
          <w:tcPr>
            <w:tcW w:type="dxa" w:w="1700"/>
            <w:shd w:val="clear" w:color="auto" w:fill="F2F5FB"/>
          </w:tcPr>
          <w:p>
            <w:pPr>
              <w:jc w:val="center"/>
            </w:pPr>
            <w:r>
              <w:rPr>
                <w:rFonts w:ascii="Calibri" w:hAnsi="Calibri"/>
                <w:b w:val="0"/>
                <w:i w:val="0"/>
                <w:color w:val="1E7D32"/>
                <w:sz w:val="16"/>
              </w:rPr>
              <w:t>$0.403272  (+43%)</w:t>
            </w:r>
          </w:p>
        </w:tc>
        <w:tc>
          <w:tcPr>
            <w:tcW w:type="dxa" w:w="1600"/>
            <w:shd w:val="clear" w:color="auto" w:fill="F2F5FB"/>
          </w:tcPr>
          <w:p>
            <w:pPr>
              <w:jc w:val="center"/>
            </w:pPr>
            <w:r>
              <w:rPr>
                <w:rFonts w:ascii="Calibri" w:hAnsi="Calibri"/>
                <w:b w:val="0"/>
                <w:i w:val="0"/>
                <w:color w:val="C62828"/>
                <w:sz w:val="16"/>
              </w:rPr>
              <w:t>$0.221783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ATOM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$1.6433</w:t>
            </w:r>
          </w:p>
        </w:tc>
        <w:tc>
          <w:tcPr>
            <w:tcW w:type="dxa" w:w="1700"/>
          </w:tcPr>
          <w:p>
            <w:pPr>
              <w:jc w:val="center"/>
            </w:pPr>
            <w:r>
              <w:rPr>
                <w:rFonts w:ascii="Calibri" w:hAnsi="Calibri"/>
                <w:b w:val="0"/>
                <w:i w:val="0"/>
                <w:color w:val="1E7D32"/>
                <w:sz w:val="16"/>
              </w:rPr>
              <w:t>$2.1741  (+32%)</w:t>
            </w:r>
          </w:p>
        </w:tc>
        <w:tc>
          <w:tcPr>
            <w:tcW w:type="dxa" w:w="1600"/>
          </w:tcPr>
          <w:p>
            <w:pPr>
              <w:jc w:val="center"/>
            </w:pPr>
            <w:r>
              <w:rPr>
                <w:rFonts w:ascii="Calibri" w:hAnsi="Calibri"/>
                <w:b w:val="0"/>
                <w:i w:val="0"/>
                <w:color w:val="C62828"/>
                <w:sz w:val="16"/>
              </w:rPr>
              <w:t>$1.3636  (-17%)</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RENDER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$1.7034</w:t>
            </w:r>
          </w:p>
        </w:tc>
        <w:tc>
          <w:tcPr>
            <w:tcW w:type="dxa" w:w="1700"/>
            <w:shd w:val="clear" w:color="auto" w:fill="F2F5FB"/>
          </w:tcPr>
          <w:p>
            <w:pPr>
              <w:jc w:val="center"/>
            </w:pPr>
            <w:r>
              <w:rPr>
                <w:rFonts w:ascii="Calibri" w:hAnsi="Calibri"/>
                <w:b w:val="0"/>
                <w:i w:val="0"/>
                <w:color w:val="1E7D32"/>
                <w:sz w:val="16"/>
              </w:rPr>
              <w:t>$2.2357  (+31%)</w:t>
            </w:r>
          </w:p>
        </w:tc>
        <w:tc>
          <w:tcPr>
            <w:tcW w:type="dxa" w:w="1600"/>
            <w:shd w:val="clear" w:color="auto" w:fill="F2F5FB"/>
          </w:tcPr>
          <w:p>
            <w:pPr>
              <w:jc w:val="center"/>
            </w:pPr>
            <w:r>
              <w:rPr>
                <w:rFonts w:ascii="Calibri" w:hAnsi="Calibri"/>
                <w:b w:val="0"/>
                <w:i w:val="0"/>
                <w:color w:val="C62828"/>
                <w:sz w:val="16"/>
              </w:rPr>
              <w:t>$1.4210  (-17%)</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OUSD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$0.999097</w:t>
            </w:r>
          </w:p>
        </w:tc>
        <w:tc>
          <w:tcPr>
            <w:tcW w:type="dxa" w:w="1700"/>
          </w:tcPr>
          <w:p>
            <w:pPr>
              <w:jc w:val="center"/>
            </w:pPr>
            <w:r>
              <w:rPr>
                <w:rFonts w:ascii="Calibri" w:hAnsi="Calibri"/>
                <w:b w:val="0"/>
                <w:i w:val="0"/>
                <w:color w:val="1E7D32"/>
                <w:sz w:val="16"/>
              </w:rPr>
              <w:t>$1.0098  (+1%)</w:t>
            </w:r>
          </w:p>
        </w:tc>
        <w:tc>
          <w:tcPr>
            <w:tcW w:type="dxa" w:w="1600"/>
          </w:tcPr>
          <w:p>
            <w:pPr>
              <w:jc w:val="center"/>
            </w:pPr>
            <w:r>
              <w:rPr>
                <w:rFonts w:ascii="Calibri" w:hAnsi="Calibri"/>
                <w:b w:val="0"/>
                <w:i w:val="0"/>
                <w:color w:val="C62828"/>
                <w:sz w:val="16"/>
              </w:rPr>
              <w:t>$0.992017  (-1%)</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NEXO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$0.800629</w:t>
            </w:r>
          </w:p>
        </w:tc>
        <w:tc>
          <w:tcPr>
            <w:tcW w:type="dxa" w:w="1700"/>
            <w:shd w:val="clear" w:color="auto" w:fill="F2F5FB"/>
          </w:tcPr>
          <w:p>
            <w:pPr>
              <w:jc w:val="center"/>
            </w:pPr>
            <w:r>
              <w:rPr>
                <w:rFonts w:ascii="Calibri" w:hAnsi="Calibri"/>
                <w:b w:val="0"/>
                <w:i w:val="0"/>
                <w:color w:val="1E7D32"/>
                <w:sz w:val="16"/>
              </w:rPr>
              <w:t>$0.977436  (+22%)</w:t>
            </w:r>
          </w:p>
        </w:tc>
        <w:tc>
          <w:tcPr>
            <w:tcW w:type="dxa" w:w="1600"/>
            <w:shd w:val="clear" w:color="auto" w:fill="F2F5FB"/>
          </w:tcPr>
          <w:p>
            <w:pPr>
              <w:jc w:val="center"/>
            </w:pPr>
            <w:r>
              <w:rPr>
                <w:rFonts w:ascii="Calibri" w:hAnsi="Calibri"/>
                <w:b w:val="0"/>
                <w:i w:val="0"/>
                <w:color w:val="C62828"/>
                <w:sz w:val="16"/>
              </w:rPr>
              <w:t>$0.700906  (-12%)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INJ</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$8.1455</w:t>
            </w:r>
          </w:p>
        </w:tc>
        <w:tc>
          <w:tcPr>
            <w:tcW w:type="dxa" w:w="1700"/>
          </w:tcPr>
          <w:p>
            <w:pPr>
              <w:jc w:val="center"/>
            </w:pPr>
            <w:r>
              <w:rPr>
                <w:rFonts w:ascii="Calibri" w:hAnsi="Calibri"/>
                <w:b w:val="0"/>
                <w:i w:val="0"/>
                <w:color w:val="1E7D32"/>
                <w:sz w:val="16"/>
              </w:rPr>
              <w:t>$11.6052  (+42%)</w:t>
            </w:r>
          </w:p>
        </w:tc>
        <w:tc>
          <w:tcPr>
            <w:tcW w:type="dxa" w:w="1600"/>
          </w:tcPr>
          <w:p>
            <w:pPr>
              <w:jc w:val="center"/>
            </w:pPr>
            <w:r>
              <w:rPr>
                <w:rFonts w:ascii="Calibri" w:hAnsi="Calibri"/>
                <w:b w:val="0"/>
                <w:i w:val="0"/>
                <w:color w:val="C62828"/>
                <w:sz w:val="16"/>
              </w:rPr>
              <w:t>$6.4332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FIL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$0.913673</w:t>
            </w:r>
          </w:p>
        </w:tc>
        <w:tc>
          <w:tcPr>
            <w:tcW w:type="dxa" w:w="1700"/>
            <w:shd w:val="clear" w:color="auto" w:fill="F2F5FB"/>
          </w:tcPr>
          <w:p>
            <w:pPr>
              <w:jc w:val="center"/>
            </w:pPr>
            <w:r>
              <w:rPr>
                <w:rFonts w:ascii="Calibri" w:hAnsi="Calibri"/>
                <w:b w:val="0"/>
                <w:i w:val="0"/>
                <w:color w:val="1E7D32"/>
                <w:sz w:val="16"/>
              </w:rPr>
              <w:t>$1.2374  (+35%)</w:t>
            </w:r>
          </w:p>
        </w:tc>
        <w:tc>
          <w:tcPr>
            <w:tcW w:type="dxa" w:w="1600"/>
            <w:shd w:val="clear" w:color="auto" w:fill="F2F5FB"/>
          </w:tcPr>
          <w:p>
            <w:pPr>
              <w:jc w:val="center"/>
            </w:pPr>
            <w:r>
              <w:rPr>
                <w:rFonts w:ascii="Calibri" w:hAnsi="Calibri"/>
                <w:b w:val="0"/>
                <w:i w:val="0"/>
                <w:color w:val="C62828"/>
                <w:sz w:val="16"/>
              </w:rPr>
              <w:t>$0.746405  (-18%)</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LIT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$2.9384</w:t>
            </w:r>
          </w:p>
        </w:tc>
        <w:tc>
          <w:tcPr>
            <w:tcW w:type="dxa" w:w="1700"/>
          </w:tcPr>
          <w:p>
            <w:pPr>
              <w:jc w:val="center"/>
            </w:pPr>
            <w:r>
              <w:rPr>
                <w:rFonts w:ascii="Calibri" w:hAnsi="Calibri"/>
                <w:b w:val="0"/>
                <w:i w:val="0"/>
                <w:color w:val="1E7D32"/>
                <w:sz w:val="16"/>
              </w:rPr>
              <w:t>$4.3973  (+50%)</w:t>
            </w:r>
          </w:p>
        </w:tc>
        <w:tc>
          <w:tcPr>
            <w:tcW w:type="dxa" w:w="1600"/>
          </w:tcPr>
          <w:p>
            <w:pPr>
              <w:jc w:val="center"/>
            </w:pPr>
            <w:r>
              <w:rPr>
                <w:rFonts w:ascii="Calibri" w:hAnsi="Calibri"/>
                <w:b w:val="0"/>
                <w:i w:val="0"/>
                <w:color w:val="C62828"/>
                <w:sz w:val="16"/>
              </w:rPr>
              <w:t>$2.2459  (-24%)</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2.11</w:t>
            </w:r>
          </w:p>
        </w:tc>
      </w:tr>
      <w:tr>
        <w:tc>
          <w:tcPr>
            <w:tcW w:type="dxa" w:w="1150"/>
            <w:shd w:val="clear" w:color="auto" w:fill="F2F5FB"/>
          </w:tcPr>
          <w:p>
            <w:pPr>
              <w:jc w:val="left"/>
            </w:pPr>
            <w:r>
              <w:rPr>
                <w:rFonts w:ascii="Calibri" w:hAnsi="Calibri"/>
                <w:b/>
                <w:i w:val="0"/>
                <w:sz w:val="16"/>
              </w:rPr>
              <w:t>CAKE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$2.1141</w:t>
            </w:r>
          </w:p>
        </w:tc>
        <w:tc>
          <w:tcPr>
            <w:tcW w:type="dxa" w:w="1700"/>
            <w:shd w:val="clear" w:color="auto" w:fill="F2F5FB"/>
          </w:tcPr>
          <w:p>
            <w:pPr>
              <w:jc w:val="center"/>
            </w:pPr>
            <w:r>
              <w:rPr>
                <w:rFonts w:ascii="Calibri" w:hAnsi="Calibri"/>
                <w:b w:val="0"/>
                <w:i w:val="0"/>
                <w:color w:val="1E7D32"/>
                <w:sz w:val="16"/>
              </w:rPr>
              <w:t>$2.6781  (+27%)</w:t>
            </w:r>
          </w:p>
        </w:tc>
        <w:tc>
          <w:tcPr>
            <w:tcW w:type="dxa" w:w="1600"/>
            <w:shd w:val="clear" w:color="auto" w:fill="F2F5FB"/>
          </w:tcPr>
          <w:p>
            <w:pPr>
              <w:jc w:val="center"/>
            </w:pPr>
            <w:r>
              <w:rPr>
                <w:rFonts w:ascii="Calibri" w:hAnsi="Calibri"/>
                <w:b w:val="0"/>
                <w:i w:val="0"/>
                <w:color w:val="C62828"/>
                <w:sz w:val="16"/>
              </w:rPr>
              <w:t>$1.8057  (-15%)</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GHO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$0.998209</w:t>
            </w:r>
          </w:p>
        </w:tc>
        <w:tc>
          <w:tcPr>
            <w:tcW w:type="dxa" w:w="1700"/>
          </w:tcPr>
          <w:p>
            <w:pPr>
              <w:jc w:val="center"/>
            </w:pPr>
            <w:r>
              <w:rPr>
                <w:rFonts w:ascii="Calibri" w:hAnsi="Calibri"/>
                <w:b w:val="0"/>
                <w:i w:val="0"/>
                <w:color w:val="1E7D32"/>
                <w:sz w:val="16"/>
              </w:rPr>
              <w:t>$1.0009  (+0%)</w:t>
            </w:r>
          </w:p>
        </w:tc>
        <w:tc>
          <w:tcPr>
            <w:tcW w:type="dxa" w:w="1600"/>
          </w:tcPr>
          <w:p>
            <w:pPr>
              <w:jc w:val="center"/>
            </w:pPr>
            <w:r>
              <w:rPr>
                <w:rFonts w:ascii="Calibri" w:hAnsi="Calibri"/>
                <w:b w:val="0"/>
                <w:i w:val="0"/>
                <w:color w:val="C62828"/>
                <w:sz w:val="16"/>
              </w:rPr>
              <w:t>$0.996402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USTB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$11.2599</w:t>
            </w:r>
          </w:p>
        </w:tc>
        <w:tc>
          <w:tcPr>
            <w:tcW w:type="dxa" w:w="1700"/>
            <w:shd w:val="clear" w:color="auto" w:fill="F2F5FB"/>
          </w:tcPr>
          <w:p>
            <w:pPr>
              <w:jc w:val="center"/>
            </w:pPr>
            <w:r>
              <w:rPr>
                <w:rFonts w:ascii="Calibri" w:hAnsi="Calibri"/>
                <w:b w:val="0"/>
                <w:i w:val="0"/>
                <w:color w:val="1E7D32"/>
                <w:sz w:val="16"/>
              </w:rPr>
              <w:t>$11.2712  (+0%)</w:t>
            </w:r>
          </w:p>
        </w:tc>
        <w:tc>
          <w:tcPr>
            <w:tcW w:type="dxa" w:w="1600"/>
            <w:shd w:val="clear" w:color="auto" w:fill="F2F5FB"/>
          </w:tcPr>
          <w:p>
            <w:pPr>
              <w:jc w:val="center"/>
            </w:pPr>
            <w:r>
              <w:rPr>
                <w:rFonts w:ascii="Calibri" w:hAnsi="Calibri"/>
                <w:b w:val="0"/>
                <w:i w:val="0"/>
                <w:color w:val="C62828"/>
                <w:sz w:val="16"/>
              </w:rPr>
              <w:t>$11.2524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ZRO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$1.6969</w:t>
            </w:r>
          </w:p>
        </w:tc>
        <w:tc>
          <w:tcPr>
            <w:tcW w:type="dxa" w:w="1700"/>
          </w:tcPr>
          <w:p>
            <w:pPr>
              <w:jc w:val="center"/>
            </w:pPr>
            <w:r>
              <w:rPr>
                <w:rFonts w:ascii="Calibri" w:hAnsi="Calibri"/>
                <w:b w:val="0"/>
                <w:i w:val="0"/>
                <w:color w:val="1E7D32"/>
                <w:sz w:val="16"/>
              </w:rPr>
              <w:t>$2.4331  (+43%)</w:t>
            </w:r>
          </w:p>
        </w:tc>
        <w:tc>
          <w:tcPr>
            <w:tcW w:type="dxa" w:w="1600"/>
          </w:tcPr>
          <w:p>
            <w:pPr>
              <w:jc w:val="center"/>
            </w:pPr>
            <w:r>
              <w:rPr>
                <w:rFonts w:ascii="Calibri" w:hAnsi="Calibri"/>
                <w:b w:val="0"/>
                <w:i w:val="0"/>
                <w:color w:val="C62828"/>
                <w:sz w:val="16"/>
              </w:rPr>
              <w:t>$1.3346  (-21%)</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XDC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$0.032714</w:t>
            </w:r>
          </w:p>
        </w:tc>
        <w:tc>
          <w:tcPr>
            <w:tcW w:type="dxa" w:w="1700"/>
            <w:shd w:val="clear" w:color="auto" w:fill="F2F5FB"/>
          </w:tcPr>
          <w:p>
            <w:pPr>
              <w:jc w:val="center"/>
            </w:pPr>
            <w:r>
              <w:rPr>
                <w:rFonts w:ascii="Calibri" w:hAnsi="Calibri"/>
                <w:b w:val="0"/>
                <w:i w:val="0"/>
                <w:color w:val="1E7D32"/>
                <w:sz w:val="16"/>
              </w:rPr>
              <w:t>$0.040897  (+25%)</w:t>
            </w:r>
          </w:p>
        </w:tc>
        <w:tc>
          <w:tcPr>
            <w:tcW w:type="dxa" w:w="1600"/>
            <w:shd w:val="clear" w:color="auto" w:fill="F2F5FB"/>
          </w:tcPr>
          <w:p>
            <w:pPr>
              <w:jc w:val="center"/>
            </w:pPr>
            <w:r>
              <w:rPr>
                <w:rFonts w:ascii="Calibri" w:hAnsi="Calibri"/>
                <w:b w:val="0"/>
                <w:i w:val="0"/>
                <w:color w:val="C62828"/>
                <w:sz w:val="16"/>
              </w:rPr>
              <w:t>$0.028189  (-14%)</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1.81</w:t>
            </w:r>
          </w:p>
        </w:tc>
      </w:tr>
      <w:tr>
        <w:tc>
          <w:tcPr>
            <w:tcW w:type="dxa" w:w="1150"/>
          </w:tcPr>
          <w:p>
            <w:pPr>
              <w:jc w:val="left"/>
            </w:pPr>
            <w:r>
              <w:rPr>
                <w:rFonts w:ascii="Calibri" w:hAnsi="Calibri"/>
                <w:b/>
                <w:i w:val="0"/>
                <w:sz w:val="16"/>
              </w:rPr>
              <w:t>ETHFI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$0.682885</w:t>
            </w:r>
          </w:p>
        </w:tc>
        <w:tc>
          <w:tcPr>
            <w:tcW w:type="dxa" w:w="1700"/>
          </w:tcPr>
          <w:p>
            <w:pPr>
              <w:jc w:val="center"/>
            </w:pPr>
            <w:r>
              <w:rPr>
                <w:rFonts w:ascii="Calibri" w:hAnsi="Calibri"/>
                <w:b w:val="0"/>
                <w:i w:val="0"/>
                <w:color w:val="1E7D32"/>
                <w:sz w:val="16"/>
              </w:rPr>
              <w:t>$0.932192  (+37%)</w:t>
            </w:r>
          </w:p>
        </w:tc>
        <w:tc>
          <w:tcPr>
            <w:tcW w:type="dxa" w:w="1600"/>
          </w:tcPr>
          <w:p>
            <w:pPr>
              <w:jc w:val="center"/>
            </w:pPr>
            <w:r>
              <w:rPr>
                <w:rFonts w:ascii="Calibri" w:hAnsi="Calibri"/>
                <w:b w:val="0"/>
                <w:i w:val="0"/>
                <w:color w:val="C62828"/>
                <w:sz w:val="16"/>
              </w:rPr>
              <w:t>$0.554935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DASH</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$53.6792</w:t>
            </w:r>
          </w:p>
        </w:tc>
        <w:tc>
          <w:tcPr>
            <w:tcW w:type="dxa" w:w="1700"/>
            <w:shd w:val="clear" w:color="auto" w:fill="F2F5FB"/>
          </w:tcPr>
          <w:p>
            <w:pPr>
              <w:jc w:val="center"/>
            </w:pPr>
            <w:r>
              <w:rPr>
                <w:rFonts w:ascii="Calibri" w:hAnsi="Calibri"/>
                <w:b w:val="0"/>
                <w:i w:val="0"/>
                <w:color w:val="1E7D32"/>
                <w:sz w:val="16"/>
              </w:rPr>
              <w:t>$75.2419  (+40%)</w:t>
            </w:r>
          </w:p>
        </w:tc>
        <w:tc>
          <w:tcPr>
            <w:tcW w:type="dxa" w:w="1600"/>
            <w:shd w:val="clear" w:color="auto" w:fill="F2F5FB"/>
          </w:tcPr>
          <w:p>
            <w:pPr>
              <w:jc w:val="center"/>
            </w:pPr>
            <w:r>
              <w:rPr>
                <w:rFonts w:ascii="Calibri" w:hAnsi="Calibri"/>
                <w:b w:val="0"/>
                <w:i w:val="0"/>
                <w:color w:val="C62828"/>
                <w:sz w:val="16"/>
              </w:rPr>
              <w:t>$42.8585  (-20%)</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PEARL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$1.8605</w:t>
            </w:r>
          </w:p>
        </w:tc>
        <w:tc>
          <w:tcPr>
            <w:tcW w:type="dxa" w:w="1700"/>
          </w:tcPr>
          <w:p>
            <w:pPr>
              <w:jc w:val="center"/>
            </w:pPr>
            <w:r>
              <w:rPr>
                <w:rFonts w:ascii="Calibri" w:hAnsi="Calibri"/>
                <w:b w:val="0"/>
                <w:i w:val="0"/>
                <w:color w:val="1E7D32"/>
                <w:sz w:val="16"/>
              </w:rPr>
              <w:t>$3.0562  (+64%)</w:t>
            </w:r>
          </w:p>
        </w:tc>
        <w:tc>
          <w:tcPr>
            <w:tcW w:type="dxa" w:w="1600"/>
          </w:tcPr>
          <w:p>
            <w:pPr>
              <w:jc w:val="center"/>
            </w:pPr>
            <w:r>
              <w:rPr>
                <w:rFonts w:ascii="Calibri" w:hAnsi="Calibri"/>
                <w:b w:val="0"/>
                <w:i w:val="0"/>
                <w:color w:val="C62828"/>
                <w:sz w:val="16"/>
              </w:rPr>
              <w:t>$1.3363  (-28%)</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2.28</w:t>
            </w:r>
          </w:p>
        </w:tc>
      </w:tr>
      <w:tr>
        <w:tc>
          <w:tcPr>
            <w:tcW w:type="dxa" w:w="1150"/>
            <w:shd w:val="clear" w:color="auto" w:fill="F2F5FB"/>
          </w:tcPr>
          <w:p>
            <w:pPr>
              <w:jc w:val="left"/>
            </w:pPr>
            <w:r>
              <w:rPr>
                <w:rFonts w:ascii="Calibri" w:hAnsi="Calibri"/>
                <w:b/>
                <w:i w:val="0"/>
                <w:sz w:val="16"/>
              </w:rPr>
              <w:t>NIGHT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$0.040302</w:t>
            </w:r>
          </w:p>
        </w:tc>
        <w:tc>
          <w:tcPr>
            <w:tcW w:type="dxa" w:w="1700"/>
            <w:shd w:val="clear" w:color="auto" w:fill="F2F5FB"/>
          </w:tcPr>
          <w:p>
            <w:pPr>
              <w:jc w:val="center"/>
            </w:pPr>
            <w:r>
              <w:rPr>
                <w:rFonts w:ascii="Calibri" w:hAnsi="Calibri"/>
                <w:b w:val="0"/>
                <w:i w:val="0"/>
                <w:color w:val="1E7D32"/>
                <w:sz w:val="16"/>
              </w:rPr>
              <w:t>$0.055812  (+38%)</w:t>
            </w:r>
          </w:p>
        </w:tc>
        <w:tc>
          <w:tcPr>
            <w:tcW w:type="dxa" w:w="1600"/>
            <w:shd w:val="clear" w:color="auto" w:fill="F2F5FB"/>
          </w:tcPr>
          <w:p>
            <w:pPr>
              <w:jc w:val="center"/>
            </w:pPr>
            <w:r>
              <w:rPr>
                <w:rFonts w:ascii="Calibri" w:hAnsi="Calibri"/>
                <w:b w:val="0"/>
                <w:i w:val="0"/>
                <w:color w:val="C62828"/>
                <w:sz w:val="16"/>
              </w:rPr>
              <w:t>$0.032438  (-20%)</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APT</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$0.699822</w:t>
            </w:r>
          </w:p>
        </w:tc>
        <w:tc>
          <w:tcPr>
            <w:tcW w:type="dxa" w:w="1700"/>
          </w:tcPr>
          <w:p>
            <w:pPr>
              <w:jc w:val="center"/>
            </w:pPr>
            <w:r>
              <w:rPr>
                <w:rFonts w:ascii="Calibri" w:hAnsi="Calibri"/>
                <w:b w:val="0"/>
                <w:i w:val="0"/>
                <w:color w:val="1E7D32"/>
                <w:sz w:val="16"/>
              </w:rPr>
              <w:t>$0.929379  (+33%)</w:t>
            </w:r>
          </w:p>
        </w:tc>
        <w:tc>
          <w:tcPr>
            <w:tcW w:type="dxa" w:w="1600"/>
          </w:tcPr>
          <w:p>
            <w:pPr>
              <w:jc w:val="center"/>
            </w:pPr>
            <w:r>
              <w:rPr>
                <w:rFonts w:ascii="Calibri" w:hAnsi="Calibri"/>
                <w:b w:val="0"/>
                <w:i w:val="0"/>
                <w:color w:val="C62828"/>
                <w:sz w:val="16"/>
              </w:rPr>
              <w:t>$0.579230  (-17%)</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BDX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$0.074300</w:t>
            </w:r>
          </w:p>
        </w:tc>
        <w:tc>
          <w:tcPr>
            <w:tcW w:type="dxa" w:w="1700"/>
            <w:shd w:val="clear" w:color="auto" w:fill="F2F5FB"/>
          </w:tcPr>
          <w:p>
            <w:pPr>
              <w:jc w:val="center"/>
            </w:pPr>
            <w:r>
              <w:rPr>
                <w:rFonts w:ascii="Calibri" w:hAnsi="Calibri"/>
                <w:b w:val="0"/>
                <w:i w:val="0"/>
                <w:color w:val="1E7D32"/>
                <w:sz w:val="16"/>
              </w:rPr>
              <w:t>$0.109348  (+47%)</w:t>
            </w:r>
          </w:p>
        </w:tc>
        <w:tc>
          <w:tcPr>
            <w:tcW w:type="dxa" w:w="1600"/>
            <w:shd w:val="clear" w:color="auto" w:fill="F2F5FB"/>
          </w:tcPr>
          <w:p>
            <w:pPr>
              <w:jc w:val="center"/>
            </w:pPr>
            <w:r>
              <w:rPr>
                <w:rFonts w:ascii="Calibri" w:hAnsi="Calibri"/>
                <w:b w:val="0"/>
                <w:i w:val="0"/>
                <w:color w:val="C62828"/>
                <w:sz w:val="16"/>
              </w:rPr>
              <w:t>$0.057426  (-23%)</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2.08</w:t>
            </w:r>
          </w:p>
        </w:tc>
      </w:tr>
      <w:tr>
        <w:tc>
          <w:tcPr>
            <w:tcW w:type="dxa" w:w="1150"/>
          </w:tcPr>
          <w:p>
            <w:pPr>
              <w:jc w:val="left"/>
            </w:pPr>
            <w:r>
              <w:rPr>
                <w:rFonts w:ascii="Calibri" w:hAnsi="Calibri"/>
                <w:b/>
                <w:i w:val="0"/>
                <w:sz w:val="16"/>
              </w:rPr>
              <w:t>JAAA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$1.0540</w:t>
            </w:r>
          </w:p>
        </w:tc>
        <w:tc>
          <w:tcPr>
            <w:tcW w:type="dxa" w:w="1700"/>
          </w:tcPr>
          <w:p>
            <w:pPr>
              <w:jc w:val="center"/>
            </w:pPr>
            <w:r>
              <w:rPr>
                <w:rFonts w:ascii="Calibri" w:hAnsi="Calibri"/>
                <w:b w:val="0"/>
                <w:i w:val="0"/>
                <w:color w:val="1E7D32"/>
                <w:sz w:val="16"/>
              </w:rPr>
              <w:t>$1.0568  (+0%)</w:t>
            </w:r>
          </w:p>
        </w:tc>
        <w:tc>
          <w:tcPr>
            <w:tcW w:type="dxa" w:w="1600"/>
          </w:tcPr>
          <w:p>
            <w:pPr>
              <w:jc w:val="center"/>
            </w:pPr>
            <w:r>
              <w:rPr>
                <w:rFonts w:ascii="Calibri" w:hAnsi="Calibri"/>
                <w:b w:val="0"/>
                <w:i w:val="0"/>
                <w:color w:val="C62828"/>
                <w:sz w:val="16"/>
              </w:rPr>
              <w:t>$1.0522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AERO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$0.697997</w:t>
            </w:r>
          </w:p>
        </w:tc>
        <w:tc>
          <w:tcPr>
            <w:tcW w:type="dxa" w:w="1700"/>
            <w:shd w:val="clear" w:color="auto" w:fill="F2F5FB"/>
          </w:tcPr>
          <w:p>
            <w:pPr>
              <w:jc w:val="center"/>
            </w:pPr>
            <w:r>
              <w:rPr>
                <w:rFonts w:ascii="Calibri" w:hAnsi="Calibri"/>
                <w:b w:val="0"/>
                <w:i w:val="0"/>
                <w:color w:val="1E7D32"/>
                <w:sz w:val="16"/>
              </w:rPr>
              <w:t>$0.952256  (+36%)</w:t>
            </w:r>
          </w:p>
        </w:tc>
        <w:tc>
          <w:tcPr>
            <w:tcW w:type="dxa" w:w="1600"/>
            <w:shd w:val="clear" w:color="auto" w:fill="F2F5FB"/>
          </w:tcPr>
          <w:p>
            <w:pPr>
              <w:jc w:val="center"/>
            </w:pPr>
            <w:r>
              <w:rPr>
                <w:rFonts w:ascii="Calibri" w:hAnsi="Calibri"/>
                <w:b w:val="0"/>
                <w:i w:val="0"/>
                <w:color w:val="C62828"/>
                <w:sz w:val="16"/>
              </w:rPr>
              <w:t>$0.567440  (-19%)</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PYTH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$0.073669</w:t>
            </w:r>
          </w:p>
        </w:tc>
        <w:tc>
          <w:tcPr>
            <w:tcW w:type="dxa" w:w="1700"/>
          </w:tcPr>
          <w:p>
            <w:pPr>
              <w:jc w:val="center"/>
            </w:pPr>
            <w:r>
              <w:rPr>
                <w:rFonts w:ascii="Calibri" w:hAnsi="Calibri"/>
                <w:b w:val="0"/>
                <w:i w:val="0"/>
                <w:color w:val="1E7D32"/>
                <w:sz w:val="16"/>
              </w:rPr>
              <w:t>$0.100309  (+36%)</w:t>
            </w:r>
          </w:p>
        </w:tc>
        <w:tc>
          <w:tcPr>
            <w:tcW w:type="dxa" w:w="1600"/>
          </w:tcPr>
          <w:p>
            <w:pPr>
              <w:jc w:val="center"/>
            </w:pPr>
            <w:r>
              <w:rPr>
                <w:rFonts w:ascii="Calibri" w:hAnsi="Calibri"/>
                <w:b w:val="0"/>
                <w:i w:val="0"/>
                <w:color w:val="C62828"/>
                <w:sz w:val="16"/>
              </w:rPr>
              <w:t>$0.059967  (-19%)</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STX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$0.299971</w:t>
            </w:r>
          </w:p>
        </w:tc>
        <w:tc>
          <w:tcPr>
            <w:tcW w:type="dxa" w:w="1700"/>
            <w:shd w:val="clear" w:color="auto" w:fill="F2F5FB"/>
          </w:tcPr>
          <w:p>
            <w:pPr>
              <w:jc w:val="center"/>
            </w:pPr>
            <w:r>
              <w:rPr>
                <w:rFonts w:ascii="Calibri" w:hAnsi="Calibri"/>
                <w:b w:val="0"/>
                <w:i w:val="0"/>
                <w:color w:val="1E7D32"/>
                <w:sz w:val="16"/>
              </w:rPr>
              <w:t>$0.418548  (+40%)</w:t>
            </w:r>
          </w:p>
        </w:tc>
        <w:tc>
          <w:tcPr>
            <w:tcW w:type="dxa" w:w="1600"/>
            <w:shd w:val="clear" w:color="auto" w:fill="F2F5FB"/>
          </w:tcPr>
          <w:p>
            <w:pPr>
              <w:jc w:val="center"/>
            </w:pPr>
            <w:r>
              <w:rPr>
                <w:rFonts w:ascii="Calibri" w:hAnsi="Calibri"/>
                <w:b w:val="0"/>
                <w:i w:val="0"/>
                <w:color w:val="C62828"/>
                <w:sz w:val="16"/>
              </w:rPr>
              <w:t>$0.240234  (-20%)</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USD0</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$0.998885</w:t>
            </w:r>
          </w:p>
        </w:tc>
        <w:tc>
          <w:tcPr>
            <w:tcW w:type="dxa" w:w="1700"/>
          </w:tcPr>
          <w:p>
            <w:pPr>
              <w:jc w:val="center"/>
            </w:pPr>
            <w:r>
              <w:rPr>
                <w:rFonts w:ascii="Calibri" w:hAnsi="Calibri"/>
                <w:b w:val="0"/>
                <w:i w:val="0"/>
                <w:color w:val="1E7D32"/>
                <w:sz w:val="16"/>
              </w:rPr>
              <w:t>$1.0086  (+1%)</w:t>
            </w:r>
          </w:p>
        </w:tc>
        <w:tc>
          <w:tcPr>
            <w:tcW w:type="dxa" w:w="1600"/>
          </w:tcPr>
          <w:p>
            <w:pPr>
              <w:jc w:val="center"/>
            </w:pPr>
            <w:r>
              <w:rPr>
                <w:rFonts w:ascii="Calibri" w:hAnsi="Calibri"/>
                <w:b w:val="0"/>
                <w:i w:val="0"/>
                <w:color w:val="C62828"/>
                <w:sz w:val="16"/>
              </w:rPr>
              <w:t>$0.992473  (-1%)</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FLR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$0.006178</w:t>
            </w:r>
          </w:p>
        </w:tc>
        <w:tc>
          <w:tcPr>
            <w:tcW w:type="dxa" w:w="1700"/>
            <w:shd w:val="clear" w:color="auto" w:fill="F2F5FB"/>
          </w:tcPr>
          <w:p>
            <w:pPr>
              <w:jc w:val="center"/>
            </w:pPr>
            <w:r>
              <w:rPr>
                <w:rFonts w:ascii="Calibri" w:hAnsi="Calibri"/>
                <w:b w:val="0"/>
                <w:i w:val="0"/>
                <w:color w:val="1E7D32"/>
                <w:sz w:val="16"/>
              </w:rPr>
              <w:t>$0.007063  (+14%)</w:t>
            </w:r>
          </w:p>
        </w:tc>
        <w:tc>
          <w:tcPr>
            <w:tcW w:type="dxa" w:w="1600"/>
            <w:shd w:val="clear" w:color="auto" w:fill="F2F5FB"/>
          </w:tcPr>
          <w:p>
            <w:pPr>
              <w:jc w:val="center"/>
            </w:pPr>
            <w:r>
              <w:rPr>
                <w:rFonts w:ascii="Calibri" w:hAnsi="Calibri"/>
                <w:b w:val="0"/>
                <w:i w:val="0"/>
                <w:color w:val="C62828"/>
                <w:sz w:val="16"/>
              </w:rPr>
              <w:t>$0.005651  (-9%)</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币安人生</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$0.527981</w:t>
            </w:r>
          </w:p>
        </w:tc>
        <w:tc>
          <w:tcPr>
            <w:tcW w:type="dxa" w:w="1700"/>
          </w:tcPr>
          <w:p>
            <w:pPr>
              <w:jc w:val="center"/>
            </w:pPr>
            <w:r>
              <w:rPr>
                <w:rFonts w:ascii="Calibri" w:hAnsi="Calibri"/>
                <w:b w:val="0"/>
                <w:i w:val="0"/>
                <w:color w:val="1E7D32"/>
                <w:sz w:val="16"/>
              </w:rPr>
              <w:t>$0.713549  (+35%)</w:t>
            </w:r>
          </w:p>
        </w:tc>
        <w:tc>
          <w:tcPr>
            <w:tcW w:type="dxa" w:w="1600"/>
          </w:tcPr>
          <w:p>
            <w:pPr>
              <w:jc w:val="center"/>
            </w:pPr>
            <w:r>
              <w:rPr>
                <w:rFonts w:ascii="Calibri" w:hAnsi="Calibri"/>
                <w:b w:val="0"/>
                <w:i w:val="0"/>
                <w:color w:val="C62828"/>
                <w:sz w:val="16"/>
              </w:rPr>
              <w:t>$0.431932  (-18%)</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VET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$0.006410</w:t>
            </w:r>
          </w:p>
        </w:tc>
        <w:tc>
          <w:tcPr>
            <w:tcW w:type="dxa" w:w="1700"/>
            <w:shd w:val="clear" w:color="auto" w:fill="F2F5FB"/>
          </w:tcPr>
          <w:p>
            <w:pPr>
              <w:jc w:val="center"/>
            </w:pPr>
            <w:r>
              <w:rPr>
                <w:rFonts w:ascii="Calibri" w:hAnsi="Calibri"/>
                <w:b w:val="0"/>
                <w:i w:val="0"/>
                <w:color w:val="1E7D32"/>
                <w:sz w:val="16"/>
              </w:rPr>
              <w:t>$0.008202  (+28%)</w:t>
            </w:r>
          </w:p>
        </w:tc>
        <w:tc>
          <w:tcPr>
            <w:tcW w:type="dxa" w:w="1600"/>
            <w:shd w:val="clear" w:color="auto" w:fill="F2F5FB"/>
          </w:tcPr>
          <w:p>
            <w:pPr>
              <w:jc w:val="center"/>
            </w:pPr>
            <w:r>
              <w:rPr>
                <w:rFonts w:ascii="Calibri" w:hAnsi="Calibri"/>
                <w:b w:val="0"/>
                <w:i w:val="0"/>
                <w:color w:val="C62828"/>
                <w:sz w:val="16"/>
              </w:rPr>
              <w:t>$0.005438  (-15%)</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TIA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$0.552976</w:t>
            </w:r>
          </w:p>
        </w:tc>
        <w:tc>
          <w:tcPr>
            <w:tcW w:type="dxa" w:w="1700"/>
          </w:tcPr>
          <w:p>
            <w:pPr>
              <w:jc w:val="center"/>
            </w:pPr>
            <w:r>
              <w:rPr>
                <w:rFonts w:ascii="Calibri" w:hAnsi="Calibri"/>
                <w:b w:val="0"/>
                <w:i w:val="0"/>
                <w:color w:val="1E7D32"/>
                <w:sz w:val="16"/>
              </w:rPr>
              <w:t>$0.795816  (+44%)</w:t>
            </w:r>
          </w:p>
        </w:tc>
        <w:tc>
          <w:tcPr>
            <w:tcW w:type="dxa" w:w="1600"/>
          </w:tcPr>
          <w:p>
            <w:pPr>
              <w:jc w:val="center"/>
            </w:pPr>
            <w:r>
              <w:rPr>
                <w:rFonts w:ascii="Calibri" w:hAnsi="Calibri"/>
                <w:b w:val="0"/>
                <w:i w:val="0"/>
                <w:color w:val="C62828"/>
                <w:sz w:val="16"/>
              </w:rPr>
              <w:t>$0.433812  (-22%)</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2.04</w:t>
            </w:r>
          </w:p>
        </w:tc>
      </w:tr>
      <w:tr>
        <w:tc>
          <w:tcPr>
            <w:tcW w:type="dxa" w:w="1150"/>
            <w:shd w:val="clear" w:color="auto" w:fill="F2F5FB"/>
          </w:tcPr>
          <w:p>
            <w:pPr>
              <w:jc w:val="left"/>
            </w:pPr>
            <w:r>
              <w:rPr>
                <w:rFonts w:ascii="Calibri" w:hAnsi="Calibri"/>
                <w:b/>
                <w:i w:val="0"/>
                <w:sz w:val="16"/>
              </w:rPr>
              <w:t>CRV</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$0.337291</w:t>
            </w:r>
          </w:p>
        </w:tc>
        <w:tc>
          <w:tcPr>
            <w:tcW w:type="dxa" w:w="1700"/>
            <w:shd w:val="clear" w:color="auto" w:fill="F2F5FB"/>
          </w:tcPr>
          <w:p>
            <w:pPr>
              <w:jc w:val="center"/>
            </w:pPr>
            <w:r>
              <w:rPr>
                <w:rFonts w:ascii="Calibri" w:hAnsi="Calibri"/>
                <w:b w:val="0"/>
                <w:i w:val="0"/>
                <w:color w:val="1E7D32"/>
                <w:sz w:val="16"/>
              </w:rPr>
              <w:t>$0.472941  (+40%)</w:t>
            </w:r>
          </w:p>
        </w:tc>
        <w:tc>
          <w:tcPr>
            <w:tcW w:type="dxa" w:w="1600"/>
            <w:shd w:val="clear" w:color="auto" w:fill="F2F5FB"/>
          </w:tcPr>
          <w:p>
            <w:pPr>
              <w:jc w:val="center"/>
            </w:pPr>
            <w:r>
              <w:rPr>
                <w:rFonts w:ascii="Calibri" w:hAnsi="Calibri"/>
                <w:b w:val="0"/>
                <w:i w:val="0"/>
                <w:color w:val="C62828"/>
                <w:sz w:val="16"/>
              </w:rPr>
              <w:t>$0.269238  (-20%)</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EUTBL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$1.1847</w:t>
            </w:r>
          </w:p>
        </w:tc>
        <w:tc>
          <w:tcPr>
            <w:tcW w:type="dxa" w:w="1700"/>
          </w:tcPr>
          <w:p>
            <w:pPr>
              <w:jc w:val="center"/>
            </w:pPr>
            <w:r>
              <w:rPr>
                <w:rFonts w:ascii="Calibri" w:hAnsi="Calibri"/>
                <w:b w:val="0"/>
                <w:i w:val="0"/>
                <w:color w:val="1E7D32"/>
                <w:sz w:val="16"/>
              </w:rPr>
              <w:t>$1.2142  (+2%)</w:t>
            </w:r>
          </w:p>
        </w:tc>
        <w:tc>
          <w:tcPr>
            <w:tcW w:type="dxa" w:w="1600"/>
          </w:tcPr>
          <w:p>
            <w:pPr>
              <w:jc w:val="center"/>
            </w:pPr>
            <w:r>
              <w:rPr>
                <w:rFonts w:ascii="Calibri" w:hAnsi="Calibri"/>
                <w:b w:val="0"/>
                <w:i w:val="0"/>
                <w:color w:val="C62828"/>
                <w:sz w:val="16"/>
              </w:rPr>
              <w:t>$1.1655  (-2%)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1.53</w:t>
            </w:r>
          </w:p>
        </w:tc>
      </w:tr>
      <w:tr>
        <w:tc>
          <w:tcPr>
            <w:tcW w:type="dxa" w:w="1150"/>
            <w:shd w:val="clear" w:color="auto" w:fill="F2F5FB"/>
          </w:tcPr>
          <w:p>
            <w:pPr>
              <w:jc w:val="left"/>
            </w:pPr>
            <w:r>
              <w:rPr>
                <w:rFonts w:ascii="Calibri" w:hAnsi="Calibri"/>
                <w:b/>
                <w:i w:val="0"/>
                <w:sz w:val="16"/>
              </w:rPr>
              <w:t>STABLE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$0.027245</w:t>
            </w:r>
          </w:p>
        </w:tc>
        <w:tc>
          <w:tcPr>
            <w:tcW w:type="dxa" w:w="1700"/>
            <w:shd w:val="clear" w:color="auto" w:fill="F2F5FB"/>
          </w:tcPr>
          <w:p>
            <w:pPr>
              <w:jc w:val="center"/>
            </w:pPr>
            <w:r>
              <w:rPr>
                <w:rFonts w:ascii="Calibri" w:hAnsi="Calibri"/>
                <w:b w:val="0"/>
                <w:i w:val="0"/>
                <w:color w:val="1E7D32"/>
                <w:sz w:val="16"/>
              </w:rPr>
              <w:t>$0.035140  (+29%)</w:t>
            </w:r>
          </w:p>
        </w:tc>
        <w:tc>
          <w:tcPr>
            <w:tcW w:type="dxa" w:w="1600"/>
            <w:shd w:val="clear" w:color="auto" w:fill="F2F5FB"/>
          </w:tcPr>
          <w:p>
            <w:pPr>
              <w:jc w:val="center"/>
            </w:pPr>
            <w:r>
              <w:rPr>
                <w:rFonts w:ascii="Calibri" w:hAnsi="Calibri"/>
                <w:b w:val="0"/>
                <w:i w:val="0"/>
                <w:color w:val="C62828"/>
                <w:sz w:val="16"/>
              </w:rPr>
              <w:t>$0.022993  (-16%)</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BABYCLAW</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$0.091969</w:t>
            </w:r>
          </w:p>
        </w:tc>
        <w:tc>
          <w:tcPr>
            <w:tcW w:type="dxa" w:w="1700"/>
          </w:tcPr>
          <w:p>
            <w:pPr>
              <w:jc w:val="center"/>
            </w:pPr>
            <w:r>
              <w:rPr>
                <w:rFonts w:ascii="Calibri" w:hAnsi="Calibri"/>
                <w:b w:val="0"/>
                <w:i w:val="0"/>
                <w:color w:val="1E7D32"/>
                <w:sz w:val="16"/>
              </w:rPr>
              <w:t>$53.3816  (+57943%)</w:t>
            </w:r>
          </w:p>
        </w:tc>
        <w:tc>
          <w:tcPr>
            <w:tcW w:type="dxa" w:w="1600"/>
          </w:tcPr>
          <w:p>
            <w:pPr>
              <w:jc w:val="center"/>
            </w:pPr>
            <w:r>
              <w:rPr>
                <w:rFonts w:ascii="Calibri" w:hAnsi="Calibri"/>
                <w:b w:val="0"/>
                <w:i w:val="0"/>
                <w:color w:val="C62828"/>
                <w:sz w:val="16"/>
              </w:rPr>
              <w:t>$0.001322  (-99%)</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587.88</w:t>
            </w:r>
          </w:p>
        </w:tc>
      </w:tr>
      <w:tr>
        <w:tc>
          <w:tcPr>
            <w:tcW w:type="dxa" w:w="1150"/>
            <w:shd w:val="clear" w:color="auto" w:fill="F2F5FB"/>
          </w:tcPr>
          <w:p>
            <w:pPr>
              <w:jc w:val="left"/>
            </w:pPr>
            <w:r>
              <w:rPr>
                <w:rFonts w:ascii="Calibri" w:hAnsi="Calibri"/>
                <w:b/>
                <w:i w:val="0"/>
                <w:sz w:val="16"/>
              </w:rPr>
              <w:t>VEREM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$38.4627</w:t>
            </w:r>
          </w:p>
        </w:tc>
        <w:tc>
          <w:tcPr>
            <w:tcW w:type="dxa" w:w="1700"/>
            <w:shd w:val="clear" w:color="auto" w:fill="F2F5FB"/>
          </w:tcPr>
          <w:p>
            <w:pPr>
              <w:jc w:val="center"/>
            </w:pPr>
            <w:r>
              <w:rPr>
                <w:rFonts w:ascii="Calibri" w:hAnsi="Calibri"/>
                <w:b w:val="0"/>
                <w:i w:val="0"/>
                <w:color w:val="1E7D32"/>
                <w:sz w:val="16"/>
              </w:rPr>
              <w:t>$77.7397  (+102%)</w:t>
            </w:r>
          </w:p>
        </w:tc>
        <w:tc>
          <w:tcPr>
            <w:tcW w:type="dxa" w:w="1600"/>
            <w:shd w:val="clear" w:color="auto" w:fill="F2F5FB"/>
          </w:tcPr>
          <w:p>
            <w:pPr>
              <w:jc w:val="center"/>
            </w:pPr>
            <w:r>
              <w:rPr>
                <w:rFonts w:ascii="Calibri" w:hAnsi="Calibri"/>
                <w:b w:val="0"/>
                <w:i w:val="0"/>
                <w:color w:val="C62828"/>
                <w:sz w:val="16"/>
              </w:rPr>
              <w:t>$24.0605  (-37%)</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2.73</w:t>
            </w:r>
          </w:p>
        </w:tc>
      </w:tr>
      <w:tr>
        <w:tc>
          <w:tcPr>
            <w:tcW w:type="dxa" w:w="1150"/>
          </w:tcPr>
          <w:p>
            <w:pPr>
              <w:jc w:val="left"/>
            </w:pPr>
            <w:r>
              <w:rPr>
                <w:rFonts w:ascii="Calibri" w:hAnsi="Calibri"/>
                <w:b/>
                <w:i w:val="0"/>
                <w:sz w:val="16"/>
              </w:rPr>
              <w:t>Q</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$0.069019</w:t>
            </w:r>
          </w:p>
        </w:tc>
        <w:tc>
          <w:tcPr>
            <w:tcW w:type="dxa" w:w="1700"/>
          </w:tcPr>
          <w:p>
            <w:pPr>
              <w:jc w:val="center"/>
            </w:pPr>
            <w:r>
              <w:rPr>
                <w:rFonts w:ascii="Calibri" w:hAnsi="Calibri"/>
                <w:b w:val="0"/>
                <w:i w:val="0"/>
                <w:color w:val="1E7D32"/>
                <w:sz w:val="16"/>
              </w:rPr>
              <w:t>$0.138485  (+101%)</w:t>
            </w:r>
          </w:p>
        </w:tc>
        <w:tc>
          <w:tcPr>
            <w:tcW w:type="dxa" w:w="1600"/>
          </w:tcPr>
          <w:p>
            <w:pPr>
              <w:jc w:val="center"/>
            </w:pPr>
            <w:r>
              <w:rPr>
                <w:rFonts w:ascii="Calibri" w:hAnsi="Calibri"/>
                <w:b w:val="0"/>
                <w:i w:val="0"/>
                <w:color w:val="C62828"/>
                <w:sz w:val="16"/>
              </w:rPr>
              <w:t>$0.043386  (-37%)</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2.71</w:t>
            </w:r>
          </w:p>
        </w:tc>
      </w:tr>
      <w:tr>
        <w:tc>
          <w:tcPr>
            <w:tcW w:type="dxa" w:w="1150"/>
            <w:shd w:val="clear" w:color="auto" w:fill="F2F5FB"/>
          </w:tcPr>
          <w:p>
            <w:pPr>
              <w:jc w:val="left"/>
            </w:pPr>
            <w:r>
              <w:rPr>
                <w:rFonts w:ascii="Calibri" w:hAnsi="Calibri"/>
                <w:b/>
                <w:i w:val="0"/>
                <w:sz w:val="16"/>
              </w:rPr>
              <w:t>ANVL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$0.001773</w:t>
            </w:r>
          </w:p>
        </w:tc>
        <w:tc>
          <w:tcPr>
            <w:tcW w:type="dxa" w:w="1700"/>
            <w:shd w:val="clear" w:color="auto" w:fill="F2F5FB"/>
          </w:tcPr>
          <w:p>
            <w:pPr>
              <w:jc w:val="center"/>
            </w:pPr>
            <w:r>
              <w:rPr>
                <w:rFonts w:ascii="Calibri" w:hAnsi="Calibri"/>
                <w:b w:val="0"/>
                <w:i w:val="0"/>
                <w:color w:val="1E7D32"/>
                <w:sz w:val="16"/>
              </w:rPr>
              <w:t>$0.002589  (+46%)</w:t>
            </w:r>
          </w:p>
        </w:tc>
        <w:tc>
          <w:tcPr>
            <w:tcW w:type="dxa" w:w="1600"/>
            <w:shd w:val="clear" w:color="auto" w:fill="F2F5FB"/>
          </w:tcPr>
          <w:p>
            <w:pPr>
              <w:jc w:val="center"/>
            </w:pPr>
            <w:r>
              <w:rPr>
                <w:rFonts w:ascii="Calibri" w:hAnsi="Calibri"/>
                <w:b w:val="0"/>
                <w:i w:val="0"/>
                <w:color w:val="C62828"/>
                <w:sz w:val="16"/>
              </w:rPr>
              <w:t>$0.001377  (-22%)</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2.06</w:t>
            </w:r>
          </w:p>
        </w:tc>
      </w:tr>
      <w:tr>
        <w:tc>
          <w:tcPr>
            <w:tcW w:type="dxa" w:w="1150"/>
          </w:tcPr>
          <w:p>
            <w:pPr>
              <w:jc w:val="left"/>
            </w:pPr>
            <w:r>
              <w:rPr>
                <w:rFonts w:ascii="Calibri" w:hAnsi="Calibri"/>
                <w:b/>
                <w:i w:val="0"/>
                <w:sz w:val="16"/>
              </w:rPr>
              <w:t>BAT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$0.141879</w:t>
            </w:r>
          </w:p>
        </w:tc>
        <w:tc>
          <w:tcPr>
            <w:tcW w:type="dxa" w:w="1700"/>
          </w:tcPr>
          <w:p>
            <w:pPr>
              <w:jc w:val="center"/>
            </w:pPr>
            <w:r>
              <w:rPr>
                <w:rFonts w:ascii="Calibri" w:hAnsi="Calibri"/>
                <w:b w:val="0"/>
                <w:i w:val="0"/>
                <w:color w:val="1E7D32"/>
                <w:sz w:val="16"/>
              </w:rPr>
              <w:t>$0.204366  (+44%)</w:t>
            </w:r>
          </w:p>
        </w:tc>
        <w:tc>
          <w:tcPr>
            <w:tcW w:type="dxa" w:w="1600"/>
          </w:tcPr>
          <w:p>
            <w:pPr>
              <w:jc w:val="center"/>
            </w:pPr>
            <w:r>
              <w:rPr>
                <w:rFonts w:ascii="Calibri" w:hAnsi="Calibri"/>
                <w:b w:val="0"/>
                <w:i w:val="0"/>
                <w:color w:val="C62828"/>
                <w:sz w:val="16"/>
              </w:rPr>
              <w:t>$0.111239  (-22%)</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2.04</w:t>
            </w:r>
          </w:p>
        </w:tc>
      </w:tr>
      <w:tr>
        <w:tc>
          <w:tcPr>
            <w:tcW w:type="dxa" w:w="1150"/>
            <w:shd w:val="clear" w:color="auto" w:fill="F2F5FB"/>
          </w:tcPr>
          <w:p>
            <w:pPr>
              <w:jc w:val="left"/>
            </w:pPr>
            <w:r>
              <w:rPr>
                <w:rFonts w:ascii="Calibri" w:hAnsi="Calibri"/>
                <w:b/>
                <w:i w:val="0"/>
                <w:sz w:val="16"/>
              </w:rPr>
              <w:t>STONK</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$0.151794</w:t>
            </w:r>
          </w:p>
        </w:tc>
        <w:tc>
          <w:tcPr>
            <w:tcW w:type="dxa" w:w="1700"/>
            <w:shd w:val="clear" w:color="auto" w:fill="F2F5FB"/>
          </w:tcPr>
          <w:p>
            <w:pPr>
              <w:jc w:val="center"/>
            </w:pPr>
            <w:r>
              <w:rPr>
                <w:rFonts w:ascii="Calibri" w:hAnsi="Calibri"/>
                <w:b w:val="0"/>
                <w:i w:val="0"/>
                <w:color w:val="1E7D32"/>
                <w:sz w:val="16"/>
              </w:rPr>
              <w:t>$0.421781  (+178%)</w:t>
            </w:r>
          </w:p>
        </w:tc>
        <w:tc>
          <w:tcPr>
            <w:tcW w:type="dxa" w:w="1600"/>
            <w:shd w:val="clear" w:color="auto" w:fill="F2F5FB"/>
          </w:tcPr>
          <w:p>
            <w:pPr>
              <w:jc w:val="center"/>
            </w:pPr>
            <w:r>
              <w:rPr>
                <w:rFonts w:ascii="Calibri" w:hAnsi="Calibri"/>
                <w:b w:val="0"/>
                <w:i w:val="0"/>
                <w:color w:val="C62828"/>
                <w:sz w:val="16"/>
              </w:rPr>
              <w:t>$0.076801  (-49%)</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3.6</w:t>
            </w:r>
          </w:p>
        </w:tc>
      </w:tr>
      <w:tr>
        <w:tc>
          <w:tcPr>
            <w:tcW w:type="dxa" w:w="1150"/>
          </w:tcPr>
          <w:p>
            <w:pPr>
              <w:jc w:val="left"/>
            </w:pPr>
            <w:r>
              <w:rPr>
                <w:rFonts w:ascii="Calibri" w:hAnsi="Calibri"/>
                <w:b/>
                <w:i w:val="0"/>
                <w:sz w:val="16"/>
              </w:rPr>
              <w:t>KNTQ</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$0.462734</w:t>
            </w:r>
          </w:p>
        </w:tc>
        <w:tc>
          <w:tcPr>
            <w:tcW w:type="dxa" w:w="1700"/>
          </w:tcPr>
          <w:p>
            <w:pPr>
              <w:jc w:val="center"/>
            </w:pPr>
            <w:r>
              <w:rPr>
                <w:rFonts w:ascii="Calibri" w:hAnsi="Calibri"/>
                <w:b w:val="0"/>
                <w:i w:val="0"/>
                <w:color w:val="1E7D32"/>
                <w:sz w:val="16"/>
              </w:rPr>
              <w:t>$0.726241  (+57%)</w:t>
            </w:r>
          </w:p>
        </w:tc>
        <w:tc>
          <w:tcPr>
            <w:tcW w:type="dxa" w:w="1600"/>
          </w:tcPr>
          <w:p>
            <w:pPr>
              <w:jc w:val="center"/>
            </w:pPr>
            <w:r>
              <w:rPr>
                <w:rFonts w:ascii="Calibri" w:hAnsi="Calibri"/>
                <w:b w:val="0"/>
                <w:i w:val="0"/>
                <w:color w:val="C62828"/>
                <w:sz w:val="16"/>
              </w:rPr>
              <w:t>$0.342635  (-26%)</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2.19</w:t>
            </w:r>
          </w:p>
        </w:tc>
      </w:tr>
      <w:tr>
        <w:tc>
          <w:tcPr>
            <w:tcW w:type="dxa" w:w="1150"/>
            <w:shd w:val="clear" w:color="auto" w:fill="F2F5FB"/>
          </w:tcPr>
          <w:p>
            <w:pPr>
              <w:jc w:val="left"/>
            </w:pPr>
            <w:r>
              <w:rPr>
                <w:rFonts w:ascii="Calibri" w:hAnsi="Calibri"/>
                <w:b/>
                <w:i w:val="0"/>
                <w:sz w:val="16"/>
              </w:rPr>
              <w:t>0G</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$0.196190</w:t>
            </w:r>
          </w:p>
        </w:tc>
        <w:tc>
          <w:tcPr>
            <w:tcW w:type="dxa" w:w="1700"/>
            <w:shd w:val="clear" w:color="auto" w:fill="F2F5FB"/>
          </w:tcPr>
          <w:p>
            <w:pPr>
              <w:jc w:val="center"/>
            </w:pPr>
            <w:r>
              <w:rPr>
                <w:rFonts w:ascii="Calibri" w:hAnsi="Calibri"/>
                <w:b w:val="0"/>
                <w:i w:val="0"/>
                <w:color w:val="1E7D32"/>
                <w:sz w:val="16"/>
              </w:rPr>
              <w:t>$0.272193  (+39%)</w:t>
            </w:r>
          </w:p>
        </w:tc>
        <w:tc>
          <w:tcPr>
            <w:tcW w:type="dxa" w:w="1600"/>
            <w:shd w:val="clear" w:color="auto" w:fill="F2F5FB"/>
          </w:tcPr>
          <w:p>
            <w:pPr>
              <w:jc w:val="center"/>
            </w:pPr>
            <w:r>
              <w:rPr>
                <w:rFonts w:ascii="Calibri" w:hAnsi="Calibri"/>
                <w:b w:val="0"/>
                <w:i w:val="0"/>
                <w:color w:val="C62828"/>
                <w:sz w:val="16"/>
              </w:rPr>
              <w:t>$0.157717  (-20%)</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1.98</w:t>
            </w:r>
          </w:p>
        </w:tc>
      </w:tr>
      <w:tr>
        <w:tc>
          <w:tcPr>
            <w:tcW w:type="dxa" w:w="1150"/>
          </w:tcPr>
          <w:p>
            <w:pPr>
              <w:jc w:val="left"/>
            </w:pPr>
            <w:r>
              <w:rPr>
                <w:rFonts w:ascii="Calibri" w:hAnsi="Calibri"/>
                <w:b/>
                <w:i w:val="0"/>
                <w:sz w:val="16"/>
              </w:rPr>
              <w:t>SYRUP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$0.167186</w:t>
            </w:r>
          </w:p>
        </w:tc>
        <w:tc>
          <w:tcPr>
            <w:tcW w:type="dxa" w:w="1700"/>
          </w:tcPr>
          <w:p>
            <w:pPr>
              <w:jc w:val="center"/>
            </w:pPr>
            <w:r>
              <w:rPr>
                <w:rFonts w:ascii="Calibri" w:hAnsi="Calibri"/>
                <w:b w:val="0"/>
                <w:i w:val="0"/>
                <w:color w:val="1E7D32"/>
                <w:sz w:val="16"/>
              </w:rPr>
              <w:t>$0.229053  (+37%)</w:t>
            </w:r>
          </w:p>
        </w:tc>
        <w:tc>
          <w:tcPr>
            <w:tcW w:type="dxa" w:w="1600"/>
          </w:tcPr>
          <w:p>
            <w:pPr>
              <w:jc w:val="center"/>
            </w:pPr>
            <w:r>
              <w:rPr>
                <w:rFonts w:ascii="Calibri" w:hAnsi="Calibri"/>
                <w:b w:val="0"/>
                <w:i w:val="0"/>
                <w:color w:val="C62828"/>
                <w:sz w:val="16"/>
              </w:rPr>
              <w:t>$0.135531  (-19%)</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QRL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$1.2103</w:t>
            </w:r>
          </w:p>
        </w:tc>
        <w:tc>
          <w:tcPr>
            <w:tcW w:type="dxa" w:w="1700"/>
            <w:shd w:val="clear" w:color="auto" w:fill="F2F5FB"/>
          </w:tcPr>
          <w:p>
            <w:pPr>
              <w:jc w:val="center"/>
            </w:pPr>
            <w:r>
              <w:rPr>
                <w:rFonts w:ascii="Calibri" w:hAnsi="Calibri"/>
                <w:b w:val="0"/>
                <w:i w:val="0"/>
                <w:color w:val="1E7D32"/>
                <w:sz w:val="16"/>
              </w:rPr>
              <w:t>$1.4915  (+23%)</w:t>
            </w:r>
          </w:p>
        </w:tc>
        <w:tc>
          <w:tcPr>
            <w:tcW w:type="dxa" w:w="1600"/>
            <w:shd w:val="clear" w:color="auto" w:fill="F2F5FB"/>
          </w:tcPr>
          <w:p>
            <w:pPr>
              <w:jc w:val="center"/>
            </w:pPr>
            <w:r>
              <w:rPr>
                <w:rFonts w:ascii="Calibri" w:hAnsi="Calibri"/>
                <w:b w:val="0"/>
                <w:i w:val="0"/>
                <w:color w:val="C62828"/>
                <w:sz w:val="16"/>
              </w:rPr>
              <w:t>$1.0530  (-13%)</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1.79</w:t>
            </w:r>
          </w:p>
        </w:tc>
      </w:tr>
      <w:tr>
        <w:tc>
          <w:tcPr>
            <w:tcW w:type="dxa" w:w="1150"/>
          </w:tcPr>
          <w:p>
            <w:pPr>
              <w:jc w:val="left"/>
            </w:pPr>
            <w:r>
              <w:rPr>
                <w:rFonts w:ascii="Calibri" w:hAnsi="Calibri"/>
                <w:b/>
                <w:i w:val="0"/>
                <w:sz w:val="16"/>
              </w:rPr>
              <w:t>2Z</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$0.029068</w:t>
            </w:r>
          </w:p>
        </w:tc>
        <w:tc>
          <w:tcPr>
            <w:tcW w:type="dxa" w:w="1700"/>
          </w:tcPr>
          <w:p>
            <w:pPr>
              <w:jc w:val="center"/>
            </w:pPr>
            <w:r>
              <w:rPr>
                <w:rFonts w:ascii="Calibri" w:hAnsi="Calibri"/>
                <w:b w:val="0"/>
                <w:i w:val="0"/>
                <w:color w:val="1E7D32"/>
                <w:sz w:val="16"/>
              </w:rPr>
              <w:t>$0.040001  (+38%)</w:t>
            </w:r>
          </w:p>
        </w:tc>
        <w:tc>
          <w:tcPr>
            <w:tcW w:type="dxa" w:w="1600"/>
          </w:tcPr>
          <w:p>
            <w:pPr>
              <w:jc w:val="center"/>
            </w:pPr>
            <w:r>
              <w:rPr>
                <w:rFonts w:ascii="Calibri" w:hAnsi="Calibri"/>
                <w:b w:val="0"/>
                <w:i w:val="0"/>
                <w:color w:val="C62828"/>
                <w:sz w:val="16"/>
              </w:rPr>
              <w:t>$0.023495  (-19%)</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JASMY</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$0.004107</w:t>
            </w:r>
          </w:p>
        </w:tc>
        <w:tc>
          <w:tcPr>
            <w:tcW w:type="dxa" w:w="1700"/>
            <w:shd w:val="clear" w:color="auto" w:fill="F2F5FB"/>
          </w:tcPr>
          <w:p>
            <w:pPr>
              <w:jc w:val="center"/>
            </w:pPr>
            <w:r>
              <w:rPr>
                <w:rFonts w:ascii="Calibri" w:hAnsi="Calibri"/>
                <w:b w:val="0"/>
                <w:i w:val="0"/>
                <w:color w:val="1E7D32"/>
                <w:sz w:val="16"/>
              </w:rPr>
              <w:t>$0.005420  (+32%)</w:t>
            </w:r>
          </w:p>
        </w:tc>
        <w:tc>
          <w:tcPr>
            <w:tcW w:type="dxa" w:w="1600"/>
            <w:shd w:val="clear" w:color="auto" w:fill="F2F5FB"/>
          </w:tcPr>
          <w:p>
            <w:pPr>
              <w:jc w:val="center"/>
            </w:pPr>
            <w:r>
              <w:rPr>
                <w:rFonts w:ascii="Calibri" w:hAnsi="Calibri"/>
                <w:b w:val="0"/>
                <w:i w:val="0"/>
                <w:color w:val="C62828"/>
                <w:sz w:val="16"/>
              </w:rPr>
              <w:t>$0.003413  (-17%)</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AKE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$0.022537</w:t>
            </w:r>
          </w:p>
        </w:tc>
        <w:tc>
          <w:tcPr>
            <w:tcW w:type="dxa" w:w="1700"/>
          </w:tcPr>
          <w:p>
            <w:pPr>
              <w:jc w:val="center"/>
            </w:pPr>
            <w:r>
              <w:rPr>
                <w:rFonts w:ascii="Calibri" w:hAnsi="Calibri"/>
                <w:b w:val="0"/>
                <w:i w:val="0"/>
                <w:color w:val="1E7D32"/>
                <w:sz w:val="16"/>
              </w:rPr>
              <w:t>$0.047357  (+110%)</w:t>
            </w:r>
          </w:p>
        </w:tc>
        <w:tc>
          <w:tcPr>
            <w:tcW w:type="dxa" w:w="1600"/>
          </w:tcPr>
          <w:p>
            <w:pPr>
              <w:jc w:val="center"/>
            </w:pPr>
            <w:r>
              <w:rPr>
                <w:rFonts w:ascii="Calibri" w:hAnsi="Calibri"/>
                <w:b w:val="0"/>
                <w:i w:val="0"/>
                <w:color w:val="C62828"/>
                <w:sz w:val="16"/>
              </w:rPr>
              <w:t>$0.013737  (-39%)</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2.82</w:t>
            </w:r>
          </w:p>
        </w:tc>
      </w:tr>
      <w:tr>
        <w:tc>
          <w:tcPr>
            <w:tcW w:type="dxa" w:w="1150"/>
            <w:shd w:val="clear" w:color="auto" w:fill="F2F5FB"/>
          </w:tcPr>
          <w:p>
            <w:pPr>
              <w:jc w:val="left"/>
            </w:pPr>
            <w:r>
              <w:rPr>
                <w:rFonts w:ascii="Calibri" w:hAnsi="Calibri"/>
                <w:b/>
                <w:i w:val="0"/>
                <w:sz w:val="16"/>
              </w:rPr>
              <w:t>DBR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$0.014314</w:t>
            </w:r>
          </w:p>
        </w:tc>
        <w:tc>
          <w:tcPr>
            <w:tcW w:type="dxa" w:w="1700"/>
            <w:shd w:val="clear" w:color="auto" w:fill="F2F5FB"/>
          </w:tcPr>
          <w:p>
            <w:pPr>
              <w:jc w:val="center"/>
            </w:pPr>
            <w:r>
              <w:rPr>
                <w:rFonts w:ascii="Calibri" w:hAnsi="Calibri"/>
                <w:b w:val="0"/>
                <w:i w:val="0"/>
                <w:color w:val="1E7D32"/>
                <w:sz w:val="16"/>
              </w:rPr>
              <w:t>$0.019307  (+35%)</w:t>
            </w:r>
          </w:p>
        </w:tc>
        <w:tc>
          <w:tcPr>
            <w:tcW w:type="dxa" w:w="1600"/>
            <w:shd w:val="clear" w:color="auto" w:fill="F2F5FB"/>
          </w:tcPr>
          <w:p>
            <w:pPr>
              <w:jc w:val="center"/>
            </w:pPr>
            <w:r>
              <w:rPr>
                <w:rFonts w:ascii="Calibri" w:hAnsi="Calibri"/>
                <w:b w:val="0"/>
                <w:i w:val="0"/>
                <w:color w:val="C62828"/>
                <w:sz w:val="16"/>
              </w:rPr>
              <w:t>$0.011726  (-18%)</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CAP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$0.072369</w:t>
            </w:r>
          </w:p>
        </w:tc>
        <w:tc>
          <w:tcPr>
            <w:tcW w:type="dxa" w:w="1700"/>
          </w:tcPr>
          <w:p>
            <w:pPr>
              <w:jc w:val="center"/>
            </w:pPr>
            <w:r>
              <w:rPr>
                <w:rFonts w:ascii="Calibri" w:hAnsi="Calibri"/>
                <w:b w:val="0"/>
                <w:i w:val="0"/>
                <w:color w:val="1E7D32"/>
                <w:sz w:val="16"/>
              </w:rPr>
              <w:t>$0.122331  (+69%)</w:t>
            </w:r>
          </w:p>
        </w:tc>
        <w:tc>
          <w:tcPr>
            <w:tcW w:type="dxa" w:w="1600"/>
          </w:tcPr>
          <w:p>
            <w:pPr>
              <w:jc w:val="center"/>
            </w:pPr>
            <w:r>
              <w:rPr>
                <w:rFonts w:ascii="Calibri" w:hAnsi="Calibri"/>
                <w:b w:val="0"/>
                <w:i w:val="0"/>
                <w:color w:val="C62828"/>
                <w:sz w:val="16"/>
              </w:rPr>
              <w:t>$0.050999  (-30%)</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2.34</w:t>
            </w:r>
          </w:p>
        </w:tc>
      </w:tr>
      <w:tr>
        <w:tc>
          <w:tcPr>
            <w:tcW w:type="dxa" w:w="1150"/>
            <w:shd w:val="clear" w:color="auto" w:fill="F2F5FB"/>
          </w:tcPr>
          <w:p>
            <w:pPr>
              <w:jc w:val="left"/>
            </w:pPr>
            <w:r>
              <w:rPr>
                <w:rFonts w:ascii="Calibri" w:hAnsi="Calibri"/>
                <w:b/>
                <w:i w:val="0"/>
                <w:sz w:val="16"/>
              </w:rPr>
              <w:t>BEAM</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$0.003420</w:t>
            </w:r>
          </w:p>
        </w:tc>
        <w:tc>
          <w:tcPr>
            <w:tcW w:type="dxa" w:w="1700"/>
            <w:shd w:val="clear" w:color="auto" w:fill="F2F5FB"/>
          </w:tcPr>
          <w:p>
            <w:pPr>
              <w:jc w:val="center"/>
            </w:pPr>
            <w:r>
              <w:rPr>
                <w:rFonts w:ascii="Calibri" w:hAnsi="Calibri"/>
                <w:b w:val="0"/>
                <w:i w:val="0"/>
                <w:color w:val="1E7D32"/>
                <w:sz w:val="16"/>
              </w:rPr>
              <w:t>$0.004779  (+40%)</w:t>
            </w:r>
          </w:p>
        </w:tc>
        <w:tc>
          <w:tcPr>
            <w:tcW w:type="dxa" w:w="1600"/>
            <w:shd w:val="clear" w:color="auto" w:fill="F2F5FB"/>
          </w:tcPr>
          <w:p>
            <w:pPr>
              <w:jc w:val="center"/>
            </w:pPr>
            <w:r>
              <w:rPr>
                <w:rFonts w:ascii="Calibri" w:hAnsi="Calibri"/>
                <w:b w:val="0"/>
                <w:i w:val="0"/>
                <w:color w:val="C62828"/>
                <w:sz w:val="16"/>
              </w:rPr>
              <w:t>$0.002737  (-20%)</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PONS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$0.289690</w:t>
            </w:r>
          </w:p>
        </w:tc>
        <w:tc>
          <w:tcPr>
            <w:tcW w:type="dxa" w:w="1700"/>
          </w:tcPr>
          <w:p>
            <w:pPr>
              <w:jc w:val="center"/>
            </w:pPr>
            <w:r>
              <w:rPr>
                <w:rFonts w:ascii="Calibri" w:hAnsi="Calibri"/>
                <w:b w:val="0"/>
                <w:i w:val="0"/>
                <w:color w:val="1E7D32"/>
                <w:sz w:val="16"/>
              </w:rPr>
              <w:t>$0.685482  (+137%)</w:t>
            </w:r>
          </w:p>
        </w:tc>
        <w:tc>
          <w:tcPr>
            <w:tcW w:type="dxa" w:w="1600"/>
          </w:tcPr>
          <w:p>
            <w:pPr>
              <w:jc w:val="center"/>
            </w:pPr>
            <w:r>
              <w:rPr>
                <w:rFonts w:ascii="Calibri" w:hAnsi="Calibri"/>
                <w:b w:val="0"/>
                <w:i w:val="0"/>
                <w:color w:val="C62828"/>
                <w:sz w:val="16"/>
              </w:rPr>
              <w:t>$0.163139  (-44%)</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3.13</w:t>
            </w:r>
          </w:p>
        </w:tc>
      </w:tr>
      <w:tr>
        <w:tc>
          <w:tcPr>
            <w:tcW w:type="dxa" w:w="1150"/>
            <w:shd w:val="clear" w:color="auto" w:fill="F2F5FB"/>
          </w:tcPr>
          <w:p>
            <w:pPr>
              <w:jc w:val="left"/>
            </w:pPr>
            <w:r>
              <w:rPr>
                <w:rFonts w:ascii="Calibri" w:hAnsi="Calibri"/>
                <w:b/>
                <w:i w:val="0"/>
                <w:sz w:val="16"/>
              </w:rPr>
              <w:t>FLUID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$2.1899</w:t>
            </w:r>
          </w:p>
        </w:tc>
        <w:tc>
          <w:tcPr>
            <w:tcW w:type="dxa" w:w="1700"/>
            <w:shd w:val="clear" w:color="auto" w:fill="F2F5FB"/>
          </w:tcPr>
          <w:p>
            <w:pPr>
              <w:jc w:val="center"/>
            </w:pPr>
            <w:r>
              <w:rPr>
                <w:rFonts w:ascii="Calibri" w:hAnsi="Calibri"/>
                <w:b w:val="0"/>
                <w:i w:val="0"/>
                <w:color w:val="1E7D32"/>
                <w:sz w:val="16"/>
              </w:rPr>
              <w:t>$3.0126  (+38%)</w:t>
            </w:r>
          </w:p>
        </w:tc>
        <w:tc>
          <w:tcPr>
            <w:tcW w:type="dxa" w:w="1600"/>
            <w:shd w:val="clear" w:color="auto" w:fill="F2F5FB"/>
          </w:tcPr>
          <w:p>
            <w:pPr>
              <w:jc w:val="center"/>
            </w:pPr>
            <w:r>
              <w:rPr>
                <w:rFonts w:ascii="Calibri" w:hAnsi="Calibri"/>
                <w:b w:val="0"/>
                <w:i w:val="0"/>
                <w:color w:val="C62828"/>
                <w:sz w:val="16"/>
              </w:rPr>
              <w:t>$1.7704  (-19%)</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APEPE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$0.000001</w:t>
            </w:r>
          </w:p>
        </w:tc>
        <w:tc>
          <w:tcPr>
            <w:tcW w:type="dxa" w:w="1700"/>
          </w:tcPr>
          <w:p>
            <w:pPr>
              <w:jc w:val="center"/>
            </w:pPr>
            <w:r>
              <w:rPr>
                <w:rFonts w:ascii="Calibri" w:hAnsi="Calibri"/>
                <w:b w:val="0"/>
                <w:i w:val="0"/>
                <w:color w:val="1E7D32"/>
                <w:sz w:val="16"/>
              </w:rPr>
              <w:t>$0.000002  (+32%)</w:t>
            </w:r>
          </w:p>
        </w:tc>
        <w:tc>
          <w:tcPr>
            <w:tcW w:type="dxa" w:w="1600"/>
          </w:tcPr>
          <w:p>
            <w:pPr>
              <w:jc w:val="center"/>
            </w:pPr>
            <w:r>
              <w:rPr>
                <w:rFonts w:ascii="Calibri" w:hAnsi="Calibri"/>
                <w:b w:val="0"/>
                <w:i w:val="0"/>
                <w:color w:val="C62828"/>
                <w:sz w:val="16"/>
              </w:rPr>
              <w:t>$0.000001  (-17%)</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CARDS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$0.306142</w:t>
            </w:r>
          </w:p>
        </w:tc>
        <w:tc>
          <w:tcPr>
            <w:tcW w:type="dxa" w:w="1700"/>
            <w:shd w:val="clear" w:color="auto" w:fill="F2F5FB"/>
          </w:tcPr>
          <w:p>
            <w:pPr>
              <w:jc w:val="center"/>
            </w:pPr>
            <w:r>
              <w:rPr>
                <w:rFonts w:ascii="Calibri" w:hAnsi="Calibri"/>
                <w:b w:val="0"/>
                <w:i w:val="0"/>
                <w:color w:val="1E7D32"/>
                <w:sz w:val="16"/>
              </w:rPr>
              <w:t>$0.511831  (+67%)</w:t>
            </w:r>
          </w:p>
        </w:tc>
        <w:tc>
          <w:tcPr>
            <w:tcW w:type="dxa" w:w="1600"/>
            <w:shd w:val="clear" w:color="auto" w:fill="F2F5FB"/>
          </w:tcPr>
          <w:p>
            <w:pPr>
              <w:jc w:val="center"/>
            </w:pPr>
            <w:r>
              <w:rPr>
                <w:rFonts w:ascii="Calibri" w:hAnsi="Calibri"/>
                <w:b w:val="0"/>
                <w:i w:val="0"/>
                <w:color w:val="C62828"/>
                <w:sz w:val="16"/>
              </w:rPr>
              <w:t>$0.217330  (-29%)</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2.32</w:t>
            </w:r>
          </w:p>
        </w:tc>
      </w:tr>
      <w:tr>
        <w:tc>
          <w:tcPr>
            <w:tcW w:type="dxa" w:w="1150"/>
          </w:tcPr>
          <w:p>
            <w:pPr>
              <w:jc w:val="left"/>
            </w:pPr>
            <w:r>
              <w:rPr>
                <w:rFonts w:ascii="Calibri" w:hAnsi="Calibri"/>
                <w:b/>
                <w:i w:val="0"/>
                <w:sz w:val="16"/>
              </w:rPr>
              <w:t>UB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$0.119288</w:t>
            </w:r>
          </w:p>
        </w:tc>
        <w:tc>
          <w:tcPr>
            <w:tcW w:type="dxa" w:w="1700"/>
          </w:tcPr>
          <w:p>
            <w:pPr>
              <w:jc w:val="center"/>
            </w:pPr>
            <w:r>
              <w:rPr>
                <w:rFonts w:ascii="Calibri" w:hAnsi="Calibri"/>
                <w:b w:val="0"/>
                <w:i w:val="0"/>
                <w:color w:val="1E7D32"/>
                <w:sz w:val="16"/>
              </w:rPr>
              <w:t>$0.211013  (+77%)</w:t>
            </w:r>
          </w:p>
        </w:tc>
        <w:tc>
          <w:tcPr>
            <w:tcW w:type="dxa" w:w="1600"/>
          </w:tcPr>
          <w:p>
            <w:pPr>
              <w:jc w:val="center"/>
            </w:pPr>
            <w:r>
              <w:rPr>
                <w:rFonts w:ascii="Calibri" w:hAnsi="Calibri"/>
                <w:b w:val="0"/>
                <w:i w:val="0"/>
                <w:color w:val="C62828"/>
                <w:sz w:val="16"/>
              </w:rPr>
              <w:t>$0.081556  (-32%)</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2.43</w:t>
            </w:r>
          </w:p>
        </w:tc>
      </w:tr>
      <w:tr>
        <w:tc>
          <w:tcPr>
            <w:tcW w:type="dxa" w:w="1150"/>
            <w:shd w:val="clear" w:color="auto" w:fill="F2F5FB"/>
          </w:tcPr>
          <w:p>
            <w:pPr>
              <w:jc w:val="left"/>
            </w:pPr>
            <w:r>
              <w:rPr>
                <w:rFonts w:ascii="Calibri" w:hAnsi="Calibri"/>
                <w:b/>
                <w:i w:val="0"/>
                <w:sz w:val="16"/>
              </w:rPr>
              <w:t>HASH</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$0.007440</w:t>
            </w:r>
          </w:p>
        </w:tc>
        <w:tc>
          <w:tcPr>
            <w:tcW w:type="dxa" w:w="1700"/>
            <w:shd w:val="clear" w:color="auto" w:fill="F2F5FB"/>
          </w:tcPr>
          <w:p>
            <w:pPr>
              <w:jc w:val="center"/>
            </w:pPr>
            <w:r>
              <w:rPr>
                <w:rFonts w:ascii="Calibri" w:hAnsi="Calibri"/>
                <w:b w:val="0"/>
                <w:i w:val="0"/>
                <w:color w:val="1E7D32"/>
                <w:sz w:val="16"/>
              </w:rPr>
              <w:t>$0.011825  (+59%)</w:t>
            </w:r>
          </w:p>
        </w:tc>
        <w:tc>
          <w:tcPr>
            <w:tcW w:type="dxa" w:w="1600"/>
            <w:shd w:val="clear" w:color="auto" w:fill="F2F5FB"/>
          </w:tcPr>
          <w:p>
            <w:pPr>
              <w:jc w:val="center"/>
            </w:pPr>
            <w:r>
              <w:rPr>
                <w:rFonts w:ascii="Calibri" w:hAnsi="Calibri"/>
                <w:b w:val="0"/>
                <w:i w:val="0"/>
                <w:color w:val="C62828"/>
                <w:sz w:val="16"/>
              </w:rPr>
              <w:t>$0.005463  (-27%)</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2.22</w:t>
            </w:r>
          </w:p>
        </w:tc>
      </w:tr>
      <w:tr>
        <w:tc>
          <w:tcPr>
            <w:tcW w:type="dxa" w:w="1150"/>
          </w:tcPr>
          <w:p>
            <w:pPr>
              <w:jc w:val="left"/>
            </w:pPr>
            <w:r>
              <w:rPr>
                <w:rFonts w:ascii="Calibri" w:hAnsi="Calibri"/>
                <w:b/>
                <w:i w:val="0"/>
                <w:sz w:val="16"/>
              </w:rPr>
              <w:t>EDGE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$0.357173</w:t>
            </w:r>
          </w:p>
        </w:tc>
        <w:tc>
          <w:tcPr>
            <w:tcW w:type="dxa" w:w="1700"/>
          </w:tcPr>
          <w:p>
            <w:pPr>
              <w:jc w:val="center"/>
            </w:pPr>
            <w:r>
              <w:rPr>
                <w:rFonts w:ascii="Calibri" w:hAnsi="Calibri"/>
                <w:b w:val="0"/>
                <w:i w:val="0"/>
                <w:color w:val="1E7D32"/>
                <w:sz w:val="16"/>
              </w:rPr>
              <w:t>$0.547119  (+53%)</w:t>
            </w:r>
          </w:p>
        </w:tc>
        <w:tc>
          <w:tcPr>
            <w:tcW w:type="dxa" w:w="1600"/>
          </w:tcPr>
          <w:p>
            <w:pPr>
              <w:jc w:val="center"/>
            </w:pPr>
            <w:r>
              <w:rPr>
                <w:rFonts w:ascii="Calibri" w:hAnsi="Calibri"/>
                <w:b w:val="0"/>
                <w:i w:val="0"/>
                <w:color w:val="C62828"/>
                <w:sz w:val="16"/>
              </w:rPr>
              <w:t>$0.268788  (-25%)</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2.15</w:t>
            </w:r>
          </w:p>
        </w:tc>
      </w:tr>
      <w:tr>
        <w:tc>
          <w:tcPr>
            <w:tcW w:type="dxa" w:w="1150"/>
            <w:shd w:val="clear" w:color="auto" w:fill="F2F5FB"/>
          </w:tcPr>
          <w:p>
            <w:pPr>
              <w:jc w:val="left"/>
            </w:pPr>
            <w:r>
              <w:rPr>
                <w:rFonts w:ascii="Calibri" w:hAnsi="Calibri"/>
                <w:b/>
                <w:i w:val="0"/>
                <w:sz w:val="16"/>
              </w:rPr>
              <w:t>BR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$0.481679</w:t>
            </w:r>
          </w:p>
        </w:tc>
        <w:tc>
          <w:tcPr>
            <w:tcW w:type="dxa" w:w="1700"/>
            <w:shd w:val="clear" w:color="auto" w:fill="F2F5FB"/>
          </w:tcPr>
          <w:p>
            <w:pPr>
              <w:jc w:val="center"/>
            </w:pPr>
            <w:r>
              <w:rPr>
                <w:rFonts w:ascii="Calibri" w:hAnsi="Calibri"/>
                <w:b w:val="0"/>
                <w:i w:val="0"/>
                <w:color w:val="1E7D32"/>
                <w:sz w:val="16"/>
              </w:rPr>
              <w:t>$0.917263  (+90%)</w:t>
            </w:r>
          </w:p>
        </w:tc>
        <w:tc>
          <w:tcPr>
            <w:tcW w:type="dxa" w:w="1600"/>
            <w:shd w:val="clear" w:color="auto" w:fill="F2F5FB"/>
          </w:tcPr>
          <w:p>
            <w:pPr>
              <w:jc w:val="center"/>
            </w:pPr>
            <w:r>
              <w:rPr>
                <w:rFonts w:ascii="Calibri" w:hAnsi="Calibri"/>
                <w:b w:val="0"/>
                <w:i w:val="0"/>
                <w:color w:val="C62828"/>
                <w:sz w:val="16"/>
              </w:rPr>
              <w:t>$0.313521  (-35%)</w:t>
            </w:r>
          </w:p>
        </w:tc>
        <w:tc>
          <w:tcPr>
            <w:tcW w:type="dxa" w:w="900"/>
            <w:shd w:val="clear" w:color="auto" w:fill="F2F5FB"/>
          </w:tcPr>
          <w:p>
            <w:pPr>
              <w:jc w:val="center"/>
            </w:pPr>
            <w:r>
              <w:rPr>
                <w:rFonts w:ascii="Calibri" w:hAnsi="Calibri"/>
                <w:b w:val="0"/>
                <w:i w:val="0"/>
                <w:sz w:val="16"/>
              </w:rPr>
              <w:t>8</w:t>
            </w:r>
          </w:p>
        </w:tc>
        <w:tc>
          <w:tcPr>
            <w:tcW w:type="dxa" w:w="900"/>
            <w:shd w:val="clear" w:color="auto" w:fill="F2F5FB"/>
          </w:tcPr>
          <w:p>
            <w:pPr>
              <w:jc w:val="center"/>
            </w:pPr>
            <w:r>
              <w:rPr>
                <w:rFonts w:ascii="Calibri" w:hAnsi="Calibri"/>
                <w:b w:val="0"/>
                <w:i w:val="0"/>
                <w:sz w:val="16"/>
              </w:rPr>
              <w:t>2.59</w:t>
            </w:r>
          </w:p>
        </w:tc>
      </w:tr>
      <w:tr>
        <w:tc>
          <w:tcPr>
            <w:tcW w:type="dxa" w:w="1150"/>
          </w:tcPr>
          <w:p>
            <w:pPr>
              <w:jc w:val="left"/>
            </w:pPr>
            <w:r>
              <w:rPr>
                <w:rFonts w:ascii="Calibri" w:hAnsi="Calibri"/>
                <w:b/>
                <w:i w:val="0"/>
                <w:sz w:val="16"/>
              </w:rPr>
              <w:t>JTO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$0.431059</w:t>
            </w:r>
          </w:p>
        </w:tc>
        <w:tc>
          <w:tcPr>
            <w:tcW w:type="dxa" w:w="1700"/>
          </w:tcPr>
          <w:p>
            <w:pPr>
              <w:jc w:val="center"/>
            </w:pPr>
            <w:r>
              <w:rPr>
                <w:rFonts w:ascii="Calibri" w:hAnsi="Calibri"/>
                <w:b w:val="0"/>
                <w:i w:val="0"/>
                <w:color w:val="1E7D32"/>
                <w:sz w:val="16"/>
              </w:rPr>
              <w:t>$0.670847  (+56%)</w:t>
            </w:r>
          </w:p>
        </w:tc>
        <w:tc>
          <w:tcPr>
            <w:tcW w:type="dxa" w:w="1600"/>
          </w:tcPr>
          <w:p>
            <w:pPr>
              <w:jc w:val="center"/>
            </w:pPr>
            <w:r>
              <w:rPr>
                <w:rFonts w:ascii="Calibri" w:hAnsi="Calibri"/>
                <w:b w:val="0"/>
                <w:i w:val="0"/>
                <w:color w:val="C62828"/>
                <w:sz w:val="16"/>
              </w:rPr>
              <w:t>$0.320981  (-26%)</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2.18</w:t>
            </w:r>
          </w:p>
        </w:tc>
      </w:tr>
      <w:tr>
        <w:tc>
          <w:tcPr>
            <w:tcW w:type="dxa" w:w="1150"/>
            <w:shd w:val="clear" w:color="auto" w:fill="F2F5FB"/>
          </w:tcPr>
          <w:p>
            <w:pPr>
              <w:jc w:val="left"/>
            </w:pPr>
            <w:r>
              <w:rPr>
                <w:rFonts w:ascii="Calibri" w:hAnsi="Calibri"/>
                <w:b/>
                <w:i w:val="0"/>
                <w:sz w:val="16"/>
              </w:rPr>
              <w:t>USELESS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$0.169080</w:t>
            </w:r>
          </w:p>
        </w:tc>
        <w:tc>
          <w:tcPr>
            <w:tcW w:type="dxa" w:w="1700"/>
            <w:shd w:val="clear" w:color="auto" w:fill="F2F5FB"/>
          </w:tcPr>
          <w:p>
            <w:pPr>
              <w:jc w:val="center"/>
            </w:pPr>
            <w:r>
              <w:rPr>
                <w:rFonts w:ascii="Calibri" w:hAnsi="Calibri"/>
                <w:b w:val="0"/>
                <w:i w:val="0"/>
                <w:color w:val="1E7D32"/>
                <w:sz w:val="16"/>
              </w:rPr>
              <w:t>$0.278027  (+64%)</w:t>
            </w:r>
          </w:p>
        </w:tc>
        <w:tc>
          <w:tcPr>
            <w:tcW w:type="dxa" w:w="1600"/>
            <w:shd w:val="clear" w:color="auto" w:fill="F2F5FB"/>
          </w:tcPr>
          <w:p>
            <w:pPr>
              <w:jc w:val="center"/>
            </w:pPr>
            <w:r>
              <w:rPr>
                <w:rFonts w:ascii="Calibri" w:hAnsi="Calibri"/>
                <w:b w:val="0"/>
                <w:i w:val="0"/>
                <w:color w:val="C62828"/>
                <w:sz w:val="16"/>
              </w:rPr>
              <w:t>$0.121366  (-28%)</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2.28</w:t>
            </w:r>
          </w:p>
        </w:tc>
      </w:tr>
      <w:tr>
        <w:tc>
          <w:tcPr>
            <w:tcW w:type="dxa" w:w="1150"/>
          </w:tcPr>
          <w:p>
            <w:pPr>
              <w:jc w:val="left"/>
            </w:pPr>
            <w:r>
              <w:rPr>
                <w:rFonts w:ascii="Calibri" w:hAnsi="Calibri"/>
                <w:b/>
                <w:i w:val="0"/>
                <w:sz w:val="16"/>
              </w:rPr>
              <w:t>SEI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$0.053663</w:t>
            </w:r>
          </w:p>
        </w:tc>
        <w:tc>
          <w:tcPr>
            <w:tcW w:type="dxa" w:w="1700"/>
          </w:tcPr>
          <w:p>
            <w:pPr>
              <w:jc w:val="center"/>
            </w:pPr>
            <w:r>
              <w:rPr>
                <w:rFonts w:ascii="Calibri" w:hAnsi="Calibri"/>
                <w:b w:val="0"/>
                <w:i w:val="0"/>
                <w:color w:val="1E7D32"/>
                <w:sz w:val="16"/>
              </w:rPr>
              <w:t>$0.074191  (+38%)</w:t>
            </w:r>
          </w:p>
        </w:tc>
        <w:tc>
          <w:tcPr>
            <w:tcW w:type="dxa" w:w="1600"/>
          </w:tcPr>
          <w:p>
            <w:pPr>
              <w:jc w:val="center"/>
            </w:pPr>
            <w:r>
              <w:rPr>
                <w:rFonts w:ascii="Calibri" w:hAnsi="Calibri"/>
                <w:b w:val="0"/>
                <w:i w:val="0"/>
                <w:color w:val="C62828"/>
                <w:sz w:val="16"/>
              </w:rPr>
              <w:t>$0.043240  (-19%)</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IOTA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$0.041506</w:t>
            </w:r>
          </w:p>
        </w:tc>
        <w:tc>
          <w:tcPr>
            <w:tcW w:type="dxa" w:w="1700"/>
            <w:shd w:val="clear" w:color="auto" w:fill="F2F5FB"/>
          </w:tcPr>
          <w:p>
            <w:pPr>
              <w:jc w:val="center"/>
            </w:pPr>
            <w:r>
              <w:rPr>
                <w:rFonts w:ascii="Calibri" w:hAnsi="Calibri"/>
                <w:b w:val="0"/>
                <w:i w:val="0"/>
                <w:color w:val="1E7D32"/>
                <w:sz w:val="16"/>
              </w:rPr>
              <w:t>$0.056760  (+37%)</w:t>
            </w:r>
          </w:p>
        </w:tc>
        <w:tc>
          <w:tcPr>
            <w:tcW w:type="dxa" w:w="1600"/>
            <w:shd w:val="clear" w:color="auto" w:fill="F2F5FB"/>
          </w:tcPr>
          <w:p>
            <w:pPr>
              <w:jc w:val="center"/>
            </w:pPr>
            <w:r>
              <w:rPr>
                <w:rFonts w:ascii="Calibri" w:hAnsi="Calibri"/>
                <w:b w:val="0"/>
                <w:i w:val="0"/>
                <w:color w:val="C62828"/>
                <w:sz w:val="16"/>
              </w:rPr>
              <w:t>$0.033688  (-19%)</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NPC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$0.017257</w:t>
            </w:r>
          </w:p>
        </w:tc>
        <w:tc>
          <w:tcPr>
            <w:tcW w:type="dxa" w:w="1700"/>
          </w:tcPr>
          <w:p>
            <w:pPr>
              <w:jc w:val="center"/>
            </w:pPr>
            <w:r>
              <w:rPr>
                <w:rFonts w:ascii="Calibri" w:hAnsi="Calibri"/>
                <w:b w:val="0"/>
                <w:i w:val="0"/>
                <w:color w:val="1E7D32"/>
                <w:sz w:val="16"/>
              </w:rPr>
              <w:t>$0.024076  (+40%)</w:t>
            </w:r>
          </w:p>
        </w:tc>
        <w:tc>
          <w:tcPr>
            <w:tcW w:type="dxa" w:w="1600"/>
          </w:tcPr>
          <w:p>
            <w:pPr>
              <w:jc w:val="center"/>
            </w:pPr>
            <w:r>
              <w:rPr>
                <w:rFonts w:ascii="Calibri" w:hAnsi="Calibri"/>
                <w:b w:val="0"/>
                <w:i w:val="0"/>
                <w:color w:val="C62828"/>
                <w:sz w:val="16"/>
              </w:rPr>
              <w:t>$0.013822  (-20%)</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SFP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$0.237461</w:t>
            </w:r>
          </w:p>
        </w:tc>
        <w:tc>
          <w:tcPr>
            <w:tcW w:type="dxa" w:w="1700"/>
            <w:shd w:val="clear" w:color="auto" w:fill="F2F5FB"/>
          </w:tcPr>
          <w:p>
            <w:pPr>
              <w:jc w:val="center"/>
            </w:pPr>
            <w:r>
              <w:rPr>
                <w:rFonts w:ascii="Calibri" w:hAnsi="Calibri"/>
                <w:b w:val="0"/>
                <w:i w:val="0"/>
                <w:color w:val="1E7D32"/>
                <w:sz w:val="16"/>
              </w:rPr>
              <w:t>$0.306924  (+29%)</w:t>
            </w:r>
          </w:p>
        </w:tc>
        <w:tc>
          <w:tcPr>
            <w:tcW w:type="dxa" w:w="1600"/>
            <w:shd w:val="clear" w:color="auto" w:fill="F2F5FB"/>
          </w:tcPr>
          <w:p>
            <w:pPr>
              <w:jc w:val="center"/>
            </w:pPr>
            <w:r>
              <w:rPr>
                <w:rFonts w:ascii="Calibri" w:hAnsi="Calibri"/>
                <w:b w:val="0"/>
                <w:i w:val="0"/>
                <w:color w:val="C62828"/>
                <w:sz w:val="16"/>
              </w:rPr>
              <w:t>$0.200125  (-16%)</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1.86</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$81 274.37   |   Composite +1.00   |   Indicateurs actifs :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+1.0%  ·  volatilité annualisée +43.9%  ·  drawdown vs plus-haut -23.7%  ·  momentum 7j/30j/90j -3.3% / -2.6% / +25.5%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0.445)  ·  </w:t>
      </w:r>
      <w:r>
        <w:rPr>
          <w:rFonts w:ascii="Calibri" w:hAnsi="Calibri"/>
          <w:b w:val="0"/>
          <w:i w:val="0"/>
          <w:color w:val="1E7D32"/>
          <w:sz w:val="18"/>
        </w:rPr>
        <w:t>Risque vert (vol 0.44)</w:t>
      </w:r>
    </w:p>
    <w:p>
      <w:r>
        <w:rPr>
          <w:rFonts w:ascii="Calibri" w:hAnsi="Calibri"/>
          <w:b/>
          <w:i w:val="0"/>
          <w:sz w:val="19"/>
        </w:rPr>
        <w:t xml:space="preserve">Projection 30j (fourchette, pas une prévision) : </w:t>
      </w:r>
      <w:r>
        <w:rPr>
          <w:rFonts w:ascii="Calibri" w:hAnsi="Calibri"/>
          <w:b w:val="0"/>
          <w:i w:val="0"/>
          <w:sz w:val="19"/>
        </w:rPr>
        <w:t>-18%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~$81 274.37  ·  </w:t>
      </w:r>
      <w:r>
        <w:rPr>
          <w:rFonts w:ascii="Calibri" w:hAnsi="Calibri"/>
          <w:b w:val="0"/>
          <w:i w:val="0"/>
          <w:color w:val="1E7D32"/>
          <w:sz w:val="18"/>
        </w:rPr>
        <w:t>vente ↑ $98 437.03 (+21%)</w:t>
      </w:r>
      <w:r>
        <w:rPr>
          <w:rFonts w:ascii="Calibri" w:hAnsi="Calibri"/>
          <w:b w:val="0"/>
          <w:i w:val="0"/>
          <w:sz w:val="18"/>
        </w:rPr>
        <w:t xml:space="preserve">  ·  </w:t>
      </w:r>
      <w:r>
        <w:rPr>
          <w:rFonts w:ascii="Calibri" w:hAnsi="Calibri"/>
          <w:b w:val="0"/>
          <w:i w:val="0"/>
          <w:color w:val="C62828"/>
          <w:sz w:val="18"/>
        </w:rPr>
        <w:t>vente ↓ $71 529.26 (-12%)</w:t>
      </w:r>
      <w:r>
        <w:rPr>
          <w:rFonts w:ascii="Calibri" w:hAnsi="Calibri"/>
          <w:b w:val="0"/>
          <w:i w:val="0"/>
          <w:sz w:val="18"/>
        </w:rPr>
        <w:t xml:space="preserve">  ·  détention ~45 j  ·  ratio G/P 1.76</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$2 357.47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+1.3%  ·  volatilité annualisée +60.5%  ·  drawdown vs plus-haut -34.5%  ·  momentum 7j/30j/90j -4.7% / -12.3% / +22.9%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  ·  </w:t>
      </w:r>
      <w:r>
        <w:rPr>
          <w:rFonts w:ascii="Calibri" w:hAnsi="Calibri"/>
          <w:b w:val="0"/>
          <w:i w:val="0"/>
          <w:color w:val="1E7D32"/>
          <w:sz w:val="18"/>
        </w:rPr>
        <w:t>Risque vert (vol 0.6)</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~$2 357.47  ·  </w:t>
      </w:r>
      <w:r>
        <w:rPr>
          <w:rFonts w:ascii="Calibri" w:hAnsi="Calibri"/>
          <w:b w:val="0"/>
          <w:i w:val="0"/>
          <w:color w:val="1E7D32"/>
          <w:sz w:val="18"/>
        </w:rPr>
        <w:t>vente ↑ $2 978.77 (+26%)</w:t>
      </w:r>
      <w:r>
        <w:rPr>
          <w:rFonts w:ascii="Calibri" w:hAnsi="Calibri"/>
          <w:b w:val="0"/>
          <w:i w:val="0"/>
          <w:sz w:val="18"/>
        </w:rPr>
        <w:t xml:space="preserve">  ·  </w:t>
      </w:r>
      <w:r>
        <w:rPr>
          <w:rFonts w:ascii="Calibri" w:hAnsi="Calibri"/>
          <w:b w:val="0"/>
          <w:i w:val="0"/>
          <w:color w:val="C62828"/>
          <w:sz w:val="18"/>
        </w:rPr>
        <w:t>vente ↓ $2 017.06 (-14%)</w:t>
      </w:r>
      <w:r>
        <w:rPr>
          <w:rFonts w:ascii="Calibri" w:hAnsi="Calibri"/>
          <w:b w:val="0"/>
          <w:i w:val="0"/>
          <w:sz w:val="18"/>
        </w:rPr>
        <w:t xml:space="preserve">  ·  détention ~35 j  ·  ratio G/P 1.83</w:t>
      </w:r>
    </w:p>
    <w:p>
      <w:pPr>
        <w:pStyle w:val="Heading2"/>
      </w:pPr>
      <w:r/>
      <w:r>
        <w:rPr>
          <w:rFonts w:ascii="Calibri" w:hAnsi="Calibri"/>
          <w:b/>
          <w:i w:val="0"/>
          <w:color w:val="1F3864"/>
          <w:sz w:val="26"/>
        </w:rPr>
        <w:t xml:space="preserve">BNB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$759.0784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+1.1%  ·  volatilité annualisée +44.4%  ·  drawdown vs plus-haut -23.8%  ·  momentum 7j/30j/90j +1.8% / -0.6% / +28.3%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0.463)  ·  </w:t>
      </w:r>
      <w:r>
        <w:rPr>
          <w:rFonts w:ascii="Calibri" w:hAnsi="Calibri"/>
          <w:b w:val="0"/>
          <w:i w:val="0"/>
          <w:color w:val="1E7D32"/>
          <w:sz w:val="18"/>
        </w:rPr>
        <w:t>Risque vert (vol 0.44)</w:t>
      </w:r>
    </w:p>
    <w:p>
      <w:r>
        <w:rPr>
          <w:rFonts w:ascii="Calibri" w:hAnsi="Calibri"/>
          <w:b/>
          <w:i w:val="0"/>
          <w:sz w:val="19"/>
        </w:rPr>
        <w:t xml:space="preserve">Projection 30j (fourchette, pas une prévision) : </w:t>
      </w:r>
      <w:r>
        <w:rPr>
          <w:rFonts w:ascii="Calibri" w:hAnsi="Calibri"/>
          <w:b w:val="0"/>
          <w:i w:val="0"/>
          <w:sz w:val="19"/>
        </w:rPr>
        <w:t>-20%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~$759.0784  ·  </w:t>
      </w:r>
      <w:r>
        <w:rPr>
          <w:rFonts w:ascii="Calibri" w:hAnsi="Calibri"/>
          <w:b w:val="0"/>
          <w:i w:val="0"/>
          <w:color w:val="1E7D32"/>
          <w:sz w:val="18"/>
        </w:rPr>
        <w:t>vente ↑ $930.4473 (+23%)</w:t>
      </w:r>
      <w:r>
        <w:rPr>
          <w:rFonts w:ascii="Calibri" w:hAnsi="Calibri"/>
          <w:b w:val="0"/>
          <w:i w:val="0"/>
          <w:sz w:val="18"/>
        </w:rPr>
        <w:t xml:space="preserve">  ·  </w:t>
      </w:r>
      <w:r>
        <w:rPr>
          <w:rFonts w:ascii="Calibri" w:hAnsi="Calibri"/>
          <w:b w:val="0"/>
          <w:i w:val="0"/>
          <w:color w:val="C62828"/>
          <w:sz w:val="18"/>
        </w:rPr>
        <w:t>vente ↓ $662.7501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$1.3246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+1.6%  ·  volatilité annualisée +63.9%  ·  drawdown vs plus-haut -47.6%  ·  momentum 7j/30j/90j -3.0% / -11.4% / +22.4%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~$1.3246  ·  </w:t>
      </w:r>
      <w:r>
        <w:rPr>
          <w:rFonts w:ascii="Calibri" w:hAnsi="Calibri"/>
          <w:b w:val="0"/>
          <w:i w:val="0"/>
          <w:color w:val="1E7D32"/>
          <w:sz w:val="18"/>
        </w:rPr>
        <w:t>vente ↑ $1.7121 (+29%)</w:t>
      </w:r>
      <w:r>
        <w:rPr>
          <w:rFonts w:ascii="Calibri" w:hAnsi="Calibri"/>
          <w:b w:val="0"/>
          <w:i w:val="0"/>
          <w:sz w:val="18"/>
        </w:rPr>
        <w:t xml:space="preserve">  ·  </w:t>
      </w:r>
      <w:r>
        <w:rPr>
          <w:rFonts w:ascii="Calibri" w:hAnsi="Calibri"/>
          <w:b w:val="0"/>
          <w:i w:val="0"/>
          <w:color w:val="C62828"/>
          <w:sz w:val="18"/>
        </w:rPr>
        <w:t>vente ↓ $1.1163 (-16%)</w:t>
      </w:r>
      <w:r>
        <w:rPr>
          <w:rFonts w:ascii="Calibri" w:hAnsi="Calibri"/>
          <w:b w:val="0"/>
          <w:i w:val="0"/>
          <w:sz w:val="18"/>
        </w:rPr>
        <w:t xml:space="preserve">  ·  détention ~33 j  ·  ratio G/P 1.86</w:t>
      </w:r>
    </w:p>
    <w:p>
      <w:pPr>
        <w:pStyle w:val="Heading2"/>
      </w:pPr>
      <w:r/>
      <w:r>
        <w:rPr>
          <w:rFonts w:ascii="Calibri" w:hAnsi="Calibri"/>
          <w:b/>
          <w:i w:val="0"/>
          <w:color w:val="1F3864"/>
          <w:sz w:val="26"/>
        </w:rPr>
        <w:t xml:space="preserve">SOL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$102.3169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+1.4%  ·  volatilité annualisée +62.7%  ·  drawdown vs plus-haut -38.9%  ·  momentum 7j/30j/90j -4.3% / -13.9% / +37.4%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0.525)  ·  </w:t>
      </w:r>
      <w:r>
        <w:rPr>
          <w:rFonts w:ascii="Calibri" w:hAnsi="Calibri"/>
          <w:b w:val="0"/>
          <w:i w:val="0"/>
          <w:color w:val="1E7D32"/>
          <w:sz w:val="18"/>
        </w:rPr>
        <w:t>Risque vert (vol 0.63)</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~$102.3169  ·  </w:t>
      </w:r>
      <w:r>
        <w:rPr>
          <w:rFonts w:ascii="Calibri" w:hAnsi="Calibri"/>
          <w:b w:val="0"/>
          <w:i w:val="0"/>
          <w:color w:val="1E7D32"/>
          <w:sz w:val="18"/>
        </w:rPr>
        <w:t>vente ↑ $130.7755 (+28%)</w:t>
      </w:r>
      <w:r>
        <w:rPr>
          <w:rFonts w:ascii="Calibri" w:hAnsi="Calibri"/>
          <w:b w:val="0"/>
          <w:i w:val="0"/>
          <w:sz w:val="18"/>
        </w:rPr>
        <w:t xml:space="preserve">  ·  </w:t>
      </w:r>
      <w:r>
        <w:rPr>
          <w:rFonts w:ascii="Calibri" w:hAnsi="Calibri"/>
          <w:b w:val="0"/>
          <w:i w:val="0"/>
          <w:color w:val="C62828"/>
          <w:sz w:val="18"/>
        </w:rPr>
        <w:t>vente ↓ $86.8749 (-15%)</w:t>
      </w:r>
      <w:r>
        <w:rPr>
          <w:rFonts w:ascii="Calibri" w:hAnsi="Calibri"/>
          <w:b w:val="0"/>
          <w:i w:val="0"/>
          <w:sz w:val="18"/>
        </w:rPr>
        <w:t xml:space="preserve">  ·  détention ~33 j  ·  ratio G/P 1.84</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$0.329416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+0.4%  ·  volatilité annualisée +22.7%  ·  drawdown vs plus-haut -12.2%  ·  momentum 7j/30j/90j -0.4% / -1.8% / +0.3%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vert (AUC 0.575)  ·  </w:t>
      </w:r>
      <w:r>
        <w:rPr>
          <w:rFonts w:ascii="Calibri" w:hAnsi="Calibri"/>
          <w:b w:val="0"/>
          <w:i w:val="0"/>
          <w:color w:val="1E7D32"/>
          <w:sz w:val="18"/>
        </w:rPr>
        <w:t>Risque vert (vol 0.23)</w:t>
      </w:r>
    </w:p>
    <w:p>
      <w:r>
        <w:rPr>
          <w:rFonts w:ascii="Calibri" w:hAnsi="Calibri"/>
          <w:b/>
          <w:i w:val="0"/>
          <w:sz w:val="19"/>
        </w:rPr>
        <w:t xml:space="preserve">Projection 30j (fourchette, pas une prévision) : </w:t>
      </w:r>
      <w:r>
        <w:rPr>
          <w:rFonts w:ascii="Calibri" w:hAnsi="Calibri"/>
          <w:b w:val="0"/>
          <w:i w:val="0"/>
          <w:sz w:val="19"/>
        </w:rPr>
        <w:t>-10% à +11%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~$0.329416  ·  </w:t>
      </w:r>
      <w:r>
        <w:rPr>
          <w:rFonts w:ascii="Calibri" w:hAnsi="Calibri"/>
          <w:b w:val="0"/>
          <w:i w:val="0"/>
          <w:color w:val="1E7D32"/>
          <w:sz w:val="18"/>
        </w:rPr>
        <w:t>vente ↑ $0.364471 (+11%)</w:t>
      </w:r>
      <w:r>
        <w:rPr>
          <w:rFonts w:ascii="Calibri" w:hAnsi="Calibri"/>
          <w:b w:val="0"/>
          <w:i w:val="0"/>
          <w:sz w:val="18"/>
        </w:rPr>
        <w:t xml:space="preserve">  ·  </w:t>
      </w:r>
      <w:r>
        <w:rPr>
          <w:rFonts w:ascii="Calibri" w:hAnsi="Calibri"/>
          <w:b w:val="0"/>
          <w:i w:val="0"/>
          <w:color w:val="C62828"/>
          <w:sz w:val="18"/>
        </w:rPr>
        <w:t>vente ↓ $0.307940 (-7%)</w:t>
      </w:r>
      <w:r>
        <w:rPr>
          <w:rFonts w:ascii="Calibri" w:hAnsi="Calibri"/>
          <w:b w:val="0"/>
          <w:i w:val="0"/>
          <w:sz w:val="18"/>
        </w:rPr>
        <w:t xml:space="preserve">  ·  détention ~45 j  ·  ratio G/P 1.63</w:t>
      </w:r>
    </w:p>
    <w:p>
      <w:pPr>
        <w:pStyle w:val="Heading2"/>
      </w:pPr>
      <w:r/>
      <w:r>
        <w:rPr>
          <w:rFonts w:ascii="Calibri" w:hAnsi="Calibri"/>
          <w:b/>
          <w:i w:val="0"/>
          <w:color w:val="1F3864"/>
          <w:sz w:val="26"/>
        </w:rPr>
        <w:t xml:space="preserve">FIGR_HELOC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$1.0314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+1.9%  ·  volatilité annualisée +33.8%  ·  drawdown vs plus-haut -4.1%  ·  momentum 7j/30j/90j +0.2% / +2.7% / +2.3%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0.34)</w:t>
      </w:r>
    </w:p>
    <w:p>
      <w:r>
        <w:rPr>
          <w:rFonts w:ascii="Calibri" w:hAnsi="Calibri"/>
          <w:b/>
          <w:i w:val="0"/>
          <w:sz w:val="19"/>
        </w:rPr>
        <w:t xml:space="preserve">Projection 30j (fourchette, pas une prévision) : </w:t>
      </w:r>
      <w:r>
        <w:rPr>
          <w:rFonts w:ascii="Calibri" w:hAnsi="Calibri"/>
          <w:b w:val="0"/>
          <w:i w:val="0"/>
          <w:sz w:val="19"/>
        </w:rPr>
        <w:t>-20%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~$1.0314  ·  </w:t>
      </w:r>
      <w:r>
        <w:rPr>
          <w:rFonts w:ascii="Calibri" w:hAnsi="Calibri"/>
          <w:b w:val="0"/>
          <w:i w:val="0"/>
          <w:color w:val="1E7D32"/>
          <w:sz w:val="18"/>
        </w:rPr>
        <w:t>vente ↑ $1.2665 (+23%)</w:t>
      </w:r>
      <w:r>
        <w:rPr>
          <w:rFonts w:ascii="Calibri" w:hAnsi="Calibri"/>
          <w:b w:val="0"/>
          <w:i w:val="0"/>
          <w:sz w:val="18"/>
        </w:rPr>
        <w:t xml:space="preserve">  ·  </w:t>
      </w:r>
      <w:r>
        <w:rPr>
          <w:rFonts w:ascii="Calibri" w:hAnsi="Calibri"/>
          <w:b w:val="0"/>
          <w:i w:val="0"/>
          <w:color w:val="C62828"/>
          <w:sz w:val="18"/>
        </w:rPr>
        <w:t>vente ↓ $0.899389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ZEC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$1 309.96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+136.3%  ·  drawdown vs plus-haut -20.8%  ·  momentum 7j/30j/90j -0.4% / -11.7% / +178.7%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90)  ·  </w:t>
      </w:r>
      <w:r>
        <w:rPr>
          <w:rFonts w:ascii="Calibri" w:hAnsi="Calibri"/>
          <w:b w:val="0"/>
          <w:i w:val="0"/>
          <w:sz w:val="18"/>
        </w:rPr>
        <w:t xml:space="preserve">Prédiction vert (AUC 0.599)  ·  </w:t>
      </w:r>
      <w:r>
        <w:rPr>
          <w:rFonts w:ascii="Calibri" w:hAnsi="Calibri"/>
          <w:b w:val="0"/>
          <w:i w:val="0"/>
          <w:color w:val="1E7D32"/>
          <w:sz w:val="18"/>
        </w:rPr>
        <w:t>Risque vert (vol 1.36)</w:t>
      </w:r>
    </w:p>
    <w:p>
      <w:r>
        <w:rPr>
          <w:rFonts w:ascii="Calibri" w:hAnsi="Calibri"/>
          <w:b/>
          <w:i w:val="0"/>
          <w:sz w:val="19"/>
        </w:rPr>
        <w:t xml:space="preserve">Projection 30j (fourchette, pas une prévision) : </w:t>
      </w:r>
      <w:r>
        <w:rPr>
          <w:rFonts w:ascii="Calibri" w:hAnsi="Calibri"/>
          <w:b w:val="0"/>
          <w:i w:val="0"/>
          <w:sz w:val="19"/>
        </w:rPr>
        <w:t>-52% à +108%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~$1 309.96  ·  </w:t>
      </w:r>
      <w:r>
        <w:rPr>
          <w:rFonts w:ascii="Calibri" w:hAnsi="Calibri"/>
          <w:b w:val="0"/>
          <w:i w:val="0"/>
          <w:color w:val="1E7D32"/>
          <w:sz w:val="18"/>
        </w:rPr>
        <w:t>vente ↑ $1 947.18 (+49%)</w:t>
      </w:r>
      <w:r>
        <w:rPr>
          <w:rFonts w:ascii="Calibri" w:hAnsi="Calibri"/>
          <w:b w:val="0"/>
          <w:i w:val="0"/>
          <w:sz w:val="18"/>
        </w:rPr>
        <w:t xml:space="preserve">  ·  </w:t>
      </w:r>
      <w:r>
        <w:rPr>
          <w:rFonts w:ascii="Calibri" w:hAnsi="Calibri"/>
          <w:b w:val="0"/>
          <w:i w:val="0"/>
          <w:color w:val="C62828"/>
          <w:sz w:val="18"/>
        </w:rPr>
        <w:t>vente ↓ $1 005.76 (-23%)</w:t>
      </w:r>
      <w:r>
        <w:rPr>
          <w:rFonts w:ascii="Calibri" w:hAnsi="Calibri"/>
          <w:b w:val="0"/>
          <w:i w:val="0"/>
          <w:sz w:val="18"/>
        </w:rPr>
        <w:t xml:space="preserve">  ·  détention ~15 j  ·  ratio G/P 2.09</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$80.6014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+2.0%  ·  volatilité annualisée +88.4%  ·  drawdown vs plus-haut -17.1%  ·  momentum 7j/30j/90j -0.1% / -7.9% / +44.3%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~$80.6014  ·  </w:t>
      </w:r>
      <w:r>
        <w:rPr>
          <w:rFonts w:ascii="Calibri" w:hAnsi="Calibri"/>
          <w:b w:val="0"/>
          <w:i w:val="0"/>
          <w:color w:val="1E7D32"/>
          <w:sz w:val="18"/>
        </w:rPr>
        <w:t>vente ↑ $111.3280 (+38%)</w:t>
      </w:r>
      <w:r>
        <w:rPr>
          <w:rFonts w:ascii="Calibri" w:hAnsi="Calibri"/>
          <w:b w:val="0"/>
          <w:i w:val="0"/>
          <w:sz w:val="18"/>
        </w:rPr>
        <w:t xml:space="preserve">  ·  </w:t>
      </w:r>
      <w:r>
        <w:rPr>
          <w:rFonts w:ascii="Calibri" w:hAnsi="Calibri"/>
          <w:b w:val="0"/>
          <w:i w:val="0"/>
          <w:color w:val="C62828"/>
          <w:sz w:val="18"/>
        </w:rPr>
        <w:t>vente ↓ $64.9882 (-19%)</w:t>
      </w:r>
      <w:r>
        <w:rPr>
          <w:rFonts w:ascii="Calibri" w:hAnsi="Calibri"/>
          <w:b w:val="0"/>
          <w:i w:val="0"/>
          <w:sz w:val="18"/>
        </w:rPr>
        <w:t xml:space="preserve">  ·  détention ~24 j  ·  ratio G/P 1.97</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$0.079704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+1.8%  ·  volatilité annualisée +65.4%  ·  drawdown vs plus-haut -56.2%  ·  momentum 7j/30j/90j -2.7% / -15.1% / +13.0%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0.538)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~$0.079704  ·  </w:t>
      </w:r>
      <w:r>
        <w:rPr>
          <w:rFonts w:ascii="Calibri" w:hAnsi="Calibri"/>
          <w:b w:val="0"/>
          <w:i w:val="0"/>
          <w:color w:val="1E7D32"/>
          <w:sz w:val="18"/>
        </w:rPr>
        <w:t>vente ↑ $0.102383 (+28%)</w:t>
      </w:r>
      <w:r>
        <w:rPr>
          <w:rFonts w:ascii="Calibri" w:hAnsi="Calibri"/>
          <w:b w:val="0"/>
          <w:i w:val="0"/>
          <w:sz w:val="18"/>
        </w:rPr>
        <w:t xml:space="preserve">  ·  </w:t>
      </w:r>
      <w:r>
        <w:rPr>
          <w:rFonts w:ascii="Calibri" w:hAnsi="Calibri"/>
          <w:b w:val="0"/>
          <w:i w:val="0"/>
          <w:color w:val="C62828"/>
          <w:sz w:val="18"/>
        </w:rPr>
        <w:t>vente ↓ $0.067450 (-15%)</w:t>
      </w:r>
      <w:r>
        <w:rPr>
          <w:rFonts w:ascii="Calibri" w:hAnsi="Calibri"/>
          <w:b w:val="0"/>
          <w:i w:val="0"/>
          <w:sz w:val="18"/>
        </w:rPr>
        <w:t xml:space="preserve">  ·  détention ~32 j  ·  ratio G/P 1.85</w:t>
      </w:r>
    </w:p>
    <w:p>
      <w:pPr>
        <w:pStyle w:val="Heading2"/>
      </w:pPr>
      <w:r/>
      <w:r>
        <w:rPr>
          <w:rFonts w:ascii="Calibri" w:hAnsi="Calibri"/>
          <w:b/>
          <w:i w:val="0"/>
          <w:color w:val="1F3864"/>
          <w:sz w:val="26"/>
        </w:rPr>
        <w:t xml:space="preserve">XMR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$597.9395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+2.2%  ·  volatilité annualisée +83.4%  ·  drawdown vs plus-haut -15.3%  ·  momentum 7j/30j/90j -3.8% / +10.5% / +66.1%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0.543)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~$597.9395  ·  </w:t>
      </w:r>
      <w:r>
        <w:rPr>
          <w:rFonts w:ascii="Calibri" w:hAnsi="Calibri"/>
          <w:b w:val="0"/>
          <w:i w:val="0"/>
          <w:color w:val="1E7D32"/>
          <w:sz w:val="18"/>
        </w:rPr>
        <w:t>vente ↑ $787.6388 (+32%)</w:t>
      </w:r>
      <w:r>
        <w:rPr>
          <w:rFonts w:ascii="Calibri" w:hAnsi="Calibri"/>
          <w:b w:val="0"/>
          <w:i w:val="0"/>
          <w:sz w:val="18"/>
        </w:rPr>
        <w:t xml:space="preserve">  ·  </w:t>
      </w:r>
      <w:r>
        <w:rPr>
          <w:rFonts w:ascii="Calibri" w:hAnsi="Calibri"/>
          <w:b w:val="0"/>
          <w:i w:val="0"/>
          <w:color w:val="C62828"/>
          <w:sz w:val="18"/>
        </w:rPr>
        <w:t>vente ↓ $497.5966 (-17%)</w:t>
      </w:r>
      <w:r>
        <w:rPr>
          <w:rFonts w:ascii="Calibri" w:hAnsi="Calibri"/>
          <w:b w:val="0"/>
          <w:i w:val="0"/>
          <w:sz w:val="18"/>
        </w:rPr>
        <w:t xml:space="preserve">  ·  détention ~25 j  ·  ratio G/P 1.89</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$78.0282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+1.1%  ·  volatilité annualisée +52.1%  ·  drawdown vs plus-haut -10.5%  ·  momentum 7j/30j/90j -4.4% / -6.6% / +38.2%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0.52)</w:t>
      </w:r>
    </w:p>
    <w:p>
      <w:r>
        <w:rPr>
          <w:rFonts w:ascii="Calibri" w:hAnsi="Calibri"/>
          <w:b/>
          <w:i w:val="0"/>
          <w:sz w:val="19"/>
        </w:rPr>
        <w:t xml:space="preserve">Projection 30j (fourchette, pas une prévision) : </w:t>
      </w:r>
      <w:r>
        <w:rPr>
          <w:rFonts w:ascii="Calibri" w:hAnsi="Calibri"/>
          <w:b w:val="0"/>
          <w:i w:val="0"/>
          <w:sz w:val="19"/>
        </w:rPr>
        <w:t>-24% à +32%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~$78.0282  ·  </w:t>
      </w:r>
      <w:r>
        <w:rPr>
          <w:rFonts w:ascii="Calibri" w:hAnsi="Calibri"/>
          <w:b w:val="0"/>
          <w:i w:val="0"/>
          <w:color w:val="1E7D32"/>
          <w:sz w:val="18"/>
        </w:rPr>
        <w:t>vente ↑ $99.7895 (+28%)</w:t>
      </w:r>
      <w:r>
        <w:rPr>
          <w:rFonts w:ascii="Calibri" w:hAnsi="Calibri"/>
          <w:b w:val="0"/>
          <w:i w:val="0"/>
          <w:sz w:val="18"/>
        </w:rPr>
        <w:t xml:space="preserve">  ·  </w:t>
      </w:r>
      <w:r>
        <w:rPr>
          <w:rFonts w:ascii="Calibri" w:hAnsi="Calibri"/>
          <w:b w:val="0"/>
          <w:i w:val="0"/>
          <w:color w:val="C62828"/>
          <w:sz w:val="18"/>
        </w:rPr>
        <w:t>vente ↓ $66.2261 (-15%)</w:t>
      </w:r>
      <w:r>
        <w:rPr>
          <w:rFonts w:ascii="Calibri" w:hAnsi="Calibri"/>
          <w:b w:val="0"/>
          <w:i w:val="0"/>
          <w:sz w:val="18"/>
        </w:rPr>
        <w:t xml:space="preserve">  ·  détention ~40 j  ·  ratio G/P 1.84</w:t>
      </w:r>
    </w:p>
    <w:p>
      <w:pPr>
        <w:pStyle w:val="Heading2"/>
      </w:pPr>
      <w:r/>
      <w:r>
        <w:rPr>
          <w:rFonts w:ascii="Calibri" w:hAnsi="Calibri"/>
          <w:b/>
          <w:i w:val="0"/>
          <w:color w:val="1F3864"/>
          <w:sz w:val="26"/>
        </w:rPr>
        <w:t xml:space="preserve">LINK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$11.8080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+2.2%  ·  volatilité annualisée +68.2%  ·  drawdown vs plus-haut -27.8%  ·  momentum 7j/30j/90j -5.5% / -23.5% / +39.8%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neutre (modele sans edge mesure -&gt; ignore) (AUC 0.505)  ·  </w:t>
      </w:r>
      <w:r>
        <w:rPr>
          <w:rFonts w:ascii="Calibri" w:hAnsi="Calibri"/>
          <w:b w:val="0"/>
          <w:i w:val="0"/>
          <w:color w:val="1E7D32"/>
          <w:sz w:val="18"/>
        </w:rPr>
        <w:t>Risque vert (vol 0.68)</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~$11.8080  ·  </w:t>
      </w:r>
      <w:r>
        <w:rPr>
          <w:rFonts w:ascii="Calibri" w:hAnsi="Calibri"/>
          <w:b w:val="0"/>
          <w:i w:val="0"/>
          <w:color w:val="1E7D32"/>
          <w:sz w:val="18"/>
        </w:rPr>
        <w:t>vente ↑ $15.3831 (+30%)</w:t>
      </w:r>
      <w:r>
        <w:rPr>
          <w:rFonts w:ascii="Calibri" w:hAnsi="Calibri"/>
          <w:b w:val="0"/>
          <w:i w:val="0"/>
          <w:sz w:val="18"/>
        </w:rPr>
        <w:t xml:space="preserve">  ·  </w:t>
      </w:r>
      <w:r>
        <w:rPr>
          <w:rFonts w:ascii="Calibri" w:hAnsi="Calibri"/>
          <w:b w:val="0"/>
          <w:i w:val="0"/>
          <w:color w:val="C62828"/>
          <w:sz w:val="18"/>
        </w:rPr>
        <w:t>vente ↓ $9.8991 (-16%)</w:t>
      </w:r>
      <w:r>
        <w:rPr>
          <w:rFonts w:ascii="Calibri" w:hAnsi="Calibri"/>
          <w:b w:val="0"/>
          <w:i w:val="0"/>
          <w:sz w:val="18"/>
        </w:rPr>
        <w:t xml:space="preserve">  ·  détention ~31 j  ·  ratio G/P 1.87</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$9.4240   |   Composite -1.00   |   Indicateurs actifs : rsi</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+0.7%  ·  volatilité annualisée +54.3%  ·  drawdown vs plus-haut -10.7%  ·  momentum 7j/30j/90j +4.2% / +3.9% / -3.7%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neutre (modele sans edge mesure -&gt; ignore) (AUC 0.465)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~$9.4240  ·  </w:t>
      </w:r>
      <w:r>
        <w:rPr>
          <w:rFonts w:ascii="Calibri" w:hAnsi="Calibri"/>
          <w:b w:val="0"/>
          <w:i w:val="0"/>
          <w:color w:val="1E7D32"/>
          <w:sz w:val="18"/>
        </w:rPr>
        <w:t>vente ↑ $10.5630 (+12%)</w:t>
      </w:r>
      <w:r>
        <w:rPr>
          <w:rFonts w:ascii="Calibri" w:hAnsi="Calibri"/>
          <w:b w:val="0"/>
          <w:i w:val="0"/>
          <w:sz w:val="18"/>
        </w:rPr>
        <w:t xml:space="preserve">  ·  </w:t>
      </w:r>
      <w:r>
        <w:rPr>
          <w:rFonts w:ascii="Calibri" w:hAnsi="Calibri"/>
          <w:b w:val="0"/>
          <w:i w:val="0"/>
          <w:color w:val="C62828"/>
          <w:sz w:val="18"/>
        </w:rPr>
        <w:t>vente ↓ $8.7338 (-7%)</w:t>
      </w:r>
      <w:r>
        <w:rPr>
          <w:rFonts w:ascii="Calibri" w:hAnsi="Calibri"/>
          <w:b w:val="0"/>
          <w:i w:val="0"/>
          <w:sz w:val="18"/>
        </w:rPr>
        <w:t xml:space="preserve">  ·  détention ~39 j  ·  ratio G/P 1.65</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$0.205856   |   Composite +1.00   |   Indicateurs actifs : rsi,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+2.3%  ·  volatilité annualisée +76.4%  ·  drawdown vs plus-haut -65.2%  ·  momentum 7j/30j/90j -8.6% / -16.7% / +21.3%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rouge (AUC 0.617)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~$0.205856  ·  </w:t>
      </w:r>
      <w:r>
        <w:rPr>
          <w:rFonts w:ascii="Calibri" w:hAnsi="Calibri"/>
          <w:b w:val="0"/>
          <w:i w:val="0"/>
          <w:color w:val="1E7D32"/>
          <w:sz w:val="18"/>
        </w:rPr>
        <w:t>vente ↑ $0.276580 (+34%)</w:t>
      </w:r>
      <w:r>
        <w:rPr>
          <w:rFonts w:ascii="Calibri" w:hAnsi="Calibri"/>
          <w:b w:val="0"/>
          <w:i w:val="0"/>
          <w:sz w:val="18"/>
        </w:rPr>
        <w:t xml:space="preserve">  ·  </w:t>
      </w:r>
      <w:r>
        <w:rPr>
          <w:rFonts w:ascii="Calibri" w:hAnsi="Calibri"/>
          <w:b w:val="0"/>
          <w:i w:val="0"/>
          <w:color w:val="C62828"/>
          <w:sz w:val="18"/>
        </w:rPr>
        <w:t>vente ↓ $0.169067 (-18%)</w:t>
      </w:r>
      <w:r>
        <w:rPr>
          <w:rFonts w:ascii="Calibri" w:hAnsi="Calibri"/>
          <w:b w:val="0"/>
          <w:i w:val="0"/>
          <w:sz w:val="18"/>
        </w:rPr>
        <w:t xml:space="preserve">  ·  détention ~27 j  ·  ratio G/P 1.92</w:t>
      </w:r>
    </w:p>
    <w:p>
      <w:pPr>
        <w:pStyle w:val="Heading2"/>
      </w:pPr>
      <w:r/>
      <w:r>
        <w:rPr>
          <w:rFonts w:ascii="Calibri" w:hAnsi="Calibri"/>
          <w:b/>
          <w:i w:val="0"/>
          <w:color w:val="1F3864"/>
          <w:sz w:val="26"/>
        </w:rPr>
        <w:t xml:space="preserve">XLM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$0.172323   |   Composite +1.00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+2.2%  ·  volatilité annualisée +77.7%  ·  drawdown vs plus-haut -42.6%  ·  momentum 7j/30j/90j -6.3% / -25.8% / +0.2%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50)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~$0.172323  ·  </w:t>
      </w:r>
      <w:r>
        <w:rPr>
          <w:rFonts w:ascii="Calibri" w:hAnsi="Calibri"/>
          <w:b w:val="0"/>
          <w:i w:val="0"/>
          <w:color w:val="1E7D32"/>
          <w:sz w:val="18"/>
        </w:rPr>
        <w:t>vente ↑ $0.243862 (+42%)</w:t>
      </w:r>
      <w:r>
        <w:rPr>
          <w:rFonts w:ascii="Calibri" w:hAnsi="Calibri"/>
          <w:b w:val="0"/>
          <w:i w:val="0"/>
          <w:sz w:val="18"/>
        </w:rPr>
        <w:t xml:space="preserve">  ·  </w:t>
      </w:r>
      <w:r>
        <w:rPr>
          <w:rFonts w:ascii="Calibri" w:hAnsi="Calibri"/>
          <w:b w:val="0"/>
          <w:i w:val="0"/>
          <w:color w:val="C62828"/>
          <w:sz w:val="18"/>
        </w:rPr>
        <w:t>vente ↓ $0.136712 (-21%)</w:t>
      </w:r>
      <w:r>
        <w:rPr>
          <w:rFonts w:ascii="Calibri" w:hAnsi="Calibri"/>
          <w:b w:val="0"/>
          <w:i w:val="0"/>
          <w:sz w:val="18"/>
        </w:rPr>
        <w:t xml:space="preserve">  ·  détention ~27 j  ·  ratio G/P 2.01</w:t>
      </w:r>
    </w:p>
    <w:p>
      <w:pPr>
        <w:pStyle w:val="Heading2"/>
      </w:pPr>
      <w:r/>
      <w:r>
        <w:rPr>
          <w:rFonts w:ascii="Calibri" w:hAnsi="Calibri"/>
          <w:b/>
          <w:i w:val="0"/>
          <w:color w:val="1F3864"/>
          <w:sz w:val="26"/>
        </w:rPr>
        <w:t xml:space="preserve">NEAR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$4.7285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+4.7%  ·  volatilité annualisée +105.7%  ·  drawdown vs plus-haut -19.7%  ·  momentum 7j/30j/90j -10.1% / -1.9% / +182.0%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-48% à +91%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~$4.7285  ·  </w:t>
      </w:r>
      <w:r>
        <w:rPr>
          <w:rFonts w:ascii="Calibri" w:hAnsi="Calibri"/>
          <w:b w:val="0"/>
          <w:i w:val="0"/>
          <w:color w:val="1E7D32"/>
          <w:sz w:val="18"/>
        </w:rPr>
        <w:t>vente ↑ $7.0817 (+50%)</w:t>
      </w:r>
      <w:r>
        <w:rPr>
          <w:rFonts w:ascii="Calibri" w:hAnsi="Calibri"/>
          <w:b w:val="0"/>
          <w:i w:val="0"/>
          <w:sz w:val="18"/>
        </w:rPr>
        <w:t xml:space="preserve">  ·  </w:t>
      </w:r>
      <w:r>
        <w:rPr>
          <w:rFonts w:ascii="Calibri" w:hAnsi="Calibri"/>
          <w:b w:val="0"/>
          <w:i w:val="0"/>
          <w:color w:val="C62828"/>
          <w:sz w:val="18"/>
        </w:rPr>
        <w:t>vente ↓ $3.6123 (-24%)</w:t>
      </w:r>
      <w:r>
        <w:rPr>
          <w:rFonts w:ascii="Calibri" w:hAnsi="Calibri"/>
          <w:b w:val="0"/>
          <w:i w:val="0"/>
          <w:sz w:val="18"/>
        </w:rPr>
        <w:t xml:space="preserve">  ·  détention ~20 j  ·  ratio G/P 2.11</w:t>
      </w:r>
    </w:p>
    <w:p>
      <w:pPr>
        <w:pStyle w:val="Heading2"/>
      </w:pPr>
      <w:r/>
      <w:r>
        <w:rPr>
          <w:rFonts w:ascii="Calibri" w:hAnsi="Calibri"/>
          <w:b/>
          <w:i w:val="0"/>
          <w:color w:val="1F3864"/>
          <w:sz w:val="26"/>
        </w:rPr>
        <w:t xml:space="preserve">BCH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$288.7471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+2.3%  ·  volatilité annualisée +75.2%  ·  drawdown vs plus-haut -55.9%  ·  momentum 7j/30j/90j +0.9% / -6.9% / +33.2%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0.559)  ·  </w:t>
      </w:r>
      <w:r>
        <w:rPr>
          <w:rFonts w:ascii="Calibri" w:hAnsi="Calibri"/>
          <w:b w:val="0"/>
          <w:i w:val="0"/>
          <w:color w:val="1E7D32"/>
          <w:sz w:val="18"/>
        </w:rPr>
        <w:t>Risque vert (vol 0.75)</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~$288.7471  ·  </w:t>
      </w:r>
      <w:r>
        <w:rPr>
          <w:rFonts w:ascii="Calibri" w:hAnsi="Calibri"/>
          <w:b w:val="0"/>
          <w:i w:val="0"/>
          <w:color w:val="1E7D32"/>
          <w:sz w:val="18"/>
        </w:rPr>
        <w:t>vente ↑ $409.6350 (+42%)</w:t>
      </w:r>
      <w:r>
        <w:rPr>
          <w:rFonts w:ascii="Calibri" w:hAnsi="Calibri"/>
          <w:b w:val="0"/>
          <w:i w:val="0"/>
          <w:sz w:val="18"/>
        </w:rPr>
        <w:t xml:space="preserve">  ·  </w:t>
      </w:r>
      <w:r>
        <w:rPr>
          <w:rFonts w:ascii="Calibri" w:hAnsi="Calibri"/>
          <w:b w:val="0"/>
          <w:i w:val="0"/>
          <w:color w:val="C62828"/>
          <w:sz w:val="18"/>
        </w:rPr>
        <w:t>vente ↓ $228.6992 (-21%)</w:t>
      </w:r>
      <w:r>
        <w:rPr>
          <w:rFonts w:ascii="Calibri" w:hAnsi="Calibri"/>
          <w:b w:val="0"/>
          <w:i w:val="0"/>
          <w:sz w:val="18"/>
        </w:rPr>
        <w:t xml:space="preserve">  ·  détention ~28 j  ·  ratio G/P 2.01</w:t>
      </w:r>
    </w:p>
    <w:p>
      <w:pPr>
        <w:pStyle w:val="Heading2"/>
      </w:pPr>
      <w:r/>
      <w:r>
        <w:rPr>
          <w:rFonts w:ascii="Calibri" w:hAnsi="Calibri"/>
          <w:b/>
          <w:i w:val="0"/>
          <w:color w:val="1F3864"/>
          <w:sz w:val="26"/>
        </w:rPr>
        <w:t xml:space="preserve">RAIN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$0.006741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+7.0%  ·  volatilité annualisée +118.5%  ·  drawdown vs plus-haut -62.9%  ·  momentum 7j/30j/90j -25.6% / -45.9% / -49.4%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0.616)  ·  </w:t>
      </w:r>
      <w:r>
        <w:rPr>
          <w:rFonts w:ascii="Calibri" w:hAnsi="Calibri"/>
          <w:b w:val="0"/>
          <w:i w:val="0"/>
          <w:color w:val="1E7D32"/>
          <w:sz w:val="18"/>
        </w:rPr>
        <w:t>Risque vert (vol 1.19)</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~$0.006741  ·  </w:t>
      </w:r>
      <w:r>
        <w:rPr>
          <w:rFonts w:ascii="Calibri" w:hAnsi="Calibri"/>
          <w:b w:val="0"/>
          <w:i w:val="0"/>
          <w:color w:val="1E7D32"/>
          <w:sz w:val="18"/>
        </w:rPr>
        <w:t>vente ↑ $0.009369 (+39%)</w:t>
      </w:r>
      <w:r>
        <w:rPr>
          <w:rFonts w:ascii="Calibri" w:hAnsi="Calibri"/>
          <w:b w:val="0"/>
          <w:i w:val="0"/>
          <w:sz w:val="18"/>
        </w:rPr>
        <w:t xml:space="preserve">  ·  </w:t>
      </w:r>
      <w:r>
        <w:rPr>
          <w:rFonts w:ascii="Calibri" w:hAnsi="Calibri"/>
          <w:b w:val="0"/>
          <w:i w:val="0"/>
          <w:color w:val="C62828"/>
          <w:sz w:val="18"/>
        </w:rPr>
        <w:t>vente ↓ $0.005413 (-20%)</w:t>
      </w:r>
      <w:r>
        <w:rPr>
          <w:rFonts w:ascii="Calibri" w:hAnsi="Calibri"/>
          <w:b w:val="0"/>
          <w:i w:val="0"/>
          <w:sz w:val="18"/>
        </w:rPr>
        <w:t xml:space="preserve">  ·  détention ~18 j  ·  ratio G/P 1.98</w:t>
      </w:r>
    </w:p>
    <w:p>
      <w:pPr>
        <w:pStyle w:val="Heading2"/>
      </w:pPr>
      <w:r/>
      <w:r>
        <w:rPr>
          <w:rFonts w:ascii="Calibri" w:hAnsi="Calibri"/>
          <w:b/>
          <w:i w:val="0"/>
          <w:color w:val="1F3864"/>
          <w:sz w:val="26"/>
        </w:rPr>
        <w:t xml:space="preserve">LTC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$59.1811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+1.9%  ·  volatilité annualisée +56.1%  ·  drawdown vs plus-haut -46.3%  ·  momentum 7j/30j/90j -3.8% / -14.5% / +30.0%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0.56)</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~$59.1811  ·  </w:t>
      </w:r>
      <w:r>
        <w:rPr>
          <w:rFonts w:ascii="Calibri" w:hAnsi="Calibri"/>
          <w:b w:val="0"/>
          <w:i w:val="0"/>
          <w:color w:val="1E7D32"/>
          <w:sz w:val="18"/>
        </w:rPr>
        <w:t>vente ↑ $75.3068 (+27%)</w:t>
      </w:r>
      <w:r>
        <w:rPr>
          <w:rFonts w:ascii="Calibri" w:hAnsi="Calibri"/>
          <w:b w:val="0"/>
          <w:i w:val="0"/>
          <w:sz w:val="18"/>
        </w:rPr>
        <w:t xml:space="preserve">  ·  </w:t>
      </w:r>
      <w:r>
        <w:rPr>
          <w:rFonts w:ascii="Calibri" w:hAnsi="Calibri"/>
          <w:b w:val="0"/>
          <w:i w:val="0"/>
          <w:color w:val="C62828"/>
          <w:sz w:val="18"/>
        </w:rPr>
        <w:t>vente ↓ $50.3982 (-15%)</w:t>
      </w:r>
      <w:r>
        <w:rPr>
          <w:rFonts w:ascii="Calibri" w:hAnsi="Calibri"/>
          <w:b w:val="0"/>
          <w:i w:val="0"/>
          <w:sz w:val="18"/>
        </w:rPr>
        <w:t xml:space="preserve">  ·  détention ~37 j  ·  ratio G/P 1.84</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$7.2389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+3.0%  ·  volatilité annualisée +96.1%  ·  drawdown vs plus-haut -29.2%  ·  momentum 7j/30j/90j -2.9% / -17.8% / +63.4%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-40%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~$7.2389  ·  </w:t>
      </w:r>
      <w:r>
        <w:rPr>
          <w:rFonts w:ascii="Calibri" w:hAnsi="Calibri"/>
          <w:b w:val="0"/>
          <w:i w:val="0"/>
          <w:color w:val="1E7D32"/>
          <w:sz w:val="18"/>
        </w:rPr>
        <w:t>vente ↑ $10.0695 (+39%)</w:t>
      </w:r>
      <w:r>
        <w:rPr>
          <w:rFonts w:ascii="Calibri" w:hAnsi="Calibri"/>
          <w:b w:val="0"/>
          <w:i w:val="0"/>
          <w:sz w:val="18"/>
        </w:rPr>
        <w:t xml:space="preserve">  ·  </w:t>
      </w:r>
      <w:r>
        <w:rPr>
          <w:rFonts w:ascii="Calibri" w:hAnsi="Calibri"/>
          <w:b w:val="0"/>
          <w:i w:val="0"/>
          <w:color w:val="C62828"/>
          <w:sz w:val="18"/>
        </w:rPr>
        <w:t>vente ↓ $5.8092 (-20%)</w:t>
      </w:r>
      <w:r>
        <w:rPr>
          <w:rFonts w:ascii="Calibri" w:hAnsi="Calibri"/>
          <w:b w:val="0"/>
          <w:i w:val="0"/>
          <w:sz w:val="18"/>
        </w:rPr>
        <w:t xml:space="preserve">  ·  détention ~22 j  ·  ratio G/P 1.98</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$0.100403   |   Composite -0.50   |   Indicateurs actifs : rsi,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+3.3%  ·  volatilité annualisée +96.2%  ·  drawdown vs plus-haut -46.7%  ·  momentum 7j/30j/90j -10.0% / -23.4% / -17.0%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~$0.100403  ·  </w:t>
      </w:r>
      <w:r>
        <w:rPr>
          <w:rFonts w:ascii="Calibri" w:hAnsi="Calibri"/>
          <w:b w:val="0"/>
          <w:i w:val="0"/>
          <w:color w:val="1E7D32"/>
          <w:sz w:val="18"/>
        </w:rPr>
        <w:t>vente ↑ $0.131011 (+30%)</w:t>
      </w:r>
      <w:r>
        <w:rPr>
          <w:rFonts w:ascii="Calibri" w:hAnsi="Calibri"/>
          <w:b w:val="0"/>
          <w:i w:val="0"/>
          <w:sz w:val="18"/>
        </w:rPr>
        <w:t xml:space="preserve">  ·  </w:t>
      </w:r>
      <w:r>
        <w:rPr>
          <w:rFonts w:ascii="Calibri" w:hAnsi="Calibri"/>
          <w:b w:val="0"/>
          <w:i w:val="0"/>
          <w:color w:val="C62828"/>
          <w:sz w:val="18"/>
        </w:rPr>
        <w:t>vente ↓ $0.084083 (-16%)</w:t>
      </w:r>
      <w:r>
        <w:rPr>
          <w:rFonts w:ascii="Calibri" w:hAnsi="Calibri"/>
          <w:b w:val="0"/>
          <w:i w:val="0"/>
          <w:sz w:val="18"/>
        </w:rPr>
        <w:t xml:space="preserve">  ·  détention ~22 j  ·  ratio G/P 1.88</w:t>
      </w:r>
    </w:p>
    <w:p>
      <w:pPr>
        <w:pStyle w:val="Heading2"/>
      </w:pPr>
      <w:r/>
      <w:r>
        <w:rPr>
          <w:rFonts w:ascii="Calibri" w:hAnsi="Calibri"/>
          <w:b/>
          <w:i w:val="0"/>
          <w:color w:val="1F3864"/>
          <w:sz w:val="26"/>
        </w:rPr>
        <w:t xml:space="preserve">AVAX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$8.9959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+2.2%  ·  volatilité annualisée +71.5%  ·  drawdown vs plus-haut -50.5%  ·  momentum 7j/30j/90j -6.8% / -15.2% / +39.9%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~$8.9959  ·  </w:t>
      </w:r>
      <w:r>
        <w:rPr>
          <w:rFonts w:ascii="Calibri" w:hAnsi="Calibri"/>
          <w:b w:val="0"/>
          <w:i w:val="0"/>
          <w:color w:val="1E7D32"/>
          <w:sz w:val="18"/>
        </w:rPr>
        <w:t>vente ↑ $12.1002 (+35%)</w:t>
      </w:r>
      <w:r>
        <w:rPr>
          <w:rFonts w:ascii="Calibri" w:hAnsi="Calibri"/>
          <w:b w:val="0"/>
          <w:i w:val="0"/>
          <w:sz w:val="18"/>
        </w:rPr>
        <w:t xml:space="preserve">  ·  </w:t>
      </w:r>
      <w:r>
        <w:rPr>
          <w:rFonts w:ascii="Calibri" w:hAnsi="Calibri"/>
          <w:b w:val="0"/>
          <w:i w:val="0"/>
          <w:color w:val="C62828"/>
          <w:sz w:val="18"/>
        </w:rPr>
        <w:t>vente ↓ $7.3826 (-18%)</w:t>
      </w:r>
      <w:r>
        <w:rPr>
          <w:rFonts w:ascii="Calibri" w:hAnsi="Calibri"/>
          <w:b w:val="0"/>
          <w:i w:val="0"/>
          <w:sz w:val="18"/>
        </w:rPr>
        <w:t xml:space="preserve">  ·  détention ~29 j  ·  ratio G/P 1.92</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$0.942625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+2.8%  ·  volatilité annualisée +83.6%  ·  drawdown vs plus-haut -56.4%  ·  momentum 7j/30j/90j -8.4% / -19.2% / +36.3%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0.84)</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~$0.942625  ·  </w:t>
      </w:r>
      <w:r>
        <w:rPr>
          <w:rFonts w:ascii="Calibri" w:hAnsi="Calibri"/>
          <w:b w:val="0"/>
          <w:i w:val="0"/>
          <w:color w:val="1E7D32"/>
          <w:sz w:val="18"/>
        </w:rPr>
        <w:t>vente ↑ $1.2963 (+38%)</w:t>
      </w:r>
      <w:r>
        <w:rPr>
          <w:rFonts w:ascii="Calibri" w:hAnsi="Calibri"/>
          <w:b w:val="0"/>
          <w:i w:val="0"/>
          <w:sz w:val="18"/>
        </w:rPr>
        <w:t xml:space="preserve">  ·  </w:t>
      </w:r>
      <w:r>
        <w:rPr>
          <w:rFonts w:ascii="Calibri" w:hAnsi="Calibri"/>
          <w:b w:val="0"/>
          <w:i w:val="0"/>
          <w:color w:val="C62828"/>
          <w:sz w:val="18"/>
        </w:rPr>
        <w:t>vente ↓ $0.762245 (-19%)</w:t>
      </w:r>
      <w:r>
        <w:rPr>
          <w:rFonts w:ascii="Calibri" w:hAnsi="Calibri"/>
          <w:b w:val="0"/>
          <w:i w:val="0"/>
          <w:sz w:val="18"/>
        </w:rPr>
        <w:t xml:space="preserve">  ·  détention ~25 j  ·  ratio G/P 1.96</w:t>
      </w:r>
    </w:p>
    <w:p>
      <w:pPr>
        <w:pStyle w:val="Heading2"/>
      </w:pPr>
      <w:r/>
      <w:r>
        <w:rPr>
          <w:rFonts w:ascii="Calibri" w:hAnsi="Calibri"/>
          <w:b/>
          <w:i w:val="0"/>
          <w:color w:val="1F3864"/>
          <w:sz w:val="26"/>
        </w:rPr>
        <w:t xml:space="preserve">GRAM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$1.2405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+2.5%  ·  volatilité annualisée +74.9%  ·  drawdown vs plus-haut -54.3%  ·  momentum 7j/30j/90j -8.5% / -21.1% / -13.2%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0.517)  ·  </w:t>
      </w:r>
      <w:r>
        <w:rPr>
          <w:rFonts w:ascii="Calibri" w:hAnsi="Calibri"/>
          <w:b w:val="0"/>
          <w:i w:val="0"/>
          <w:color w:val="1E7D32"/>
          <w:sz w:val="18"/>
        </w:rPr>
        <w:t>Risque vert (vol 0.75)</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~$1.2405  ·  </w:t>
      </w:r>
      <w:r>
        <w:rPr>
          <w:rFonts w:ascii="Calibri" w:hAnsi="Calibri"/>
          <w:b w:val="0"/>
          <w:i w:val="0"/>
          <w:color w:val="1E7D32"/>
          <w:sz w:val="18"/>
        </w:rPr>
        <w:t>vente ↑ $1.7790 (+43%)</w:t>
      </w:r>
      <w:r>
        <w:rPr>
          <w:rFonts w:ascii="Calibri" w:hAnsi="Calibri"/>
          <w:b w:val="0"/>
          <w:i w:val="0"/>
          <w:sz w:val="18"/>
        </w:rPr>
        <w:t xml:space="preserve">  ·  </w:t>
      </w:r>
      <w:r>
        <w:rPr>
          <w:rFonts w:ascii="Calibri" w:hAnsi="Calibri"/>
          <w:b w:val="0"/>
          <w:i w:val="0"/>
          <w:color w:val="C62828"/>
          <w:sz w:val="18"/>
        </w:rPr>
        <w:t>vente ↓ $0.975493 (-21%)</w:t>
      </w:r>
      <w:r>
        <w:rPr>
          <w:rFonts w:ascii="Calibri" w:hAnsi="Calibri"/>
          <w:b w:val="0"/>
          <w:i w:val="0"/>
          <w:sz w:val="18"/>
        </w:rPr>
        <w:t xml:space="preserve">  ·  détention ~28 j  ·  ratio G/P 2.03</w:t>
      </w:r>
    </w:p>
    <w:p>
      <w:pPr>
        <w:pStyle w:val="Heading2"/>
      </w:pPr>
      <w:r/>
      <w:r>
        <w:rPr>
          <w:rFonts w:ascii="Calibri" w:hAnsi="Calibri"/>
          <w:b/>
          <w:i w:val="0"/>
          <w:color w:val="1F3864"/>
          <w:sz w:val="26"/>
        </w:rPr>
        <w:t xml:space="preserve">HBAR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$0.074869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+2.7%  ·  volatilité annualisée +68.2%  ·  drawdown vs plus-haut -61.4%  ·  momentum 7j/30j/90j -10.8% / -38.6% / +9.6%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0.652)  ·  </w:t>
      </w:r>
      <w:r>
        <w:rPr>
          <w:rFonts w:ascii="Calibri" w:hAnsi="Calibri"/>
          <w:b w:val="0"/>
          <w:i w:val="0"/>
          <w:color w:val="1E7D32"/>
          <w:sz w:val="18"/>
        </w:rPr>
        <w:t>Risque vert (vol 0.68)</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~$0.074869  ·  </w:t>
      </w:r>
      <w:r>
        <w:rPr>
          <w:rFonts w:ascii="Calibri" w:hAnsi="Calibri"/>
          <w:b w:val="0"/>
          <w:i w:val="0"/>
          <w:color w:val="1E7D32"/>
          <w:sz w:val="18"/>
        </w:rPr>
        <w:t>vente ↑ $0.100708 (+35%)</w:t>
      </w:r>
      <w:r>
        <w:rPr>
          <w:rFonts w:ascii="Calibri" w:hAnsi="Calibri"/>
          <w:b w:val="0"/>
          <w:i w:val="0"/>
          <w:sz w:val="18"/>
        </w:rPr>
        <w:t xml:space="preserve">  ·  </w:t>
      </w:r>
      <w:r>
        <w:rPr>
          <w:rFonts w:ascii="Calibri" w:hAnsi="Calibri"/>
          <w:b w:val="0"/>
          <w:i w:val="0"/>
          <w:color w:val="C62828"/>
          <w:sz w:val="18"/>
        </w:rPr>
        <w:t>vente ↓ $0.061442 (-18%)</w:t>
      </w:r>
      <w:r>
        <w:rPr>
          <w:rFonts w:ascii="Calibri" w:hAnsi="Calibri"/>
          <w:b w:val="0"/>
          <w:i w:val="0"/>
          <w:sz w:val="18"/>
        </w:rPr>
        <w:t xml:space="preserve">  ·  détention ~31 j  ·  ratio G/P 1.92</w:t>
      </w:r>
    </w:p>
    <w:p>
      <w:pPr>
        <w:pStyle w:val="Heading2"/>
      </w:pPr>
      <w:r/>
      <w:r>
        <w:rPr>
          <w:rFonts w:ascii="Calibri" w:hAnsi="Calibri"/>
          <w:b/>
          <w:i w:val="0"/>
          <w:color w:val="1F3864"/>
          <w:sz w:val="26"/>
        </w:rPr>
        <w:t xml:space="preserve">XAUT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$4 045.03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+0.6%  ·  volatilité annualisée +28.3%  ·  drawdown vs plus-haut -26.3%  ·  momentum 7j/30j/90j -1.9% / -2.1% / -1.2%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0.528)  ·  </w:t>
      </w:r>
      <w:r>
        <w:rPr>
          <w:rFonts w:ascii="Calibri" w:hAnsi="Calibri"/>
          <w:b w:val="0"/>
          <w:i w:val="0"/>
          <w:color w:val="1E7D32"/>
          <w:sz w:val="18"/>
        </w:rPr>
        <w:t>Risque vert (vol 0.28)</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~$4 045.03  ·  </w:t>
      </w:r>
      <w:r>
        <w:rPr>
          <w:rFonts w:ascii="Calibri" w:hAnsi="Calibri"/>
          <w:b w:val="0"/>
          <w:i w:val="0"/>
          <w:color w:val="1E7D32"/>
          <w:sz w:val="18"/>
        </w:rPr>
        <w:t>vente ↑ $4 563.25 (+13%)</w:t>
      </w:r>
      <w:r>
        <w:rPr>
          <w:rFonts w:ascii="Calibri" w:hAnsi="Calibri"/>
          <w:b w:val="0"/>
          <w:i w:val="0"/>
          <w:sz w:val="18"/>
        </w:rPr>
        <w:t xml:space="preserve">  ·  </w:t>
      </w:r>
      <w:r>
        <w:rPr>
          <w:rFonts w:ascii="Calibri" w:hAnsi="Calibri"/>
          <w:b w:val="0"/>
          <w:i w:val="0"/>
          <w:color w:val="C62828"/>
          <w:sz w:val="18"/>
        </w:rPr>
        <w:t>vente ↓ $3 732.67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TAO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$257.2285   |   Composite +1.00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+2.4%  ·  volatilité annualisée +97.4%  ·  drawdown vs plus-haut -44.8%  ·  momentum 7j/30j/90j -5.4% / -16.5% / +33.7%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~$257.2285  ·  </w:t>
      </w:r>
      <w:r>
        <w:rPr>
          <w:rFonts w:ascii="Calibri" w:hAnsi="Calibri"/>
          <w:b w:val="0"/>
          <w:i w:val="0"/>
          <w:color w:val="1E7D32"/>
          <w:sz w:val="18"/>
        </w:rPr>
        <w:t>vente ↑ $347.3684 (+35%)</w:t>
      </w:r>
      <w:r>
        <w:rPr>
          <w:rFonts w:ascii="Calibri" w:hAnsi="Calibri"/>
          <w:b w:val="0"/>
          <w:i w:val="0"/>
          <w:sz w:val="18"/>
        </w:rPr>
        <w:t xml:space="preserve">  ·  </w:t>
      </w:r>
      <w:r>
        <w:rPr>
          <w:rFonts w:ascii="Calibri" w:hAnsi="Calibri"/>
          <w:b w:val="0"/>
          <w:i w:val="0"/>
          <w:color w:val="C62828"/>
          <w:sz w:val="18"/>
        </w:rPr>
        <w:t>vente ↓ $210.5418 (-18%)</w:t>
      </w:r>
      <w:r>
        <w:rPr>
          <w:rFonts w:ascii="Calibri" w:hAnsi="Calibri"/>
          <w:b w:val="0"/>
          <w:i w:val="0"/>
          <w:sz w:val="18"/>
        </w:rPr>
        <w:t xml:space="preserve">  ·  détention ~22 j  ·  ratio G/P 1.93</w:t>
      </w:r>
    </w:p>
    <w:p>
      <w:pPr>
        <w:pStyle w:val="Heading2"/>
      </w:pPr>
      <w:r/>
      <w:r>
        <w:rPr>
          <w:rFonts w:ascii="Calibri" w:hAnsi="Calibri"/>
          <w:b/>
          <w:i w:val="0"/>
          <w:color w:val="1F3864"/>
          <w:sz w:val="26"/>
        </w:rPr>
        <w:t xml:space="preserve">SHIB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+1.7%  ·  volatilité annualisée +66.2%  ·  drawdown vs plus-haut -51.1%  ·  momentum 7j/30j/90j -3.7% / -12.6% / +5.2%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~$0.000005  ·  </w:t>
      </w:r>
      <w:r>
        <w:rPr>
          <w:rFonts w:ascii="Calibri" w:hAnsi="Calibri"/>
          <w:b w:val="0"/>
          <w:i w:val="0"/>
          <w:color w:val="1E7D32"/>
          <w:sz w:val="18"/>
        </w:rPr>
        <w:t>vente ↑ $0.000007 (+32%)</w:t>
      </w:r>
      <w:r>
        <w:rPr>
          <w:rFonts w:ascii="Calibri" w:hAnsi="Calibri"/>
          <w:b w:val="0"/>
          <w:i w:val="0"/>
          <w:sz w:val="18"/>
        </w:rPr>
        <w:t xml:space="preserve">  ·  </w:t>
      </w:r>
      <w:r>
        <w:rPr>
          <w:rFonts w:ascii="Calibri" w:hAnsi="Calibri"/>
          <w:b w:val="0"/>
          <w:i w:val="0"/>
          <w:color w:val="C62828"/>
          <w:sz w:val="18"/>
        </w:rPr>
        <w:t>vente ↓ $0.000004 (-17%)</w:t>
      </w:r>
      <w:r>
        <w:rPr>
          <w:rFonts w:ascii="Calibri" w:hAnsi="Calibri"/>
          <w:b w:val="0"/>
          <w:i w:val="0"/>
          <w:sz w:val="18"/>
        </w:rPr>
        <w:t xml:space="preserve">  ·  détention ~32 j  ·  ratio G/P 1.9</w:t>
      </w:r>
    </w:p>
    <w:p>
      <w:pPr>
        <w:pStyle w:val="Heading2"/>
      </w:pPr>
      <w:r/>
      <w:r>
        <w:rPr>
          <w:rFonts w:ascii="Calibri" w:hAnsi="Calibri"/>
          <w:b/>
          <w:i w:val="0"/>
          <w:color w:val="1F3864"/>
          <w:sz w:val="26"/>
        </w:rPr>
        <w:t xml:space="preserve">QNT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$201.6722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+4.5%  ·  volatilité annualisée +111.0%  ·  drawdown vs plus-haut -29.8%  ·  momentum 7j/30j/90j -1.5% / -12.5% / +232.2%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1.11)</w:t>
      </w:r>
    </w:p>
    <w:p>
      <w:r>
        <w:rPr>
          <w:rFonts w:ascii="Calibri" w:hAnsi="Calibri"/>
          <w:b/>
          <w:i w:val="0"/>
          <w:sz w:val="19"/>
        </w:rPr>
        <w:t xml:space="preserve">Projection 30j (fourchette, pas une prévision) : </w:t>
      </w:r>
      <w:r>
        <w:rPr>
          <w:rFonts w:ascii="Calibri" w:hAnsi="Calibri"/>
          <w:b w:val="0"/>
          <w:i w:val="0"/>
          <w:sz w:val="19"/>
        </w:rPr>
        <w:t>-53% à +114%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~$201.6722  ·  </w:t>
      </w:r>
      <w:r>
        <w:rPr>
          <w:rFonts w:ascii="Calibri" w:hAnsi="Calibri"/>
          <w:b w:val="0"/>
          <w:i w:val="0"/>
          <w:color w:val="1E7D32"/>
          <w:sz w:val="18"/>
        </w:rPr>
        <w:t>vente ↑ $320.6269 (+59%)</w:t>
      </w:r>
      <w:r>
        <w:rPr>
          <w:rFonts w:ascii="Calibri" w:hAnsi="Calibri"/>
          <w:b w:val="0"/>
          <w:i w:val="0"/>
          <w:sz w:val="18"/>
        </w:rPr>
        <w:t xml:space="preserve">  ·  </w:t>
      </w:r>
      <w:r>
        <w:rPr>
          <w:rFonts w:ascii="Calibri" w:hAnsi="Calibri"/>
          <w:b w:val="0"/>
          <w:i w:val="0"/>
          <w:color w:val="C62828"/>
          <w:sz w:val="18"/>
        </w:rPr>
        <w:t>vente ↓ $148.0506 (-27%)</w:t>
      </w:r>
      <w:r>
        <w:rPr>
          <w:rFonts w:ascii="Calibri" w:hAnsi="Calibri"/>
          <w:b w:val="0"/>
          <w:i w:val="0"/>
          <w:sz w:val="18"/>
        </w:rPr>
        <w:t xml:space="preserve">  ·  détention ~19 j  ·  ratio G/P 2.22</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$0.053416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+2.0%  ·  volatilité annualisée +69.7%  ·  drawdown vs plus-haut -60.9%  ·  momentum 7j/30j/90j -8.3% / -23.3% / -3.2%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0.603)  ·  </w:t>
      </w:r>
      <w:r>
        <w:rPr>
          <w:rFonts w:ascii="Calibri" w:hAnsi="Calibri"/>
          <w:b w:val="0"/>
          <w:i w:val="0"/>
          <w:color w:val="1E7D32"/>
          <w:sz w:val="18"/>
        </w:rPr>
        <w:t>Risque vert (vol 0.7)</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~$0.053416  ·  </w:t>
      </w:r>
      <w:r>
        <w:rPr>
          <w:rFonts w:ascii="Calibri" w:hAnsi="Calibri"/>
          <w:b w:val="0"/>
          <w:i w:val="0"/>
          <w:color w:val="1E7D32"/>
          <w:sz w:val="18"/>
        </w:rPr>
        <w:t>vente ↑ $0.067877 (+27%)</w:t>
      </w:r>
      <w:r>
        <w:rPr>
          <w:rFonts w:ascii="Calibri" w:hAnsi="Calibri"/>
          <w:b w:val="0"/>
          <w:i w:val="0"/>
          <w:sz w:val="18"/>
        </w:rPr>
        <w:t xml:space="preserve">  ·  </w:t>
      </w:r>
      <w:r>
        <w:rPr>
          <w:rFonts w:ascii="Calibri" w:hAnsi="Calibri"/>
          <w:b w:val="0"/>
          <w:i w:val="0"/>
          <w:color w:val="C62828"/>
          <w:sz w:val="18"/>
        </w:rPr>
        <w:t>vente ↓ $0.045531 (-15%)</w:t>
      </w:r>
      <w:r>
        <w:rPr>
          <w:rFonts w:ascii="Calibri" w:hAnsi="Calibri"/>
          <w:b w:val="0"/>
          <w:i w:val="0"/>
          <w:sz w:val="18"/>
        </w:rPr>
        <w:t xml:space="preserve">  ·  détention ~30 j  ·  ratio G/P 1.83</w:t>
      </w:r>
    </w:p>
    <w:p>
      <w:pPr>
        <w:pStyle w:val="Heading2"/>
      </w:pPr>
      <w:r/>
      <w:r>
        <w:rPr>
          <w:rFonts w:ascii="Calibri" w:hAnsi="Calibri"/>
          <w:b/>
          <w:i w:val="0"/>
          <w:color w:val="1F3864"/>
          <w:sz w:val="26"/>
        </w:rPr>
        <w:t xml:space="preserve">ENA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$0.209440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+105.5%  ·  drawdown vs plus-haut -38.3%  ·  momentum 7j/30j/90j -2.0% / -18.4% / +158.4%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0.499)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-47% à +90%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~$0.209440  ·  </w:t>
      </w:r>
      <w:r>
        <w:rPr>
          <w:rFonts w:ascii="Calibri" w:hAnsi="Calibri"/>
          <w:b w:val="0"/>
          <w:i w:val="0"/>
          <w:color w:val="1E7D32"/>
          <w:sz w:val="18"/>
        </w:rPr>
        <w:t>vente ↑ $0.312556 (+49%)</w:t>
      </w:r>
      <w:r>
        <w:rPr>
          <w:rFonts w:ascii="Calibri" w:hAnsi="Calibri"/>
          <w:b w:val="0"/>
          <w:i w:val="0"/>
          <w:sz w:val="18"/>
        </w:rPr>
        <w:t xml:space="preserve">  ·  </w:t>
      </w:r>
      <w:r>
        <w:rPr>
          <w:rFonts w:ascii="Calibri" w:hAnsi="Calibri"/>
          <w:b w:val="0"/>
          <w:i w:val="0"/>
          <w:color w:val="C62828"/>
          <w:sz w:val="18"/>
        </w:rPr>
        <w:t>vente ↓ $0.160379 (-23%)</w:t>
      </w:r>
      <w:r>
        <w:rPr>
          <w:rFonts w:ascii="Calibri" w:hAnsi="Calibri"/>
          <w:b w:val="0"/>
          <w:i w:val="0"/>
          <w:sz w:val="18"/>
        </w:rPr>
        <w:t xml:space="preserve">  ·  détention ~20 j  ·  ratio G/P 2.1</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$1.7274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+12.4%  ·  volatilité annualisée +295.5%  ·  drawdown vs plus-haut -29.0%  ·  momentum 7j/30j/90j +5.4% / +55.0% / +1940.2%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2.96)</w:t>
      </w:r>
    </w:p>
    <w:p>
      <w:r>
        <w:rPr>
          <w:rFonts w:ascii="Calibri" w:hAnsi="Calibri"/>
          <w:b/>
          <w:i w:val="0"/>
          <w:sz w:val="19"/>
        </w:rPr>
        <w:t xml:space="preserve">Projection 30j (fourchette, pas une prévision) : </w:t>
      </w:r>
      <w:r>
        <w:rPr>
          <w:rFonts w:ascii="Calibri" w:hAnsi="Calibri"/>
          <w:b w:val="0"/>
          <w:i w:val="0"/>
          <w:sz w:val="19"/>
        </w:rPr>
        <w:t>-83% à +503%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~$1.7274  ·  </w:t>
      </w:r>
      <w:r>
        <w:rPr>
          <w:rFonts w:ascii="Calibri" w:hAnsi="Calibri"/>
          <w:b w:val="0"/>
          <w:i w:val="0"/>
          <w:color w:val="1E7D32"/>
          <w:sz w:val="18"/>
        </w:rPr>
        <w:t>vente ↑ $3.3562 (+94%)</w:t>
      </w:r>
      <w:r>
        <w:rPr>
          <w:rFonts w:ascii="Calibri" w:hAnsi="Calibri"/>
          <w:b w:val="0"/>
          <w:i w:val="0"/>
          <w:sz w:val="18"/>
        </w:rPr>
        <w:t xml:space="preserve">  ·  </w:t>
      </w:r>
      <w:r>
        <w:rPr>
          <w:rFonts w:ascii="Calibri" w:hAnsi="Calibri"/>
          <w:b w:val="0"/>
          <w:i w:val="0"/>
          <w:color w:val="C62828"/>
          <w:sz w:val="18"/>
        </w:rPr>
        <w:t>vente ↓ $1.1094 (-36%)</w:t>
      </w:r>
      <w:r>
        <w:rPr>
          <w:rFonts w:ascii="Calibri" w:hAnsi="Calibri"/>
          <w:b w:val="0"/>
          <w:i w:val="0"/>
          <w:sz w:val="18"/>
        </w:rPr>
        <w:t xml:space="preserve">  ·  détention ~7 j  ·  ratio G/P 2.64</w:t>
      </w:r>
    </w:p>
    <w:p>
      <w:pPr>
        <w:pStyle w:val="Heading2"/>
      </w:pPr>
      <w:r/>
      <w:r>
        <w:rPr>
          <w:rFonts w:ascii="Calibri" w:hAnsi="Calibri"/>
          <w:b/>
          <w:i w:val="0"/>
          <w:color w:val="1F3864"/>
          <w:sz w:val="26"/>
        </w:rPr>
        <w:t xml:space="preserve">RLUSD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+0.3%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0.736)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$1.0014 (+0%)</w:t>
      </w:r>
      <w:r>
        <w:rPr>
          <w:rFonts w:ascii="Calibri" w:hAnsi="Calibri"/>
          <w:b w:val="0"/>
          <w:i w:val="0"/>
          <w:sz w:val="18"/>
        </w:rPr>
        <w:t xml:space="preserve">  ·  </w:t>
      </w:r>
      <w:r>
        <w:rPr>
          <w:rFonts w:ascii="Calibri" w:hAnsi="Calibri"/>
          <w:b w:val="0"/>
          <w:i w:val="0"/>
          <w:color w:val="C62828"/>
          <w:sz w:val="18"/>
        </w:rPr>
        <w:t>vente ↓ $0.999086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$1.0330   |   Composite +0.50   |   Indicateurs actifs : rsi,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+4.1%  ·  volatilité annualisée +175.0%  ·  drawdown vs plus-haut -77.4%  ·  momentum 7j/30j/90j +38.3% / -10.0% / +5.3%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0.536)  ·  </w:t>
      </w:r>
      <w:r>
        <w:rPr>
          <w:rFonts w:ascii="Calibri" w:hAnsi="Calibri"/>
          <w:b w:val="0"/>
          <w:i w:val="0"/>
          <w:color w:val="C62828"/>
          <w:sz w:val="18"/>
        </w:rPr>
        <w:t>Risque rouge (vol 1.75)</w:t>
      </w:r>
    </w:p>
    <w:p>
      <w:r>
        <w:rPr>
          <w:rFonts w:ascii="Calibri" w:hAnsi="Calibri"/>
          <w:b/>
          <w:i w:val="0"/>
          <w:sz w:val="19"/>
        </w:rPr>
        <w:t xml:space="preserve">Projection 30j (fourchette, pas une prévision) : </w:t>
      </w:r>
      <w:r>
        <w:rPr>
          <w:rFonts w:ascii="Calibri" w:hAnsi="Calibri"/>
          <w:b w:val="0"/>
          <w:i w:val="0"/>
          <w:sz w:val="19"/>
        </w:rPr>
        <w:t>-67% à +207%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~$1.0330  ·  </w:t>
      </w:r>
      <w:r>
        <w:rPr>
          <w:rFonts w:ascii="Calibri" w:hAnsi="Calibri"/>
          <w:b w:val="0"/>
          <w:i w:val="0"/>
          <w:color w:val="1E7D32"/>
          <w:sz w:val="18"/>
        </w:rPr>
        <w:t>vente ↑ $1.7790 (+72%)</w:t>
      </w:r>
      <w:r>
        <w:rPr>
          <w:rFonts w:ascii="Calibri" w:hAnsi="Calibri"/>
          <w:b w:val="0"/>
          <w:i w:val="0"/>
          <w:sz w:val="18"/>
        </w:rPr>
        <w:t xml:space="preserve">  ·  </w:t>
      </w:r>
      <w:r>
        <w:rPr>
          <w:rFonts w:ascii="Calibri" w:hAnsi="Calibri"/>
          <w:b w:val="0"/>
          <w:i w:val="0"/>
          <w:color w:val="C62828"/>
          <w:sz w:val="18"/>
        </w:rPr>
        <w:t>vente ↓ $0.718937 (-30%)</w:t>
      </w:r>
      <w:r>
        <w:rPr>
          <w:rFonts w:ascii="Calibri" w:hAnsi="Calibri"/>
          <w:b w:val="0"/>
          <w:i w:val="0"/>
          <w:sz w:val="18"/>
        </w:rPr>
        <w:t xml:space="preserve">  ·  détention ~12 j  ·  ratio G/P 2.38</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$1.1500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+0.1%  ·  volatilité annualisée +32.1%  ·  drawdown vs plus-haut -15.4%  ·  momentum 7j/30j/90j +0.0% / +0.2% / +0.8%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vert (AUC 0.655)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~$1.1500  ·  </w:t>
      </w:r>
      <w:r>
        <w:rPr>
          <w:rFonts w:ascii="Calibri" w:hAnsi="Calibri"/>
          <w:b w:val="0"/>
          <w:i w:val="0"/>
          <w:color w:val="1E7D32"/>
          <w:sz w:val="18"/>
        </w:rPr>
        <w:t>vente ↑ $1.2567 (+9%)</w:t>
      </w:r>
      <w:r>
        <w:rPr>
          <w:rFonts w:ascii="Calibri" w:hAnsi="Calibri"/>
          <w:b w:val="0"/>
          <w:i w:val="0"/>
          <w:sz w:val="18"/>
        </w:rPr>
        <w:t xml:space="preserve">  ·  </w:t>
      </w:r>
      <w:r>
        <w:rPr>
          <w:rFonts w:ascii="Calibri" w:hAnsi="Calibri"/>
          <w:b w:val="0"/>
          <w:i w:val="0"/>
          <w:color w:val="C62828"/>
          <w:sz w:val="18"/>
        </w:rPr>
        <w:t>vente ↓ $1.0840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$1.1419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+0.0%  ·  volatilité annualisée +1.2%  ·  drawdown vs plus-haut +0.0%  ·  momentum 7j/30j/90j +0.1% / +0.3%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~$1.1419  ·  </w:t>
      </w:r>
      <w:r>
        <w:rPr>
          <w:rFonts w:ascii="Calibri" w:hAnsi="Calibri"/>
          <w:b w:val="0"/>
          <w:i w:val="0"/>
          <w:color w:val="1E7D32"/>
          <w:sz w:val="18"/>
        </w:rPr>
        <w:t>vente ↑ $1.1488 (+1%)</w:t>
      </w:r>
      <w:r>
        <w:rPr>
          <w:rFonts w:ascii="Calibri" w:hAnsi="Calibri"/>
          <w:b w:val="0"/>
          <w:i w:val="0"/>
          <w:sz w:val="18"/>
        </w:rPr>
        <w:t xml:space="preserve">  ·  </w:t>
      </w:r>
      <w:r>
        <w:rPr>
          <w:rFonts w:ascii="Calibri" w:hAnsi="Calibri"/>
          <w:b w:val="0"/>
          <w:i w:val="0"/>
          <w:color w:val="C62828"/>
          <w:sz w:val="18"/>
        </w:rPr>
        <w:t>vente ↓ $1.1373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OKB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$111.6759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+1.7%  ·  volatilité annualisée +77.8%  ·  drawdown vs plus-haut -18.1%  ·  momentum 7j/30j/90j -3.7% / -6.1% / +29.2%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-23% à +30%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~$111.6759  ·  </w:t>
      </w:r>
      <w:r>
        <w:rPr>
          <w:rFonts w:ascii="Calibri" w:hAnsi="Calibri"/>
          <w:b w:val="0"/>
          <w:i w:val="0"/>
          <w:color w:val="1E7D32"/>
          <w:sz w:val="18"/>
        </w:rPr>
        <w:t>vente ↑ $135.2051 (+21%)</w:t>
      </w:r>
      <w:r>
        <w:rPr>
          <w:rFonts w:ascii="Calibri" w:hAnsi="Calibri"/>
          <w:b w:val="0"/>
          <w:i w:val="0"/>
          <w:sz w:val="18"/>
        </w:rPr>
        <w:t xml:space="preserve">  ·  </w:t>
      </w:r>
      <w:r>
        <w:rPr>
          <w:rFonts w:ascii="Calibri" w:hAnsi="Calibri"/>
          <w:b w:val="0"/>
          <w:i w:val="0"/>
          <w:color w:val="C62828"/>
          <w:sz w:val="18"/>
        </w:rPr>
        <w:t>vente ↓ $98.3113 (-12%)</w:t>
      </w:r>
      <w:r>
        <w:rPr>
          <w:rFonts w:ascii="Calibri" w:hAnsi="Calibri"/>
          <w:b w:val="0"/>
          <w:i w:val="0"/>
          <w:sz w:val="18"/>
        </w:rPr>
        <w:t xml:space="preserve">  ·  détention ~27 j  ·  ratio G/P 1.76</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PEPE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$0.000005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+3.6%  ·  volatilité annualisée +96.4%  ·  drawdown vs plus-haut -30.2%  ·  momentum 7j/30j/90j +8.6% / +19.4% / +81.8%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0.485)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~$0.000005  ·  </w:t>
      </w:r>
      <w:r>
        <w:rPr>
          <w:rFonts w:ascii="Calibri" w:hAnsi="Calibri"/>
          <w:b w:val="0"/>
          <w:i w:val="0"/>
          <w:color w:val="1E7D32"/>
          <w:sz w:val="18"/>
        </w:rPr>
        <w:t>vente ↑ $0.000007 (+37%)</w:t>
      </w:r>
      <w:r>
        <w:rPr>
          <w:rFonts w:ascii="Calibri" w:hAnsi="Calibri"/>
          <w:b w:val="0"/>
          <w:i w:val="0"/>
          <w:sz w:val="18"/>
        </w:rPr>
        <w:t xml:space="preserve">  ·  </w:t>
      </w:r>
      <w:r>
        <w:rPr>
          <w:rFonts w:ascii="Calibri" w:hAnsi="Calibri"/>
          <w:b w:val="0"/>
          <w:i w:val="0"/>
          <w:color w:val="C62828"/>
          <w:sz w:val="18"/>
        </w:rPr>
        <w:t>vente ↓ $0.000004 (-19%)</w:t>
      </w:r>
      <w:r>
        <w:rPr>
          <w:rFonts w:ascii="Calibri" w:hAnsi="Calibri"/>
          <w:b w:val="0"/>
          <w:i w:val="0"/>
          <w:sz w:val="18"/>
        </w:rPr>
        <w:t xml:space="preserve">  ·  détention ~22 j  ·  ratio G/P 1.95</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$133.9159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+2.7%  ·  volatilité annualisée +84.5%  ·  drawdown vs plus-haut -41.4%  ·  momentum 7j/30j/90j -13.6% / -10.4% / +34.7%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0.638)  ·  </w:t>
      </w:r>
      <w:r>
        <w:rPr>
          <w:rFonts w:ascii="Calibri" w:hAnsi="Calibri"/>
          <w:b w:val="0"/>
          <w:i w:val="0"/>
          <w:color w:val="1E7D32"/>
          <w:sz w:val="18"/>
        </w:rPr>
        <w:t>Risque vert (vol 0.84)</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~$133.9159  ·  </w:t>
      </w:r>
      <w:r>
        <w:rPr>
          <w:rFonts w:ascii="Calibri" w:hAnsi="Calibri"/>
          <w:b w:val="0"/>
          <w:i w:val="0"/>
          <w:color w:val="1E7D32"/>
          <w:sz w:val="18"/>
        </w:rPr>
        <w:t>vente ↑ $182.8264 (+37%)</w:t>
      </w:r>
      <w:r>
        <w:rPr>
          <w:rFonts w:ascii="Calibri" w:hAnsi="Calibri"/>
          <w:b w:val="0"/>
          <w:i w:val="0"/>
          <w:sz w:val="18"/>
        </w:rPr>
        <w:t xml:space="preserve">  ·  </w:t>
      </w:r>
      <w:r>
        <w:rPr>
          <w:rFonts w:ascii="Calibri" w:hAnsi="Calibri"/>
          <w:b w:val="0"/>
          <w:i w:val="0"/>
          <w:color w:val="C62828"/>
          <w:sz w:val="18"/>
        </w:rPr>
        <w:t>vente ↓ $108.8164 (-19%)</w:t>
      </w:r>
      <w:r>
        <w:rPr>
          <w:rFonts w:ascii="Calibri" w:hAnsi="Calibri"/>
          <w:b w:val="0"/>
          <w:i w:val="0"/>
          <w:sz w:val="18"/>
        </w:rPr>
        <w:t xml:space="preserve">  ·  détention ~25 j  ·  ratio G/P 1.95</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$0.421680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+3.0%  ·  volatilité annualisée +102.2%  ·  drawdown vs plus-haut -39.1%  ·  momentum 7j/30j/90j -8.5% / -18.9% / +1.5%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0.536)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~$0.421680  ·  </w:t>
      </w:r>
      <w:r>
        <w:rPr>
          <w:rFonts w:ascii="Calibri" w:hAnsi="Calibri"/>
          <w:b w:val="0"/>
          <w:i w:val="0"/>
          <w:color w:val="1E7D32"/>
          <w:sz w:val="18"/>
        </w:rPr>
        <w:t>vente ↑ $0.602738 (+43%)</w:t>
      </w:r>
      <w:r>
        <w:rPr>
          <w:rFonts w:ascii="Calibri" w:hAnsi="Calibri"/>
          <w:b w:val="0"/>
          <w:i w:val="0"/>
          <w:sz w:val="18"/>
        </w:rPr>
        <w:t xml:space="preserve">  ·  </w:t>
      </w:r>
      <w:r>
        <w:rPr>
          <w:rFonts w:ascii="Calibri" w:hAnsi="Calibri"/>
          <w:b w:val="0"/>
          <w:i w:val="0"/>
          <w:color w:val="C62828"/>
          <w:sz w:val="18"/>
        </w:rPr>
        <w:t>vente ↓ $0.332317 (-21%)</w:t>
      </w:r>
      <w:r>
        <w:rPr>
          <w:rFonts w:ascii="Calibri" w:hAnsi="Calibri"/>
          <w:b w:val="0"/>
          <w:i w:val="0"/>
          <w:sz w:val="18"/>
        </w:rPr>
        <w:t xml:space="preserve">  ·  détention ~21 j  ·  ratio G/P 2.03</w:t>
      </w:r>
    </w:p>
    <w:p>
      <w:pPr>
        <w:pStyle w:val="Heading2"/>
      </w:pPr>
      <w:r/>
      <w:r>
        <w:rPr>
          <w:rFonts w:ascii="Calibri" w:hAnsi="Calibri"/>
          <w:b/>
          <w:i w:val="0"/>
          <w:color w:val="1F3864"/>
          <w:sz w:val="26"/>
        </w:rPr>
        <w:t xml:space="preserve">PUMP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$0.004533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+4.8%  ·  volatilité annualisée +119.4%  ·  drawdown vs plus-haut -30.5%  ·  momentum 7j/30j/90j -11.6% / -7.9% / +128.4%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0.611)  ·  </w:t>
      </w:r>
      <w:r>
        <w:rPr>
          <w:rFonts w:ascii="Calibri" w:hAnsi="Calibri"/>
          <w:b w:val="0"/>
          <w:i w:val="0"/>
          <w:color w:val="1E7D32"/>
          <w:sz w:val="18"/>
        </w:rPr>
        <w:t>Risque vert (vol 1.19)</w:t>
      </w:r>
    </w:p>
    <w:p>
      <w:r>
        <w:rPr>
          <w:rFonts w:ascii="Calibri" w:hAnsi="Calibri"/>
          <w:b/>
          <w:i w:val="0"/>
          <w:sz w:val="19"/>
        </w:rPr>
        <w:t xml:space="preserve">Projection 30j (fourchette, pas une prévision) : </w:t>
      </w:r>
      <w:r>
        <w:rPr>
          <w:rFonts w:ascii="Calibri" w:hAnsi="Calibri"/>
          <w:b w:val="0"/>
          <w:i w:val="0"/>
          <w:sz w:val="19"/>
        </w:rPr>
        <w:t>-50% à +100%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~$0.004533  ·  </w:t>
      </w:r>
      <w:r>
        <w:rPr>
          <w:rFonts w:ascii="Calibri" w:hAnsi="Calibri"/>
          <w:b w:val="0"/>
          <w:i w:val="0"/>
          <w:color w:val="1E7D32"/>
          <w:sz w:val="18"/>
        </w:rPr>
        <w:t>vente ↑ $0.006834 (+51%)</w:t>
      </w:r>
      <w:r>
        <w:rPr>
          <w:rFonts w:ascii="Calibri" w:hAnsi="Calibri"/>
          <w:b w:val="0"/>
          <w:i w:val="0"/>
          <w:sz w:val="18"/>
        </w:rPr>
        <w:t xml:space="preserve">  ·  </w:t>
      </w:r>
      <w:r>
        <w:rPr>
          <w:rFonts w:ascii="Calibri" w:hAnsi="Calibri"/>
          <w:b w:val="0"/>
          <w:i w:val="0"/>
          <w:color w:val="C62828"/>
          <w:sz w:val="18"/>
        </w:rPr>
        <w:t>vente ↓ $0.003447 (-24%)</w:t>
      </w:r>
      <w:r>
        <w:rPr>
          <w:rFonts w:ascii="Calibri" w:hAnsi="Calibri"/>
          <w:b w:val="0"/>
          <w:i w:val="0"/>
          <w:sz w:val="18"/>
        </w:rPr>
        <w:t xml:space="preserve">  ·  détention ~18 j  ·  ratio G/P 2.12</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$0.995161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+4.1%  ·  drawdown vs plus-haut -0.5%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~$0.995161  ·  </w:t>
      </w:r>
      <w:r>
        <w:rPr>
          <w:rFonts w:ascii="Calibri" w:hAnsi="Calibri"/>
          <w:b w:val="0"/>
          <w:i w:val="0"/>
          <w:color w:val="1E7D32"/>
          <w:sz w:val="18"/>
        </w:rPr>
        <w:t>vente ↑ $0.999677 (+0%)</w:t>
      </w:r>
      <w:r>
        <w:rPr>
          <w:rFonts w:ascii="Calibri" w:hAnsi="Calibri"/>
          <w:b w:val="0"/>
          <w:i w:val="0"/>
          <w:sz w:val="18"/>
        </w:rPr>
        <w:t xml:space="preserve">  ·  </w:t>
      </w:r>
      <w:r>
        <w:rPr>
          <w:rFonts w:ascii="Calibri" w:hAnsi="Calibri"/>
          <w:b w:val="0"/>
          <w:i w:val="0"/>
          <w:color w:val="C62828"/>
          <w:sz w:val="18"/>
        </w:rPr>
        <w:t>vente ↓ $0.992162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$1.1336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+0.2%  ·  volatilité annualisée +4.7%  ·  drawdown vs plus-haut -4.3%  ·  momentum 7j/30j/90j -0.6% / -1.6% / -2.5%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~$1.1336  ·  </w:t>
      </w:r>
      <w:r>
        <w:rPr>
          <w:rFonts w:ascii="Calibri" w:hAnsi="Calibri"/>
          <w:b w:val="0"/>
          <w:i w:val="0"/>
          <w:color w:val="1E7D32"/>
          <w:sz w:val="18"/>
        </w:rPr>
        <w:t>vente ↑ $1.1618 (+2%)</w:t>
      </w:r>
      <w:r>
        <w:rPr>
          <w:rFonts w:ascii="Calibri" w:hAnsi="Calibri"/>
          <w:b w:val="0"/>
          <w:i w:val="0"/>
          <w:sz w:val="18"/>
        </w:rPr>
        <w:t xml:space="preserve">  ·  </w:t>
      </w:r>
      <w:r>
        <w:rPr>
          <w:rFonts w:ascii="Calibri" w:hAnsi="Calibri"/>
          <w:b w:val="0"/>
          <w:i w:val="0"/>
          <w:color w:val="C62828"/>
          <w:sz w:val="18"/>
        </w:rPr>
        <w:t>vente ↓ $1.1152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PAXG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$4 051.04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+0.6%  ·  volatilité annualisée +28.8%  ·  drawdown vs plus-haut -26.3%  ·  momentum 7j/30j/90j -1.8% / -2.1% / -1.2%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0.507)  ·  </w:t>
      </w:r>
      <w:r>
        <w:rPr>
          <w:rFonts w:ascii="Calibri" w:hAnsi="Calibri"/>
          <w:b w:val="0"/>
          <w:i w:val="0"/>
          <w:color w:val="1E7D32"/>
          <w:sz w:val="18"/>
        </w:rPr>
        <w:t>Risque vert (vol 0.29)</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~$4 051.04  ·  </w:t>
      </w:r>
      <w:r>
        <w:rPr>
          <w:rFonts w:ascii="Calibri" w:hAnsi="Calibri"/>
          <w:b w:val="0"/>
          <w:i w:val="0"/>
          <w:color w:val="1E7D32"/>
          <w:sz w:val="18"/>
        </w:rPr>
        <w:t>vente ↑ $4 573.26 (+13%)</w:t>
      </w:r>
      <w:r>
        <w:rPr>
          <w:rFonts w:ascii="Calibri" w:hAnsi="Calibri"/>
          <w:b w:val="0"/>
          <w:i w:val="0"/>
          <w:sz w:val="18"/>
        </w:rPr>
        <w:t xml:space="preserve">  ·  </w:t>
      </w:r>
      <w:r>
        <w:rPr>
          <w:rFonts w:ascii="Calibri" w:hAnsi="Calibri"/>
          <w:b w:val="0"/>
          <w:i w:val="0"/>
          <w:color w:val="C62828"/>
          <w:sz w:val="18"/>
        </w:rPr>
        <w:t>vente ↓ $3 736.47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ASTER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$0.707143   |   Composite +0.00   |   Indicateurs actifs : rsi,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+1.4%  ·  volatilité annualisée +72.3%  ·  drawdown vs plus-haut -48.7%  ·  momentum 7j/30j/90j -1.4% / -0.1% / +16.4%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~$0.707143  ·  </w:t>
      </w:r>
      <w:r>
        <w:rPr>
          <w:rFonts w:ascii="Calibri" w:hAnsi="Calibri"/>
          <w:b w:val="0"/>
          <w:i w:val="0"/>
          <w:color w:val="1E7D32"/>
          <w:sz w:val="18"/>
        </w:rPr>
        <w:t>vente ↑ $0.878416 (+24%)</w:t>
      </w:r>
      <w:r>
        <w:rPr>
          <w:rFonts w:ascii="Calibri" w:hAnsi="Calibri"/>
          <w:b w:val="0"/>
          <w:i w:val="0"/>
          <w:sz w:val="18"/>
        </w:rPr>
        <w:t xml:space="preserve">  ·  </w:t>
      </w:r>
      <w:r>
        <w:rPr>
          <w:rFonts w:ascii="Calibri" w:hAnsi="Calibri"/>
          <w:b w:val="0"/>
          <w:i w:val="0"/>
          <w:color w:val="C62828"/>
          <w:sz w:val="18"/>
        </w:rPr>
        <w:t>vente ↓ $0.611944 (-13%)</w:t>
      </w:r>
      <w:r>
        <w:rPr>
          <w:rFonts w:ascii="Calibri" w:hAnsi="Calibri"/>
          <w:b w:val="0"/>
          <w:i w:val="0"/>
          <w:sz w:val="18"/>
        </w:rPr>
        <w:t xml:space="preserve">  ·  détention ~29 j  ·  ratio G/P 1.8</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$1.0104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+2.8%  ·  volatilité annualisée +80.1%  ·  drawdown vs plus-haut -69.0%  ·  momentum 7j/30j/90j -11.7% / -14.5% / +31.6%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0.647)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~$1.0104  ·  </w:t>
      </w:r>
      <w:r>
        <w:rPr>
          <w:rFonts w:ascii="Calibri" w:hAnsi="Calibri"/>
          <w:b w:val="0"/>
          <w:i w:val="0"/>
          <w:color w:val="1E7D32"/>
          <w:sz w:val="18"/>
        </w:rPr>
        <w:t>vente ↑ $1.3355 (+32%)</w:t>
      </w:r>
      <w:r>
        <w:rPr>
          <w:rFonts w:ascii="Calibri" w:hAnsi="Calibri"/>
          <w:b w:val="0"/>
          <w:i w:val="0"/>
          <w:sz w:val="18"/>
        </w:rPr>
        <w:t xml:space="preserve">  ·  </w:t>
      </w:r>
      <w:r>
        <w:rPr>
          <w:rFonts w:ascii="Calibri" w:hAnsi="Calibri"/>
          <w:b w:val="0"/>
          <w:i w:val="0"/>
          <w:color w:val="C62828"/>
          <w:sz w:val="18"/>
        </w:rPr>
        <w:t>vente ↓ $0.838936 (-17%)</w:t>
      </w:r>
      <w:r>
        <w:rPr>
          <w:rFonts w:ascii="Calibri" w:hAnsi="Calibri"/>
          <w:b w:val="0"/>
          <w:i w:val="0"/>
          <w:sz w:val="18"/>
        </w:rPr>
        <w:t xml:space="preserve">  ·  détention ~26 j  ·  ratio G/P 1.9</w:t>
      </w:r>
    </w:p>
    <w:p>
      <w:pPr>
        <w:pStyle w:val="Heading2"/>
      </w:pPr>
      <w:r/>
      <w:r>
        <w:rPr>
          <w:rFonts w:ascii="Calibri" w:hAnsi="Calibri"/>
          <w:b/>
          <w:i w:val="0"/>
          <w:color w:val="1F3864"/>
          <w:sz w:val="26"/>
        </w:rPr>
        <w:t xml:space="preserve">MNT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$0.506911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+2.2%  ·  volatilité annualisée +72.2%  ·  drawdown vs plus-haut -62.0%  ·  momentum 7j/30j/90j -9.0% / -23.8% / +27.7%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0.478)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~$0.506911  ·  </w:t>
      </w:r>
      <w:r>
        <w:rPr>
          <w:rFonts w:ascii="Calibri" w:hAnsi="Calibri"/>
          <w:b w:val="0"/>
          <w:i w:val="0"/>
          <w:color w:val="1E7D32"/>
          <w:sz w:val="18"/>
        </w:rPr>
        <w:t>vente ↑ $0.660690 (+30%)</w:t>
      </w:r>
      <w:r>
        <w:rPr>
          <w:rFonts w:ascii="Calibri" w:hAnsi="Calibri"/>
          <w:b w:val="0"/>
          <w:i w:val="0"/>
          <w:sz w:val="18"/>
        </w:rPr>
        <w:t xml:space="preserve">  ·  </w:t>
      </w:r>
      <w:r>
        <w:rPr>
          <w:rFonts w:ascii="Calibri" w:hAnsi="Calibri"/>
          <w:b w:val="0"/>
          <w:i w:val="0"/>
          <w:color w:val="C62828"/>
          <w:sz w:val="18"/>
        </w:rPr>
        <w:t>vente ↓ $0.424835 (-16%)</w:t>
      </w:r>
      <w:r>
        <w:rPr>
          <w:rFonts w:ascii="Calibri" w:hAnsi="Calibri"/>
          <w:b w:val="0"/>
          <w:i w:val="0"/>
          <w:sz w:val="18"/>
        </w:rPr>
        <w:t xml:space="preserve">  ·  détention ~29 j  ·  ratio G/P 1.87</w:t>
      </w:r>
    </w:p>
    <w:p>
      <w:pPr>
        <w:pStyle w:val="Heading2"/>
      </w:pPr>
      <w:r/>
      <w:r>
        <w:rPr>
          <w:rFonts w:ascii="Calibri" w:hAnsi="Calibri"/>
          <w:b/>
          <w:i w:val="0"/>
          <w:color w:val="1F3864"/>
          <w:sz w:val="26"/>
        </w:rPr>
        <w:t xml:space="preserve">WLFI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$0.052081   |   Composite +0.00   |   Indicateurs actifs :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+1.5%  ·  volatilité annualisée +69.0%  ·  drawdown vs plus-haut -71.1%  ·  momentum 7j/30j/90j -7.8% / -8.6% / -5.2%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0.46)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-25% à +32%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~$0.052081  ·  </w:t>
      </w:r>
      <w:r>
        <w:rPr>
          <w:rFonts w:ascii="Calibri" w:hAnsi="Calibri"/>
          <w:b w:val="0"/>
          <w:i w:val="0"/>
          <w:color w:val="1E7D32"/>
          <w:sz w:val="18"/>
        </w:rPr>
        <w:t>vente ↑ $0.064579 (+24%)</w:t>
      </w:r>
      <w:r>
        <w:rPr>
          <w:rFonts w:ascii="Calibri" w:hAnsi="Calibri"/>
          <w:b w:val="0"/>
          <w:i w:val="0"/>
          <w:sz w:val="18"/>
        </w:rPr>
        <w:t xml:space="preserve">  ·  </w:t>
      </w:r>
      <w:r>
        <w:rPr>
          <w:rFonts w:ascii="Calibri" w:hAnsi="Calibri"/>
          <w:b w:val="0"/>
          <w:i w:val="0"/>
          <w:color w:val="C62828"/>
          <w:sz w:val="18"/>
        </w:rPr>
        <w:t>vente ↓ $0.045124 (-13%)</w:t>
      </w:r>
      <w:r>
        <w:rPr>
          <w:rFonts w:ascii="Calibri" w:hAnsi="Calibri"/>
          <w:b w:val="0"/>
          <w:i w:val="0"/>
          <w:sz w:val="18"/>
        </w:rPr>
        <w:t xml:space="preserve">  ·  détention ~30 j  ·  ratio G/P 1.8</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$0.998907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-0.1% / -0.1%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0.738)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~$0.998907  ·  </w:t>
      </w:r>
      <w:r>
        <w:rPr>
          <w:rFonts w:ascii="Calibri" w:hAnsi="Calibri"/>
          <w:b w:val="0"/>
          <w:i w:val="0"/>
          <w:color w:val="1E7D32"/>
          <w:sz w:val="18"/>
        </w:rPr>
        <w:t>vente ↑ $1.0008 (+0%)</w:t>
      </w:r>
      <w:r>
        <w:rPr>
          <w:rFonts w:ascii="Calibri" w:hAnsi="Calibri"/>
          <w:b w:val="0"/>
          <w:i w:val="0"/>
          <w:sz w:val="18"/>
        </w:rPr>
        <w:t xml:space="preserve">  ·  </w:t>
      </w:r>
      <w:r>
        <w:rPr>
          <w:rFonts w:ascii="Calibri" w:hAnsi="Calibri"/>
          <w:b w:val="0"/>
          <w:i w:val="0"/>
          <w:color w:val="C62828"/>
          <w:sz w:val="18"/>
        </w:rPr>
        <w:t>vente ↓ $0.997635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$0.437510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+5.2%  ·  volatilité annualisée +119.7%  ·  drawdown vs plus-haut -48.0%  ·  momentum 7j/30j/90j -25.1% / -10.9% / +42.8%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-53% à +114%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~$0.437510  ·  </w:t>
      </w:r>
      <w:r>
        <w:rPr>
          <w:rFonts w:ascii="Calibri" w:hAnsi="Calibri"/>
          <w:b w:val="0"/>
          <w:i w:val="0"/>
          <w:color w:val="1E7D32"/>
          <w:sz w:val="18"/>
        </w:rPr>
        <w:t>vente ↑ $0.686281 (+57%)</w:t>
      </w:r>
      <w:r>
        <w:rPr>
          <w:rFonts w:ascii="Calibri" w:hAnsi="Calibri"/>
          <w:b w:val="0"/>
          <w:i w:val="0"/>
          <w:sz w:val="18"/>
        </w:rPr>
        <w:t xml:space="preserve">  ·  </w:t>
      </w:r>
      <w:r>
        <w:rPr>
          <w:rFonts w:ascii="Calibri" w:hAnsi="Calibri"/>
          <w:b w:val="0"/>
          <w:i w:val="0"/>
          <w:color w:val="C62828"/>
          <w:sz w:val="18"/>
        </w:rPr>
        <w:t>vente ↓ $0.324075 (-26%)</w:t>
      </w:r>
      <w:r>
        <w:rPr>
          <w:rFonts w:ascii="Calibri" w:hAnsi="Calibri"/>
          <w:b w:val="0"/>
          <w:i w:val="0"/>
          <w:sz w:val="18"/>
        </w:rPr>
        <w:t xml:space="preserve">  ·  détention ~18 j  ·  ratio G/P 2.19</w:t>
      </w:r>
    </w:p>
    <w:p>
      <w:pPr>
        <w:pStyle w:val="Heading2"/>
      </w:pPr>
      <w:r/>
      <w:r>
        <w:rPr>
          <w:rFonts w:ascii="Calibri" w:hAnsi="Calibri"/>
          <w:b/>
          <w:i w:val="0"/>
          <w:color w:val="1F3864"/>
          <w:sz w:val="26"/>
        </w:rPr>
        <w:t xml:space="preserve">SKY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$0.065377   |   Composite +0.00   |   Indicateurs actifs : rsi</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+3.3%  ·  volatilité annualisée +74.0%  ·  drawdown vs plus-haut -33.0%  ·  momentum 7j/30j/90j -13.3% / -17.0% / +13.8%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vert (AUC 0.61)  ·  </w:t>
      </w:r>
      <w:r>
        <w:rPr>
          <w:rFonts w:ascii="Calibri" w:hAnsi="Calibri"/>
          <w:b w:val="0"/>
          <w:i w:val="0"/>
          <w:color w:val="1E7D32"/>
          <w:sz w:val="18"/>
        </w:rPr>
        <w:t>Risque vert (vol 0.74)</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~$0.065377  ·  </w:t>
      </w:r>
      <w:r>
        <w:rPr>
          <w:rFonts w:ascii="Calibri" w:hAnsi="Calibri"/>
          <w:b w:val="0"/>
          <w:i w:val="0"/>
          <w:color w:val="1E7D32"/>
          <w:sz w:val="18"/>
        </w:rPr>
        <w:t>vente ↑ $0.087729 (+34%)</w:t>
      </w:r>
      <w:r>
        <w:rPr>
          <w:rFonts w:ascii="Calibri" w:hAnsi="Calibri"/>
          <w:b w:val="0"/>
          <w:i w:val="0"/>
          <w:sz w:val="18"/>
        </w:rPr>
        <w:t xml:space="preserve">  ·  </w:t>
      </w:r>
      <w:r>
        <w:rPr>
          <w:rFonts w:ascii="Calibri" w:hAnsi="Calibri"/>
          <w:b w:val="0"/>
          <w:i w:val="0"/>
          <w:color w:val="C62828"/>
          <w:sz w:val="18"/>
        </w:rPr>
        <w:t>vente ↓ $0.053738 (-18%)</w:t>
      </w:r>
      <w:r>
        <w:rPr>
          <w:rFonts w:ascii="Calibri" w:hAnsi="Calibri"/>
          <w:b w:val="0"/>
          <w:i w:val="0"/>
          <w:sz w:val="18"/>
        </w:rPr>
        <w:t xml:space="preserve">  ·  détention ~28 j  ·  ratio G/P 1.92</w:t>
      </w:r>
    </w:p>
    <w:p>
      <w:pPr>
        <w:pStyle w:val="Heading2"/>
      </w:pPr>
      <w:r/>
      <w:r>
        <w:rPr>
          <w:rFonts w:ascii="Calibri" w:hAnsi="Calibri"/>
          <w:b/>
          <w:i w:val="0"/>
          <w:color w:val="1F3864"/>
          <w:sz w:val="26"/>
        </w:rPr>
        <w:t xml:space="preserve">MORPHO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$2.2502   |   Composite +0.00   |   Indicateurs actifs : rsi,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+3.0%  ·  volatilité annualisée +86.9%  ·  drawdown vs plus-haut -22.5%  ·  momentum 7j/30j/90j -4.0% / -11.2% / +11.5%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0.87)</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~$2.2502  ·  </w:t>
      </w:r>
      <w:r>
        <w:rPr>
          <w:rFonts w:ascii="Calibri" w:hAnsi="Calibri"/>
          <w:b w:val="0"/>
          <w:i w:val="0"/>
          <w:color w:val="1E7D32"/>
          <w:sz w:val="18"/>
        </w:rPr>
        <w:t>vente ↑ $3.0778 (+37%)</w:t>
      </w:r>
      <w:r>
        <w:rPr>
          <w:rFonts w:ascii="Calibri" w:hAnsi="Calibri"/>
          <w:b w:val="0"/>
          <w:i w:val="0"/>
          <w:sz w:val="18"/>
        </w:rPr>
        <w:t xml:space="preserve">  ·  </w:t>
      </w:r>
      <w:r>
        <w:rPr>
          <w:rFonts w:ascii="Calibri" w:hAnsi="Calibri"/>
          <w:b w:val="0"/>
          <w:i w:val="0"/>
          <w:color w:val="C62828"/>
          <w:sz w:val="18"/>
        </w:rPr>
        <w:t>vente ↓ $1.8262 (-19%)</w:t>
      </w:r>
      <w:r>
        <w:rPr>
          <w:rFonts w:ascii="Calibri" w:hAnsi="Calibri"/>
          <w:b w:val="0"/>
          <w:i w:val="0"/>
          <w:sz w:val="18"/>
        </w:rPr>
        <w:t xml:space="preserve">  ·  détention ~24 j  ·  ratio G/P 1.95</w:t>
      </w:r>
    </w:p>
    <w:p>
      <w:pPr>
        <w:pStyle w:val="Heading2"/>
      </w:pPr>
      <w:r/>
      <w:r>
        <w:rPr>
          <w:rFonts w:ascii="Calibri" w:hAnsi="Calibri"/>
          <w:b/>
          <w:i w:val="0"/>
          <w:color w:val="1F3864"/>
          <w:sz w:val="26"/>
        </w:rPr>
        <w:t xml:space="preserve">HTX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+0.5%  ·  volatilité annualisée +26.4%  ·  drawdown vs plus-haut -20.1%  ·  momentum 7j/30j/90j -2.1% / -6.1% / -10.4%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0.437)  ·  </w:t>
      </w:r>
      <w:r>
        <w:rPr>
          <w:rFonts w:ascii="Calibri" w:hAnsi="Calibri"/>
          <w:b w:val="0"/>
          <w:i w:val="0"/>
          <w:color w:val="1E7D32"/>
          <w:sz w:val="18"/>
        </w:rPr>
        <w:t>Risque vert (vol 0.26)</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(+14%)</w:t>
      </w:r>
      <w:r>
        <w:rPr>
          <w:rFonts w:ascii="Calibri" w:hAnsi="Calibri"/>
          <w:b w:val="0"/>
          <w:i w:val="0"/>
          <w:sz w:val="18"/>
        </w:rPr>
        <w:t xml:space="preserve">  ·  </w:t>
      </w:r>
      <w:r>
        <w:rPr>
          <w:rFonts w:ascii="Calibri" w:hAnsi="Calibri"/>
          <w:b w:val="0"/>
          <w:i w:val="0"/>
          <w:color w:val="C62828"/>
          <w:sz w:val="18"/>
        </w:rPr>
        <w:t>vente ↓ $0.000001 (-9%)</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ICP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$2.6464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+2.9%  ·  volatilité annualisée +99.4%  ·  drawdown vs plus-haut -70.5%  ·  momentum 7j/30j/90j -8.3% / -15.6% / +28.0%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~$2.6464  ·  </w:t>
      </w:r>
      <w:r>
        <w:rPr>
          <w:rFonts w:ascii="Calibri" w:hAnsi="Calibri"/>
          <w:b w:val="0"/>
          <w:i w:val="0"/>
          <w:color w:val="1E7D32"/>
          <w:sz w:val="18"/>
        </w:rPr>
        <w:t>vente ↑ $3.5806 (+35%)</w:t>
      </w:r>
      <w:r>
        <w:rPr>
          <w:rFonts w:ascii="Calibri" w:hAnsi="Calibri"/>
          <w:b w:val="0"/>
          <w:i w:val="0"/>
          <w:sz w:val="18"/>
        </w:rPr>
        <w:t xml:space="preserve">  ·  </w:t>
      </w:r>
      <w:r>
        <w:rPr>
          <w:rFonts w:ascii="Calibri" w:hAnsi="Calibri"/>
          <w:b w:val="0"/>
          <w:i w:val="0"/>
          <w:color w:val="C62828"/>
          <w:sz w:val="18"/>
        </w:rPr>
        <w:t>vente ↓ $2.1634 (-18%)</w:t>
      </w:r>
      <w:r>
        <w:rPr>
          <w:rFonts w:ascii="Calibri" w:hAnsi="Calibri"/>
          <w:b w:val="0"/>
          <w:i w:val="0"/>
          <w:sz w:val="18"/>
        </w:rPr>
        <w:t xml:space="preserve">  ·  détention ~21 j  ·  ratio G/P 1.93</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$0.998930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+0.5%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~$0.998930  ·  </w:t>
      </w:r>
      <w:r>
        <w:rPr>
          <w:rFonts w:ascii="Calibri" w:hAnsi="Calibri"/>
          <w:b w:val="0"/>
          <w:i w:val="0"/>
          <w:color w:val="1E7D32"/>
          <w:sz w:val="18"/>
        </w:rPr>
        <w:t>vente ↑ $1.0017 (+0%)</w:t>
      </w:r>
      <w:r>
        <w:rPr>
          <w:rFonts w:ascii="Calibri" w:hAnsi="Calibri"/>
          <w:b w:val="0"/>
          <w:i w:val="0"/>
          <w:sz w:val="18"/>
        </w:rPr>
        <w:t xml:space="preserve">  ·  </w:t>
      </w:r>
      <w:r>
        <w:rPr>
          <w:rFonts w:ascii="Calibri" w:hAnsi="Calibri"/>
          <w:b w:val="0"/>
          <w:i w:val="0"/>
          <w:color w:val="C62828"/>
          <w:sz w:val="18"/>
        </w:rPr>
        <w:t>vente ↓ $0.997055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BGB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$1.8761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+1.1%  ·  volatilité annualisée +43.4%  ·  drawdown vs plus-haut -54.7%  ·  momentum 7j/30j/90j -2.8% / -6.2% / +15.0%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0.394)  ·  </w:t>
      </w:r>
      <w:r>
        <w:rPr>
          <w:rFonts w:ascii="Calibri" w:hAnsi="Calibri"/>
          <w:b w:val="0"/>
          <w:i w:val="0"/>
          <w:color w:val="1E7D32"/>
          <w:sz w:val="18"/>
        </w:rPr>
        <w:t>Risque vert (vol 0.43)</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~$1.8761  ·  </w:t>
      </w:r>
      <w:r>
        <w:rPr>
          <w:rFonts w:ascii="Calibri" w:hAnsi="Calibri"/>
          <w:b w:val="0"/>
          <w:i w:val="0"/>
          <w:color w:val="1E7D32"/>
          <w:sz w:val="18"/>
        </w:rPr>
        <w:t>vente ↑ $2.2840 (+22%)</w:t>
      </w:r>
      <w:r>
        <w:rPr>
          <w:rFonts w:ascii="Calibri" w:hAnsi="Calibri"/>
          <w:b w:val="0"/>
          <w:i w:val="0"/>
          <w:sz w:val="18"/>
        </w:rPr>
        <w:t xml:space="preserve">  ·  </w:t>
      </w:r>
      <w:r>
        <w:rPr>
          <w:rFonts w:ascii="Calibri" w:hAnsi="Calibri"/>
          <w:b w:val="0"/>
          <w:i w:val="0"/>
          <w:color w:val="C62828"/>
          <w:sz w:val="18"/>
        </w:rPr>
        <w:t>vente ↓ $1.6455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USDGO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$1.0000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+0.4%  ·  drawdown vs plus-haut -0.2%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$1.0023 (+0%)</w:t>
      </w:r>
      <w:r>
        <w:rPr>
          <w:rFonts w:ascii="Calibri" w:hAnsi="Calibri"/>
          <w:b w:val="0"/>
          <w:i w:val="0"/>
          <w:sz w:val="18"/>
        </w:rPr>
        <w:t xml:space="preserve">  ·  </w:t>
      </w:r>
      <w:r>
        <w:rPr>
          <w:rFonts w:ascii="Calibri" w:hAnsi="Calibri"/>
          <w:b w:val="0"/>
          <w:i w:val="0"/>
          <w:color w:val="C62828"/>
          <w:sz w:val="18"/>
        </w:rPr>
        <w:t>vente ↓ $0.998469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$7.5890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+1.9%  ·  volatilité annualisée +68.6%  ·  drawdown vs plus-haut -57.9%  ·  momentum 7j/30j/90j -6.1% / -18.2% / +12.2%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~$7.5890  ·  </w:t>
      </w:r>
      <w:r>
        <w:rPr>
          <w:rFonts w:ascii="Calibri" w:hAnsi="Calibri"/>
          <w:b w:val="0"/>
          <w:i w:val="0"/>
          <w:color w:val="1E7D32"/>
          <w:sz w:val="18"/>
        </w:rPr>
        <w:t>vente ↑ $9.8571 (+30%)</w:t>
      </w:r>
      <w:r>
        <w:rPr>
          <w:rFonts w:ascii="Calibri" w:hAnsi="Calibri"/>
          <w:b w:val="0"/>
          <w:i w:val="0"/>
          <w:sz w:val="18"/>
        </w:rPr>
        <w:t xml:space="preserve">  ·  </w:t>
      </w:r>
      <w:r>
        <w:rPr>
          <w:rFonts w:ascii="Calibri" w:hAnsi="Calibri"/>
          <w:b w:val="0"/>
          <w:i w:val="0"/>
          <w:color w:val="C62828"/>
          <w:sz w:val="18"/>
        </w:rPr>
        <w:t>vente ↓ $6.3749 (-16%)</w:t>
      </w:r>
      <w:r>
        <w:rPr>
          <w:rFonts w:ascii="Calibri" w:hAnsi="Calibri"/>
          <w:b w:val="0"/>
          <w:i w:val="0"/>
          <w:sz w:val="18"/>
        </w:rPr>
        <w:t xml:space="preserve">  ·  détention ~31 j  ·  ratio G/P 1.87</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$0.172091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+3.8%  ·  volatilité annualisée +95.8%  ·  drawdown vs plus-haut -43.9%  ·  momentum 7j/30j/90j -8.4% / -14.8% / +122.3%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-45% à +83%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~$0.172091  ·  </w:t>
      </w:r>
      <w:r>
        <w:rPr>
          <w:rFonts w:ascii="Calibri" w:hAnsi="Calibri"/>
          <w:b w:val="0"/>
          <w:i w:val="0"/>
          <w:color w:val="1E7D32"/>
          <w:sz w:val="18"/>
        </w:rPr>
        <w:t>vente ↑ $0.256110 (+49%)</w:t>
      </w:r>
      <w:r>
        <w:rPr>
          <w:rFonts w:ascii="Calibri" w:hAnsi="Calibri"/>
          <w:b w:val="0"/>
          <w:i w:val="0"/>
          <w:sz w:val="18"/>
        </w:rPr>
        <w:t xml:space="preserve">  ·  </w:t>
      </w:r>
      <w:r>
        <w:rPr>
          <w:rFonts w:ascii="Calibri" w:hAnsi="Calibri"/>
          <w:b w:val="0"/>
          <w:i w:val="0"/>
          <w:color w:val="C62828"/>
          <w:sz w:val="18"/>
        </w:rPr>
        <w:t>vente ↓ $0.132022 (-23%)</w:t>
      </w:r>
      <w:r>
        <w:rPr>
          <w:rFonts w:ascii="Calibri" w:hAnsi="Calibri"/>
          <w:b w:val="0"/>
          <w:i w:val="0"/>
          <w:sz w:val="18"/>
        </w:rPr>
        <w:t xml:space="preserve">  ·  détention ~22 j  ·  ratio G/P 2.1</w:t>
      </w:r>
    </w:p>
    <w:p>
      <w:pPr>
        <w:pStyle w:val="Heading2"/>
      </w:pPr>
      <w:r/>
      <w:r>
        <w:rPr>
          <w:rFonts w:ascii="Calibri" w:hAnsi="Calibri"/>
          <w:b/>
          <w:i w:val="0"/>
          <w:color w:val="1F3864"/>
          <w:sz w:val="26"/>
        </w:rPr>
        <w:t xml:space="preserve">VVV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$24.2269   |   Composite +0.33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+4.7%  ·  volatilité annualisée +141.2%  ·  drawdown vs plus-haut -24.2%  ·  momentum 7j/30j/90j -10.1% / -12.9% / +96.0%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1.41)</w:t>
      </w:r>
    </w:p>
    <w:p>
      <w:r>
        <w:rPr>
          <w:rFonts w:ascii="Calibri" w:hAnsi="Calibri"/>
          <w:b/>
          <w:i w:val="0"/>
          <w:sz w:val="19"/>
        </w:rPr>
        <w:t xml:space="preserve">Projection 30j (fourchette, pas une prévision) : </w:t>
      </w:r>
      <w:r>
        <w:rPr>
          <w:rFonts w:ascii="Calibri" w:hAnsi="Calibri"/>
          <w:b w:val="0"/>
          <w:i w:val="0"/>
          <w:sz w:val="19"/>
        </w:rPr>
        <w:t>-52% à +110%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~$24.2269  ·  </w:t>
      </w:r>
      <w:r>
        <w:rPr>
          <w:rFonts w:ascii="Calibri" w:hAnsi="Calibri"/>
          <w:b w:val="0"/>
          <w:i w:val="0"/>
          <w:color w:val="1E7D32"/>
          <w:sz w:val="18"/>
        </w:rPr>
        <w:t>vente ↑ $36.1731 (+49%)</w:t>
      </w:r>
      <w:r>
        <w:rPr>
          <w:rFonts w:ascii="Calibri" w:hAnsi="Calibri"/>
          <w:b w:val="0"/>
          <w:i w:val="0"/>
          <w:sz w:val="18"/>
        </w:rPr>
        <w:t xml:space="preserve">  ·  </w:t>
      </w:r>
      <w:r>
        <w:rPr>
          <w:rFonts w:ascii="Calibri" w:hAnsi="Calibri"/>
          <w:b w:val="0"/>
          <w:i w:val="0"/>
          <w:color w:val="C62828"/>
          <w:sz w:val="18"/>
        </w:rPr>
        <w:t>vente ↓ $18.5455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JST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$0.140792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+1.4%  ·  volatilité annualisée +61.1%  ·  drawdown vs plus-haut -1.3%  ·  momentum 7j/30j/90j +0.5% / +8.3% / +36.8%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0.484)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~$0.140792  ·  </w:t>
      </w:r>
      <w:r>
        <w:rPr>
          <w:rFonts w:ascii="Calibri" w:hAnsi="Calibri"/>
          <w:b w:val="0"/>
          <w:i w:val="0"/>
          <w:color w:val="1E7D32"/>
          <w:sz w:val="18"/>
        </w:rPr>
        <w:t>vente ↑ $0.182603 (+30%)</w:t>
      </w:r>
      <w:r>
        <w:rPr>
          <w:rFonts w:ascii="Calibri" w:hAnsi="Calibri"/>
          <w:b w:val="0"/>
          <w:i w:val="0"/>
          <w:sz w:val="18"/>
        </w:rPr>
        <w:t xml:space="preserve">  ·  </w:t>
      </w:r>
      <w:r>
        <w:rPr>
          <w:rFonts w:ascii="Calibri" w:hAnsi="Calibri"/>
          <w:b w:val="0"/>
          <w:i w:val="0"/>
          <w:color w:val="C62828"/>
          <w:sz w:val="18"/>
        </w:rPr>
        <w:t>vente ↓ $0.118383 (-16%)</w:t>
      </w:r>
      <w:r>
        <w:rPr>
          <w:rFonts w:ascii="Calibri" w:hAnsi="Calibri"/>
          <w:b w:val="0"/>
          <w:i w:val="0"/>
          <w:sz w:val="18"/>
        </w:rPr>
        <w:t xml:space="preserve">  ·  détention ~34 j  ·  ratio G/P 1.87</w:t>
      </w:r>
    </w:p>
    <w:p>
      <w:pPr>
        <w:pStyle w:val="Heading2"/>
      </w:pPr>
      <w:r/>
      <w:r>
        <w:rPr>
          <w:rFonts w:ascii="Calibri" w:hAnsi="Calibri"/>
          <w:b/>
          <w:i w:val="0"/>
          <w:color w:val="1F3864"/>
          <w:sz w:val="26"/>
        </w:rPr>
        <w:t xml:space="preserve">KCS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$7.5712   |   Composite -0.50   |   Indicateurs actifs : rsi,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+1.1%  ·  volatilité annualisée +65.2%  ·  drawdown vs plus-haut -43.7%  ·  momentum 7j/30j/90j +2.1% / +1.7% / +13.2%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0.675)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~$7.5712  ·  </w:t>
      </w:r>
      <w:r>
        <w:rPr>
          <w:rFonts w:ascii="Calibri" w:hAnsi="Calibri"/>
          <w:b w:val="0"/>
          <w:i w:val="0"/>
          <w:color w:val="1E7D32"/>
          <w:sz w:val="18"/>
        </w:rPr>
        <w:t>vente ↑ $9.1779 (+21%)</w:t>
      </w:r>
      <w:r>
        <w:rPr>
          <w:rFonts w:ascii="Calibri" w:hAnsi="Calibri"/>
          <w:b w:val="0"/>
          <w:i w:val="0"/>
          <w:sz w:val="18"/>
        </w:rPr>
        <w:t xml:space="preserve">  ·  </w:t>
      </w:r>
      <w:r>
        <w:rPr>
          <w:rFonts w:ascii="Calibri" w:hAnsi="Calibri"/>
          <w:b w:val="0"/>
          <w:i w:val="0"/>
          <w:color w:val="C62828"/>
          <w:sz w:val="18"/>
        </w:rPr>
        <w:t>vente ↓ $6.6595 (-12%)</w:t>
      </w:r>
      <w:r>
        <w:rPr>
          <w:rFonts w:ascii="Calibri" w:hAnsi="Calibri"/>
          <w:b w:val="0"/>
          <w:i w:val="0"/>
          <w:sz w:val="18"/>
        </w:rPr>
        <w:t xml:space="preserve">  ·  détention ~32 j  ·  ratio G/P 1.76</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$9.8146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+1.4%  ·  volatilité annualisée +43.5%  ·  drawdown vs plus-haut -19.9%  ·  momentum 7j/30j/90j -4.9% / -9.8% / +50.8%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0.44)</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~$9.8146  ·  </w:t>
      </w:r>
      <w:r>
        <w:rPr>
          <w:rFonts w:ascii="Calibri" w:hAnsi="Calibri"/>
          <w:b w:val="0"/>
          <w:i w:val="0"/>
          <w:color w:val="1E7D32"/>
          <w:sz w:val="18"/>
        </w:rPr>
        <w:t>vente ↑ $12.0279 (+23%)</w:t>
      </w:r>
      <w:r>
        <w:rPr>
          <w:rFonts w:ascii="Calibri" w:hAnsi="Calibri"/>
          <w:b w:val="0"/>
          <w:i w:val="0"/>
          <w:sz w:val="18"/>
        </w:rPr>
        <w:t xml:space="preserve">  ·  </w:t>
      </w:r>
      <w:r>
        <w:rPr>
          <w:rFonts w:ascii="Calibri" w:hAnsi="Calibri"/>
          <w:b w:val="0"/>
          <w:i w:val="0"/>
          <w:color w:val="C62828"/>
          <w:sz w:val="18"/>
        </w:rPr>
        <w:t>vente ↓ $8.5703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$0.037339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+2.8%  ·  volatilité annualisée +162.2%  ·  drawdown vs plus-haut -42.3%  ·  momentum 7j/30j/90j -3.2% / -17.8% / +34.9%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0.636)  ·  </w:t>
      </w:r>
      <w:r>
        <w:rPr>
          <w:rFonts w:ascii="Calibri" w:hAnsi="Calibri"/>
          <w:b w:val="0"/>
          <w:i w:val="0"/>
          <w:color w:val="C62828"/>
          <w:sz w:val="18"/>
        </w:rPr>
        <w:t>Risque rouge (vol 1.62)</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~$0.037339  ·  </w:t>
      </w:r>
      <w:r>
        <w:rPr>
          <w:rFonts w:ascii="Calibri" w:hAnsi="Calibri"/>
          <w:b w:val="0"/>
          <w:i w:val="0"/>
          <w:color w:val="1E7D32"/>
          <w:sz w:val="18"/>
        </w:rPr>
        <w:t>vente ↑ $0.045446 (+22%)</w:t>
      </w:r>
      <w:r>
        <w:rPr>
          <w:rFonts w:ascii="Calibri" w:hAnsi="Calibri"/>
          <w:b w:val="0"/>
          <w:i w:val="0"/>
          <w:sz w:val="18"/>
        </w:rPr>
        <w:t xml:space="preserve">  ·  </w:t>
      </w:r>
      <w:r>
        <w:rPr>
          <w:rFonts w:ascii="Calibri" w:hAnsi="Calibri"/>
          <w:b w:val="0"/>
          <w:i w:val="0"/>
          <w:color w:val="C62828"/>
          <w:sz w:val="18"/>
        </w:rPr>
        <w:t>vente ↓ $0.032755 (-12%)</w:t>
      </w:r>
      <w:r>
        <w:rPr>
          <w:rFonts w:ascii="Calibri" w:hAnsi="Calibri"/>
          <w:b w:val="0"/>
          <w:i w:val="0"/>
          <w:sz w:val="18"/>
        </w:rPr>
        <w:t xml:space="preserve">  ·  détention ~13 j  ·  ratio G/P 1.77</w:t>
      </w:r>
    </w:p>
    <w:p>
      <w:pPr>
        <w:pStyle w:val="Heading2"/>
      </w:pPr>
      <w:r/>
      <w:r>
        <w:rPr>
          <w:rFonts w:ascii="Calibri" w:hAnsi="Calibri"/>
          <w:b/>
          <w:i w:val="0"/>
          <w:color w:val="1F3864"/>
          <w:sz w:val="26"/>
        </w:rPr>
        <w:t xml:space="preserve">POL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$0.091910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+2.1%  ·  volatilité annualisée +71.1%  ·  drawdown vs plus-haut -49.7%  ·  momentum 7j/30j/90j -2.9% / -21.4% / +28.3%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0.512)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~$0.091910  ·  </w:t>
      </w:r>
      <w:r>
        <w:rPr>
          <w:rFonts w:ascii="Calibri" w:hAnsi="Calibri"/>
          <w:b w:val="0"/>
          <w:i w:val="0"/>
          <w:color w:val="1E7D32"/>
          <w:sz w:val="18"/>
        </w:rPr>
        <w:t>vente ↑ $0.121648 (+32%)</w:t>
      </w:r>
      <w:r>
        <w:rPr>
          <w:rFonts w:ascii="Calibri" w:hAnsi="Calibri"/>
          <w:b w:val="0"/>
          <w:i w:val="0"/>
          <w:sz w:val="18"/>
        </w:rPr>
        <w:t xml:space="preserve">  ·  </w:t>
      </w:r>
      <w:r>
        <w:rPr>
          <w:rFonts w:ascii="Calibri" w:hAnsi="Calibri"/>
          <w:b w:val="0"/>
          <w:i w:val="0"/>
          <w:color w:val="C62828"/>
          <w:sz w:val="18"/>
        </w:rPr>
        <w:t>vente ↓ $0.076243 (-17%)</w:t>
      </w:r>
      <w:r>
        <w:rPr>
          <w:rFonts w:ascii="Calibri" w:hAnsi="Calibri"/>
          <w:b w:val="0"/>
          <w:i w:val="0"/>
          <w:sz w:val="18"/>
        </w:rPr>
        <w:t xml:space="preserve">  ·  détention ~30 j  ·  ratio G/P 1.9</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$0.103988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+2.6%  ·  volatilité annualisée +130.2%  ·  drawdown vs plus-haut -44.9%  ·  momentum 7j/30j/90j -8.1% / -23.5% / +31.9%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~$0.103988  ·  </w:t>
      </w:r>
      <w:r>
        <w:rPr>
          <w:rFonts w:ascii="Calibri" w:hAnsi="Calibri"/>
          <w:b w:val="0"/>
          <w:i w:val="0"/>
          <w:color w:val="1E7D32"/>
          <w:sz w:val="18"/>
        </w:rPr>
        <w:t>vente ↑ $0.129456 (+24%)</w:t>
      </w:r>
      <w:r>
        <w:rPr>
          <w:rFonts w:ascii="Calibri" w:hAnsi="Calibri"/>
          <w:b w:val="0"/>
          <w:i w:val="0"/>
          <w:sz w:val="18"/>
        </w:rPr>
        <w:t xml:space="preserve">  ·  </w:t>
      </w:r>
      <w:r>
        <w:rPr>
          <w:rFonts w:ascii="Calibri" w:hAnsi="Calibri"/>
          <w:b w:val="0"/>
          <w:i w:val="0"/>
          <w:color w:val="C62828"/>
          <w:sz w:val="18"/>
        </w:rPr>
        <w:t>vente ↓ $0.089859 (-14%)</w:t>
      </w:r>
      <w:r>
        <w:rPr>
          <w:rFonts w:ascii="Calibri" w:hAnsi="Calibri"/>
          <w:b w:val="0"/>
          <w:i w:val="0"/>
          <w:sz w:val="18"/>
        </w:rPr>
        <w:t xml:space="preserve">  ·  détention ~16 j  ·  ratio G/P 1.8</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$0.076508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+1.5%  ·  volatilité annualisée +84.7%  ·  drawdown vs plus-haut -71.9%  ·  momentum 7j/30j/90j -3.7% / -14.0% / -7.5%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0.553)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~$0.076508  ·  </w:t>
      </w:r>
      <w:r>
        <w:rPr>
          <w:rFonts w:ascii="Calibri" w:hAnsi="Calibri"/>
          <w:b w:val="0"/>
          <w:i w:val="0"/>
          <w:color w:val="1E7D32"/>
          <w:sz w:val="18"/>
        </w:rPr>
        <w:t>vente ↑ $0.096781 (+26%)</w:t>
      </w:r>
      <w:r>
        <w:rPr>
          <w:rFonts w:ascii="Calibri" w:hAnsi="Calibri"/>
          <w:b w:val="0"/>
          <w:i w:val="0"/>
          <w:sz w:val="18"/>
        </w:rPr>
        <w:t xml:space="preserve">  ·  </w:t>
      </w:r>
      <w:r>
        <w:rPr>
          <w:rFonts w:ascii="Calibri" w:hAnsi="Calibri"/>
          <w:b w:val="0"/>
          <w:i w:val="0"/>
          <w:color w:val="C62828"/>
          <w:sz w:val="18"/>
        </w:rPr>
        <w:t>vente ↓ $0.065411 (-15%)</w:t>
      </w:r>
      <w:r>
        <w:rPr>
          <w:rFonts w:ascii="Calibri" w:hAnsi="Calibri"/>
          <w:b w:val="0"/>
          <w:i w:val="0"/>
          <w:sz w:val="18"/>
        </w:rPr>
        <w:t xml:space="preserve">  ·  détention ~25 j  ·  ratio G/P 1.83</w:t>
      </w:r>
    </w:p>
    <w:p>
      <w:pPr>
        <w:pStyle w:val="Heading2"/>
      </w:pPr>
      <w:r/>
      <w:r>
        <w:rPr>
          <w:rFonts w:ascii="Calibri" w:hAnsi="Calibri"/>
          <w:b/>
          <w:i w:val="0"/>
          <w:color w:val="1F3864"/>
          <w:sz w:val="26"/>
        </w:rPr>
        <w:t xml:space="preserve">JUP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$0.281706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+3.6%  ·  volatilité annualisée +98.3%  ·  drawdown vs plus-haut -24.8%  ·  momentum 7j/30j/90j -13.8% / -14.0% / +44.6%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~$0.281706  ·  </w:t>
      </w:r>
      <w:r>
        <w:rPr>
          <w:rFonts w:ascii="Calibri" w:hAnsi="Calibri"/>
          <w:b w:val="0"/>
          <w:i w:val="0"/>
          <w:color w:val="1E7D32"/>
          <w:sz w:val="18"/>
        </w:rPr>
        <w:t>vente ↑ $0.403272 (+43%)</w:t>
      </w:r>
      <w:r>
        <w:rPr>
          <w:rFonts w:ascii="Calibri" w:hAnsi="Calibri"/>
          <w:b w:val="0"/>
          <w:i w:val="0"/>
          <w:sz w:val="18"/>
        </w:rPr>
        <w:t xml:space="preserve">  ·  </w:t>
      </w:r>
      <w:r>
        <w:rPr>
          <w:rFonts w:ascii="Calibri" w:hAnsi="Calibri"/>
          <w:b w:val="0"/>
          <w:i w:val="0"/>
          <w:color w:val="C62828"/>
          <w:sz w:val="18"/>
        </w:rPr>
        <w:t>vente ↓ $0.221783 (-21%)</w:t>
      </w:r>
      <w:r>
        <w:rPr>
          <w:rFonts w:ascii="Calibri" w:hAnsi="Calibri"/>
          <w:b w:val="0"/>
          <w:i w:val="0"/>
          <w:sz w:val="18"/>
        </w:rPr>
        <w:t xml:space="preserve">  ·  détention ~21 j  ·  ratio G/P 2.03</w:t>
      </w:r>
    </w:p>
    <w:p>
      <w:pPr>
        <w:pStyle w:val="Heading2"/>
      </w:pPr>
      <w:r/>
      <w:r>
        <w:rPr>
          <w:rFonts w:ascii="Calibri" w:hAnsi="Calibri"/>
          <w:b/>
          <w:i w:val="0"/>
          <w:color w:val="1F3864"/>
          <w:sz w:val="26"/>
        </w:rPr>
        <w:t xml:space="preserve">ATOM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$1.6433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+2.3%  ·  volatilité annualisée +76.3%  ·  drawdown vs plus-haut -47.1%  ·  momentum 7j/30j/90j -6.2% / -5.3% / +28.4%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~$1.6433  ·  </w:t>
      </w:r>
      <w:r>
        <w:rPr>
          <w:rFonts w:ascii="Calibri" w:hAnsi="Calibri"/>
          <w:b w:val="0"/>
          <w:i w:val="0"/>
          <w:color w:val="1E7D32"/>
          <w:sz w:val="18"/>
        </w:rPr>
        <w:t>vente ↑ $2.1741 (+32%)</w:t>
      </w:r>
      <w:r>
        <w:rPr>
          <w:rFonts w:ascii="Calibri" w:hAnsi="Calibri"/>
          <w:b w:val="0"/>
          <w:i w:val="0"/>
          <w:sz w:val="18"/>
        </w:rPr>
        <w:t xml:space="preserve">  ·  </w:t>
      </w:r>
      <w:r>
        <w:rPr>
          <w:rFonts w:ascii="Calibri" w:hAnsi="Calibri"/>
          <w:b w:val="0"/>
          <w:i w:val="0"/>
          <w:color w:val="C62828"/>
          <w:sz w:val="18"/>
        </w:rPr>
        <w:t>vente ↓ $1.3636 (-17%)</w:t>
      </w:r>
      <w:r>
        <w:rPr>
          <w:rFonts w:ascii="Calibri" w:hAnsi="Calibri"/>
          <w:b w:val="0"/>
          <w:i w:val="0"/>
          <w:sz w:val="18"/>
        </w:rPr>
        <w:t xml:space="preserve">  ·  détention ~28 j  ·  ratio G/P 1.9</w:t>
      </w:r>
    </w:p>
    <w:p>
      <w:pPr>
        <w:pStyle w:val="Heading2"/>
      </w:pPr>
      <w:r/>
      <w:r>
        <w:rPr>
          <w:rFonts w:ascii="Calibri" w:hAnsi="Calibri"/>
          <w:b/>
          <w:i w:val="0"/>
          <w:color w:val="1F3864"/>
          <w:sz w:val="26"/>
        </w:rPr>
        <w:t xml:space="preserve">RENDER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$1.7034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+2.7%  ·  volatilité annualisée +87.6%  ·  drawdown vs plus-haut -33.9%  ·  momentum 7j/30j/90j -10.8% / -12.6% / +20.4%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~$1.7034  ·  </w:t>
      </w:r>
      <w:r>
        <w:rPr>
          <w:rFonts w:ascii="Calibri" w:hAnsi="Calibri"/>
          <w:b w:val="0"/>
          <w:i w:val="0"/>
          <w:color w:val="1E7D32"/>
          <w:sz w:val="18"/>
        </w:rPr>
        <w:t>vente ↑ $2.2357 (+31%)</w:t>
      </w:r>
      <w:r>
        <w:rPr>
          <w:rFonts w:ascii="Calibri" w:hAnsi="Calibri"/>
          <w:b w:val="0"/>
          <w:i w:val="0"/>
          <w:sz w:val="18"/>
        </w:rPr>
        <w:t xml:space="preserve">  ·  </w:t>
      </w:r>
      <w:r>
        <w:rPr>
          <w:rFonts w:ascii="Calibri" w:hAnsi="Calibri"/>
          <w:b w:val="0"/>
          <w:i w:val="0"/>
          <w:color w:val="C62828"/>
          <w:sz w:val="18"/>
        </w:rPr>
        <w:t>vente ↓ $1.4210 (-17%)</w:t>
      </w:r>
      <w:r>
        <w:rPr>
          <w:rFonts w:ascii="Calibri" w:hAnsi="Calibri"/>
          <w:b w:val="0"/>
          <w:i w:val="0"/>
          <w:sz w:val="18"/>
        </w:rPr>
        <w:t xml:space="preserve">  ·  détention ~24 j  ·  ratio G/P 1.88</w:t>
      </w:r>
    </w:p>
    <w:p>
      <w:pPr>
        <w:pStyle w:val="Heading2"/>
      </w:pPr>
      <w:r/>
      <w:r>
        <w:rPr>
          <w:rFonts w:ascii="Calibri" w:hAnsi="Calibri"/>
          <w:b/>
          <w:i w:val="0"/>
          <w:color w:val="1F3864"/>
          <w:sz w:val="26"/>
        </w:rPr>
        <w:t xml:space="preserve">OUSD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$0.999097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+0.1%  ·  volatilité annualisée +2.0%  ·  drawdown vs plus-haut -0.2%  ·  momentum 7j/30j/90j -0.1%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~$0.999097  ·  </w:t>
      </w:r>
      <w:r>
        <w:rPr>
          <w:rFonts w:ascii="Calibri" w:hAnsi="Calibri"/>
          <w:b w:val="0"/>
          <w:i w:val="0"/>
          <w:color w:val="1E7D32"/>
          <w:sz w:val="18"/>
        </w:rPr>
        <w:t>vente ↑ $1.0098 (+1%)</w:t>
      </w:r>
      <w:r>
        <w:rPr>
          <w:rFonts w:ascii="Calibri" w:hAnsi="Calibri"/>
          <w:b w:val="0"/>
          <w:i w:val="0"/>
          <w:sz w:val="18"/>
        </w:rPr>
        <w:t xml:space="preserve">  ·  </w:t>
      </w:r>
      <w:r>
        <w:rPr>
          <w:rFonts w:ascii="Calibri" w:hAnsi="Calibri"/>
          <w:b w:val="0"/>
          <w:i w:val="0"/>
          <w:color w:val="C62828"/>
          <w:sz w:val="18"/>
        </w:rPr>
        <w:t>vente ↓ $0.992017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$0.800629   |   Composite +0.00   |   Indicateurs actifs : rsi,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+1.0%  ·  volatilité annualisée +45.1%  ·  drawdown vs plus-haut -27.7%  ·  momentum 7j/30j/90j -2.6% / -3.2% / +9.3%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~$0.800629  ·  </w:t>
      </w:r>
      <w:r>
        <w:rPr>
          <w:rFonts w:ascii="Calibri" w:hAnsi="Calibri"/>
          <w:b w:val="0"/>
          <w:i w:val="0"/>
          <w:color w:val="1E7D32"/>
          <w:sz w:val="18"/>
        </w:rPr>
        <w:t>vente ↑ $0.977436 (+22%)</w:t>
      </w:r>
      <w:r>
        <w:rPr>
          <w:rFonts w:ascii="Calibri" w:hAnsi="Calibri"/>
          <w:b w:val="0"/>
          <w:i w:val="0"/>
          <w:sz w:val="18"/>
        </w:rPr>
        <w:t xml:space="preserve">  ·  </w:t>
      </w:r>
      <w:r>
        <w:rPr>
          <w:rFonts w:ascii="Calibri" w:hAnsi="Calibri"/>
          <w:b w:val="0"/>
          <w:i w:val="0"/>
          <w:color w:val="C62828"/>
          <w:sz w:val="18"/>
        </w:rPr>
        <w:t>vente ↓ $0.700906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INJ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$8.1455   |   Composite -0.33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+102.9%  ·  drawdown vs plus-haut -8.9%  ·  momentum 7j/30j/90j -5.4% / +9.9% / +62.6%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~$8.1455  ·  </w:t>
      </w:r>
      <w:r>
        <w:rPr>
          <w:rFonts w:ascii="Calibri" w:hAnsi="Calibri"/>
          <w:b w:val="0"/>
          <w:i w:val="0"/>
          <w:color w:val="1E7D32"/>
          <w:sz w:val="18"/>
        </w:rPr>
        <w:t>vente ↑ $11.6052 (+42%)</w:t>
      </w:r>
      <w:r>
        <w:rPr>
          <w:rFonts w:ascii="Calibri" w:hAnsi="Calibri"/>
          <w:b w:val="0"/>
          <w:i w:val="0"/>
          <w:sz w:val="18"/>
        </w:rPr>
        <w:t xml:space="preserve">  ·  </w:t>
      </w:r>
      <w:r>
        <w:rPr>
          <w:rFonts w:ascii="Calibri" w:hAnsi="Calibri"/>
          <w:b w:val="0"/>
          <w:i w:val="0"/>
          <w:color w:val="C62828"/>
          <w:sz w:val="18"/>
        </w:rPr>
        <w:t>vente ↓ $6.4332 (-21%)</w:t>
      </w:r>
      <w:r>
        <w:rPr>
          <w:rFonts w:ascii="Calibri" w:hAnsi="Calibri"/>
          <w:b w:val="0"/>
          <w:i w:val="0"/>
          <w:sz w:val="18"/>
        </w:rPr>
        <w:t xml:space="preserve">  ·  détention ~20 j  ·  ratio G/P 2.02</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$0.913673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+3.8%  ·  volatilité annualisée +115.0%  ·  drawdown vs plus-haut -73.4%  ·  momentum 7j/30j/90j -13.3% / -14.0% / +28.2%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1.15)</w:t>
      </w:r>
    </w:p>
    <w:p>
      <w:r>
        <w:rPr>
          <w:rFonts w:ascii="Calibri" w:hAnsi="Calibri"/>
          <w:b/>
          <w:i w:val="0"/>
          <w:sz w:val="19"/>
        </w:rPr>
        <w:t xml:space="preserve">Projection 30j (fourchette, pas une prévision) : </w:t>
      </w:r>
      <w:r>
        <w:rPr>
          <w:rFonts w:ascii="Calibri" w:hAnsi="Calibri"/>
          <w:b w:val="0"/>
          <w:i w:val="0"/>
          <w:sz w:val="19"/>
        </w:rPr>
        <w:t>-40% à +67%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~$0.913673  ·  </w:t>
      </w:r>
      <w:r>
        <w:rPr>
          <w:rFonts w:ascii="Calibri" w:hAnsi="Calibri"/>
          <w:b w:val="0"/>
          <w:i w:val="0"/>
          <w:color w:val="1E7D32"/>
          <w:sz w:val="18"/>
        </w:rPr>
        <w:t>vente ↑ $1.2374 (+35%)</w:t>
      </w:r>
      <w:r>
        <w:rPr>
          <w:rFonts w:ascii="Calibri" w:hAnsi="Calibri"/>
          <w:b w:val="0"/>
          <w:i w:val="0"/>
          <w:sz w:val="18"/>
        </w:rPr>
        <w:t xml:space="preserve">  ·  </w:t>
      </w:r>
      <w:r>
        <w:rPr>
          <w:rFonts w:ascii="Calibri" w:hAnsi="Calibri"/>
          <w:b w:val="0"/>
          <w:i w:val="0"/>
          <w:color w:val="C62828"/>
          <w:sz w:val="18"/>
        </w:rPr>
        <w:t>vente ↓ $0.746405 (-18%)</w:t>
      </w:r>
      <w:r>
        <w:rPr>
          <w:rFonts w:ascii="Calibri" w:hAnsi="Calibri"/>
          <w:b w:val="0"/>
          <w:i w:val="0"/>
          <w:sz w:val="18"/>
        </w:rPr>
        <w:t xml:space="preserve">  ·  détention ~18 j  ·  ratio G/P 1.94</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$2.9384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+5.4%  ·  volatilité annualisée +125.0%  ·  drawdown vs plus-haut -44.7%  ·  momentum 7j/30j/90j -22.0% / -33.9% / +29.0%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0.616)  ·  </w:t>
      </w:r>
      <w:r>
        <w:rPr>
          <w:rFonts w:ascii="Calibri" w:hAnsi="Calibri"/>
          <w:b w:val="0"/>
          <w:i w:val="0"/>
          <w:color w:val="1E7D32"/>
          <w:sz w:val="18"/>
        </w:rPr>
        <w:t>Risque vert (vol 1.25)</w:t>
      </w:r>
    </w:p>
    <w:p>
      <w:r>
        <w:rPr>
          <w:rFonts w:ascii="Calibri" w:hAnsi="Calibri"/>
          <w:b/>
          <w:i w:val="0"/>
          <w:sz w:val="19"/>
        </w:rPr>
        <w:t xml:space="preserve">Projection 30j (fourchette, pas une prévision) : </w:t>
      </w:r>
      <w:r>
        <w:rPr>
          <w:rFonts w:ascii="Calibri" w:hAnsi="Calibri"/>
          <w:b w:val="0"/>
          <w:i w:val="0"/>
          <w:sz w:val="19"/>
        </w:rPr>
        <w:t>-50% à +101%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~$2.9384  ·  </w:t>
      </w:r>
      <w:r>
        <w:rPr>
          <w:rFonts w:ascii="Calibri" w:hAnsi="Calibri"/>
          <w:b w:val="0"/>
          <w:i w:val="0"/>
          <w:color w:val="1E7D32"/>
          <w:sz w:val="18"/>
        </w:rPr>
        <w:t>vente ↑ $4.3973 (+50%)</w:t>
      </w:r>
      <w:r>
        <w:rPr>
          <w:rFonts w:ascii="Calibri" w:hAnsi="Calibri"/>
          <w:b w:val="0"/>
          <w:i w:val="0"/>
          <w:sz w:val="18"/>
        </w:rPr>
        <w:t xml:space="preserve">  ·  </w:t>
      </w:r>
      <w:r>
        <w:rPr>
          <w:rFonts w:ascii="Calibri" w:hAnsi="Calibri"/>
          <w:b w:val="0"/>
          <w:i w:val="0"/>
          <w:color w:val="C62828"/>
          <w:sz w:val="18"/>
        </w:rPr>
        <w:t>vente ↓ $2.2459 (-24%)</w:t>
      </w:r>
      <w:r>
        <w:rPr>
          <w:rFonts w:ascii="Calibri" w:hAnsi="Calibri"/>
          <w:b w:val="0"/>
          <w:i w:val="0"/>
          <w:sz w:val="18"/>
        </w:rPr>
        <w:t xml:space="preserve">  ·  détention ~17 j  ·  ratio G/P 2.11</w:t>
      </w:r>
    </w:p>
    <w:p>
      <w:pPr>
        <w:pStyle w:val="Heading2"/>
      </w:pPr>
      <w:r/>
      <w:r>
        <w:rPr>
          <w:rFonts w:ascii="Calibri" w:hAnsi="Calibri"/>
          <w:b/>
          <w:i w:val="0"/>
          <w:color w:val="1F3864"/>
          <w:sz w:val="26"/>
        </w:rPr>
        <w:t xml:space="preserve">CAKE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$2.1141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+2.3%  ·  volatilité annualisée +79.3%  ·  drawdown vs plus-haut -25.3%  ·  momentum 7j/30j/90j -5.4% / -18.4% / +45.5%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0.653)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~$2.1141  ·  </w:t>
      </w:r>
      <w:r>
        <w:rPr>
          <w:rFonts w:ascii="Calibri" w:hAnsi="Calibri"/>
          <w:b w:val="0"/>
          <w:i w:val="0"/>
          <w:color w:val="1E7D32"/>
          <w:sz w:val="18"/>
        </w:rPr>
        <w:t>vente ↑ $2.6781 (+27%)</w:t>
      </w:r>
      <w:r>
        <w:rPr>
          <w:rFonts w:ascii="Calibri" w:hAnsi="Calibri"/>
          <w:b w:val="0"/>
          <w:i w:val="0"/>
          <w:sz w:val="18"/>
        </w:rPr>
        <w:t xml:space="preserve">  ·  </w:t>
      </w:r>
      <w:r>
        <w:rPr>
          <w:rFonts w:ascii="Calibri" w:hAnsi="Calibri"/>
          <w:b w:val="0"/>
          <w:i w:val="0"/>
          <w:color w:val="C62828"/>
          <w:sz w:val="18"/>
        </w:rPr>
        <w:t>vente ↓ $1.8057 (-15%)</w:t>
      </w:r>
      <w:r>
        <w:rPr>
          <w:rFonts w:ascii="Calibri" w:hAnsi="Calibri"/>
          <w:b w:val="0"/>
          <w:i w:val="0"/>
          <w:sz w:val="18"/>
        </w:rPr>
        <w:t xml:space="preserve">  ·  détention ~26 j  ·  ratio G/P 1.83</w:t>
      </w:r>
    </w:p>
    <w:p>
      <w:pPr>
        <w:pStyle w:val="Heading2"/>
      </w:pPr>
      <w:r/>
      <w:r>
        <w:rPr>
          <w:rFonts w:ascii="Calibri" w:hAnsi="Calibri"/>
          <w:b/>
          <w:i w:val="0"/>
          <w:color w:val="1F3864"/>
          <w:sz w:val="26"/>
        </w:rPr>
        <w:t xml:space="preserve">GHO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$0.998209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+0.8%  ·  drawdown vs plus-haut -0.2%  ·  momentum 7j/30j/90j -0.1% / -0.1%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~$0.998209  ·  </w:t>
      </w:r>
      <w:r>
        <w:rPr>
          <w:rFonts w:ascii="Calibri" w:hAnsi="Calibri"/>
          <w:b w:val="0"/>
          <w:i w:val="0"/>
          <w:color w:val="1E7D32"/>
          <w:sz w:val="18"/>
        </w:rPr>
        <w:t>vente ↑ $1.0009 (+0%)</w:t>
      </w:r>
      <w:r>
        <w:rPr>
          <w:rFonts w:ascii="Calibri" w:hAnsi="Calibri"/>
          <w:b w:val="0"/>
          <w:i w:val="0"/>
          <w:sz w:val="18"/>
        </w:rPr>
        <w:t xml:space="preserve">  ·  </w:t>
      </w:r>
      <w:r>
        <w:rPr>
          <w:rFonts w:ascii="Calibri" w:hAnsi="Calibri"/>
          <w:b w:val="0"/>
          <w:i w:val="0"/>
          <w:color w:val="C62828"/>
          <w:sz w:val="18"/>
        </w:rPr>
        <w:t>vente ↓ $0.996402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$11.2599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~$11.2599  ·  </w:t>
      </w:r>
      <w:r>
        <w:rPr>
          <w:rFonts w:ascii="Calibri" w:hAnsi="Calibri"/>
          <w:b w:val="0"/>
          <w:i w:val="0"/>
          <w:color w:val="1E7D32"/>
          <w:sz w:val="18"/>
        </w:rPr>
        <w:t>vente ↑ $11.2712 (+0%)</w:t>
      </w:r>
      <w:r>
        <w:rPr>
          <w:rFonts w:ascii="Calibri" w:hAnsi="Calibri"/>
          <w:b w:val="0"/>
          <w:i w:val="0"/>
          <w:sz w:val="18"/>
        </w:rPr>
        <w:t xml:space="preserve">  ·  </w:t>
      </w:r>
      <w:r>
        <w:rPr>
          <w:rFonts w:ascii="Calibri" w:hAnsi="Calibri"/>
          <w:b w:val="0"/>
          <w:i w:val="0"/>
          <w:color w:val="C62828"/>
          <w:sz w:val="18"/>
        </w:rPr>
        <w:t>vente ↓ $11.2524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ZRO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$1.6969   |   Composite -0.67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+4.6%  ·  volatilité annualisée +98.5%  ·  drawdown vs plus-haut -26.3%  ·  momentum 7j/30j/90j -12.9% / +8.8% / +121.7%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0.468)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~$1.6969  ·  </w:t>
      </w:r>
      <w:r>
        <w:rPr>
          <w:rFonts w:ascii="Calibri" w:hAnsi="Calibri"/>
          <w:b w:val="0"/>
          <w:i w:val="0"/>
          <w:color w:val="1E7D32"/>
          <w:sz w:val="18"/>
        </w:rPr>
        <w:t>vente ↑ $2.4331 (+43%)</w:t>
      </w:r>
      <w:r>
        <w:rPr>
          <w:rFonts w:ascii="Calibri" w:hAnsi="Calibri"/>
          <w:b w:val="0"/>
          <w:i w:val="0"/>
          <w:sz w:val="18"/>
        </w:rPr>
        <w:t xml:space="preserve">  ·  </w:t>
      </w:r>
      <w:r>
        <w:rPr>
          <w:rFonts w:ascii="Calibri" w:hAnsi="Calibri"/>
          <w:b w:val="0"/>
          <w:i w:val="0"/>
          <w:color w:val="C62828"/>
          <w:sz w:val="18"/>
        </w:rPr>
        <w:t>vente ↓ $1.3346 (-21%)</w:t>
      </w:r>
      <w:r>
        <w:rPr>
          <w:rFonts w:ascii="Calibri" w:hAnsi="Calibri"/>
          <w:b w:val="0"/>
          <w:i w:val="0"/>
          <w:sz w:val="18"/>
        </w:rPr>
        <w:t xml:space="preserve">  ·  détention ~21 j  ·  ratio G/P 2.03</w:t>
      </w:r>
    </w:p>
    <w:p>
      <w:pPr>
        <w:pStyle w:val="Heading2"/>
      </w:pPr>
      <w:r/>
      <w:r>
        <w:rPr>
          <w:rFonts w:ascii="Calibri" w:hAnsi="Calibri"/>
          <w:b/>
          <w:i w:val="0"/>
          <w:color w:val="1F3864"/>
          <w:sz w:val="26"/>
        </w:rPr>
        <w:t xml:space="preserve">XDC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$0.032714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+2.8%  ·  volatilité annualisée +71.7%  ·  drawdown vs plus-haut -46.1%  ·  momentum 7j/30j/90j -6.1% / -5.5% / +24.3%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0.741)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~$0.032714  ·  </w:t>
      </w:r>
      <w:r>
        <w:rPr>
          <w:rFonts w:ascii="Calibri" w:hAnsi="Calibri"/>
          <w:b w:val="0"/>
          <w:i w:val="0"/>
          <w:color w:val="1E7D32"/>
          <w:sz w:val="18"/>
        </w:rPr>
        <w:t>vente ↑ $0.040897 (+25%)</w:t>
      </w:r>
      <w:r>
        <w:rPr>
          <w:rFonts w:ascii="Calibri" w:hAnsi="Calibri"/>
          <w:b w:val="0"/>
          <w:i w:val="0"/>
          <w:sz w:val="18"/>
        </w:rPr>
        <w:t xml:space="preserve">  ·  </w:t>
      </w:r>
      <w:r>
        <w:rPr>
          <w:rFonts w:ascii="Calibri" w:hAnsi="Calibri"/>
          <w:b w:val="0"/>
          <w:i w:val="0"/>
          <w:color w:val="C62828"/>
          <w:sz w:val="18"/>
        </w:rPr>
        <w:t>vente ↓ $0.028189 (-14%)</w:t>
      </w:r>
      <w:r>
        <w:rPr>
          <w:rFonts w:ascii="Calibri" w:hAnsi="Calibri"/>
          <w:b w:val="0"/>
          <w:i w:val="0"/>
          <w:sz w:val="18"/>
        </w:rPr>
        <w:t xml:space="preserve">  ·  détention ~29 j  ·  ratio G/P 1.81</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$0.682885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+3.3%  ·  volatilité annualisée +123.1%  ·  drawdown vs plus-haut -32.8%  ·  momentum 7j/30j/90j -4.0% / -3.7% / +70.7%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0.567)  ·  </w:t>
      </w:r>
      <w:r>
        <w:rPr>
          <w:rFonts w:ascii="Calibri" w:hAnsi="Calibri"/>
          <w:b w:val="0"/>
          <w:i w:val="0"/>
          <w:color w:val="1E7D32"/>
          <w:sz w:val="18"/>
        </w:rPr>
        <w:t>Risque vert (vol 1.23)</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~$0.682885  ·  </w:t>
      </w:r>
      <w:r>
        <w:rPr>
          <w:rFonts w:ascii="Calibri" w:hAnsi="Calibri"/>
          <w:b w:val="0"/>
          <w:i w:val="0"/>
          <w:color w:val="1E7D32"/>
          <w:sz w:val="18"/>
        </w:rPr>
        <w:t>vente ↑ $0.932192 (+37%)</w:t>
      </w:r>
      <w:r>
        <w:rPr>
          <w:rFonts w:ascii="Calibri" w:hAnsi="Calibri"/>
          <w:b w:val="0"/>
          <w:i w:val="0"/>
          <w:sz w:val="18"/>
        </w:rPr>
        <w:t xml:space="preserve">  ·  </w:t>
      </w:r>
      <w:r>
        <w:rPr>
          <w:rFonts w:ascii="Calibri" w:hAnsi="Calibri"/>
          <w:b w:val="0"/>
          <w:i w:val="0"/>
          <w:color w:val="C62828"/>
          <w:sz w:val="18"/>
        </w:rPr>
        <w:t>vente ↓ $0.554935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DASH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$53.6792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+2.7%  ·  volatilité annualisée +124.8%  ·  drawdown vs plus-haut -55.8%  ·  momentum 7j/30j/90j +3.8% / -18.1% / +77.4%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1.25)</w:t>
      </w:r>
    </w:p>
    <w:p>
      <w:r>
        <w:rPr>
          <w:rFonts w:ascii="Calibri" w:hAnsi="Calibri"/>
          <w:b/>
          <w:i w:val="0"/>
          <w:sz w:val="19"/>
        </w:rPr>
        <w:t xml:space="preserve">Projection 30j (fourchette, pas une prévision) : </w:t>
      </w:r>
      <w:r>
        <w:rPr>
          <w:rFonts w:ascii="Calibri" w:hAnsi="Calibri"/>
          <w:b w:val="0"/>
          <w:i w:val="0"/>
          <w:sz w:val="19"/>
        </w:rPr>
        <w:t>-44% à +80%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~$53.6792  ·  </w:t>
      </w:r>
      <w:r>
        <w:rPr>
          <w:rFonts w:ascii="Calibri" w:hAnsi="Calibri"/>
          <w:b w:val="0"/>
          <w:i w:val="0"/>
          <w:color w:val="1E7D32"/>
          <w:sz w:val="18"/>
        </w:rPr>
        <w:t>vente ↑ $75.2419 (+40%)</w:t>
      </w:r>
      <w:r>
        <w:rPr>
          <w:rFonts w:ascii="Calibri" w:hAnsi="Calibri"/>
          <w:b w:val="0"/>
          <w:i w:val="0"/>
          <w:sz w:val="18"/>
        </w:rPr>
        <w:t xml:space="preserve">  ·  </w:t>
      </w:r>
      <w:r>
        <w:rPr>
          <w:rFonts w:ascii="Calibri" w:hAnsi="Calibri"/>
          <w:b w:val="0"/>
          <w:i w:val="0"/>
          <w:color w:val="C62828"/>
          <w:sz w:val="18"/>
        </w:rPr>
        <w:t>vente ↓ $42.8585 (-20%)</w:t>
      </w:r>
      <w:r>
        <w:rPr>
          <w:rFonts w:ascii="Calibri" w:hAnsi="Calibri"/>
          <w:b w:val="0"/>
          <w:i w:val="0"/>
          <w:sz w:val="18"/>
        </w:rPr>
        <w:t xml:space="preserve">  ·  détention ~17 j  ·  ratio G/P 1.99</w:t>
      </w:r>
    </w:p>
    <w:p>
      <w:pPr>
        <w:pStyle w:val="Heading2"/>
      </w:pPr>
      <w:r/>
      <w:r>
        <w:rPr>
          <w:rFonts w:ascii="Calibri" w:hAnsi="Calibri"/>
          <w:b/>
          <w:i w:val="0"/>
          <w:color w:val="1F3864"/>
          <w:sz w:val="26"/>
        </w:rPr>
        <w:t xml:space="preserve">PEARL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$1.8605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+6.4%  ·  volatilité annualisée +190.6%  ·  drawdown vs plus-haut -23.6%  ·  momentum 7j/30j/90j -23.6% / +42.8% / +500.9%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1.91)</w:t>
      </w:r>
    </w:p>
    <w:p>
      <w:r>
        <w:rPr>
          <w:rFonts w:ascii="Calibri" w:hAnsi="Calibri"/>
          <w:b/>
          <w:i w:val="0"/>
          <w:sz w:val="19"/>
        </w:rPr>
        <w:t xml:space="preserve">Projection 30j (fourchette, pas une prévision) : </w:t>
      </w:r>
      <w:r>
        <w:rPr>
          <w:rFonts w:ascii="Calibri" w:hAnsi="Calibri"/>
          <w:b w:val="0"/>
          <w:i w:val="0"/>
          <w:sz w:val="19"/>
        </w:rPr>
        <w:t>-66% à +192%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~$1.8605  ·  </w:t>
      </w:r>
      <w:r>
        <w:rPr>
          <w:rFonts w:ascii="Calibri" w:hAnsi="Calibri"/>
          <w:b w:val="0"/>
          <w:i w:val="0"/>
          <w:color w:val="1E7D32"/>
          <w:sz w:val="18"/>
        </w:rPr>
        <w:t>vente ↑ $3.0562 (+64%)</w:t>
      </w:r>
      <w:r>
        <w:rPr>
          <w:rFonts w:ascii="Calibri" w:hAnsi="Calibri"/>
          <w:b w:val="0"/>
          <w:i w:val="0"/>
          <w:sz w:val="18"/>
        </w:rPr>
        <w:t xml:space="preserve">  ·  </w:t>
      </w:r>
      <w:r>
        <w:rPr>
          <w:rFonts w:ascii="Calibri" w:hAnsi="Calibri"/>
          <w:b w:val="0"/>
          <w:i w:val="0"/>
          <w:color w:val="C62828"/>
          <w:sz w:val="18"/>
        </w:rPr>
        <w:t>vente ↓ $1.3363 (-28%)</w:t>
      </w:r>
      <w:r>
        <w:rPr>
          <w:rFonts w:ascii="Calibri" w:hAnsi="Calibri"/>
          <w:b w:val="0"/>
          <w:i w:val="0"/>
          <w:sz w:val="18"/>
        </w:rPr>
        <w:t xml:space="preserve">  ·  détention ~11 j  ·  ratio G/P 2.28</w:t>
      </w:r>
    </w:p>
    <w:p>
      <w:pPr>
        <w:pStyle w:val="Heading2"/>
      </w:pPr>
      <w:r/>
      <w:r>
        <w:rPr>
          <w:rFonts w:ascii="Calibri" w:hAnsi="Calibri"/>
          <w:b/>
          <w:i w:val="0"/>
          <w:color w:val="1F3864"/>
          <w:sz w:val="26"/>
        </w:rPr>
        <w:t xml:space="preserve">NIGHT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$0.040302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+176.6%  ·  drawdown vs plus-haut -63.7%  ·  momentum 7j/30j/90j -3.3% / +40.4% / +114.4%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1.77)</w:t>
      </w:r>
    </w:p>
    <w:p>
      <w:r>
        <w:rPr>
          <w:rFonts w:ascii="Calibri" w:hAnsi="Calibri"/>
          <w:b/>
          <w:i w:val="0"/>
          <w:sz w:val="19"/>
        </w:rPr>
        <w:t xml:space="preserve">Projection 30j (fourchette, pas une prévision) : </w:t>
      </w:r>
      <w:r>
        <w:rPr>
          <w:rFonts w:ascii="Calibri" w:hAnsi="Calibri"/>
          <w:b w:val="0"/>
          <w:i w:val="0"/>
          <w:sz w:val="19"/>
        </w:rPr>
        <w:t>-49% à +96%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~$0.040302  ·  </w:t>
      </w:r>
      <w:r>
        <w:rPr>
          <w:rFonts w:ascii="Calibri" w:hAnsi="Calibri"/>
          <w:b w:val="0"/>
          <w:i w:val="0"/>
          <w:color w:val="1E7D32"/>
          <w:sz w:val="18"/>
        </w:rPr>
        <w:t>vente ↑ $0.055812 (+38%)</w:t>
      </w:r>
      <w:r>
        <w:rPr>
          <w:rFonts w:ascii="Calibri" w:hAnsi="Calibri"/>
          <w:b w:val="0"/>
          <w:i w:val="0"/>
          <w:sz w:val="18"/>
        </w:rPr>
        <w:t xml:space="preserve">  ·  </w:t>
      </w:r>
      <w:r>
        <w:rPr>
          <w:rFonts w:ascii="Calibri" w:hAnsi="Calibri"/>
          <w:b w:val="0"/>
          <w:i w:val="0"/>
          <w:color w:val="C62828"/>
          <w:sz w:val="18"/>
        </w:rPr>
        <w:t>vente ↓ $0.032438 (-20%)</w:t>
      </w:r>
      <w:r>
        <w:rPr>
          <w:rFonts w:ascii="Calibri" w:hAnsi="Calibri"/>
          <w:b w:val="0"/>
          <w:i w:val="0"/>
          <w:sz w:val="18"/>
        </w:rPr>
        <w:t xml:space="preserve">  ·  détention ~12 j  ·  ratio G/P 1.97</w:t>
      </w:r>
    </w:p>
    <w:p>
      <w:pPr>
        <w:pStyle w:val="Heading2"/>
      </w:pPr>
      <w:r/>
      <w:r>
        <w:rPr>
          <w:rFonts w:ascii="Calibri" w:hAnsi="Calibri"/>
          <w:b/>
          <w:i w:val="0"/>
          <w:color w:val="1F3864"/>
          <w:sz w:val="26"/>
        </w:rPr>
        <w:t xml:space="preserve">APT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$0.699822   |   Composite +0.67   |   Indicateurs actifs : rsi,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+3.7%  ·  volatilité annualisée +105.0%  ·  drawdown vs plus-haut -78.8%  ·  momentum 7j/30j/90j -14.7% / -15.6% / +23.1%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~$0.699822  ·  </w:t>
      </w:r>
      <w:r>
        <w:rPr>
          <w:rFonts w:ascii="Calibri" w:hAnsi="Calibri"/>
          <w:b w:val="0"/>
          <w:i w:val="0"/>
          <w:color w:val="1E7D32"/>
          <w:sz w:val="18"/>
        </w:rPr>
        <w:t>vente ↑ $0.929379 (+33%)</w:t>
      </w:r>
      <w:r>
        <w:rPr>
          <w:rFonts w:ascii="Calibri" w:hAnsi="Calibri"/>
          <w:b w:val="0"/>
          <w:i w:val="0"/>
          <w:sz w:val="18"/>
        </w:rPr>
        <w:t xml:space="preserve">  ·  </w:t>
      </w:r>
      <w:r>
        <w:rPr>
          <w:rFonts w:ascii="Calibri" w:hAnsi="Calibri"/>
          <w:b w:val="0"/>
          <w:i w:val="0"/>
          <w:color w:val="C62828"/>
          <w:sz w:val="18"/>
        </w:rPr>
        <w:t>vente ↓ $0.579230 (-17%)</w:t>
      </w:r>
      <w:r>
        <w:rPr>
          <w:rFonts w:ascii="Calibri" w:hAnsi="Calibri"/>
          <w:b w:val="0"/>
          <w:i w:val="0"/>
          <w:sz w:val="18"/>
        </w:rPr>
        <w:t xml:space="preserve">  ·  détention ~20 j  ·  ratio G/P 1.9</w:t>
      </w:r>
    </w:p>
    <w:p>
      <w:pPr>
        <w:pStyle w:val="Heading2"/>
      </w:pPr>
      <w:r/>
      <w:r>
        <w:rPr>
          <w:rFonts w:ascii="Calibri" w:hAnsi="Calibri"/>
          <w:b/>
          <w:i w:val="0"/>
          <w:color w:val="1F3864"/>
          <w:sz w:val="26"/>
        </w:rPr>
        <w:t xml:space="preserve">BDX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$0.074300   |   Composite +0.00   |   Indicateurs actifs :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+2.4%  ·  volatilité annualisée +65.5%  ·  drawdown vs plus-haut -25.4%  ·  momentum 7j/30j/90j +1.5% / -1.7% / -9.7%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~$0.074300  ·  </w:t>
      </w:r>
      <w:r>
        <w:rPr>
          <w:rFonts w:ascii="Calibri" w:hAnsi="Calibri"/>
          <w:b w:val="0"/>
          <w:i w:val="0"/>
          <w:color w:val="1E7D32"/>
          <w:sz w:val="18"/>
        </w:rPr>
        <w:t>vente ↑ $0.109348 (+47%)</w:t>
      </w:r>
      <w:r>
        <w:rPr>
          <w:rFonts w:ascii="Calibri" w:hAnsi="Calibri"/>
          <w:b w:val="0"/>
          <w:i w:val="0"/>
          <w:sz w:val="18"/>
        </w:rPr>
        <w:t xml:space="preserve">  ·  </w:t>
      </w:r>
      <w:r>
        <w:rPr>
          <w:rFonts w:ascii="Calibri" w:hAnsi="Calibri"/>
          <w:b w:val="0"/>
          <w:i w:val="0"/>
          <w:color w:val="C62828"/>
          <w:sz w:val="18"/>
        </w:rPr>
        <w:t>vente ↓ $0.057426 (-23%)</w:t>
      </w:r>
      <w:r>
        <w:rPr>
          <w:rFonts w:ascii="Calibri" w:hAnsi="Calibri"/>
          <w:b w:val="0"/>
          <w:i w:val="0"/>
          <w:sz w:val="18"/>
        </w:rPr>
        <w:t xml:space="preserve">  ·  détention ~32 j  ·  ratio G/P 2.08</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$1.0540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+0.5%  ·  drawdown vs plus-haut +0.0%  ·  momentum 7j/30j/90j +0.1% / +0.3% / +1.1%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~$1.0540  ·  </w:t>
      </w:r>
      <w:r>
        <w:rPr>
          <w:rFonts w:ascii="Calibri" w:hAnsi="Calibri"/>
          <w:b w:val="0"/>
          <w:i w:val="0"/>
          <w:color w:val="1E7D32"/>
          <w:sz w:val="18"/>
        </w:rPr>
        <w:t>vente ↑ $1.0568 (+0%)</w:t>
      </w:r>
      <w:r>
        <w:rPr>
          <w:rFonts w:ascii="Calibri" w:hAnsi="Calibri"/>
          <w:b w:val="0"/>
          <w:i w:val="0"/>
          <w:sz w:val="18"/>
        </w:rPr>
        <w:t xml:space="preserve">  ·  </w:t>
      </w:r>
      <w:r>
        <w:rPr>
          <w:rFonts w:ascii="Calibri" w:hAnsi="Calibri"/>
          <w:b w:val="0"/>
          <w:i w:val="0"/>
          <w:color w:val="C62828"/>
          <w:sz w:val="18"/>
        </w:rPr>
        <w:t>vente ↓ $1.0522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AERO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$0.697997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+4.6%  ·  volatilité annualisée +135.1%  ·  drawdown vs plus-haut -41.2%  ·  momentum 7j/30j/90j -14.5% / -15.3% / +61.6%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1.35)</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~$0.697997  ·  </w:t>
      </w:r>
      <w:r>
        <w:rPr>
          <w:rFonts w:ascii="Calibri" w:hAnsi="Calibri"/>
          <w:b w:val="0"/>
          <w:i w:val="0"/>
          <w:color w:val="1E7D32"/>
          <w:sz w:val="18"/>
        </w:rPr>
        <w:t>vente ↑ $0.952256 (+36%)</w:t>
      </w:r>
      <w:r>
        <w:rPr>
          <w:rFonts w:ascii="Calibri" w:hAnsi="Calibri"/>
          <w:b w:val="0"/>
          <w:i w:val="0"/>
          <w:sz w:val="18"/>
        </w:rPr>
        <w:t xml:space="preserve">  ·  </w:t>
      </w:r>
      <w:r>
        <w:rPr>
          <w:rFonts w:ascii="Calibri" w:hAnsi="Calibri"/>
          <w:b w:val="0"/>
          <w:i w:val="0"/>
          <w:color w:val="C62828"/>
          <w:sz w:val="18"/>
        </w:rPr>
        <w:t>vente ↓ $0.567440 (-19%)</w:t>
      </w:r>
      <w:r>
        <w:rPr>
          <w:rFonts w:ascii="Calibri" w:hAnsi="Calibri"/>
          <w:b w:val="0"/>
          <w:i w:val="0"/>
          <w:sz w:val="18"/>
        </w:rPr>
        <w:t xml:space="preserve">  ·  détention ~16 j  ·  ratio G/P 1.95</w:t>
      </w:r>
    </w:p>
    <w:p>
      <w:pPr>
        <w:pStyle w:val="Heading2"/>
      </w:pPr>
      <w:r/>
      <w:r>
        <w:rPr>
          <w:rFonts w:ascii="Calibri" w:hAnsi="Calibri"/>
          <w:b/>
          <w:i w:val="0"/>
          <w:color w:val="1F3864"/>
          <w:sz w:val="26"/>
        </w:rPr>
        <w:t xml:space="preserve">PYTH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$0.073669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+4.1%  ·  volatilité annualisée +109.8%  ·  drawdown vs plus-haut -33.3%  ·  momentum 7j/30j/90j -6.7% / -9.3% / +80.6%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~$0.073669  ·  </w:t>
      </w:r>
      <w:r>
        <w:rPr>
          <w:rFonts w:ascii="Calibri" w:hAnsi="Calibri"/>
          <w:b w:val="0"/>
          <w:i w:val="0"/>
          <w:color w:val="1E7D32"/>
          <w:sz w:val="18"/>
        </w:rPr>
        <w:t>vente ↑ $0.100309 (+36%)</w:t>
      </w:r>
      <w:r>
        <w:rPr>
          <w:rFonts w:ascii="Calibri" w:hAnsi="Calibri"/>
          <w:b w:val="0"/>
          <w:i w:val="0"/>
          <w:sz w:val="18"/>
        </w:rPr>
        <w:t xml:space="preserve">  ·  </w:t>
      </w:r>
      <w:r>
        <w:rPr>
          <w:rFonts w:ascii="Calibri" w:hAnsi="Calibri"/>
          <w:b w:val="0"/>
          <w:i w:val="0"/>
          <w:color w:val="C62828"/>
          <w:sz w:val="18"/>
        </w:rPr>
        <w:t>vente ↓ $0.059967 (-19%)</w:t>
      </w:r>
      <w:r>
        <w:rPr>
          <w:rFonts w:ascii="Calibri" w:hAnsi="Calibri"/>
          <w:b w:val="0"/>
          <w:i w:val="0"/>
          <w:sz w:val="18"/>
        </w:rPr>
        <w:t xml:space="preserve">  ·  détention ~19 j  ·  ratio G/P 1.94</w:t>
      </w:r>
    </w:p>
    <w:p>
      <w:pPr>
        <w:pStyle w:val="Heading2"/>
      </w:pPr>
      <w:r/>
      <w:r>
        <w:rPr>
          <w:rFonts w:ascii="Calibri" w:hAnsi="Calibri"/>
          <w:b/>
          <w:i w:val="0"/>
          <w:color w:val="1F3864"/>
          <w:sz w:val="26"/>
        </w:rPr>
        <w:t xml:space="preserve">STX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$0.299971   |   Composite -0.50   |   Indicateurs actifs : rsi,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+3.6%  ·  volatilité annualisée +98.7%  ·  drawdown vs plus-haut -30.9%  ·  momentum 7j/30j/90j -17.9% / -4.4% / +113.8%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0.583)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-41%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~$0.299971  ·  </w:t>
      </w:r>
      <w:r>
        <w:rPr>
          <w:rFonts w:ascii="Calibri" w:hAnsi="Calibri"/>
          <w:b w:val="0"/>
          <w:i w:val="0"/>
          <w:color w:val="1E7D32"/>
          <w:sz w:val="18"/>
        </w:rPr>
        <w:t>vente ↑ $0.418548 (+40%)</w:t>
      </w:r>
      <w:r>
        <w:rPr>
          <w:rFonts w:ascii="Calibri" w:hAnsi="Calibri"/>
          <w:b w:val="0"/>
          <w:i w:val="0"/>
          <w:sz w:val="18"/>
        </w:rPr>
        <w:t xml:space="preserve">  ·  </w:t>
      </w:r>
      <w:r>
        <w:rPr>
          <w:rFonts w:ascii="Calibri" w:hAnsi="Calibri"/>
          <w:b w:val="0"/>
          <w:i w:val="0"/>
          <w:color w:val="C62828"/>
          <w:sz w:val="18"/>
        </w:rPr>
        <w:t>vente ↓ $0.240234 (-20%)</w:t>
      </w:r>
      <w:r>
        <w:rPr>
          <w:rFonts w:ascii="Calibri" w:hAnsi="Calibri"/>
          <w:b w:val="0"/>
          <w:i w:val="0"/>
          <w:sz w:val="18"/>
        </w:rPr>
        <w:t xml:space="preserve">  ·  détention ~21 j  ·  ratio G/P 1.99</w:t>
      </w:r>
    </w:p>
    <w:p>
      <w:pPr>
        <w:pStyle w:val="Heading2"/>
      </w:pPr>
      <w:r/>
      <w:r>
        <w:rPr>
          <w:rFonts w:ascii="Calibri" w:hAnsi="Calibri"/>
          <w:b/>
          <w:i w:val="0"/>
          <w:color w:val="1F3864"/>
          <w:sz w:val="26"/>
        </w:rPr>
        <w:t xml:space="preserve">USD0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$0.998885   |   Composite +0.00   |   Indicateurs actifs :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+1.7%  ·  drawdown vs plus-haut -0.2%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~$0.998885  ·  </w:t>
      </w:r>
      <w:r>
        <w:rPr>
          <w:rFonts w:ascii="Calibri" w:hAnsi="Calibri"/>
          <w:b w:val="0"/>
          <w:i w:val="0"/>
          <w:color w:val="1E7D32"/>
          <w:sz w:val="18"/>
        </w:rPr>
        <w:t>vente ↑ $1.0086 (+1%)</w:t>
      </w:r>
      <w:r>
        <w:rPr>
          <w:rFonts w:ascii="Calibri" w:hAnsi="Calibri"/>
          <w:b w:val="0"/>
          <w:i w:val="0"/>
          <w:sz w:val="18"/>
        </w:rPr>
        <w:t xml:space="preserve">  ·  </w:t>
      </w:r>
      <w:r>
        <w:rPr>
          <w:rFonts w:ascii="Calibri" w:hAnsi="Calibri"/>
          <w:b w:val="0"/>
          <w:i w:val="0"/>
          <w:color w:val="C62828"/>
          <w:sz w:val="18"/>
        </w:rPr>
        <w:t>vente ↓ $0.992473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$0.006178   |   Composite +1.00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+1.4%  ·  volatilité annualisée +204.4%  ·  drawdown vs plus-haut -67.5%  ·  momentum 7j/30j/90j -4.5% / -13.7% / -1.8%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24)  ·  </w:t>
      </w:r>
      <w:r>
        <w:rPr>
          <w:rFonts w:ascii="Calibri" w:hAnsi="Calibri"/>
          <w:b w:val="0"/>
          <w:i w:val="0"/>
          <w:sz w:val="18"/>
        </w:rPr>
        <w:t xml:space="preserve">Prédiction rouge (AUC 0.569)  ·  </w:t>
      </w:r>
      <w:r>
        <w:rPr>
          <w:rFonts w:ascii="Calibri" w:hAnsi="Calibri"/>
          <w:b w:val="0"/>
          <w:i w:val="0"/>
          <w:color w:val="C62828"/>
          <w:sz w:val="18"/>
        </w:rPr>
        <w:t>Risque rouge (vol 2.04)</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~$0.006178  ·  </w:t>
      </w:r>
      <w:r>
        <w:rPr>
          <w:rFonts w:ascii="Calibri" w:hAnsi="Calibri"/>
          <w:b w:val="0"/>
          <w:i w:val="0"/>
          <w:color w:val="1E7D32"/>
          <w:sz w:val="18"/>
        </w:rPr>
        <w:t>vente ↑ $0.007063 (+14%)</w:t>
      </w:r>
      <w:r>
        <w:rPr>
          <w:rFonts w:ascii="Calibri" w:hAnsi="Calibri"/>
          <w:b w:val="0"/>
          <w:i w:val="0"/>
          <w:sz w:val="18"/>
        </w:rPr>
        <w:t xml:space="preserve">  ·  </w:t>
      </w:r>
      <w:r>
        <w:rPr>
          <w:rFonts w:ascii="Calibri" w:hAnsi="Calibri"/>
          <w:b w:val="0"/>
          <w:i w:val="0"/>
          <w:color w:val="C62828"/>
          <w:sz w:val="18"/>
        </w:rPr>
        <w:t>vente ↓ $0.005651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币安人生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$0.527981   |   Composite -0.50   |   Indicateurs actifs : ma,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+2.4%  ·  volatilité annualisée +162.4%  ·  drawdown vs plus-haut -35.4%  ·  momentum 7j/30j/90j +3.7% / +6.9% / -18.3%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0.431)  ·  </w:t>
      </w:r>
      <w:r>
        <w:rPr>
          <w:rFonts w:ascii="Calibri" w:hAnsi="Calibri"/>
          <w:b w:val="0"/>
          <w:i w:val="0"/>
          <w:color w:val="C62828"/>
          <w:sz w:val="18"/>
        </w:rPr>
        <w:t>Risque rouge (vol 1.62)</w:t>
      </w:r>
    </w:p>
    <w:p>
      <w:r>
        <w:rPr>
          <w:rFonts w:ascii="Calibri" w:hAnsi="Calibri"/>
          <w:b/>
          <w:i w:val="0"/>
          <w:sz w:val="19"/>
        </w:rPr>
        <w:t xml:space="preserve">Projection 30j (fourchette, pas une prévision) : </w:t>
      </w:r>
      <w:r>
        <w:rPr>
          <w:rFonts w:ascii="Calibri" w:hAnsi="Calibri"/>
          <w:b w:val="0"/>
          <w:i w:val="0"/>
          <w:sz w:val="19"/>
        </w:rPr>
        <w:t>-45% à +82%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~$0.527981  ·  </w:t>
      </w:r>
      <w:r>
        <w:rPr>
          <w:rFonts w:ascii="Calibri" w:hAnsi="Calibri"/>
          <w:b w:val="0"/>
          <w:i w:val="0"/>
          <w:color w:val="1E7D32"/>
          <w:sz w:val="18"/>
        </w:rPr>
        <w:t>vente ↑ $0.713549 (+35%)</w:t>
      </w:r>
      <w:r>
        <w:rPr>
          <w:rFonts w:ascii="Calibri" w:hAnsi="Calibri"/>
          <w:b w:val="0"/>
          <w:i w:val="0"/>
          <w:sz w:val="18"/>
        </w:rPr>
        <w:t xml:space="preserve">  ·  </w:t>
      </w:r>
      <w:r>
        <w:rPr>
          <w:rFonts w:ascii="Calibri" w:hAnsi="Calibri"/>
          <w:b w:val="0"/>
          <w:i w:val="0"/>
          <w:color w:val="C62828"/>
          <w:sz w:val="18"/>
        </w:rPr>
        <w:t>vente ↓ $0.431932 (-18%)</w:t>
      </w:r>
      <w:r>
        <w:rPr>
          <w:rFonts w:ascii="Calibri" w:hAnsi="Calibri"/>
          <w:b w:val="0"/>
          <w:i w:val="0"/>
          <w:sz w:val="18"/>
        </w:rPr>
        <w:t xml:space="preserve">  ·  détention ~13 j  ·  ratio G/P 1.93</w:t>
      </w:r>
    </w:p>
    <w:p>
      <w:pPr>
        <w:pStyle w:val="Heading2"/>
      </w:pPr>
      <w:r/>
      <w:r>
        <w:rPr>
          <w:rFonts w:ascii="Calibri" w:hAnsi="Calibri"/>
          <w:b/>
          <w:i w:val="0"/>
          <w:color w:val="1F3864"/>
          <w:sz w:val="26"/>
        </w:rPr>
        <w:t xml:space="preserve">VET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$0.006410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+3.2%  ·  volatilité annualisée +112.6%  ·  drawdown vs plus-haut -63.1%  ·  momentum 7j/30j/90j -15.9% / -27.9% / +36.3%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0.565)  ·  </w:t>
      </w:r>
      <w:r>
        <w:rPr>
          <w:rFonts w:ascii="Calibri" w:hAnsi="Calibri"/>
          <w:b w:val="0"/>
          <w:i w:val="0"/>
          <w:color w:val="1E7D32"/>
          <w:sz w:val="18"/>
        </w:rPr>
        <w:t>Risque vert (vol 1.13)</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~$0.006410  ·  </w:t>
      </w:r>
      <w:r>
        <w:rPr>
          <w:rFonts w:ascii="Calibri" w:hAnsi="Calibri"/>
          <w:b w:val="0"/>
          <w:i w:val="0"/>
          <w:color w:val="1E7D32"/>
          <w:sz w:val="18"/>
        </w:rPr>
        <w:t>vente ↑ $0.008202 (+28%)</w:t>
      </w:r>
      <w:r>
        <w:rPr>
          <w:rFonts w:ascii="Calibri" w:hAnsi="Calibri"/>
          <w:b w:val="0"/>
          <w:i w:val="0"/>
          <w:sz w:val="18"/>
        </w:rPr>
        <w:t xml:space="preserve">  ·  </w:t>
      </w:r>
      <w:r>
        <w:rPr>
          <w:rFonts w:ascii="Calibri" w:hAnsi="Calibri"/>
          <w:b w:val="0"/>
          <w:i w:val="0"/>
          <w:color w:val="C62828"/>
          <w:sz w:val="18"/>
        </w:rPr>
        <w:t>vente ↓ $0.005438 (-15%)</w:t>
      </w:r>
      <w:r>
        <w:rPr>
          <w:rFonts w:ascii="Calibri" w:hAnsi="Calibri"/>
          <w:b w:val="0"/>
          <w:i w:val="0"/>
          <w:sz w:val="18"/>
        </w:rPr>
        <w:t xml:space="preserve">  ·  détention ~19 j  ·  ratio G/P 1.84</w:t>
      </w:r>
    </w:p>
    <w:p>
      <w:pPr>
        <w:pStyle w:val="Heading2"/>
      </w:pPr>
      <w:r/>
      <w:r>
        <w:rPr>
          <w:rFonts w:ascii="Calibri" w:hAnsi="Calibri"/>
          <w:b/>
          <w:i w:val="0"/>
          <w:color w:val="1F3864"/>
          <w:sz w:val="26"/>
        </w:rPr>
        <w:t xml:space="preserve">TIA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$0.552976   |   Composite +0.00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+4.3%  ·  volatilité annualisée +103.8%  ·  drawdown vs plus-haut -47.8%  ·  momentum 7j/30j/90j -7.8% / +23.3% / +68.8%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1.04)</w:t>
      </w:r>
    </w:p>
    <w:p>
      <w:r>
        <w:rPr>
          <w:rFonts w:ascii="Calibri" w:hAnsi="Calibri"/>
          <w:b/>
          <w:i w:val="0"/>
          <w:sz w:val="19"/>
        </w:rPr>
        <w:t xml:space="preserve">Projection 30j (fourchette, pas une prévision) : </w:t>
      </w:r>
      <w:r>
        <w:rPr>
          <w:rFonts w:ascii="Calibri" w:hAnsi="Calibri"/>
          <w:b w:val="0"/>
          <w:i w:val="0"/>
          <w:sz w:val="19"/>
        </w:rPr>
        <w:t>-44% à +79%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~$0.552976  ·  </w:t>
      </w:r>
      <w:r>
        <w:rPr>
          <w:rFonts w:ascii="Calibri" w:hAnsi="Calibri"/>
          <w:b w:val="0"/>
          <w:i w:val="0"/>
          <w:color w:val="1E7D32"/>
          <w:sz w:val="18"/>
        </w:rPr>
        <w:t>vente ↑ $0.795816 (+44%)</w:t>
      </w:r>
      <w:r>
        <w:rPr>
          <w:rFonts w:ascii="Calibri" w:hAnsi="Calibri"/>
          <w:b w:val="0"/>
          <w:i w:val="0"/>
          <w:sz w:val="18"/>
        </w:rPr>
        <w:t xml:space="preserve">  ·  </w:t>
      </w:r>
      <w:r>
        <w:rPr>
          <w:rFonts w:ascii="Calibri" w:hAnsi="Calibri"/>
          <w:b w:val="0"/>
          <w:i w:val="0"/>
          <w:color w:val="C62828"/>
          <w:sz w:val="18"/>
        </w:rPr>
        <w:t>vente ↓ $0.433812 (-22%)</w:t>
      </w:r>
      <w:r>
        <w:rPr>
          <w:rFonts w:ascii="Calibri" w:hAnsi="Calibri"/>
          <w:b w:val="0"/>
          <w:i w:val="0"/>
          <w:sz w:val="18"/>
        </w:rPr>
        <w:t xml:space="preserve">  ·  détention ~20 j  ·  ratio G/P 2.04</w:t>
      </w:r>
    </w:p>
    <w:p>
      <w:pPr>
        <w:pStyle w:val="Heading2"/>
      </w:pPr>
      <w:r/>
      <w:r>
        <w:rPr>
          <w:rFonts w:ascii="Calibri" w:hAnsi="Calibri"/>
          <w:b/>
          <w:i w:val="0"/>
          <w:color w:val="1F3864"/>
          <w:sz w:val="26"/>
        </w:rPr>
        <w:t xml:space="preserve">CRV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$0.337291   |   Composite +0.50   |   Indicateurs actifs : ma,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+3.3%  ·  volatilité annualisée +83.8%  ·  drawdown vs plus-haut -35.6%  ·  momentum 7j/30j/90j -16.2% / -11.1% / +59.1%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0.514)  ·  </w:t>
      </w:r>
      <w:r>
        <w:rPr>
          <w:rFonts w:ascii="Calibri" w:hAnsi="Calibri"/>
          <w:b w:val="0"/>
          <w:i w:val="0"/>
          <w:color w:val="1E7D32"/>
          <w:sz w:val="18"/>
        </w:rPr>
        <w:t>Risque vert (vol 0.84)</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~$0.337291  ·  </w:t>
      </w:r>
      <w:r>
        <w:rPr>
          <w:rFonts w:ascii="Calibri" w:hAnsi="Calibri"/>
          <w:b w:val="0"/>
          <w:i w:val="0"/>
          <w:color w:val="1E7D32"/>
          <w:sz w:val="18"/>
        </w:rPr>
        <w:t>vente ↑ $0.472941 (+40%)</w:t>
      </w:r>
      <w:r>
        <w:rPr>
          <w:rFonts w:ascii="Calibri" w:hAnsi="Calibri"/>
          <w:b w:val="0"/>
          <w:i w:val="0"/>
          <w:sz w:val="18"/>
        </w:rPr>
        <w:t xml:space="preserve">  ·  </w:t>
      </w:r>
      <w:r>
        <w:rPr>
          <w:rFonts w:ascii="Calibri" w:hAnsi="Calibri"/>
          <w:b w:val="0"/>
          <w:i w:val="0"/>
          <w:color w:val="C62828"/>
          <w:sz w:val="18"/>
        </w:rPr>
        <w:t>vente ↓ $0.269238 (-20%)</w:t>
      </w:r>
      <w:r>
        <w:rPr>
          <w:rFonts w:ascii="Calibri" w:hAnsi="Calibri"/>
          <w:b w:val="0"/>
          <w:i w:val="0"/>
          <w:sz w:val="18"/>
        </w:rPr>
        <w:t xml:space="preserve">  ·  détention ~25 j  ·  ratio G/P 1.99</w:t>
      </w:r>
    </w:p>
    <w:p>
      <w:pPr>
        <w:pStyle w:val="Heading2"/>
      </w:pPr>
      <w:r/>
      <w:r>
        <w:rPr>
          <w:rFonts w:ascii="Calibri" w:hAnsi="Calibri"/>
          <w:b/>
          <w:i w:val="0"/>
          <w:color w:val="1F3864"/>
          <w:sz w:val="26"/>
        </w:rPr>
        <w:t xml:space="preserve">EUTBL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$1.1847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+0.2%  ·  volatilité annualisée +5.5%  ·  drawdown vs plus-haut -5.7%  ·  momentum 7j/30j/90j -0.6% / -1.7% / -2.6%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~$1.1847  ·  </w:t>
      </w:r>
      <w:r>
        <w:rPr>
          <w:rFonts w:ascii="Calibri" w:hAnsi="Calibri"/>
          <w:b w:val="0"/>
          <w:i w:val="0"/>
          <w:color w:val="1E7D32"/>
          <w:sz w:val="18"/>
        </w:rPr>
        <w:t>vente ↑ $1.2142 (+2%)</w:t>
      </w:r>
      <w:r>
        <w:rPr>
          <w:rFonts w:ascii="Calibri" w:hAnsi="Calibri"/>
          <w:b w:val="0"/>
          <w:i w:val="0"/>
          <w:sz w:val="18"/>
        </w:rPr>
        <w:t xml:space="preserve">  ·  </w:t>
      </w:r>
      <w:r>
        <w:rPr>
          <w:rFonts w:ascii="Calibri" w:hAnsi="Calibri"/>
          <w:b w:val="0"/>
          <w:i w:val="0"/>
          <w:color w:val="C62828"/>
          <w:sz w:val="18"/>
        </w:rPr>
        <w:t>vente ↓ $1.1655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STABLE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$0.027245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+2.2%  ·  volatilité annualisée +118.8%  ·  drawdown vs plus-haut -33.3%  ·  momentum 7j/30j/90j +3.9% / -6.5% / -20.2%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vert (AUC 0.575)  ·  </w:t>
      </w:r>
      <w:r>
        <w:rPr>
          <w:rFonts w:ascii="Calibri" w:hAnsi="Calibri"/>
          <w:b w:val="0"/>
          <w:i w:val="0"/>
          <w:color w:val="1E7D32"/>
          <w:sz w:val="18"/>
        </w:rPr>
        <w:t>Risque vert (vol 1.19)</w:t>
      </w:r>
    </w:p>
    <w:p>
      <w:r>
        <w:rPr>
          <w:rFonts w:ascii="Calibri" w:hAnsi="Calibri"/>
          <w:b/>
          <w:i w:val="0"/>
          <w:sz w:val="19"/>
        </w:rPr>
        <w:t xml:space="preserve">Projection 30j (fourchette, pas une prévision) : </w:t>
      </w:r>
      <w:r>
        <w:rPr>
          <w:rFonts w:ascii="Calibri" w:hAnsi="Calibri"/>
          <w:b w:val="0"/>
          <w:i w:val="0"/>
          <w:sz w:val="19"/>
        </w:rPr>
        <w:t>-35% à +54%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~$0.027245  ·  </w:t>
      </w:r>
      <w:r>
        <w:rPr>
          <w:rFonts w:ascii="Calibri" w:hAnsi="Calibri"/>
          <w:b w:val="0"/>
          <w:i w:val="0"/>
          <w:color w:val="1E7D32"/>
          <w:sz w:val="18"/>
        </w:rPr>
        <w:t>vente ↑ $0.035140 (+29%)</w:t>
      </w:r>
      <w:r>
        <w:rPr>
          <w:rFonts w:ascii="Calibri" w:hAnsi="Calibri"/>
          <w:b w:val="0"/>
          <w:i w:val="0"/>
          <w:sz w:val="18"/>
        </w:rPr>
        <w:t xml:space="preserve">  ·  </w:t>
      </w:r>
      <w:r>
        <w:rPr>
          <w:rFonts w:ascii="Calibri" w:hAnsi="Calibri"/>
          <w:b w:val="0"/>
          <w:i w:val="0"/>
          <w:color w:val="C62828"/>
          <w:sz w:val="18"/>
        </w:rPr>
        <w:t>vente ↓ $0.022993 (-16%)</w:t>
      </w:r>
      <w:r>
        <w:rPr>
          <w:rFonts w:ascii="Calibri" w:hAnsi="Calibri"/>
          <w:b w:val="0"/>
          <w:i w:val="0"/>
          <w:sz w:val="18"/>
        </w:rPr>
        <w:t xml:space="preserve">  ·  détention ~18 j  ·  ratio G/P 1.86</w:t>
      </w:r>
    </w:p>
    <w:p>
      <w:pPr>
        <w:pStyle w:val="Heading2"/>
      </w:pPr>
      <w:r/>
      <w:r>
        <w:rPr>
          <w:rFonts w:ascii="Calibri" w:hAnsi="Calibri"/>
          <w:b/>
          <w:i w:val="0"/>
          <w:color w:val="1F3864"/>
          <w:sz w:val="26"/>
        </w:rPr>
        <w:t xml:space="preserve">BABYCLAW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$0.091969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+6.7%  ·  volatilité annualisée +3063.5%  ·  drawdown vs plus-haut -0.1%  ·  momentum 7j/30j/90j +47699.0%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14)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30.64)</w:t>
      </w:r>
    </w:p>
    <w:p>
      <w:r>
        <w:rPr>
          <w:rFonts w:ascii="Calibri" w:hAnsi="Calibri"/>
          <w:b/>
          <w:i w:val="0"/>
          <w:sz w:val="19"/>
        </w:rPr>
        <w:t xml:space="preserve">Projection 30j (fourchette, pas une prévision) : </w:t>
      </w:r>
      <w:r>
        <w:rPr>
          <w:rFonts w:ascii="Calibri" w:hAnsi="Calibri"/>
          <w:b w:val="0"/>
          <w:i w:val="0"/>
          <w:sz w:val="19"/>
        </w:rPr>
        <w:t>-100% à +2993030093%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~$0.091969  ·  </w:t>
      </w:r>
      <w:r>
        <w:rPr>
          <w:rFonts w:ascii="Calibri" w:hAnsi="Calibri"/>
          <w:b w:val="0"/>
          <w:i w:val="0"/>
          <w:color w:val="1E7D32"/>
          <w:sz w:val="18"/>
        </w:rPr>
        <w:t>vente ↑ $53.3816 (+57943%)</w:t>
      </w:r>
      <w:r>
        <w:rPr>
          <w:rFonts w:ascii="Calibri" w:hAnsi="Calibri"/>
          <w:b w:val="0"/>
          <w:i w:val="0"/>
          <w:sz w:val="18"/>
        </w:rPr>
        <w:t xml:space="preserve">  ·  </w:t>
      </w:r>
      <w:r>
        <w:rPr>
          <w:rFonts w:ascii="Calibri" w:hAnsi="Calibri"/>
          <w:b w:val="0"/>
          <w:i w:val="0"/>
          <w:color w:val="C62828"/>
          <w:sz w:val="18"/>
        </w:rPr>
        <w:t>vente ↓ $0.001322 (-99%)</w:t>
      </w:r>
      <w:r>
        <w:rPr>
          <w:rFonts w:ascii="Calibri" w:hAnsi="Calibri"/>
          <w:b w:val="0"/>
          <w:i w:val="0"/>
          <w:sz w:val="18"/>
        </w:rPr>
        <w:t xml:space="preserve">  ·  détention ~7 j  ·  ratio G/P 587.88</w:t>
      </w:r>
    </w:p>
    <w:p>
      <w:pPr>
        <w:pStyle w:val="Heading2"/>
      </w:pPr>
      <w:r/>
      <w:r>
        <w:rPr>
          <w:rFonts w:ascii="Calibri" w:hAnsi="Calibri"/>
          <w:b/>
          <w:i w:val="0"/>
          <w:color w:val="1F3864"/>
          <w:sz w:val="26"/>
        </w:rPr>
        <w:t xml:space="preserve">VEREM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$38.4627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+6.0%  ·  volatilité annualisée +340.5%  ·  drawdown vs plus-haut -88.0%  ·  momentum 7j/30j/90j +113.8% / +621.8% / +1191.5%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3.4)</w:t>
      </w:r>
    </w:p>
    <w:p>
      <w:r>
        <w:rPr>
          <w:rFonts w:ascii="Calibri" w:hAnsi="Calibri"/>
          <w:b/>
          <w:i w:val="0"/>
          <w:sz w:val="19"/>
        </w:rPr>
        <w:t xml:space="preserve">Projection 30j (fourchette, pas une prévision) : </w:t>
      </w:r>
      <w:r>
        <w:rPr>
          <w:rFonts w:ascii="Calibri" w:hAnsi="Calibri"/>
          <w:b w:val="0"/>
          <w:i w:val="0"/>
          <w:sz w:val="19"/>
        </w:rPr>
        <w:t>-85% à +571%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~$38.4627  ·  </w:t>
      </w:r>
      <w:r>
        <w:rPr>
          <w:rFonts w:ascii="Calibri" w:hAnsi="Calibri"/>
          <w:b w:val="0"/>
          <w:i w:val="0"/>
          <w:color w:val="1E7D32"/>
          <w:sz w:val="18"/>
        </w:rPr>
        <w:t>vente ↑ $77.7397 (+102%)</w:t>
      </w:r>
      <w:r>
        <w:rPr>
          <w:rFonts w:ascii="Calibri" w:hAnsi="Calibri"/>
          <w:b w:val="0"/>
          <w:i w:val="0"/>
          <w:sz w:val="18"/>
        </w:rPr>
        <w:t xml:space="preserve">  ·  </w:t>
      </w:r>
      <w:r>
        <w:rPr>
          <w:rFonts w:ascii="Calibri" w:hAnsi="Calibri"/>
          <w:b w:val="0"/>
          <w:i w:val="0"/>
          <w:color w:val="C62828"/>
          <w:sz w:val="18"/>
        </w:rPr>
        <w:t>vente ↓ $24.0605 (-37%)</w:t>
      </w:r>
      <w:r>
        <w:rPr>
          <w:rFonts w:ascii="Calibri" w:hAnsi="Calibri"/>
          <w:b w:val="0"/>
          <w:i w:val="0"/>
          <w:sz w:val="18"/>
        </w:rPr>
        <w:t xml:space="preserve">  ·  détention ~7 j  ·  ratio G/P 2.73</w:t>
      </w:r>
    </w:p>
    <w:p>
      <w:pPr>
        <w:pStyle w:val="Heading2"/>
      </w:pPr>
      <w:r/>
      <w:r>
        <w:rPr>
          <w:rFonts w:ascii="Calibri" w:hAnsi="Calibri"/>
          <w:b/>
          <w:i w:val="0"/>
          <w:color w:val="1F3864"/>
          <w:sz w:val="26"/>
        </w:rPr>
        <w:t xml:space="preserve">Q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$0.069019   |   Composite +0.67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+41.7%  ·  volatilité annualisée +282.8%  ·  drawdown vs plus-haut -65.4%  ·  momentum 7j/30j/90j -37.9% / +209.7% / +211.5%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0.575)  ·  </w:t>
      </w:r>
      <w:r>
        <w:rPr>
          <w:rFonts w:ascii="Calibri" w:hAnsi="Calibri"/>
          <w:b w:val="0"/>
          <w:i w:val="0"/>
          <w:color w:val="C62828"/>
          <w:sz w:val="18"/>
        </w:rPr>
        <w:t>Risque rouge (vol 2.83)</w:t>
      </w:r>
    </w:p>
    <w:p>
      <w:r>
        <w:rPr>
          <w:rFonts w:ascii="Calibri" w:hAnsi="Calibri"/>
          <w:b/>
          <w:i w:val="0"/>
          <w:sz w:val="19"/>
        </w:rPr>
        <w:t xml:space="preserve">Projection 30j (fourchette, pas une prévision) : </w:t>
      </w:r>
      <w:r>
        <w:rPr>
          <w:rFonts w:ascii="Calibri" w:hAnsi="Calibri"/>
          <w:b w:val="0"/>
          <w:i w:val="0"/>
          <w:sz w:val="19"/>
        </w:rPr>
        <w:t>-85% à +558%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~$0.069019  ·  </w:t>
      </w:r>
      <w:r>
        <w:rPr>
          <w:rFonts w:ascii="Calibri" w:hAnsi="Calibri"/>
          <w:b w:val="0"/>
          <w:i w:val="0"/>
          <w:color w:val="1E7D32"/>
          <w:sz w:val="18"/>
        </w:rPr>
        <w:t>vente ↑ $0.138485 (+101%)</w:t>
      </w:r>
      <w:r>
        <w:rPr>
          <w:rFonts w:ascii="Calibri" w:hAnsi="Calibri"/>
          <w:b w:val="0"/>
          <w:i w:val="0"/>
          <w:sz w:val="18"/>
        </w:rPr>
        <w:t xml:space="preserve">  ·  </w:t>
      </w:r>
      <w:r>
        <w:rPr>
          <w:rFonts w:ascii="Calibri" w:hAnsi="Calibri"/>
          <w:b w:val="0"/>
          <w:i w:val="0"/>
          <w:color w:val="C62828"/>
          <w:sz w:val="18"/>
        </w:rPr>
        <w:t>vente ↓ $0.043386 (-37%)</w:t>
      </w:r>
      <w:r>
        <w:rPr>
          <w:rFonts w:ascii="Calibri" w:hAnsi="Calibri"/>
          <w:b w:val="0"/>
          <w:i w:val="0"/>
          <w:sz w:val="18"/>
        </w:rPr>
        <w:t xml:space="preserve">  ·  détention ~7 j  ·  ratio G/P 2.71</w:t>
      </w:r>
    </w:p>
    <w:p>
      <w:pPr>
        <w:pStyle w:val="Heading2"/>
      </w:pPr>
      <w:r/>
      <w:r>
        <w:rPr>
          <w:rFonts w:ascii="Calibri" w:hAnsi="Calibri"/>
          <w:b/>
          <w:i w:val="0"/>
          <w:color w:val="1F3864"/>
          <w:sz w:val="26"/>
        </w:rPr>
        <w:t xml:space="preserve">ANVL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$0.001773   |   Composite +0.00   |   Indicateurs actifs : ma, rsi,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+170.2%  ·  drawdown vs plus-haut -10.4%  ·  momentum 7j/30j/90j -1.5% / +139.4% / +240.9%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0.582)  ·  </w:t>
      </w:r>
      <w:r>
        <w:rPr>
          <w:rFonts w:ascii="Calibri" w:hAnsi="Calibri"/>
          <w:b w:val="0"/>
          <w:i w:val="0"/>
          <w:color w:val="C62828"/>
          <w:sz w:val="18"/>
        </w:rPr>
        <w:t>Risque rouge (vol 1.7)</w:t>
      </w:r>
    </w:p>
    <w:p>
      <w:r>
        <w:rPr>
          <w:rFonts w:ascii="Calibri" w:hAnsi="Calibri"/>
          <w:b/>
          <w:i w:val="0"/>
          <w:sz w:val="19"/>
        </w:rPr>
        <w:t xml:space="preserve">Projection 30j (fourchette, pas une prévision) : </w:t>
      </w:r>
      <w:r>
        <w:rPr>
          <w:rFonts w:ascii="Calibri" w:hAnsi="Calibri"/>
          <w:b w:val="0"/>
          <w:i w:val="0"/>
          <w:sz w:val="19"/>
        </w:rPr>
        <w:t>-54% à +119%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~$0.001773  ·  </w:t>
      </w:r>
      <w:r>
        <w:rPr>
          <w:rFonts w:ascii="Calibri" w:hAnsi="Calibri"/>
          <w:b w:val="0"/>
          <w:i w:val="0"/>
          <w:color w:val="1E7D32"/>
          <w:sz w:val="18"/>
        </w:rPr>
        <w:t>vente ↑ $0.002589 (+46%)</w:t>
      </w:r>
      <w:r>
        <w:rPr>
          <w:rFonts w:ascii="Calibri" w:hAnsi="Calibri"/>
          <w:b w:val="0"/>
          <w:i w:val="0"/>
          <w:sz w:val="18"/>
        </w:rPr>
        <w:t xml:space="preserve">  ·  </w:t>
      </w:r>
      <w:r>
        <w:rPr>
          <w:rFonts w:ascii="Calibri" w:hAnsi="Calibri"/>
          <w:b w:val="0"/>
          <w:i w:val="0"/>
          <w:color w:val="C62828"/>
          <w:sz w:val="18"/>
        </w:rPr>
        <w:t>vente ↓ $0.001377 (-22%)</w:t>
      </w:r>
      <w:r>
        <w:rPr>
          <w:rFonts w:ascii="Calibri" w:hAnsi="Calibri"/>
          <w:b w:val="0"/>
          <w:i w:val="0"/>
          <w:sz w:val="18"/>
        </w:rPr>
        <w:t xml:space="preserve">  ·  détention ~12 j  ·  ratio G/P 2.06</w:t>
      </w:r>
    </w:p>
    <w:p>
      <w:pPr>
        <w:pStyle w:val="Heading2"/>
      </w:pPr>
      <w:r/>
      <w:r>
        <w:rPr>
          <w:rFonts w:ascii="Calibri" w:hAnsi="Calibri"/>
          <w:b/>
          <w:i w:val="0"/>
          <w:color w:val="1F3864"/>
          <w:sz w:val="26"/>
        </w:rPr>
        <w:t xml:space="preserve">BAT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$0.141879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+6.6%  ·  volatilité annualisée +96.6%  ·  drawdown vs plus-haut -49.2%  ·  momentum 7j/30j/90j -21.8% / +54.6% / +116.0%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vert (AUC 0.679)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~$0.141879  ·  </w:t>
      </w:r>
      <w:r>
        <w:rPr>
          <w:rFonts w:ascii="Calibri" w:hAnsi="Calibri"/>
          <w:b w:val="0"/>
          <w:i w:val="0"/>
          <w:color w:val="1E7D32"/>
          <w:sz w:val="18"/>
        </w:rPr>
        <w:t>vente ↑ $0.204366 (+44%)</w:t>
      </w:r>
      <w:r>
        <w:rPr>
          <w:rFonts w:ascii="Calibri" w:hAnsi="Calibri"/>
          <w:b w:val="0"/>
          <w:i w:val="0"/>
          <w:sz w:val="18"/>
        </w:rPr>
        <w:t xml:space="preserve">  ·  </w:t>
      </w:r>
      <w:r>
        <w:rPr>
          <w:rFonts w:ascii="Calibri" w:hAnsi="Calibri"/>
          <w:b w:val="0"/>
          <w:i w:val="0"/>
          <w:color w:val="C62828"/>
          <w:sz w:val="18"/>
        </w:rPr>
        <w:t>vente ↓ $0.111239 (-22%)</w:t>
      </w:r>
      <w:r>
        <w:rPr>
          <w:rFonts w:ascii="Calibri" w:hAnsi="Calibri"/>
          <w:b w:val="0"/>
          <w:i w:val="0"/>
          <w:sz w:val="18"/>
        </w:rPr>
        <w:t xml:space="preserve">  ·  détention ~22 j  ·  ratio G/P 2.04</w:t>
      </w:r>
    </w:p>
    <w:p>
      <w:pPr>
        <w:pStyle w:val="Heading2"/>
      </w:pPr>
      <w:r/>
      <w:r>
        <w:rPr>
          <w:rFonts w:ascii="Calibri" w:hAnsi="Calibri"/>
          <w:b/>
          <w:i w:val="0"/>
          <w:color w:val="1F3864"/>
          <w:sz w:val="26"/>
        </w:rPr>
        <w:t xml:space="preserve">STONK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$0.151794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+9.1%  ·  volatilité annualisée +492.0%  ·  drawdown vs plus-haut -58.4%  ·  momentum 7j/30j/90j +16.9% / -37.3%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4.92)</w:t>
      </w:r>
    </w:p>
    <w:p>
      <w:r>
        <w:rPr>
          <w:rFonts w:ascii="Calibri" w:hAnsi="Calibri"/>
          <w:b/>
          <w:i w:val="0"/>
          <w:sz w:val="19"/>
        </w:rPr>
        <w:t xml:space="preserve">Projection 30j (fourchette, pas une prévision) : </w:t>
      </w:r>
      <w:r>
        <w:rPr>
          <w:rFonts w:ascii="Calibri" w:hAnsi="Calibri"/>
          <w:b w:val="0"/>
          <w:i w:val="0"/>
          <w:sz w:val="19"/>
        </w:rPr>
        <w:t>-94% à +1487%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~$0.151794  ·  </w:t>
      </w:r>
      <w:r>
        <w:rPr>
          <w:rFonts w:ascii="Calibri" w:hAnsi="Calibri"/>
          <w:b w:val="0"/>
          <w:i w:val="0"/>
          <w:color w:val="1E7D32"/>
          <w:sz w:val="18"/>
        </w:rPr>
        <w:t>vente ↑ $0.421781 (+178%)</w:t>
      </w:r>
      <w:r>
        <w:rPr>
          <w:rFonts w:ascii="Calibri" w:hAnsi="Calibri"/>
          <w:b w:val="0"/>
          <w:i w:val="0"/>
          <w:sz w:val="18"/>
        </w:rPr>
        <w:t xml:space="preserve">  ·  </w:t>
      </w:r>
      <w:r>
        <w:rPr>
          <w:rFonts w:ascii="Calibri" w:hAnsi="Calibri"/>
          <w:b w:val="0"/>
          <w:i w:val="0"/>
          <w:color w:val="C62828"/>
          <w:sz w:val="18"/>
        </w:rPr>
        <w:t>vente ↓ $0.076801 (-49%)</w:t>
      </w:r>
      <w:r>
        <w:rPr>
          <w:rFonts w:ascii="Calibri" w:hAnsi="Calibri"/>
          <w:b w:val="0"/>
          <w:i w:val="0"/>
          <w:sz w:val="18"/>
        </w:rPr>
        <w:t xml:space="preserve">  ·  détention ~7 j  ·  ratio G/P 3.6</w:t>
      </w:r>
    </w:p>
    <w:p>
      <w:pPr>
        <w:pStyle w:val="Heading2"/>
      </w:pPr>
      <w:r/>
      <w:r>
        <w:rPr>
          <w:rFonts w:ascii="Calibri" w:hAnsi="Calibri"/>
          <w:b/>
          <w:i w:val="0"/>
          <w:color w:val="1F3864"/>
          <w:sz w:val="26"/>
        </w:rPr>
        <w:t xml:space="preserve">KNTQ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$0.462734   |   Composite +0.33   |   Indicateurs actifs : ma, rsi,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+4.8%  ·  volatilité annualisée +197.8%  ·  drawdown vs plus-haut +0.0%  ·  momentum 7j/30j/90j +12.0% / +50.9% / +388.7%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vert (AUC 0.554)  ·  </w:t>
      </w:r>
      <w:r>
        <w:rPr>
          <w:rFonts w:ascii="Calibri" w:hAnsi="Calibri"/>
          <w:b w:val="0"/>
          <w:i w:val="0"/>
          <w:color w:val="C62828"/>
          <w:sz w:val="18"/>
        </w:rPr>
        <w:t>Risque rouge (vol 1.98)</w:t>
      </w:r>
    </w:p>
    <w:p>
      <w:r>
        <w:rPr>
          <w:rFonts w:ascii="Calibri" w:hAnsi="Calibri"/>
          <w:b/>
          <w:i w:val="0"/>
          <w:sz w:val="19"/>
        </w:rPr>
        <w:t xml:space="preserve">Projection 30j (fourchette, pas une prévision) : </w:t>
      </w:r>
      <w:r>
        <w:rPr>
          <w:rFonts w:ascii="Calibri" w:hAnsi="Calibri"/>
          <w:b w:val="0"/>
          <w:i w:val="0"/>
          <w:sz w:val="19"/>
        </w:rPr>
        <w:t>-62% à +164%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~$0.462734  ·  </w:t>
      </w:r>
      <w:r>
        <w:rPr>
          <w:rFonts w:ascii="Calibri" w:hAnsi="Calibri"/>
          <w:b w:val="0"/>
          <w:i w:val="0"/>
          <w:color w:val="1E7D32"/>
          <w:sz w:val="18"/>
        </w:rPr>
        <w:t>vente ↑ $0.726241 (+57%)</w:t>
      </w:r>
      <w:r>
        <w:rPr>
          <w:rFonts w:ascii="Calibri" w:hAnsi="Calibri"/>
          <w:b w:val="0"/>
          <w:i w:val="0"/>
          <w:sz w:val="18"/>
        </w:rPr>
        <w:t xml:space="preserve">  ·  </w:t>
      </w:r>
      <w:r>
        <w:rPr>
          <w:rFonts w:ascii="Calibri" w:hAnsi="Calibri"/>
          <w:b w:val="0"/>
          <w:i w:val="0"/>
          <w:color w:val="C62828"/>
          <w:sz w:val="18"/>
        </w:rPr>
        <w:t>vente ↓ $0.342635 (-26%)</w:t>
      </w:r>
      <w:r>
        <w:rPr>
          <w:rFonts w:ascii="Calibri" w:hAnsi="Calibri"/>
          <w:b w:val="0"/>
          <w:i w:val="0"/>
          <w:sz w:val="18"/>
        </w:rPr>
        <w:t xml:space="preserve">  ·  détention ~11 j  ·  ratio G/P 2.19</w:t>
      </w:r>
    </w:p>
    <w:p>
      <w:pPr>
        <w:pStyle w:val="Heading2"/>
      </w:pPr>
      <w:r/>
      <w:r>
        <w:rPr>
          <w:rFonts w:ascii="Calibri" w:hAnsi="Calibri"/>
          <w:b/>
          <w:i w:val="0"/>
          <w:color w:val="1F3864"/>
          <w:sz w:val="26"/>
        </w:rPr>
        <w:t xml:space="preserve">0G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$0.196190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+4.4%  ·  volatilité annualisée +116.2%  ·  drawdown vs plus-haut -88.4%  ·  momentum 7j/30j/90j -18.1% / -32.2% / +33.9%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1.16)</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~$0.196190  ·  </w:t>
      </w:r>
      <w:r>
        <w:rPr>
          <w:rFonts w:ascii="Calibri" w:hAnsi="Calibri"/>
          <w:b w:val="0"/>
          <w:i w:val="0"/>
          <w:color w:val="1E7D32"/>
          <w:sz w:val="18"/>
        </w:rPr>
        <w:t>vente ↑ $0.272193 (+39%)</w:t>
      </w:r>
      <w:r>
        <w:rPr>
          <w:rFonts w:ascii="Calibri" w:hAnsi="Calibri"/>
          <w:b w:val="0"/>
          <w:i w:val="0"/>
          <w:sz w:val="18"/>
        </w:rPr>
        <w:t xml:space="preserve">  ·  </w:t>
      </w:r>
      <w:r>
        <w:rPr>
          <w:rFonts w:ascii="Calibri" w:hAnsi="Calibri"/>
          <w:b w:val="0"/>
          <w:i w:val="0"/>
          <w:color w:val="C62828"/>
          <w:sz w:val="18"/>
        </w:rPr>
        <w:t>vente ↓ $0.157717 (-20%)</w:t>
      </w:r>
      <w:r>
        <w:rPr>
          <w:rFonts w:ascii="Calibri" w:hAnsi="Calibri"/>
          <w:b w:val="0"/>
          <w:i w:val="0"/>
          <w:sz w:val="18"/>
        </w:rPr>
        <w:t xml:space="preserve">  ·  détention ~18 j  ·  ratio G/P 1.98</w:t>
      </w:r>
    </w:p>
    <w:p>
      <w:pPr>
        <w:pStyle w:val="Heading2"/>
      </w:pPr>
      <w:r/>
      <w:r>
        <w:rPr>
          <w:rFonts w:ascii="Calibri" w:hAnsi="Calibri"/>
          <w:b/>
          <w:i w:val="0"/>
          <w:color w:val="1F3864"/>
          <w:sz w:val="26"/>
        </w:rPr>
        <w:t xml:space="preserve">SYRUP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$0.167186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+3.5%  ·  volatilité annualisée +83.9%  ·  drawdown vs plus-haut -64.5%  ·  momentum 7j/30j/90j -17.1% / -27.4% / +2.4%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0.511)  ·  </w:t>
      </w:r>
      <w:r>
        <w:rPr>
          <w:rFonts w:ascii="Calibri" w:hAnsi="Calibri"/>
          <w:b w:val="0"/>
          <w:i w:val="0"/>
          <w:color w:val="1E7D32"/>
          <w:sz w:val="18"/>
        </w:rPr>
        <w:t>Risque vert (vol 0.84)</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~$0.167186  ·  </w:t>
      </w:r>
      <w:r>
        <w:rPr>
          <w:rFonts w:ascii="Calibri" w:hAnsi="Calibri"/>
          <w:b w:val="0"/>
          <w:i w:val="0"/>
          <w:color w:val="1E7D32"/>
          <w:sz w:val="18"/>
        </w:rPr>
        <w:t>vente ↑ $0.229053 (+37%)</w:t>
      </w:r>
      <w:r>
        <w:rPr>
          <w:rFonts w:ascii="Calibri" w:hAnsi="Calibri"/>
          <w:b w:val="0"/>
          <w:i w:val="0"/>
          <w:sz w:val="18"/>
        </w:rPr>
        <w:t xml:space="preserve">  ·  </w:t>
      </w:r>
      <w:r>
        <w:rPr>
          <w:rFonts w:ascii="Calibri" w:hAnsi="Calibri"/>
          <w:b w:val="0"/>
          <w:i w:val="0"/>
          <w:color w:val="C62828"/>
          <w:sz w:val="18"/>
        </w:rPr>
        <w:t>vente ↓ $0.135531 (-19%)</w:t>
      </w:r>
      <w:r>
        <w:rPr>
          <w:rFonts w:ascii="Calibri" w:hAnsi="Calibri"/>
          <w:b w:val="0"/>
          <w:i w:val="0"/>
          <w:sz w:val="18"/>
        </w:rPr>
        <w:t xml:space="preserve">  ·  détention ~25 j  ·  ratio G/P 1.95</w:t>
      </w:r>
    </w:p>
    <w:p>
      <w:pPr>
        <w:pStyle w:val="Heading2"/>
      </w:pPr>
      <w:r/>
      <w:r>
        <w:rPr>
          <w:rFonts w:ascii="Calibri" w:hAnsi="Calibri"/>
          <w:b/>
          <w:i w:val="0"/>
          <w:color w:val="1F3864"/>
          <w:sz w:val="26"/>
        </w:rPr>
        <w:t xml:space="preserve">QRL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$1.2103   |   Composite -0.25   |   Indicateurs actifs :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+303.7%  ·  drawdown vs plus-haut -62.9%  ·  momentum 7j/30j/90j -1.5% / +78.5% / +45.9%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3.04)</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~$1.2103  ·  </w:t>
      </w:r>
      <w:r>
        <w:rPr>
          <w:rFonts w:ascii="Calibri" w:hAnsi="Calibri"/>
          <w:b w:val="0"/>
          <w:i w:val="0"/>
          <w:color w:val="1E7D32"/>
          <w:sz w:val="18"/>
        </w:rPr>
        <w:t>vente ↑ $1.4915 (+23%)</w:t>
      </w:r>
      <w:r>
        <w:rPr>
          <w:rFonts w:ascii="Calibri" w:hAnsi="Calibri"/>
          <w:b w:val="0"/>
          <w:i w:val="0"/>
          <w:sz w:val="18"/>
        </w:rPr>
        <w:t xml:space="preserve">  ·  </w:t>
      </w:r>
      <w:r>
        <w:rPr>
          <w:rFonts w:ascii="Calibri" w:hAnsi="Calibri"/>
          <w:b w:val="0"/>
          <w:i w:val="0"/>
          <w:color w:val="C62828"/>
          <w:sz w:val="18"/>
        </w:rPr>
        <w:t>vente ↓ $1.0530 (-13%)</w:t>
      </w:r>
      <w:r>
        <w:rPr>
          <w:rFonts w:ascii="Calibri" w:hAnsi="Calibri"/>
          <w:b w:val="0"/>
          <w:i w:val="0"/>
          <w:sz w:val="18"/>
        </w:rPr>
        <w:t xml:space="preserve">  ·  détention ~7 j  ·  ratio G/P 1.79</w:t>
      </w:r>
    </w:p>
    <w:p>
      <w:pPr>
        <w:pStyle w:val="Heading2"/>
      </w:pPr>
      <w:r/>
      <w:r>
        <w:rPr>
          <w:rFonts w:ascii="Calibri" w:hAnsi="Calibri"/>
          <w:b/>
          <w:i w:val="0"/>
          <w:color w:val="1F3864"/>
          <w:sz w:val="26"/>
        </w:rPr>
        <w:t xml:space="preserve">2Z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$0.029068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+4.6%  ·  volatilité annualisée +93.5%  ·  drawdown vs plus-haut -85.2%  ·  momentum 7j/30j/90j -8.6% / -57.1% / -47.7%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0.541)  ·  </w:t>
      </w:r>
      <w:r>
        <w:rPr>
          <w:rFonts w:ascii="Calibri" w:hAnsi="Calibri"/>
          <w:b w:val="0"/>
          <w:i w:val="0"/>
          <w:color w:val="1E7D32"/>
          <w:sz w:val="18"/>
        </w:rPr>
        <w:t>Risque vert (vol 0.94)</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~$0.029068  ·  </w:t>
      </w:r>
      <w:r>
        <w:rPr>
          <w:rFonts w:ascii="Calibri" w:hAnsi="Calibri"/>
          <w:b w:val="0"/>
          <w:i w:val="0"/>
          <w:color w:val="1E7D32"/>
          <w:sz w:val="18"/>
        </w:rPr>
        <w:t>vente ↑ $0.040001 (+38%)</w:t>
      </w:r>
      <w:r>
        <w:rPr>
          <w:rFonts w:ascii="Calibri" w:hAnsi="Calibri"/>
          <w:b w:val="0"/>
          <w:i w:val="0"/>
          <w:sz w:val="18"/>
        </w:rPr>
        <w:t xml:space="preserve">  ·  </w:t>
      </w:r>
      <w:r>
        <w:rPr>
          <w:rFonts w:ascii="Calibri" w:hAnsi="Calibri"/>
          <w:b w:val="0"/>
          <w:i w:val="0"/>
          <w:color w:val="C62828"/>
          <w:sz w:val="18"/>
        </w:rPr>
        <w:t>vente ↓ $0.023495 (-19%)</w:t>
      </w:r>
      <w:r>
        <w:rPr>
          <w:rFonts w:ascii="Calibri" w:hAnsi="Calibri"/>
          <w:b w:val="0"/>
          <w:i w:val="0"/>
          <w:sz w:val="18"/>
        </w:rPr>
        <w:t xml:space="preserve">  ·  détention ~22 j  ·  ratio G/P 1.96</w:t>
      </w:r>
    </w:p>
    <w:p>
      <w:pPr>
        <w:pStyle w:val="Heading2"/>
      </w:pPr>
      <w:r/>
      <w:r>
        <w:rPr>
          <w:rFonts w:ascii="Calibri" w:hAnsi="Calibri"/>
          <w:b/>
          <w:i w:val="0"/>
          <w:color w:val="1F3864"/>
          <w:sz w:val="26"/>
        </w:rPr>
        <w:t xml:space="preserve">JASMY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$0.004107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+3.5%  ·  volatilité annualisée +103.3%  ·  drawdown vs plus-haut -59.9%  ·  momentum 7j/30j/90j -14.1% / -19.5% / -4.8%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0.628)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~$0.004107  ·  </w:t>
      </w:r>
      <w:r>
        <w:rPr>
          <w:rFonts w:ascii="Calibri" w:hAnsi="Calibri"/>
          <w:b w:val="0"/>
          <w:i w:val="0"/>
          <w:color w:val="1E7D32"/>
          <w:sz w:val="18"/>
        </w:rPr>
        <w:t>vente ↑ $0.005420 (+32%)</w:t>
      </w:r>
      <w:r>
        <w:rPr>
          <w:rFonts w:ascii="Calibri" w:hAnsi="Calibri"/>
          <w:b w:val="0"/>
          <w:i w:val="0"/>
          <w:sz w:val="18"/>
        </w:rPr>
        <w:t xml:space="preserve">  ·  </w:t>
      </w:r>
      <w:r>
        <w:rPr>
          <w:rFonts w:ascii="Calibri" w:hAnsi="Calibri"/>
          <w:b w:val="0"/>
          <w:i w:val="0"/>
          <w:color w:val="C62828"/>
          <w:sz w:val="18"/>
        </w:rPr>
        <w:t>vente ↓ $0.003413 (-17%)</w:t>
      </w:r>
      <w:r>
        <w:rPr>
          <w:rFonts w:ascii="Calibri" w:hAnsi="Calibri"/>
          <w:b w:val="0"/>
          <w:i w:val="0"/>
          <w:sz w:val="18"/>
        </w:rPr>
        <w:t xml:space="preserve">  ·  détention ~20 j  ·  ratio G/P 1.89</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$0.022537   |   Composite -0.67   |   Indicateurs actifs : ma, rsi,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+15.0%  ·  volatilité annualisée +295.7%  ·  drawdown vs plus-haut -65.1%  ·  momentum 7j/30j/90j -5.7% / -29.6% / +401.8%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0.519)  ·  </w:t>
      </w:r>
      <w:r>
        <w:rPr>
          <w:rFonts w:ascii="Calibri" w:hAnsi="Calibri"/>
          <w:b w:val="0"/>
          <w:i w:val="0"/>
          <w:color w:val="C62828"/>
          <w:sz w:val="18"/>
        </w:rPr>
        <w:t>Risque rouge (vol 2.96)</w:t>
      </w:r>
    </w:p>
    <w:p>
      <w:r>
        <w:rPr>
          <w:rFonts w:ascii="Calibri" w:hAnsi="Calibri"/>
          <w:b/>
          <w:i w:val="0"/>
          <w:sz w:val="19"/>
        </w:rPr>
        <w:t xml:space="preserve">Projection 30j (fourchette, pas une prévision) : </w:t>
      </w:r>
      <w:r>
        <w:rPr>
          <w:rFonts w:ascii="Calibri" w:hAnsi="Calibri"/>
          <w:b w:val="0"/>
          <w:i w:val="0"/>
          <w:sz w:val="19"/>
        </w:rPr>
        <w:t>-87% à +645%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~$0.022537  ·  </w:t>
      </w:r>
      <w:r>
        <w:rPr>
          <w:rFonts w:ascii="Calibri" w:hAnsi="Calibri"/>
          <w:b w:val="0"/>
          <w:i w:val="0"/>
          <w:color w:val="1E7D32"/>
          <w:sz w:val="18"/>
        </w:rPr>
        <w:t>vente ↑ $0.047357 (+110%)</w:t>
      </w:r>
      <w:r>
        <w:rPr>
          <w:rFonts w:ascii="Calibri" w:hAnsi="Calibri"/>
          <w:b w:val="0"/>
          <w:i w:val="0"/>
          <w:sz w:val="18"/>
        </w:rPr>
        <w:t xml:space="preserve">  ·  </w:t>
      </w:r>
      <w:r>
        <w:rPr>
          <w:rFonts w:ascii="Calibri" w:hAnsi="Calibri"/>
          <w:b w:val="0"/>
          <w:i w:val="0"/>
          <w:color w:val="C62828"/>
          <w:sz w:val="18"/>
        </w:rPr>
        <w:t>vente ↓ $0.013737 (-39%)</w:t>
      </w:r>
      <w:r>
        <w:rPr>
          <w:rFonts w:ascii="Calibri" w:hAnsi="Calibri"/>
          <w:b w:val="0"/>
          <w:i w:val="0"/>
          <w:sz w:val="18"/>
        </w:rPr>
        <w:t xml:space="preserve">  ·  détention ~7 j  ·  ratio G/P 2.82</w:t>
      </w:r>
    </w:p>
    <w:p>
      <w:pPr>
        <w:pStyle w:val="Heading2"/>
      </w:pPr>
      <w:r/>
      <w:r>
        <w:rPr>
          <w:rFonts w:ascii="Calibri" w:hAnsi="Calibri"/>
          <w:b/>
          <w:i w:val="0"/>
          <w:color w:val="1F3864"/>
          <w:sz w:val="26"/>
        </w:rPr>
        <w:t xml:space="preserve">DBR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$0.014314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+3.5%  ·  volatilité annualisée +68.9%  ·  drawdown vs plus-haut -52.0%  ·  momentum 7j/30j/90j -17.6% / -30.6% / -1.5%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44)  ·  </w:t>
      </w:r>
      <w:r>
        <w:rPr>
          <w:rFonts w:ascii="Calibri" w:hAnsi="Calibri"/>
          <w:b w:val="0"/>
          <w:i w:val="0"/>
          <w:sz w:val="18"/>
        </w:rPr>
        <w:t xml:space="preserve">Prédiction neutre (modele sans edge mesure -&gt; ignore) (AUC 0.536)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~$0.014314  ·  </w:t>
      </w:r>
      <w:r>
        <w:rPr>
          <w:rFonts w:ascii="Calibri" w:hAnsi="Calibri"/>
          <w:b w:val="0"/>
          <w:i w:val="0"/>
          <w:color w:val="1E7D32"/>
          <w:sz w:val="18"/>
        </w:rPr>
        <w:t>vente ↑ $0.019307 (+35%)</w:t>
      </w:r>
      <w:r>
        <w:rPr>
          <w:rFonts w:ascii="Calibri" w:hAnsi="Calibri"/>
          <w:b w:val="0"/>
          <w:i w:val="0"/>
          <w:sz w:val="18"/>
        </w:rPr>
        <w:t xml:space="preserve">  ·  </w:t>
      </w:r>
      <w:r>
        <w:rPr>
          <w:rFonts w:ascii="Calibri" w:hAnsi="Calibri"/>
          <w:b w:val="0"/>
          <w:i w:val="0"/>
          <w:color w:val="C62828"/>
          <w:sz w:val="18"/>
        </w:rPr>
        <w:t>vente ↓ $0.011726 (-18%)</w:t>
      </w:r>
      <w:r>
        <w:rPr>
          <w:rFonts w:ascii="Calibri" w:hAnsi="Calibri"/>
          <w:b w:val="0"/>
          <w:i w:val="0"/>
          <w:sz w:val="18"/>
        </w:rPr>
        <w:t xml:space="preserve">  ·  détention ~30 j  ·  ratio G/P 1.93</w:t>
      </w:r>
    </w:p>
    <w:p>
      <w:pPr>
        <w:pStyle w:val="Heading2"/>
      </w:pPr>
      <w:r/>
      <w:r>
        <w:rPr>
          <w:rFonts w:ascii="Calibri" w:hAnsi="Calibri"/>
          <w:b/>
          <w:i w:val="0"/>
          <w:color w:val="1F3864"/>
          <w:sz w:val="26"/>
        </w:rPr>
        <w:t xml:space="preserve">CAP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$0.072369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0.600)</w:t>
      </w:r>
    </w:p>
    <w:p>
      <w:r>
        <w:rPr>
          <w:rFonts w:ascii="Calibri" w:hAnsi="Calibri"/>
          <w:b/>
          <w:i w:val="0"/>
          <w:sz w:val="19"/>
        </w:rPr>
        <w:t xml:space="preserve">Profil de risque : </w:t>
      </w:r>
      <w:r>
        <w:rPr>
          <w:rFonts w:ascii="Calibri" w:hAnsi="Calibri"/>
          <w:b w:val="0"/>
          <w:i w:val="0"/>
          <w:sz w:val="19"/>
        </w:rPr>
        <w:t>ATR +11.0%  ·  volatilité annualisée +211.4%  ·  drawdown vs plus-haut -35.0%  ·  momentum 7j/30j/90j +4.9% / +28.0% / +110.5%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2.11)</w:t>
      </w:r>
    </w:p>
    <w:p>
      <w:r>
        <w:rPr>
          <w:rFonts w:ascii="Calibri" w:hAnsi="Calibri"/>
          <w:b/>
          <w:i w:val="0"/>
          <w:sz w:val="19"/>
        </w:rPr>
        <w:t xml:space="preserve">Projection 30j (fourchette, pas une prévision) : </w:t>
      </w:r>
      <w:r>
        <w:rPr>
          <w:rFonts w:ascii="Calibri" w:hAnsi="Calibri"/>
          <w:b w:val="0"/>
          <w:i w:val="0"/>
          <w:sz w:val="19"/>
        </w:rPr>
        <w:t>-70% à +228%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~$0.072369  ·  </w:t>
      </w:r>
      <w:r>
        <w:rPr>
          <w:rFonts w:ascii="Calibri" w:hAnsi="Calibri"/>
          <w:b w:val="0"/>
          <w:i w:val="0"/>
          <w:color w:val="1E7D32"/>
          <w:sz w:val="18"/>
        </w:rPr>
        <w:t>vente ↑ $0.122331 (+69%)</w:t>
      </w:r>
      <w:r>
        <w:rPr>
          <w:rFonts w:ascii="Calibri" w:hAnsi="Calibri"/>
          <w:b w:val="0"/>
          <w:i w:val="0"/>
          <w:sz w:val="18"/>
        </w:rPr>
        <w:t xml:space="preserve">  ·  </w:t>
      </w:r>
      <w:r>
        <w:rPr>
          <w:rFonts w:ascii="Calibri" w:hAnsi="Calibri"/>
          <w:b w:val="0"/>
          <w:i w:val="0"/>
          <w:color w:val="C62828"/>
          <w:sz w:val="18"/>
        </w:rPr>
        <w:t>vente ↓ $0.050999 (-30%)</w:t>
      </w:r>
      <w:r>
        <w:rPr>
          <w:rFonts w:ascii="Calibri" w:hAnsi="Calibri"/>
          <w:b w:val="0"/>
          <w:i w:val="0"/>
          <w:sz w:val="18"/>
        </w:rPr>
        <w:t xml:space="preserve">  ·  détention ~10 j  ·  ratio G/P 2.34</w:t>
      </w:r>
    </w:p>
    <w:p>
      <w:pPr>
        <w:pStyle w:val="Heading2"/>
      </w:pPr>
      <w:r/>
      <w:r>
        <w:rPr>
          <w:rFonts w:ascii="Calibri" w:hAnsi="Calibri"/>
          <w:b/>
          <w:i w:val="0"/>
          <w:color w:val="1F3864"/>
          <w:sz w:val="26"/>
        </w:rPr>
        <w:t xml:space="preserve">BEAM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$0.003420   |   Composite +0.00   |   Indicateurs actifs :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+4.0%  ·  volatilité annualisée +82.8%  ·  drawdown vs plus-haut -25.5%  ·  momentum 7j/30j/90j +9.2% / +67.6% / +135.7%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0.522)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~$0.003420  ·  </w:t>
      </w:r>
      <w:r>
        <w:rPr>
          <w:rFonts w:ascii="Calibri" w:hAnsi="Calibri"/>
          <w:b w:val="0"/>
          <w:i w:val="0"/>
          <w:color w:val="1E7D32"/>
          <w:sz w:val="18"/>
        </w:rPr>
        <w:t>vente ↑ $0.004779 (+40%)</w:t>
      </w:r>
      <w:r>
        <w:rPr>
          <w:rFonts w:ascii="Calibri" w:hAnsi="Calibri"/>
          <w:b w:val="0"/>
          <w:i w:val="0"/>
          <w:sz w:val="18"/>
        </w:rPr>
        <w:t xml:space="preserve">  ·  </w:t>
      </w:r>
      <w:r>
        <w:rPr>
          <w:rFonts w:ascii="Calibri" w:hAnsi="Calibri"/>
          <w:b w:val="0"/>
          <w:i w:val="0"/>
          <w:color w:val="C62828"/>
          <w:sz w:val="18"/>
        </w:rPr>
        <w:t>vente ↓ $0.002737 (-20%)</w:t>
      </w:r>
      <w:r>
        <w:rPr>
          <w:rFonts w:ascii="Calibri" w:hAnsi="Calibri"/>
          <w:b w:val="0"/>
          <w:i w:val="0"/>
          <w:sz w:val="18"/>
        </w:rPr>
        <w:t xml:space="preserve">  ·  détention ~25 j  ·  ratio G/P 1.99</w:t>
      </w:r>
    </w:p>
    <w:p>
      <w:pPr>
        <w:pStyle w:val="Heading2"/>
      </w:pPr>
      <w:r/>
      <w:r>
        <w:rPr>
          <w:rFonts w:ascii="Calibri" w:hAnsi="Calibri"/>
          <w:b/>
          <w:i w:val="0"/>
          <w:color w:val="1F3864"/>
          <w:sz w:val="26"/>
        </w:rPr>
        <w:t xml:space="preserve">PONS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$0.289690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+7.6%  ·  volatilité annualisée +414.6%  ·  drawdown vs plus-haut -68.3%  ·  momentum 7j/30j/90j +1.5% / -46.6% / +600.5%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4.15)</w:t>
      </w:r>
    </w:p>
    <w:p>
      <w:r>
        <w:rPr>
          <w:rFonts w:ascii="Calibri" w:hAnsi="Calibri"/>
          <w:b/>
          <w:i w:val="0"/>
          <w:sz w:val="19"/>
        </w:rPr>
        <w:t xml:space="preserve">Projection 30j (fourchette, pas une prévision) : </w:t>
      </w:r>
      <w:r>
        <w:rPr>
          <w:rFonts w:ascii="Calibri" w:hAnsi="Calibri"/>
          <w:b w:val="0"/>
          <w:i w:val="0"/>
          <w:sz w:val="19"/>
        </w:rPr>
        <w:t>-90% à +928%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~$0.289690  ·  </w:t>
      </w:r>
      <w:r>
        <w:rPr>
          <w:rFonts w:ascii="Calibri" w:hAnsi="Calibri"/>
          <w:b w:val="0"/>
          <w:i w:val="0"/>
          <w:color w:val="1E7D32"/>
          <w:sz w:val="18"/>
        </w:rPr>
        <w:t>vente ↑ $0.685482 (+137%)</w:t>
      </w:r>
      <w:r>
        <w:rPr>
          <w:rFonts w:ascii="Calibri" w:hAnsi="Calibri"/>
          <w:b w:val="0"/>
          <w:i w:val="0"/>
          <w:sz w:val="18"/>
        </w:rPr>
        <w:t xml:space="preserve">  ·  </w:t>
      </w:r>
      <w:r>
        <w:rPr>
          <w:rFonts w:ascii="Calibri" w:hAnsi="Calibri"/>
          <w:b w:val="0"/>
          <w:i w:val="0"/>
          <w:color w:val="C62828"/>
          <w:sz w:val="18"/>
        </w:rPr>
        <w:t>vente ↓ $0.163139 (-44%)</w:t>
      </w:r>
      <w:r>
        <w:rPr>
          <w:rFonts w:ascii="Calibri" w:hAnsi="Calibri"/>
          <w:b w:val="0"/>
          <w:i w:val="0"/>
          <w:sz w:val="18"/>
        </w:rPr>
        <w:t xml:space="preserve">  ·  détention ~7 j  ·  ratio G/P 3.13</w:t>
      </w:r>
    </w:p>
    <w:p>
      <w:pPr>
        <w:pStyle w:val="Heading2"/>
      </w:pPr>
      <w:r/>
      <w:r>
        <w:rPr>
          <w:rFonts w:ascii="Calibri" w:hAnsi="Calibri"/>
          <w:b/>
          <w:i w:val="0"/>
          <w:color w:val="1F3864"/>
          <w:sz w:val="26"/>
        </w:rPr>
        <w:t xml:space="preserve">FLUID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$2.1899   |   Composite +0.00   |   Indicateurs actifs :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+3.2%  ·  volatilité annualisée +97.7%  ·  drawdown vs plus-haut -47.2%  ·  momentum 7j/30j/90j -10.3% / +55.4% / +87.2%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vert (AUC 0.589)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-39%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~$2.1899  ·  </w:t>
      </w:r>
      <w:r>
        <w:rPr>
          <w:rFonts w:ascii="Calibri" w:hAnsi="Calibri"/>
          <w:b w:val="0"/>
          <w:i w:val="0"/>
          <w:color w:val="1E7D32"/>
          <w:sz w:val="18"/>
        </w:rPr>
        <w:t>vente ↑ $3.0126 (+38%)</w:t>
      </w:r>
      <w:r>
        <w:rPr>
          <w:rFonts w:ascii="Calibri" w:hAnsi="Calibri"/>
          <w:b w:val="0"/>
          <w:i w:val="0"/>
          <w:sz w:val="18"/>
        </w:rPr>
        <w:t xml:space="preserve">  ·  </w:t>
      </w:r>
      <w:r>
        <w:rPr>
          <w:rFonts w:ascii="Calibri" w:hAnsi="Calibri"/>
          <w:b w:val="0"/>
          <w:i w:val="0"/>
          <w:color w:val="C62828"/>
          <w:sz w:val="18"/>
        </w:rPr>
        <w:t>vente ↓ $1.7704 (-19%)</w:t>
      </w:r>
      <w:r>
        <w:rPr>
          <w:rFonts w:ascii="Calibri" w:hAnsi="Calibri"/>
          <w:b w:val="0"/>
          <w:i w:val="0"/>
          <w:sz w:val="18"/>
        </w:rPr>
        <w:t xml:space="preserve">  ·  détention ~21 j  ·  ratio G/P 1.96</w:t>
      </w:r>
    </w:p>
    <w:p>
      <w:pPr>
        <w:pStyle w:val="Heading2"/>
      </w:pPr>
      <w:r/>
      <w:r>
        <w:rPr>
          <w:rFonts w:ascii="Calibri" w:hAnsi="Calibri"/>
          <w:b/>
          <w:i w:val="0"/>
          <w:color w:val="1F3864"/>
          <w:sz w:val="26"/>
        </w:rPr>
        <w:t xml:space="preserve">APEPE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$0.000001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+1.9%  ·  volatilité annualisée +75.9%  ·  drawdown vs plus-haut -34.0%  ·  momentum 7j/30j/90j +8.1% / -3.4% / +33.0%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0.614)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-31%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~$0.000001  ·  </w:t>
      </w:r>
      <w:r>
        <w:rPr>
          <w:rFonts w:ascii="Calibri" w:hAnsi="Calibri"/>
          <w:b w:val="0"/>
          <w:i w:val="0"/>
          <w:color w:val="1E7D32"/>
          <w:sz w:val="18"/>
        </w:rPr>
        <w:t>vente ↑ $0.000002 (+32%)</w:t>
      </w:r>
      <w:r>
        <w:rPr>
          <w:rFonts w:ascii="Calibri" w:hAnsi="Calibri"/>
          <w:b w:val="0"/>
          <w:i w:val="0"/>
          <w:sz w:val="18"/>
        </w:rPr>
        <w:t xml:space="preserve">  ·  </w:t>
      </w:r>
      <w:r>
        <w:rPr>
          <w:rFonts w:ascii="Calibri" w:hAnsi="Calibri"/>
          <w:b w:val="0"/>
          <w:i w:val="0"/>
          <w:color w:val="C62828"/>
          <w:sz w:val="18"/>
        </w:rPr>
        <w:t>vente ↓ $0.000001 (-17%)</w:t>
      </w:r>
      <w:r>
        <w:rPr>
          <w:rFonts w:ascii="Calibri" w:hAnsi="Calibri"/>
          <w:b w:val="0"/>
          <w:i w:val="0"/>
          <w:sz w:val="18"/>
        </w:rPr>
        <w:t xml:space="preserve">  ·  détention ~28 j  ·  ratio G/P 1.9</w:t>
      </w:r>
    </w:p>
    <w:p>
      <w:pPr>
        <w:pStyle w:val="Heading2"/>
      </w:pPr>
      <w:r/>
      <w:r>
        <w:rPr>
          <w:rFonts w:ascii="Calibri" w:hAnsi="Calibri"/>
          <w:b/>
          <w:i w:val="0"/>
          <w:color w:val="1F3864"/>
          <w:sz w:val="26"/>
        </w:rPr>
        <w:t xml:space="preserve">CARDS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$0.306142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+7.6%  ·  volatilité annualisée +226.3%  ·  drawdown vs plus-haut -18.4%  ·  momentum 7j/30j/90j -18.4% / +34.2% / +87.1%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0.547)  ·  </w:t>
      </w:r>
      <w:r>
        <w:rPr>
          <w:rFonts w:ascii="Calibri" w:hAnsi="Calibri"/>
          <w:b w:val="0"/>
          <w:i w:val="0"/>
          <w:color w:val="C62828"/>
          <w:sz w:val="18"/>
        </w:rPr>
        <w:t>Risque rouge (vol 2.26)</w:t>
      </w:r>
    </w:p>
    <w:p>
      <w:r>
        <w:rPr>
          <w:rFonts w:ascii="Calibri" w:hAnsi="Calibri"/>
          <w:b/>
          <w:i w:val="0"/>
          <w:sz w:val="19"/>
        </w:rPr>
        <w:t xml:space="preserve">Projection 30j (fourchette, pas une prévision) : </w:t>
      </w:r>
      <w:r>
        <w:rPr>
          <w:rFonts w:ascii="Calibri" w:hAnsi="Calibri"/>
          <w:b w:val="0"/>
          <w:i w:val="0"/>
          <w:sz w:val="19"/>
        </w:rPr>
        <w:t>-71% à +241%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~$0.306142  ·  </w:t>
      </w:r>
      <w:r>
        <w:rPr>
          <w:rFonts w:ascii="Calibri" w:hAnsi="Calibri"/>
          <w:b w:val="0"/>
          <w:i w:val="0"/>
          <w:color w:val="1E7D32"/>
          <w:sz w:val="18"/>
        </w:rPr>
        <w:t>vente ↑ $0.511831 (+67%)</w:t>
      </w:r>
      <w:r>
        <w:rPr>
          <w:rFonts w:ascii="Calibri" w:hAnsi="Calibri"/>
          <w:b w:val="0"/>
          <w:i w:val="0"/>
          <w:sz w:val="18"/>
        </w:rPr>
        <w:t xml:space="preserve">  ·  </w:t>
      </w:r>
      <w:r>
        <w:rPr>
          <w:rFonts w:ascii="Calibri" w:hAnsi="Calibri"/>
          <w:b w:val="0"/>
          <w:i w:val="0"/>
          <w:color w:val="C62828"/>
          <w:sz w:val="18"/>
        </w:rPr>
        <w:t>vente ↓ $0.217330 (-29%)</w:t>
      </w:r>
      <w:r>
        <w:rPr>
          <w:rFonts w:ascii="Calibri" w:hAnsi="Calibri"/>
          <w:b w:val="0"/>
          <w:i w:val="0"/>
          <w:sz w:val="18"/>
        </w:rPr>
        <w:t xml:space="preserve">  ·  détention ~9 j  ·  ratio G/P 2.32</w:t>
      </w:r>
    </w:p>
    <w:p>
      <w:pPr>
        <w:pStyle w:val="Heading2"/>
      </w:pPr>
      <w:r/>
      <w:r>
        <w:rPr>
          <w:rFonts w:ascii="Calibri" w:hAnsi="Calibri"/>
          <w:b/>
          <w:i w:val="0"/>
          <w:color w:val="1F3864"/>
          <w:sz w:val="26"/>
        </w:rPr>
        <w:t xml:space="preserve">UB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$0.119288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+3.7%  ·  volatilité annualisée +196.0%  ·  drawdown vs plus-haut -48.6%  ·  momentum 7j/30j/90j -9.8% / -17.2% / -22.0%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0.614)  ·  </w:t>
      </w:r>
      <w:r>
        <w:rPr>
          <w:rFonts w:ascii="Calibri" w:hAnsi="Calibri"/>
          <w:b w:val="0"/>
          <w:i w:val="0"/>
          <w:color w:val="C62828"/>
          <w:sz w:val="18"/>
        </w:rPr>
        <w:t>Risque rouge (vol 1.96)</w:t>
      </w:r>
    </w:p>
    <w:p>
      <w:r>
        <w:rPr>
          <w:rFonts w:ascii="Calibri" w:hAnsi="Calibri"/>
          <w:b/>
          <w:i w:val="0"/>
          <w:sz w:val="19"/>
        </w:rPr>
        <w:t xml:space="preserve">Projection 30j (fourchette, pas une prévision) : </w:t>
      </w:r>
      <w:r>
        <w:rPr>
          <w:rFonts w:ascii="Calibri" w:hAnsi="Calibri"/>
          <w:b w:val="0"/>
          <w:i w:val="0"/>
          <w:sz w:val="19"/>
        </w:rPr>
        <w:t>-71% à +242%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~$0.119288  ·  </w:t>
      </w:r>
      <w:r>
        <w:rPr>
          <w:rFonts w:ascii="Calibri" w:hAnsi="Calibri"/>
          <w:b w:val="0"/>
          <w:i w:val="0"/>
          <w:color w:val="1E7D32"/>
          <w:sz w:val="18"/>
        </w:rPr>
        <w:t>vente ↑ $0.211013 (+77%)</w:t>
      </w:r>
      <w:r>
        <w:rPr>
          <w:rFonts w:ascii="Calibri" w:hAnsi="Calibri"/>
          <w:b w:val="0"/>
          <w:i w:val="0"/>
          <w:sz w:val="18"/>
        </w:rPr>
        <w:t xml:space="preserve">  ·  </w:t>
      </w:r>
      <w:r>
        <w:rPr>
          <w:rFonts w:ascii="Calibri" w:hAnsi="Calibri"/>
          <w:b w:val="0"/>
          <w:i w:val="0"/>
          <w:color w:val="C62828"/>
          <w:sz w:val="18"/>
        </w:rPr>
        <w:t>vente ↓ $0.081556 (-32%)</w:t>
      </w:r>
      <w:r>
        <w:rPr>
          <w:rFonts w:ascii="Calibri" w:hAnsi="Calibri"/>
          <w:b w:val="0"/>
          <w:i w:val="0"/>
          <w:sz w:val="18"/>
        </w:rPr>
        <w:t xml:space="preserve">  ·  détention ~11 j  ·  ratio G/P 2.43</w:t>
      </w:r>
    </w:p>
    <w:p>
      <w:pPr>
        <w:pStyle w:val="Heading2"/>
      </w:pPr>
      <w:r/>
      <w:r>
        <w:rPr>
          <w:rFonts w:ascii="Calibri" w:hAnsi="Calibri"/>
          <w:b/>
          <w:i w:val="0"/>
          <w:color w:val="1F3864"/>
          <w:sz w:val="26"/>
        </w:rPr>
        <w:t xml:space="preserve">HASH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$0.007440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+7.2%  ·  volatilité annualisée +162.2%  ·  drawdown vs plus-haut -77.9%  ·  momentum 7j/30j/90j +14.0% / +6.5% / -9.9%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0.75)  ·  </w:t>
      </w:r>
      <w:r>
        <w:rPr>
          <w:rFonts w:ascii="Calibri" w:hAnsi="Calibri"/>
          <w:b w:val="0"/>
          <w:i w:val="0"/>
          <w:color w:val="C62828"/>
          <w:sz w:val="18"/>
        </w:rPr>
        <w:t>Risque rouge (vol 1.62)</w:t>
      </w:r>
    </w:p>
    <w:p>
      <w:r>
        <w:rPr>
          <w:rFonts w:ascii="Calibri" w:hAnsi="Calibri"/>
          <w:b/>
          <w:i w:val="0"/>
          <w:sz w:val="19"/>
        </w:rPr>
        <w:t xml:space="preserve">Projection 30j (fourchette, pas une prévision) : </w:t>
      </w:r>
      <w:r>
        <w:rPr>
          <w:rFonts w:ascii="Calibri" w:hAnsi="Calibri"/>
          <w:b w:val="0"/>
          <w:i w:val="0"/>
          <w:sz w:val="19"/>
        </w:rPr>
        <w:t>-60% à +151%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~$0.007440  ·  </w:t>
      </w:r>
      <w:r>
        <w:rPr>
          <w:rFonts w:ascii="Calibri" w:hAnsi="Calibri"/>
          <w:b w:val="0"/>
          <w:i w:val="0"/>
          <w:color w:val="1E7D32"/>
          <w:sz w:val="18"/>
        </w:rPr>
        <w:t>vente ↑ $0.011825 (+59%)</w:t>
      </w:r>
      <w:r>
        <w:rPr>
          <w:rFonts w:ascii="Calibri" w:hAnsi="Calibri"/>
          <w:b w:val="0"/>
          <w:i w:val="0"/>
          <w:sz w:val="18"/>
        </w:rPr>
        <w:t xml:space="preserve">  ·  </w:t>
      </w:r>
      <w:r>
        <w:rPr>
          <w:rFonts w:ascii="Calibri" w:hAnsi="Calibri"/>
          <w:b w:val="0"/>
          <w:i w:val="0"/>
          <w:color w:val="C62828"/>
          <w:sz w:val="18"/>
        </w:rPr>
        <w:t>vente ↓ $0.005463 (-27%)</w:t>
      </w:r>
      <w:r>
        <w:rPr>
          <w:rFonts w:ascii="Calibri" w:hAnsi="Calibri"/>
          <w:b w:val="0"/>
          <w:i w:val="0"/>
          <w:sz w:val="18"/>
        </w:rPr>
        <w:t xml:space="preserve">  ·  détention ~13 j  ·  ratio G/P 2.22</w:t>
      </w:r>
    </w:p>
    <w:p>
      <w:pPr>
        <w:pStyle w:val="Heading2"/>
      </w:pPr>
      <w:r/>
      <w:r>
        <w:rPr>
          <w:rFonts w:ascii="Calibri" w:hAnsi="Calibri"/>
          <w:b/>
          <w:i w:val="0"/>
          <w:color w:val="1F3864"/>
          <w:sz w:val="26"/>
        </w:rPr>
        <w:t xml:space="preserve">EDGE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$0.357173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+4.0%  ·  volatilité annualisée +163.0%  ·  drawdown vs plus-haut -76.4%  ·  momentum 7j/30j/90j +4.8% / -33.9% / -11.7%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1.63)</w:t>
      </w:r>
    </w:p>
    <w:p>
      <w:r>
        <w:rPr>
          <w:rFonts w:ascii="Calibri" w:hAnsi="Calibri"/>
          <w:b/>
          <w:i w:val="0"/>
          <w:sz w:val="19"/>
        </w:rPr>
        <w:t xml:space="preserve">Projection 30j (fourchette, pas une prévision) : </w:t>
      </w:r>
      <w:r>
        <w:rPr>
          <w:rFonts w:ascii="Calibri" w:hAnsi="Calibri"/>
          <w:b w:val="0"/>
          <w:i w:val="0"/>
          <w:sz w:val="19"/>
        </w:rPr>
        <w:t>-57% à +133%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~$0.357173  ·  </w:t>
      </w:r>
      <w:r>
        <w:rPr>
          <w:rFonts w:ascii="Calibri" w:hAnsi="Calibri"/>
          <w:b w:val="0"/>
          <w:i w:val="0"/>
          <w:color w:val="1E7D32"/>
          <w:sz w:val="18"/>
        </w:rPr>
        <w:t>vente ↑ $0.547119 (+53%)</w:t>
      </w:r>
      <w:r>
        <w:rPr>
          <w:rFonts w:ascii="Calibri" w:hAnsi="Calibri"/>
          <w:b w:val="0"/>
          <w:i w:val="0"/>
          <w:sz w:val="18"/>
        </w:rPr>
        <w:t xml:space="preserve">  ·  </w:t>
      </w:r>
      <w:r>
        <w:rPr>
          <w:rFonts w:ascii="Calibri" w:hAnsi="Calibri"/>
          <w:b w:val="0"/>
          <w:i w:val="0"/>
          <w:color w:val="C62828"/>
          <w:sz w:val="18"/>
        </w:rPr>
        <w:t>vente ↓ $0.268788 (-25%)</w:t>
      </w:r>
      <w:r>
        <w:rPr>
          <w:rFonts w:ascii="Calibri" w:hAnsi="Calibri"/>
          <w:b w:val="0"/>
          <w:i w:val="0"/>
          <w:sz w:val="18"/>
        </w:rPr>
        <w:t xml:space="preserve">  ·  détention ~13 j  ·  ratio G/P 2.15</w:t>
      </w:r>
    </w:p>
    <w:p>
      <w:pPr>
        <w:pStyle w:val="Heading2"/>
      </w:pPr>
      <w:r/>
      <w:r>
        <w:rPr>
          <w:rFonts w:ascii="Calibri" w:hAnsi="Calibri"/>
          <w:b/>
          <w:i w:val="0"/>
          <w:color w:val="1F3864"/>
          <w:sz w:val="26"/>
        </w:rPr>
        <w:t xml:space="preserve">BR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$0.481679   |   Composite +0.00   |   Indicateurs actifs : ma, rsi,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+11.4%  ·  volatilité annualisée +259.4%  ·  drawdown vs plus-haut -59.5%  ·  momentum 7j/30j/90j -1.3% / -46.0% / +224.7%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0.582)  ·  </w:t>
      </w:r>
      <w:r>
        <w:rPr>
          <w:rFonts w:ascii="Calibri" w:hAnsi="Calibri"/>
          <w:b w:val="0"/>
          <w:i w:val="0"/>
          <w:color w:val="C62828"/>
          <w:sz w:val="18"/>
        </w:rPr>
        <w:t>Risque rouge (vol 2.59)</w:t>
      </w:r>
    </w:p>
    <w:p>
      <w:r>
        <w:rPr>
          <w:rFonts w:ascii="Calibri" w:hAnsi="Calibri"/>
          <w:b/>
          <w:i w:val="0"/>
          <w:sz w:val="19"/>
        </w:rPr>
        <w:t xml:space="preserve">Projection 30j (fourchette, pas une prévision) : </w:t>
      </w:r>
      <w:r>
        <w:rPr>
          <w:rFonts w:ascii="Calibri" w:hAnsi="Calibri"/>
          <w:b w:val="0"/>
          <w:i w:val="0"/>
          <w:sz w:val="19"/>
        </w:rPr>
        <w:t>-80% à +410%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~$0.481679  ·  </w:t>
      </w:r>
      <w:r>
        <w:rPr>
          <w:rFonts w:ascii="Calibri" w:hAnsi="Calibri"/>
          <w:b w:val="0"/>
          <w:i w:val="0"/>
          <w:color w:val="1E7D32"/>
          <w:sz w:val="18"/>
        </w:rPr>
        <w:t>vente ↑ $0.917263 (+90%)</w:t>
      </w:r>
      <w:r>
        <w:rPr>
          <w:rFonts w:ascii="Calibri" w:hAnsi="Calibri"/>
          <w:b w:val="0"/>
          <w:i w:val="0"/>
          <w:sz w:val="18"/>
        </w:rPr>
        <w:t xml:space="preserve">  ·  </w:t>
      </w:r>
      <w:r>
        <w:rPr>
          <w:rFonts w:ascii="Calibri" w:hAnsi="Calibri"/>
          <w:b w:val="0"/>
          <w:i w:val="0"/>
          <w:color w:val="C62828"/>
          <w:sz w:val="18"/>
        </w:rPr>
        <w:t>vente ↓ $0.313521 (-35%)</w:t>
      </w:r>
      <w:r>
        <w:rPr>
          <w:rFonts w:ascii="Calibri" w:hAnsi="Calibri"/>
          <w:b w:val="0"/>
          <w:i w:val="0"/>
          <w:sz w:val="18"/>
        </w:rPr>
        <w:t xml:space="preserve">  ·  détention ~8 j  ·  ratio G/P 2.59</w:t>
      </w:r>
    </w:p>
    <w:p>
      <w:pPr>
        <w:pStyle w:val="Heading2"/>
      </w:pPr>
      <w:r/>
      <w:r>
        <w:rPr>
          <w:rFonts w:ascii="Calibri" w:hAnsi="Calibri"/>
          <w:b/>
          <w:i w:val="0"/>
          <w:color w:val="1F3864"/>
          <w:sz w:val="26"/>
        </w:rPr>
        <w:t xml:space="preserve">JTO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$0.431059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+3.8%  ·  volatilité annualisée +119.5%  ·  drawdown vs plus-haut -47.8%  ·  momentum 7j/30j/90j -9.4% / -23.5% / -13.8%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0.678)  ·  </w:t>
      </w:r>
      <w:r>
        <w:rPr>
          <w:rFonts w:ascii="Calibri" w:hAnsi="Calibri"/>
          <w:b w:val="0"/>
          <w:i w:val="0"/>
          <w:color w:val="1E7D32"/>
          <w:sz w:val="18"/>
        </w:rPr>
        <w:t>Risque vert (vol 1.19)</w:t>
      </w:r>
    </w:p>
    <w:p>
      <w:r>
        <w:rPr>
          <w:rFonts w:ascii="Calibri" w:hAnsi="Calibri"/>
          <w:b/>
          <w:i w:val="0"/>
          <w:sz w:val="19"/>
        </w:rPr>
        <w:t xml:space="preserve">Projection 30j (fourchette, pas une prévision) : </w:t>
      </w:r>
      <w:r>
        <w:rPr>
          <w:rFonts w:ascii="Calibri" w:hAnsi="Calibri"/>
          <w:b w:val="0"/>
          <w:i w:val="0"/>
          <w:sz w:val="19"/>
        </w:rPr>
        <w:t>-53% à +111%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~$0.431059  ·  </w:t>
      </w:r>
      <w:r>
        <w:rPr>
          <w:rFonts w:ascii="Calibri" w:hAnsi="Calibri"/>
          <w:b w:val="0"/>
          <w:i w:val="0"/>
          <w:color w:val="1E7D32"/>
          <w:sz w:val="18"/>
        </w:rPr>
        <w:t>vente ↑ $0.670847 (+56%)</w:t>
      </w:r>
      <w:r>
        <w:rPr>
          <w:rFonts w:ascii="Calibri" w:hAnsi="Calibri"/>
          <w:b w:val="0"/>
          <w:i w:val="0"/>
          <w:sz w:val="18"/>
        </w:rPr>
        <w:t xml:space="preserve">  ·  </w:t>
      </w:r>
      <w:r>
        <w:rPr>
          <w:rFonts w:ascii="Calibri" w:hAnsi="Calibri"/>
          <w:b w:val="0"/>
          <w:i w:val="0"/>
          <w:color w:val="C62828"/>
          <w:sz w:val="18"/>
        </w:rPr>
        <w:t>vente ↓ $0.320981 (-26%)</w:t>
      </w:r>
      <w:r>
        <w:rPr>
          <w:rFonts w:ascii="Calibri" w:hAnsi="Calibri"/>
          <w:b w:val="0"/>
          <w:i w:val="0"/>
          <w:sz w:val="18"/>
        </w:rPr>
        <w:t xml:space="preserve">  ·  détention ~18 j  ·  ratio G/P 2.18</w:t>
      </w:r>
    </w:p>
    <w:p>
      <w:pPr>
        <w:pStyle w:val="Heading2"/>
      </w:pPr>
      <w:r/>
      <w:r>
        <w:rPr>
          <w:rFonts w:ascii="Calibri" w:hAnsi="Calibri"/>
          <w:b/>
          <w:i w:val="0"/>
          <w:color w:val="1F3864"/>
          <w:sz w:val="26"/>
        </w:rPr>
        <w:t xml:space="preserve">USELESS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$0.169080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+6.7%  ·  volatilité annualisée +185.4%  ·  drawdown vs plus-haut -51.1%  ·  momentum 7j/30j/90j +1.1% / -28.7% / +228.5%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1.85)</w:t>
      </w:r>
    </w:p>
    <w:p>
      <w:r>
        <w:rPr>
          <w:rFonts w:ascii="Calibri" w:hAnsi="Calibri"/>
          <w:b/>
          <w:i w:val="0"/>
          <w:sz w:val="19"/>
        </w:rPr>
        <w:t xml:space="preserve">Projection 30j (fourchette, pas une prévision) : </w:t>
      </w:r>
      <w:r>
        <w:rPr>
          <w:rFonts w:ascii="Calibri" w:hAnsi="Calibri"/>
          <w:b w:val="0"/>
          <w:i w:val="0"/>
          <w:sz w:val="19"/>
        </w:rPr>
        <w:t>-66% à +192%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~$0.169080  ·  </w:t>
      </w:r>
      <w:r>
        <w:rPr>
          <w:rFonts w:ascii="Calibri" w:hAnsi="Calibri"/>
          <w:b w:val="0"/>
          <w:i w:val="0"/>
          <w:color w:val="1E7D32"/>
          <w:sz w:val="18"/>
        </w:rPr>
        <w:t>vente ↑ $0.278027 (+64%)</w:t>
      </w:r>
      <w:r>
        <w:rPr>
          <w:rFonts w:ascii="Calibri" w:hAnsi="Calibri"/>
          <w:b w:val="0"/>
          <w:i w:val="0"/>
          <w:sz w:val="18"/>
        </w:rPr>
        <w:t xml:space="preserve">  ·  </w:t>
      </w:r>
      <w:r>
        <w:rPr>
          <w:rFonts w:ascii="Calibri" w:hAnsi="Calibri"/>
          <w:b w:val="0"/>
          <w:i w:val="0"/>
          <w:color w:val="C62828"/>
          <w:sz w:val="18"/>
        </w:rPr>
        <w:t>vente ↓ $0.121366 (-28%)</w:t>
      </w:r>
      <w:r>
        <w:rPr>
          <w:rFonts w:ascii="Calibri" w:hAnsi="Calibri"/>
          <w:b w:val="0"/>
          <w:i w:val="0"/>
          <w:sz w:val="18"/>
        </w:rPr>
        <w:t xml:space="preserve">  ·  détention ~11 j  ·  ratio G/P 2.28</w:t>
      </w:r>
    </w:p>
    <w:p>
      <w:pPr>
        <w:pStyle w:val="Heading2"/>
      </w:pPr>
      <w:r/>
      <w:r>
        <w:rPr>
          <w:rFonts w:ascii="Calibri" w:hAnsi="Calibri"/>
          <w:b/>
          <w:i w:val="0"/>
          <w:color w:val="1F3864"/>
          <w:sz w:val="26"/>
        </w:rPr>
        <w:t xml:space="preserve">SEI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$0.053663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+3.4%  ·  volatilité annualisée +76.9%  ·  drawdown vs plus-haut -71.7%  ·  momentum 7j/30j/90j -13.9% / -30.6% / +26.4%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~$0.053663  ·  </w:t>
      </w:r>
      <w:r>
        <w:rPr>
          <w:rFonts w:ascii="Calibri" w:hAnsi="Calibri"/>
          <w:b w:val="0"/>
          <w:i w:val="0"/>
          <w:color w:val="1E7D32"/>
          <w:sz w:val="18"/>
        </w:rPr>
        <w:t>vente ↑ $0.074191 (+38%)</w:t>
      </w:r>
      <w:r>
        <w:rPr>
          <w:rFonts w:ascii="Calibri" w:hAnsi="Calibri"/>
          <w:b w:val="0"/>
          <w:i w:val="0"/>
          <w:sz w:val="18"/>
        </w:rPr>
        <w:t xml:space="preserve">  ·  </w:t>
      </w:r>
      <w:r>
        <w:rPr>
          <w:rFonts w:ascii="Calibri" w:hAnsi="Calibri"/>
          <w:b w:val="0"/>
          <w:i w:val="0"/>
          <w:color w:val="C62828"/>
          <w:sz w:val="18"/>
        </w:rPr>
        <w:t>vente ↓ $0.043240 (-19%)</w:t>
      </w:r>
      <w:r>
        <w:rPr>
          <w:rFonts w:ascii="Calibri" w:hAnsi="Calibri"/>
          <w:b w:val="0"/>
          <w:i w:val="0"/>
          <w:sz w:val="18"/>
        </w:rPr>
        <w:t xml:space="preserve">  ·  détention ~27 j  ·  ratio G/P 1.97</w:t>
      </w:r>
    </w:p>
    <w:p>
      <w:pPr>
        <w:pStyle w:val="Heading2"/>
      </w:pPr>
      <w:r/>
      <w:r>
        <w:rPr>
          <w:rFonts w:ascii="Calibri" w:hAnsi="Calibri"/>
          <w:b/>
          <w:i w:val="0"/>
          <w:color w:val="1F3864"/>
          <w:sz w:val="26"/>
        </w:rPr>
        <w:t xml:space="preserve">IOTA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$0.041506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+3.0%  ·  volatilité annualisée +73.0%  ·  drawdown vs plus-haut -72.2%  ·  momentum 7j/30j/90j -12.5% / -25.6% / +28.0%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rouge (AUC 0.596)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-34% à +52%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~$0.041506  ·  </w:t>
      </w:r>
      <w:r>
        <w:rPr>
          <w:rFonts w:ascii="Calibri" w:hAnsi="Calibri"/>
          <w:b w:val="0"/>
          <w:i w:val="0"/>
          <w:color w:val="1E7D32"/>
          <w:sz w:val="18"/>
        </w:rPr>
        <w:t>vente ↑ $0.056760 (+37%)</w:t>
      </w:r>
      <w:r>
        <w:rPr>
          <w:rFonts w:ascii="Calibri" w:hAnsi="Calibri"/>
          <w:b w:val="0"/>
          <w:i w:val="0"/>
          <w:sz w:val="18"/>
        </w:rPr>
        <w:t xml:space="preserve">  ·  </w:t>
      </w:r>
      <w:r>
        <w:rPr>
          <w:rFonts w:ascii="Calibri" w:hAnsi="Calibri"/>
          <w:b w:val="0"/>
          <w:i w:val="0"/>
          <w:color w:val="C62828"/>
          <w:sz w:val="18"/>
        </w:rPr>
        <w:t>vente ↓ $0.033688 (-19%)</w:t>
      </w:r>
      <w:r>
        <w:rPr>
          <w:rFonts w:ascii="Calibri" w:hAnsi="Calibri"/>
          <w:b w:val="0"/>
          <w:i w:val="0"/>
          <w:sz w:val="18"/>
        </w:rPr>
        <w:t xml:space="preserve">  ·  détention ~29 j  ·  ratio G/P 1.95</w:t>
      </w:r>
    </w:p>
    <w:p>
      <w:pPr>
        <w:pStyle w:val="Heading2"/>
      </w:pPr>
      <w:r/>
      <w:r>
        <w:rPr>
          <w:rFonts w:ascii="Calibri" w:hAnsi="Calibri"/>
          <w:b/>
          <w:i w:val="0"/>
          <w:color w:val="1F3864"/>
          <w:sz w:val="26"/>
        </w:rPr>
        <w:t xml:space="preserve">NPC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$0.017257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+3.4%  ·  volatilité annualisée +155.4%  ·  drawdown vs plus-haut -29.4%  ·  momentum 7j/30j/90j -10.8% / -26.1% / +209.3%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0.557)  ·  </w:t>
      </w:r>
      <w:r>
        <w:rPr>
          <w:rFonts w:ascii="Calibri" w:hAnsi="Calibri"/>
          <w:b w:val="0"/>
          <w:i w:val="0"/>
          <w:color w:val="C62828"/>
          <w:sz w:val="18"/>
        </w:rPr>
        <w:t>Risque rouge (vol 1.55)</w:t>
      </w:r>
    </w:p>
    <w:p>
      <w:r>
        <w:rPr>
          <w:rFonts w:ascii="Calibri" w:hAnsi="Calibri"/>
          <w:b/>
          <w:i w:val="0"/>
          <w:sz w:val="19"/>
        </w:rPr>
        <w:t xml:space="preserve">Projection 30j (fourchette, pas une prévision) : </w:t>
      </w:r>
      <w:r>
        <w:rPr>
          <w:rFonts w:ascii="Calibri" w:hAnsi="Calibri"/>
          <w:b w:val="0"/>
          <w:i w:val="0"/>
          <w:sz w:val="19"/>
        </w:rPr>
        <w:t>-47% à +89%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~$0.017257  ·  </w:t>
      </w:r>
      <w:r>
        <w:rPr>
          <w:rFonts w:ascii="Calibri" w:hAnsi="Calibri"/>
          <w:b w:val="0"/>
          <w:i w:val="0"/>
          <w:color w:val="1E7D32"/>
          <w:sz w:val="18"/>
        </w:rPr>
        <w:t>vente ↑ $0.024076 (+40%)</w:t>
      </w:r>
      <w:r>
        <w:rPr>
          <w:rFonts w:ascii="Calibri" w:hAnsi="Calibri"/>
          <w:b w:val="0"/>
          <w:i w:val="0"/>
          <w:sz w:val="18"/>
        </w:rPr>
        <w:t xml:space="preserve">  ·  </w:t>
      </w:r>
      <w:r>
        <w:rPr>
          <w:rFonts w:ascii="Calibri" w:hAnsi="Calibri"/>
          <w:b w:val="0"/>
          <w:i w:val="0"/>
          <w:color w:val="C62828"/>
          <w:sz w:val="18"/>
        </w:rPr>
        <w:t>vente ↓ $0.013822 (-20%)</w:t>
      </w:r>
      <w:r>
        <w:rPr>
          <w:rFonts w:ascii="Calibri" w:hAnsi="Calibri"/>
          <w:b w:val="0"/>
          <w:i w:val="0"/>
          <w:sz w:val="18"/>
        </w:rPr>
        <w:t xml:space="preserve">  ·  détention ~14 j  ·  ratio G/P 1.98</w:t>
      </w:r>
    </w:p>
    <w:p>
      <w:pPr>
        <w:pStyle w:val="Heading2"/>
      </w:pPr>
      <w:r/>
      <w:r>
        <w:rPr>
          <w:rFonts w:ascii="Calibri" w:hAnsi="Calibri"/>
          <w:b/>
          <w:i w:val="0"/>
          <w:color w:val="1F3864"/>
          <w:sz w:val="26"/>
        </w:rPr>
        <w:t xml:space="preserve">SFP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$0.237461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+2.2%  ·  volatilité annualisée +65.8%  ·  drawdown vs plus-haut -39.2%  ·  momentum 7j/30j/90j -7.2% / -20.1% / +11.5%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0.463)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-28%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~$0.237461  ·  </w:t>
      </w:r>
      <w:r>
        <w:rPr>
          <w:rFonts w:ascii="Calibri" w:hAnsi="Calibri"/>
          <w:b w:val="0"/>
          <w:i w:val="0"/>
          <w:color w:val="1E7D32"/>
          <w:sz w:val="18"/>
        </w:rPr>
        <w:t>vente ↑ $0.306924 (+29%)</w:t>
      </w:r>
      <w:r>
        <w:rPr>
          <w:rFonts w:ascii="Calibri" w:hAnsi="Calibri"/>
          <w:b w:val="0"/>
          <w:i w:val="0"/>
          <w:sz w:val="18"/>
        </w:rPr>
        <w:t xml:space="preserve">  ·  </w:t>
      </w:r>
      <w:r>
        <w:rPr>
          <w:rFonts w:ascii="Calibri" w:hAnsi="Calibri"/>
          <w:b w:val="0"/>
          <w:i w:val="0"/>
          <w:color w:val="C62828"/>
          <w:sz w:val="18"/>
        </w:rPr>
        <w:t>vente ↓ $0.200125 (-16%)</w:t>
      </w:r>
      <w:r>
        <w:rPr>
          <w:rFonts w:ascii="Calibri" w:hAnsi="Calibri"/>
          <w:b w:val="0"/>
          <w:i w:val="0"/>
          <w:sz w:val="18"/>
        </w:rPr>
        <w:t xml:space="preserve">  ·  détention ~32 j  ·  ratio G/P 1.86</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