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40"/>
      </w:tblGrid>
      <w:tr>
        <w:tc>
          <w:tcPr>
            <w:tcW w:type="dxa" w:w="10240"/>
            <w:shd w:val="clear" w:color="auto" w:fill="1F3864"/>
          </w:tcPr>
          <w:p>
            <w:r>
              <w:rPr>
                <w:rFonts w:ascii="Calibri" w:hAnsi="Calibri"/>
                <w:b/>
                <w:i w:val="0"/>
                <w:color w:val="FFFFFF"/>
                <w:sz w:val="44"/>
              </w:rPr>
              <w:t>NOTE CRYPTO QUOTIDIENNE</w:t>
            </w:r>
          </w:p>
        </w:tc>
      </w:tr>
      <w:tr>
        <w:tc>
          <w:tcPr>
            <w:tcW w:type="dxa" w:w="10240"/>
            <w:shd w:val="clear" w:color="auto" w:fill="1F3864"/>
          </w:tcPr>
          <w:p>
            <w:r>
              <w:rPr>
                <w:rFonts w:ascii="Calibri" w:hAnsi="Calibri"/>
                <w:b w:val="0"/>
                <w:i w:val="0"/>
                <w:color w:val="D9E1F2"/>
                <w:sz w:val="22"/>
              </w:rPr>
              <w:t>Analyse technique · fondamentale · prédiction — 2026-10-30</w:t>
            </w:r>
          </w:p>
        </w:tc>
      </w:tr>
    </w:tbl>
    <w:p/>
    <w:p>
      <w:r>
        <w:rPr>
          <w:rFonts w:ascii="Calibri" w:hAnsi="Calibri"/>
          <w:b w:val="0"/>
          <w:i/>
          <w:color w:val="555555"/>
          <w:sz w:val="18"/>
        </w:rPr>
        <w:t>Univers analysé : 130 cryptomonnaies (top capitalisation). Deux couches : signal technique transparent (ACHAT/CONSERVATION/VENTE) et décision d'investissement à 4 feux (Technique · Fondamental · Prédiction · Risque).</w:t>
      </w:r>
    </w:p>
    <w:p>
      <w:pPr>
        <w:pStyle w:val="Heading1"/>
      </w:pPr>
      <w:r>
        <w:t>1. Résumé exécutif</w:t>
      </w:r>
    </w:p>
    <w:p>
      <w:r>
        <w:rPr>
          <w:rFonts w:ascii="Calibri" w:hAnsi="Calibri"/>
          <w:b w:val="0"/>
          <w:i w:val="0"/>
          <w:sz w:val="20"/>
        </w:rPr>
        <w:t>Répartition des décisions à 4 feux sur les 130 cryptomonnaies :</w:t>
      </w:r>
    </w:p>
    <w:p>
      <w:pPr>
        <w:pStyle w:val="ListBullet"/>
      </w:pPr>
      <w:r>
        <w:rPr>
          <w:rFonts w:ascii="Calibri" w:hAnsi="Calibri"/>
          <w:b/>
          <w:i w:val="0"/>
          <w:color w:val="1E7D32"/>
          <w:sz w:val="20"/>
        </w:rPr>
        <w:t>INVESTIR (4 feux verts) : 7 — BTC, ZEC, XMR, XLM, PEPE, APT, 2Z.</w:t>
      </w:r>
    </w:p>
    <w:p>
      <w:pPr>
        <w:pStyle w:val="ListBullet"/>
      </w:pPr>
      <w:r>
        <w:rPr>
          <w:rFonts w:ascii="Calibri" w:hAnsi="Calibri"/>
          <w:b/>
          <w:i w:val="0"/>
          <w:color w:val="B26A00"/>
          <w:sz w:val="20"/>
        </w:rPr>
        <w:t>CONSERVER (pas de signal net) : 67.</w:t>
      </w:r>
    </w:p>
    <w:p>
      <w:pPr>
        <w:pStyle w:val="ListBullet"/>
      </w:pPr>
      <w:r>
        <w:rPr>
          <w:rFonts w:ascii="Calibri" w:hAnsi="Calibri"/>
          <w:b/>
          <w:i w:val="0"/>
          <w:color w:val="C62828"/>
          <w:sz w:val="20"/>
        </w:rPr>
        <w:t>ÉVITER (fondamental ou risque en échec) : 56 — LEO, RAIN, CC, GRAM, XAUT, CRO, USDY, USYC, OKB, M, BTW, BUIDL, USDF, EURSAFO, BFUSD, BGB, KCS, GT, KAS, OUSD, PI, NEXO, USTB, NIGHT, PEARL, JAAA, USD0, 币安人生, STX, FLR, AERO, EUTBL, YLDS, EURC, BABYCLAW, VEREM, Q, KNTQ, ANVL, AKE, QRL, PONS, 0G, USELESS, CARDS, EIGEN, CASHCAT, PENDLE, JTO, APE, SYRUP, STONK, B, LDO, GRT, SEI.</w:t>
      </w:r>
    </w:p>
    <w:p>
      <w:pPr>
        <w:pStyle w:val="Heading1"/>
      </w:pPr>
      <w:r>
        <w:t>2. Tableau récapitulatif</w:t>
      </w:r>
    </w:p>
    <w:tbl>
      <w:tblPr>
        <w:tblW w:type="auto" w:w="0"/>
        <w:jc w:val="center"/>
        <w:tblLook w:firstColumn="1" w:firstRow="1" w:lastColumn="0" w:lastRow="0" w:noHBand="0" w:noVBand="1" w:val="04A0"/>
      </w:tblPr>
      <w:tblGrid>
        <w:gridCol w:w="1280"/>
        <w:gridCol w:w="1280"/>
        <w:gridCol w:w="1280"/>
        <w:gridCol w:w="1280"/>
        <w:gridCol w:w="1280"/>
        <w:gridCol w:w="1280"/>
        <w:gridCol w:w="1280"/>
        <w:gridCol w:w="1280"/>
      </w:tblGrid>
      <w:tr>
        <w:tc>
          <w:tcPr>
            <w:tcW w:type="dxa" w:w="1150"/>
            <w:shd w:val="clear" w:color="auto" w:fill="2E5496"/>
          </w:tcPr>
          <w:p>
            <w:pPr>
              <w:jc w:val="center"/>
            </w:pPr>
            <w:r>
              <w:rPr>
                <w:rFonts w:ascii="Calibri" w:hAnsi="Calibri"/>
                <w:b/>
                <w:i w:val="0"/>
                <w:color w:val="FFFFFF"/>
                <w:sz w:val="16"/>
              </w:rPr>
              <w:t>Crypto</w:t>
            </w:r>
          </w:p>
        </w:tc>
        <w:tc>
          <w:tcPr>
            <w:tcW w:type="dxa" w:w="1350"/>
            <w:shd w:val="clear" w:color="auto" w:fill="2E5496"/>
          </w:tcPr>
          <w:p>
            <w:pPr>
              <w:jc w:val="center"/>
            </w:pPr>
            <w:r>
              <w:rPr>
                <w:rFonts w:ascii="Calibri" w:hAnsi="Calibri"/>
                <w:b/>
                <w:i w:val="0"/>
                <w:color w:val="FFFFFF"/>
                <w:sz w:val="16"/>
              </w:rPr>
              <w:t>Signal tech.</w:t>
            </w:r>
          </w:p>
        </w:tc>
        <w:tc>
          <w:tcPr>
            <w:tcW w:type="dxa" w:w="1350"/>
            <w:shd w:val="clear" w:color="auto" w:fill="2E5496"/>
          </w:tcPr>
          <w:p>
            <w:pPr>
              <w:jc w:val="center"/>
            </w:pPr>
            <w:r>
              <w:rPr>
                <w:rFonts w:ascii="Calibri" w:hAnsi="Calibri"/>
                <w:b/>
                <w:i w:val="0"/>
                <w:color w:val="FFFFFF"/>
                <w:sz w:val="16"/>
              </w:rPr>
              <w:t>Décision</w:t>
            </w:r>
          </w:p>
        </w:tc>
        <w:tc>
          <w:tcPr>
            <w:tcW w:type="dxa" w:w="700"/>
            <w:shd w:val="clear" w:color="auto" w:fill="2E5496"/>
          </w:tcPr>
          <w:p>
            <w:pPr>
              <w:jc w:val="center"/>
            </w:pPr>
            <w:r>
              <w:rPr>
                <w:rFonts w:ascii="Calibri" w:hAnsi="Calibri"/>
                <w:b/>
                <w:i w:val="0"/>
                <w:color w:val="FFFFFF"/>
                <w:sz w:val="16"/>
              </w:rPr>
              <w:t>Feux</w:t>
            </w:r>
          </w:p>
        </w:tc>
        <w:tc>
          <w:tcPr>
            <w:tcW w:type="dxa" w:w="1000"/>
            <w:shd w:val="clear" w:color="auto" w:fill="2E5496"/>
          </w:tcPr>
          <w:p>
            <w:pPr>
              <w:jc w:val="center"/>
            </w:pPr>
            <w:r>
              <w:rPr>
                <w:rFonts w:ascii="Calibri" w:hAnsi="Calibri"/>
                <w:b/>
                <w:i w:val="0"/>
                <w:color w:val="FFFFFF"/>
                <w:sz w:val="16"/>
              </w:rPr>
              <w:t>Composite</w:t>
            </w:r>
          </w:p>
        </w:tc>
        <w:tc>
          <w:tcPr>
            <w:tcW w:type="dxa" w:w="700"/>
            <w:shd w:val="clear" w:color="auto" w:fill="2E5496"/>
          </w:tcPr>
          <w:p>
            <w:pPr>
              <w:jc w:val="center"/>
            </w:pPr>
            <w:r>
              <w:rPr>
                <w:rFonts w:ascii="Calibri" w:hAnsi="Calibri"/>
                <w:b/>
                <w:i w:val="0"/>
                <w:color w:val="FFFFFF"/>
                <w:sz w:val="16"/>
              </w:rPr>
              <w:t>Fond.</w:t>
            </w:r>
          </w:p>
        </w:tc>
        <w:tc>
          <w:tcPr>
            <w:tcW w:type="dxa" w:w="700"/>
            <w:shd w:val="clear" w:color="auto" w:fill="2E5496"/>
          </w:tcPr>
          <w:p>
            <w:pPr>
              <w:jc w:val="center"/>
            </w:pPr>
            <w:r>
              <w:rPr>
                <w:rFonts w:ascii="Calibri" w:hAnsi="Calibri"/>
                <w:b/>
                <w:i w:val="0"/>
                <w:color w:val="FFFFFF"/>
                <w:sz w:val="16"/>
              </w:rPr>
              <w:t>AUC</w:t>
            </w:r>
          </w:p>
        </w:tc>
        <w:tc>
          <w:tcPr>
            <w:tcW w:type="dxa" w:w="2100"/>
            <w:shd w:val="clear" w:color="auto" w:fill="2E5496"/>
          </w:tcPr>
          <w:p>
            <w:pPr>
              <w:jc w:val="center"/>
            </w:pPr>
            <w:r>
              <w:rPr>
                <w:rFonts w:ascii="Calibri" w:hAnsi="Calibri"/>
                <w:b/>
                <w:i w:val="0"/>
                <w:color w:val="FFFFFF"/>
                <w:sz w:val="16"/>
              </w:rPr>
              <w:t>Proj. 30j (95%)</w:t>
            </w:r>
          </w:p>
        </w:tc>
      </w:tr>
      <w:tr>
        <w:tc>
          <w:tcPr>
            <w:tcW w:type="dxa" w:w="1150"/>
          </w:tcPr>
          <w:p>
            <w:pPr>
              <w:jc w:val="left"/>
            </w:pPr>
            <w:r>
              <w:rPr>
                <w:rFonts w:ascii="Calibri" w:hAnsi="Calibri"/>
                <w:b/>
                <w:i w:val="0"/>
                <w:sz w:val="16"/>
              </w:rPr>
              <w:t>BTC</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90</w:t>
            </w:r>
          </w:p>
        </w:tc>
        <w:tc>
          <w:tcPr>
            <w:tcW w:type="dxa" w:w="700"/>
          </w:tcPr>
          <w:p>
            <w:pPr>
              <w:jc w:val="center"/>
            </w:pPr>
            <w:r>
              <w:rPr>
                <w:rFonts w:ascii="Calibri" w:hAnsi="Calibri"/>
                <w:b w:val="0"/>
                <w:i w:val="0"/>
                <w:sz w:val="16"/>
              </w:rPr>
              <w:t>0.445</w:t>
            </w:r>
          </w:p>
        </w:tc>
        <w:tc>
          <w:tcPr>
            <w:tcW w:type="dxa" w:w="2100"/>
          </w:tcPr>
          <w:p>
            <w:pPr>
              <w:jc w:val="center"/>
            </w:pPr>
            <w:r>
              <w:rPr>
                <w:rFonts w:ascii="Calibri" w:hAnsi="Calibri"/>
                <w:b w:val="0"/>
                <w:i w:val="0"/>
                <w:sz w:val="16"/>
              </w:rPr>
              <w:t>-19%..+23%</w:t>
            </w:r>
          </w:p>
        </w:tc>
      </w:tr>
      <w:tr>
        <w:tc>
          <w:tcPr>
            <w:tcW w:type="dxa" w:w="1150"/>
            <w:shd w:val="clear" w:color="auto" w:fill="F2F5FB"/>
          </w:tcPr>
          <w:p>
            <w:pPr>
              <w:jc w:val="left"/>
            </w:pPr>
            <w:r>
              <w:rPr>
                <w:rFonts w:ascii="Calibri" w:hAnsi="Calibri"/>
                <w:b/>
                <w:i w:val="0"/>
                <w:sz w:val="16"/>
              </w:rPr>
              <w:t>ETH</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0.5</w:t>
            </w:r>
          </w:p>
        </w:tc>
        <w:tc>
          <w:tcPr>
            <w:tcW w:type="dxa" w:w="2100"/>
            <w:shd w:val="clear" w:color="auto" w:fill="F2F5FB"/>
          </w:tcPr>
          <w:p>
            <w:pPr>
              <w:jc w:val="center"/>
            </w:pPr>
            <w:r>
              <w:rPr>
                <w:rFonts w:ascii="Calibri" w:hAnsi="Calibri"/>
                <w:b w:val="0"/>
                <w:i w:val="0"/>
                <w:sz w:val="16"/>
              </w:rPr>
              <w:t>-25%..+33%</w:t>
            </w:r>
          </w:p>
        </w:tc>
      </w:tr>
      <w:tr>
        <w:tc>
          <w:tcPr>
            <w:tcW w:type="dxa" w:w="1150"/>
          </w:tcPr>
          <w:p>
            <w:pPr>
              <w:jc w:val="left"/>
            </w:pPr>
            <w:r>
              <w:rPr>
                <w:rFonts w:ascii="Calibri" w:hAnsi="Calibri"/>
                <w:b/>
                <w:i w:val="0"/>
                <w:sz w:val="16"/>
              </w:rPr>
              <w:t>BNB</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90</w:t>
            </w:r>
          </w:p>
        </w:tc>
        <w:tc>
          <w:tcPr>
            <w:tcW w:type="dxa" w:w="700"/>
          </w:tcPr>
          <w:p>
            <w:pPr>
              <w:jc w:val="center"/>
            </w:pPr>
            <w:r>
              <w:rPr>
                <w:rFonts w:ascii="Calibri" w:hAnsi="Calibri"/>
                <w:b w:val="0"/>
                <w:i w:val="0"/>
                <w:sz w:val="16"/>
              </w:rPr>
              <w:t>0.463</w:t>
            </w:r>
          </w:p>
        </w:tc>
        <w:tc>
          <w:tcPr>
            <w:tcW w:type="dxa" w:w="2100"/>
          </w:tcPr>
          <w:p>
            <w:pPr>
              <w:jc w:val="center"/>
            </w:pPr>
            <w:r>
              <w:rPr>
                <w:rFonts w:ascii="Calibri" w:hAnsi="Calibri"/>
                <w:b w:val="0"/>
                <w:i w:val="0"/>
                <w:sz w:val="16"/>
              </w:rPr>
              <w:t>-20%..+26%</w:t>
            </w:r>
          </w:p>
        </w:tc>
      </w:tr>
      <w:tr>
        <w:tc>
          <w:tcPr>
            <w:tcW w:type="dxa" w:w="1150"/>
            <w:shd w:val="clear" w:color="auto" w:fill="F2F5FB"/>
          </w:tcPr>
          <w:p>
            <w:pPr>
              <w:jc w:val="left"/>
            </w:pPr>
            <w:r>
              <w:rPr>
                <w:rFonts w:ascii="Calibri" w:hAnsi="Calibri"/>
                <w:b/>
                <w:i w:val="0"/>
                <w:sz w:val="16"/>
              </w:rPr>
              <w:t>XRP</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90</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-28%..+38%</w:t>
            </w:r>
          </w:p>
        </w:tc>
      </w:tr>
      <w:tr>
        <w:tc>
          <w:tcPr>
            <w:tcW w:type="dxa" w:w="1150"/>
          </w:tcPr>
          <w:p>
            <w:pPr>
              <w:jc w:val="left"/>
            </w:pPr>
            <w:r>
              <w:rPr>
                <w:rFonts w:ascii="Calibri" w:hAnsi="Calibri"/>
                <w:b/>
                <w:i w:val="0"/>
                <w:sz w:val="16"/>
              </w:rPr>
              <w:t>SOL</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83</w:t>
            </w:r>
          </w:p>
        </w:tc>
        <w:tc>
          <w:tcPr>
            <w:tcW w:type="dxa" w:w="700"/>
          </w:tcPr>
          <w:p>
            <w:pPr>
              <w:jc w:val="center"/>
            </w:pPr>
            <w:r>
              <w:rPr>
                <w:rFonts w:ascii="Calibri" w:hAnsi="Calibri"/>
                <w:b w:val="0"/>
                <w:i w:val="0"/>
                <w:sz w:val="16"/>
              </w:rPr>
              <w:t>0.525</w:t>
            </w:r>
          </w:p>
        </w:tc>
        <w:tc>
          <w:tcPr>
            <w:tcW w:type="dxa" w:w="2100"/>
          </w:tcPr>
          <w:p>
            <w:pPr>
              <w:jc w:val="center"/>
            </w:pPr>
            <w:r>
              <w:rPr>
                <w:rFonts w:ascii="Calibri" w:hAnsi="Calibri"/>
                <w:b w:val="0"/>
                <w:i w:val="0"/>
                <w:sz w:val="16"/>
              </w:rPr>
              <w:t>-27%..+36%</w:t>
            </w:r>
          </w:p>
        </w:tc>
      </w:tr>
      <w:tr>
        <w:tc>
          <w:tcPr>
            <w:tcW w:type="dxa" w:w="1150"/>
            <w:shd w:val="clear" w:color="auto" w:fill="F2F5FB"/>
          </w:tcPr>
          <w:p>
            <w:pPr>
              <w:jc w:val="left"/>
            </w:pPr>
            <w:r>
              <w:rPr>
                <w:rFonts w:ascii="Calibri" w:hAnsi="Calibri"/>
                <w:b/>
                <w:i w:val="0"/>
                <w:sz w:val="16"/>
              </w:rPr>
              <w:t>TRX</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0.575</w:t>
            </w:r>
          </w:p>
        </w:tc>
        <w:tc>
          <w:tcPr>
            <w:tcW w:type="dxa" w:w="2100"/>
            <w:shd w:val="clear" w:color="auto" w:fill="F2F5FB"/>
          </w:tcPr>
          <w:p>
            <w:pPr>
              <w:jc w:val="center"/>
            </w:pPr>
            <w:r>
              <w:rPr>
                <w:rFonts w:ascii="Calibri" w:hAnsi="Calibri"/>
                <w:b w:val="0"/>
                <w:i w:val="0"/>
                <w:sz w:val="16"/>
              </w:rPr>
              <w:t>-11%..+13%</w:t>
            </w:r>
          </w:p>
        </w:tc>
      </w:tr>
      <w:tr>
        <w:tc>
          <w:tcPr>
            <w:tcW w:type="dxa" w:w="1150"/>
          </w:tcPr>
          <w:p>
            <w:pPr>
              <w:jc w:val="left"/>
            </w:pPr>
            <w:r>
              <w:rPr>
                <w:rFonts w:ascii="Calibri" w:hAnsi="Calibri"/>
                <w:b/>
                <w:i w:val="0"/>
                <w:sz w:val="16"/>
              </w:rPr>
              <w:t>FIGR_HELOC</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58</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-20%..+24%</w:t>
            </w:r>
          </w:p>
        </w:tc>
      </w:tr>
      <w:tr>
        <w:tc>
          <w:tcPr>
            <w:tcW w:type="dxa" w:w="1150"/>
            <w:shd w:val="clear" w:color="auto" w:fill="F2F5FB"/>
          </w:tcPr>
          <w:p>
            <w:pPr>
              <w:jc w:val="left"/>
            </w:pPr>
            <w:r>
              <w:rPr>
                <w:rFonts w:ascii="Calibri" w:hAnsi="Calibri"/>
                <w:b/>
                <w:i w:val="0"/>
                <w:sz w:val="16"/>
              </w:rPr>
              <w:t>HYPE</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90</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-38%..+61%</w:t>
            </w:r>
          </w:p>
        </w:tc>
      </w:tr>
      <w:tr>
        <w:tc>
          <w:tcPr>
            <w:tcW w:type="dxa" w:w="1150"/>
          </w:tcPr>
          <w:p>
            <w:pPr>
              <w:jc w:val="left"/>
            </w:pPr>
            <w:r>
              <w:rPr>
                <w:rFonts w:ascii="Calibri" w:hAnsi="Calibri"/>
                <w:b/>
                <w:i w:val="0"/>
                <w:sz w:val="16"/>
              </w:rPr>
              <w:t>ZEC</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90</w:t>
            </w:r>
          </w:p>
        </w:tc>
        <w:tc>
          <w:tcPr>
            <w:tcW w:type="dxa" w:w="700"/>
          </w:tcPr>
          <w:p>
            <w:pPr>
              <w:jc w:val="center"/>
            </w:pPr>
            <w:r>
              <w:rPr>
                <w:rFonts w:ascii="Calibri" w:hAnsi="Calibri"/>
                <w:b w:val="0"/>
                <w:i w:val="0"/>
                <w:sz w:val="16"/>
              </w:rPr>
              <w:t>0.599</w:t>
            </w:r>
          </w:p>
        </w:tc>
        <w:tc>
          <w:tcPr>
            <w:tcW w:type="dxa" w:w="2100"/>
          </w:tcPr>
          <w:p>
            <w:pPr>
              <w:jc w:val="center"/>
            </w:pPr>
            <w:r>
              <w:rPr>
                <w:rFonts w:ascii="Calibri" w:hAnsi="Calibri"/>
                <w:b w:val="0"/>
                <w:i w:val="0"/>
                <w:sz w:val="16"/>
              </w:rPr>
              <w:t>-52%..+109%</w:t>
            </w:r>
          </w:p>
        </w:tc>
      </w:tr>
      <w:tr>
        <w:tc>
          <w:tcPr>
            <w:tcW w:type="dxa" w:w="1150"/>
            <w:shd w:val="clear" w:color="auto" w:fill="F2F5FB"/>
          </w:tcPr>
          <w:p>
            <w:pPr>
              <w:jc w:val="left"/>
            </w:pPr>
            <w:r>
              <w:rPr>
                <w:rFonts w:ascii="Calibri" w:hAnsi="Calibri"/>
                <w:b/>
                <w:i w:val="0"/>
                <w:sz w:val="16"/>
              </w:rPr>
              <w:t>DOGE</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0.538</w:t>
            </w:r>
          </w:p>
        </w:tc>
        <w:tc>
          <w:tcPr>
            <w:tcW w:type="dxa" w:w="2100"/>
            <w:shd w:val="clear" w:color="auto" w:fill="F2F5FB"/>
          </w:tcPr>
          <w:p>
            <w:pPr>
              <w:jc w:val="center"/>
            </w:pPr>
            <w:r>
              <w:rPr>
                <w:rFonts w:ascii="Calibri" w:hAnsi="Calibri"/>
                <w:b w:val="0"/>
                <w:i w:val="0"/>
                <w:sz w:val="16"/>
              </w:rPr>
              <w:t>-27%..+38%</w:t>
            </w:r>
          </w:p>
        </w:tc>
      </w:tr>
      <w:tr>
        <w:tc>
          <w:tcPr>
            <w:tcW w:type="dxa" w:w="1150"/>
          </w:tcPr>
          <w:p>
            <w:pPr>
              <w:jc w:val="left"/>
            </w:pPr>
            <w:r>
              <w:rPr>
                <w:rFonts w:ascii="Calibri" w:hAnsi="Calibri"/>
                <w:b/>
                <w:i w:val="0"/>
                <w:sz w:val="16"/>
              </w:rPr>
              <w:t>XMR</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58</w:t>
            </w:r>
          </w:p>
        </w:tc>
        <w:tc>
          <w:tcPr>
            <w:tcW w:type="dxa" w:w="700"/>
          </w:tcPr>
          <w:p>
            <w:pPr>
              <w:jc w:val="center"/>
            </w:pPr>
            <w:r>
              <w:rPr>
                <w:rFonts w:ascii="Calibri" w:hAnsi="Calibri"/>
                <w:b w:val="0"/>
                <w:i w:val="0"/>
                <w:sz w:val="16"/>
              </w:rPr>
              <w:t>0.543</w:t>
            </w:r>
          </w:p>
        </w:tc>
        <w:tc>
          <w:tcPr>
            <w:tcW w:type="dxa" w:w="2100"/>
          </w:tcPr>
          <w:p>
            <w:pPr>
              <w:jc w:val="center"/>
            </w:pPr>
            <w:r>
              <w:rPr>
                <w:rFonts w:ascii="Calibri" w:hAnsi="Calibri"/>
                <w:b w:val="0"/>
                <w:i w:val="0"/>
                <w:sz w:val="16"/>
              </w:rPr>
              <w:t>-33%..+48%</w:t>
            </w:r>
          </w:p>
        </w:tc>
      </w:tr>
      <w:tr>
        <w:tc>
          <w:tcPr>
            <w:tcW w:type="dxa" w:w="1150"/>
            <w:shd w:val="clear" w:color="auto" w:fill="F2F5FB"/>
          </w:tcPr>
          <w:p>
            <w:pPr>
              <w:jc w:val="left"/>
            </w:pPr>
            <w:r>
              <w:rPr>
                <w:rFonts w:ascii="Calibri" w:hAnsi="Calibri"/>
                <w:b/>
                <w:i w:val="0"/>
                <w:sz w:val="16"/>
              </w:rPr>
              <w:t>WBT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82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-24%..+32%</w:t>
            </w:r>
          </w:p>
        </w:tc>
      </w:tr>
      <w:tr>
        <w:tc>
          <w:tcPr>
            <w:tcW w:type="dxa" w:w="1150"/>
          </w:tcPr>
          <w:p>
            <w:pPr>
              <w:jc w:val="left"/>
            </w:pPr>
            <w:r>
              <w:rPr>
                <w:rFonts w:ascii="Calibri" w:hAnsi="Calibri"/>
                <w:b/>
                <w:i w:val="0"/>
                <w:sz w:val="16"/>
              </w:rPr>
              <w:t>LEO</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50</w:t>
            </w:r>
          </w:p>
        </w:tc>
        <w:tc>
          <w:tcPr>
            <w:tcW w:type="dxa" w:w="700"/>
          </w:tcPr>
          <w:p>
            <w:pPr>
              <w:jc w:val="center"/>
            </w:pPr>
            <w:r>
              <w:rPr>
                <w:rFonts w:ascii="Calibri" w:hAnsi="Calibri"/>
                <w:b w:val="0"/>
                <w:i w:val="0"/>
                <w:sz w:val="16"/>
              </w:rPr>
              <w:t>0.465</w:t>
            </w:r>
          </w:p>
        </w:tc>
        <w:tc>
          <w:tcPr>
            <w:tcW w:type="dxa" w:w="2100"/>
          </w:tcPr>
          <w:p>
            <w:pPr>
              <w:jc w:val="center"/>
            </w:pPr>
            <w:r>
              <w:rPr>
                <w:rFonts w:ascii="Calibri" w:hAnsi="Calibri"/>
                <w:b w:val="0"/>
                <w:i w:val="0"/>
                <w:sz w:val="16"/>
              </w:rPr>
              <w:t>-12%..+14%</w:t>
            </w:r>
          </w:p>
        </w:tc>
      </w:tr>
      <w:tr>
        <w:tc>
          <w:tcPr>
            <w:tcW w:type="dxa" w:w="1150"/>
            <w:shd w:val="clear" w:color="auto" w:fill="F2F5FB"/>
          </w:tcPr>
          <w:p>
            <w:pPr>
              <w:jc w:val="left"/>
            </w:pPr>
            <w:r>
              <w:rPr>
                <w:rFonts w:ascii="Calibri" w:hAnsi="Calibri"/>
                <w:b/>
                <w:i w:val="0"/>
                <w:sz w:val="16"/>
              </w:rPr>
              <w:t>LINK</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82</w:t>
            </w:r>
          </w:p>
        </w:tc>
        <w:tc>
          <w:tcPr>
            <w:tcW w:type="dxa" w:w="700"/>
            <w:shd w:val="clear" w:color="auto" w:fill="F2F5FB"/>
          </w:tcPr>
          <w:p>
            <w:pPr>
              <w:jc w:val="center"/>
            </w:pPr>
            <w:r>
              <w:rPr>
                <w:rFonts w:ascii="Calibri" w:hAnsi="Calibri"/>
                <w:b w:val="0"/>
                <w:i w:val="0"/>
                <w:sz w:val="16"/>
              </w:rPr>
              <w:t>0.505</w:t>
            </w:r>
          </w:p>
        </w:tc>
        <w:tc>
          <w:tcPr>
            <w:tcW w:type="dxa" w:w="2100"/>
            <w:shd w:val="clear" w:color="auto" w:fill="F2F5FB"/>
          </w:tcPr>
          <w:p>
            <w:pPr>
              <w:jc w:val="center"/>
            </w:pPr>
            <w:r>
              <w:rPr>
                <w:rFonts w:ascii="Calibri" w:hAnsi="Calibri"/>
                <w:b w:val="0"/>
                <w:i w:val="0"/>
                <w:sz w:val="16"/>
              </w:rPr>
              <w:t>-30%..+42%</w:t>
            </w:r>
          </w:p>
        </w:tc>
      </w:tr>
      <w:tr>
        <w:tc>
          <w:tcPr>
            <w:tcW w:type="dxa" w:w="1150"/>
          </w:tcPr>
          <w:p>
            <w:pPr>
              <w:jc w:val="left"/>
            </w:pPr>
            <w:r>
              <w:rPr>
                <w:rFonts w:ascii="Calibri" w:hAnsi="Calibri"/>
                <w:b/>
                <w:i w:val="0"/>
                <w:sz w:val="16"/>
              </w:rPr>
              <w:t>ADA</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82</w:t>
            </w:r>
          </w:p>
        </w:tc>
        <w:tc>
          <w:tcPr>
            <w:tcW w:type="dxa" w:w="700"/>
          </w:tcPr>
          <w:p>
            <w:pPr>
              <w:jc w:val="center"/>
            </w:pPr>
            <w:r>
              <w:rPr>
                <w:rFonts w:ascii="Calibri" w:hAnsi="Calibri"/>
                <w:b w:val="0"/>
                <w:i w:val="0"/>
                <w:sz w:val="16"/>
              </w:rPr>
              <w:t>0.617</w:t>
            </w:r>
          </w:p>
        </w:tc>
        <w:tc>
          <w:tcPr>
            <w:tcW w:type="dxa" w:w="2100"/>
          </w:tcPr>
          <w:p>
            <w:pPr>
              <w:jc w:val="center"/>
            </w:pPr>
            <w:r>
              <w:rPr>
                <w:rFonts w:ascii="Calibri" w:hAnsi="Calibri"/>
                <w:b w:val="0"/>
                <w:i w:val="0"/>
                <w:sz w:val="16"/>
              </w:rPr>
              <w:t>-34%..+51%</w:t>
            </w:r>
          </w:p>
        </w:tc>
      </w:tr>
      <w:tr>
        <w:tc>
          <w:tcPr>
            <w:tcW w:type="dxa" w:w="1150"/>
            <w:shd w:val="clear" w:color="auto" w:fill="F2F5FB"/>
          </w:tcPr>
          <w:p>
            <w:pPr>
              <w:jc w:val="left"/>
            </w:pPr>
            <w:r>
              <w:rPr>
                <w:rFonts w:ascii="Calibri" w:hAnsi="Calibri"/>
                <w:b/>
                <w:i w:val="0"/>
                <w:sz w:val="16"/>
              </w:rPr>
              <w:t>XLM</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75</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-38%..+62%</w:t>
            </w:r>
          </w:p>
        </w:tc>
      </w:tr>
      <w:tr>
        <w:tc>
          <w:tcPr>
            <w:tcW w:type="dxa" w:w="1150"/>
          </w:tcPr>
          <w:p>
            <w:pPr>
              <w:jc w:val="left"/>
            </w:pPr>
            <w:r>
              <w:rPr>
                <w:rFonts w:ascii="Calibri" w:hAnsi="Calibri"/>
                <w:b/>
                <w:i w:val="0"/>
                <w:sz w:val="16"/>
              </w:rPr>
              <w:t>BCH</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82</w:t>
            </w:r>
          </w:p>
        </w:tc>
        <w:tc>
          <w:tcPr>
            <w:tcW w:type="dxa" w:w="700"/>
          </w:tcPr>
          <w:p>
            <w:pPr>
              <w:jc w:val="center"/>
            </w:pPr>
            <w:r>
              <w:rPr>
                <w:rFonts w:ascii="Calibri" w:hAnsi="Calibri"/>
                <w:b w:val="0"/>
                <w:i w:val="0"/>
                <w:sz w:val="16"/>
              </w:rPr>
              <w:t>0.559</w:t>
            </w:r>
          </w:p>
        </w:tc>
        <w:tc>
          <w:tcPr>
            <w:tcW w:type="dxa" w:w="2100"/>
          </w:tcPr>
          <w:p>
            <w:pPr>
              <w:jc w:val="center"/>
            </w:pPr>
            <w:r>
              <w:rPr>
                <w:rFonts w:ascii="Calibri" w:hAnsi="Calibri"/>
                <w:b w:val="0"/>
                <w:i w:val="0"/>
                <w:sz w:val="16"/>
              </w:rPr>
              <w:t>-38%..+61%</w:t>
            </w:r>
          </w:p>
        </w:tc>
      </w:tr>
      <w:tr>
        <w:tc>
          <w:tcPr>
            <w:tcW w:type="dxa" w:w="1150"/>
            <w:shd w:val="clear" w:color="auto" w:fill="F2F5FB"/>
          </w:tcPr>
          <w:p>
            <w:pPr>
              <w:jc w:val="left"/>
            </w:pPr>
            <w:r>
              <w:rPr>
                <w:rFonts w:ascii="Calibri" w:hAnsi="Calibri"/>
                <w:b/>
                <w:i w:val="0"/>
                <w:sz w:val="16"/>
              </w:rPr>
              <w:t>NEAR</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-48%..+93%</w:t>
            </w:r>
          </w:p>
        </w:tc>
      </w:tr>
      <w:tr>
        <w:tc>
          <w:tcPr>
            <w:tcW w:type="dxa" w:w="1150"/>
          </w:tcPr>
          <w:p>
            <w:pPr>
              <w:jc w:val="left"/>
            </w:pPr>
            <w:r>
              <w:rPr>
                <w:rFonts w:ascii="Calibri" w:hAnsi="Calibri"/>
                <w:b/>
                <w:i w:val="0"/>
                <w:sz w:val="16"/>
              </w:rPr>
              <w:t>RAIN</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0.616</w:t>
            </w:r>
          </w:p>
        </w:tc>
        <w:tc>
          <w:tcPr>
            <w:tcW w:type="dxa" w:w="2100"/>
          </w:tcPr>
          <w:p>
            <w:pPr>
              <w:jc w:val="center"/>
            </w:pPr>
            <w:r>
              <w:rPr>
                <w:rFonts w:ascii="Calibri" w:hAnsi="Calibri"/>
                <w:b w:val="0"/>
                <w:i w:val="0"/>
                <w:sz w:val="16"/>
              </w:rPr>
              <w:t>-43%..+74%</w:t>
            </w:r>
          </w:p>
        </w:tc>
      </w:tr>
      <w:tr>
        <w:tc>
          <w:tcPr>
            <w:tcW w:type="dxa" w:w="1150"/>
            <w:shd w:val="clear" w:color="auto" w:fill="F2F5FB"/>
          </w:tcPr>
          <w:p>
            <w:pPr>
              <w:jc w:val="left"/>
            </w:pPr>
            <w:r>
              <w:rPr>
                <w:rFonts w:ascii="Calibri" w:hAnsi="Calibri"/>
                <w:b/>
                <w:i w:val="0"/>
                <w:sz w:val="16"/>
              </w:rPr>
              <w:t>UNI</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-40%..+67%</w:t>
            </w:r>
          </w:p>
        </w:tc>
      </w:tr>
      <w:tr>
        <w:tc>
          <w:tcPr>
            <w:tcW w:type="dxa" w:w="1150"/>
          </w:tcPr>
          <w:p>
            <w:pPr>
              <w:jc w:val="left"/>
            </w:pPr>
            <w:r>
              <w:rPr>
                <w:rFonts w:ascii="Calibri" w:hAnsi="Calibri"/>
                <w:b/>
                <w:i w:val="0"/>
                <w:sz w:val="16"/>
              </w:rPr>
              <w:t>LTC</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-25%..+34%</w:t>
            </w:r>
          </w:p>
        </w:tc>
      </w:tr>
      <w:tr>
        <w:tc>
          <w:tcPr>
            <w:tcW w:type="dxa" w:w="1150"/>
            <w:shd w:val="clear" w:color="auto" w:fill="F2F5FB"/>
          </w:tcPr>
          <w:p>
            <w:pPr>
              <w:jc w:val="left"/>
            </w:pPr>
            <w:r>
              <w:rPr>
                <w:rFonts w:ascii="Calibri" w:hAnsi="Calibri"/>
                <w:b/>
                <w:i w:val="0"/>
                <w:sz w:val="16"/>
              </w:rPr>
              <w:t>CC</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-34%..+51%</w:t>
            </w:r>
          </w:p>
        </w:tc>
      </w:tr>
      <w:tr>
        <w:tc>
          <w:tcPr>
            <w:tcW w:type="dxa" w:w="1150"/>
          </w:tcPr>
          <w:p>
            <w:pPr>
              <w:jc w:val="left"/>
            </w:pPr>
            <w:r>
              <w:rPr>
                <w:rFonts w:ascii="Calibri" w:hAnsi="Calibri"/>
                <w:b/>
                <w:i w:val="0"/>
                <w:sz w:val="16"/>
              </w:rPr>
              <w:t>AVAX</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-33%..+49%</w:t>
            </w:r>
          </w:p>
        </w:tc>
      </w:tr>
      <w:tr>
        <w:tc>
          <w:tcPr>
            <w:tcW w:type="dxa" w:w="1150"/>
            <w:shd w:val="clear" w:color="auto" w:fill="F2F5FB"/>
          </w:tcPr>
          <w:p>
            <w:pPr>
              <w:jc w:val="left"/>
            </w:pPr>
            <w:r>
              <w:rPr>
                <w:rFonts w:ascii="Calibri" w:hAnsi="Calibri"/>
                <w:b/>
                <w:i w:val="0"/>
                <w:sz w:val="16"/>
              </w:rPr>
              <w:t>SUI</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-37%..+59%</w:t>
            </w:r>
          </w:p>
        </w:tc>
      </w:tr>
      <w:tr>
        <w:tc>
          <w:tcPr>
            <w:tcW w:type="dxa" w:w="1150"/>
          </w:tcPr>
          <w:p>
            <w:pPr>
              <w:jc w:val="left"/>
            </w:pPr>
            <w:r>
              <w:rPr>
                <w:rFonts w:ascii="Calibri" w:hAnsi="Calibri"/>
                <w:b/>
                <w:i w:val="0"/>
                <w:sz w:val="16"/>
              </w:rPr>
              <w:t>GRAM</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0.517</w:t>
            </w:r>
          </w:p>
        </w:tc>
        <w:tc>
          <w:tcPr>
            <w:tcW w:type="dxa" w:w="2100"/>
          </w:tcPr>
          <w:p>
            <w:pPr>
              <w:jc w:val="center"/>
            </w:pPr>
            <w:r>
              <w:rPr>
                <w:rFonts w:ascii="Calibri" w:hAnsi="Calibri"/>
                <w:b w:val="0"/>
                <w:i w:val="0"/>
                <w:sz w:val="16"/>
              </w:rPr>
              <w:t>-39%..+63%</w:t>
            </w:r>
          </w:p>
        </w:tc>
      </w:tr>
      <w:tr>
        <w:tc>
          <w:tcPr>
            <w:tcW w:type="dxa" w:w="1150"/>
            <w:shd w:val="clear" w:color="auto" w:fill="F2F5FB"/>
          </w:tcPr>
          <w:p>
            <w:pPr>
              <w:jc w:val="left"/>
            </w:pPr>
            <w:r>
              <w:rPr>
                <w:rFonts w:ascii="Calibri" w:hAnsi="Calibri"/>
                <w:b/>
                <w:i w:val="0"/>
                <w:sz w:val="16"/>
              </w:rPr>
              <w:t>XAUT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47</w:t>
            </w:r>
          </w:p>
        </w:tc>
        <w:tc>
          <w:tcPr>
            <w:tcW w:type="dxa" w:w="700"/>
            <w:shd w:val="clear" w:color="auto" w:fill="F2F5FB"/>
          </w:tcPr>
          <w:p>
            <w:pPr>
              <w:jc w:val="center"/>
            </w:pPr>
            <w:r>
              <w:rPr>
                <w:rFonts w:ascii="Calibri" w:hAnsi="Calibri"/>
                <w:b w:val="0"/>
                <w:i w:val="0"/>
                <w:sz w:val="16"/>
              </w:rPr>
              <w:t>0.528</w:t>
            </w:r>
          </w:p>
        </w:tc>
        <w:tc>
          <w:tcPr>
            <w:tcW w:type="dxa" w:w="2100"/>
            <w:shd w:val="clear" w:color="auto" w:fill="F2F5FB"/>
          </w:tcPr>
          <w:p>
            <w:pPr>
              <w:jc w:val="center"/>
            </w:pPr>
            <w:r>
              <w:rPr>
                <w:rFonts w:ascii="Calibri" w:hAnsi="Calibri"/>
                <w:b w:val="0"/>
                <w:i w:val="0"/>
                <w:sz w:val="16"/>
              </w:rPr>
              <w:t>-12%..+14%</w:t>
            </w:r>
          </w:p>
        </w:tc>
      </w:tr>
      <w:tr>
        <w:tc>
          <w:tcPr>
            <w:tcW w:type="dxa" w:w="1150"/>
          </w:tcPr>
          <w:p>
            <w:pPr>
              <w:jc w:val="left"/>
            </w:pPr>
            <w:r>
              <w:rPr>
                <w:rFonts w:ascii="Calibri" w:hAnsi="Calibri"/>
                <w:b/>
                <w:i w:val="0"/>
                <w:sz w:val="16"/>
              </w:rPr>
              <w:t>HBAR</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0.652</w:t>
            </w:r>
          </w:p>
        </w:tc>
        <w:tc>
          <w:tcPr>
            <w:tcW w:type="dxa" w:w="2100"/>
          </w:tcPr>
          <w:p>
            <w:pPr>
              <w:jc w:val="center"/>
            </w:pPr>
            <w:r>
              <w:rPr>
                <w:rFonts w:ascii="Calibri" w:hAnsi="Calibri"/>
                <w:b w:val="0"/>
                <w:i w:val="0"/>
                <w:sz w:val="16"/>
              </w:rPr>
              <w:t>-32%..+47%</w:t>
            </w:r>
          </w:p>
        </w:tc>
      </w:tr>
      <w:tr>
        <w:tc>
          <w:tcPr>
            <w:tcW w:type="dxa" w:w="1150"/>
            <w:shd w:val="clear" w:color="auto" w:fill="F2F5FB"/>
          </w:tcPr>
          <w:p>
            <w:pPr>
              <w:jc w:val="left"/>
            </w:pPr>
            <w:r>
              <w:rPr>
                <w:rFonts w:ascii="Calibri" w:hAnsi="Calibri"/>
                <w:b/>
                <w:i w:val="0"/>
                <w:sz w:val="16"/>
              </w:rPr>
              <w:t>QNT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-54%..+115%</w:t>
            </w:r>
          </w:p>
        </w:tc>
      </w:tr>
      <w:tr>
        <w:tc>
          <w:tcPr>
            <w:tcW w:type="dxa" w:w="1150"/>
          </w:tcPr>
          <w:p>
            <w:pPr>
              <w:jc w:val="left"/>
            </w:pPr>
            <w:r>
              <w:rPr>
                <w:rFonts w:ascii="Calibri" w:hAnsi="Calibri"/>
                <w:b/>
                <w:i w:val="0"/>
                <w:sz w:val="16"/>
              </w:rPr>
              <w:t>SHIB</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-30%..+43%</w:t>
            </w:r>
          </w:p>
        </w:tc>
      </w:tr>
      <w:tr>
        <w:tc>
          <w:tcPr>
            <w:tcW w:type="dxa" w:w="1150"/>
            <w:shd w:val="clear" w:color="auto" w:fill="F2F5FB"/>
          </w:tcPr>
          <w:p>
            <w:pPr>
              <w:jc w:val="left"/>
            </w:pPr>
            <w:r>
              <w:rPr>
                <w:rFonts w:ascii="Calibri" w:hAnsi="Calibri"/>
                <w:b/>
                <w:i w:val="0"/>
                <w:sz w:val="16"/>
              </w:rPr>
              <w:t>TAO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0.535</w:t>
            </w:r>
          </w:p>
        </w:tc>
        <w:tc>
          <w:tcPr>
            <w:tcW w:type="dxa" w:w="2100"/>
            <w:shd w:val="clear" w:color="auto" w:fill="F2F5FB"/>
          </w:tcPr>
          <w:p>
            <w:pPr>
              <w:jc w:val="center"/>
            </w:pPr>
            <w:r>
              <w:rPr>
                <w:rFonts w:ascii="Calibri" w:hAnsi="Calibri"/>
                <w:b w:val="0"/>
                <w:i w:val="0"/>
                <w:sz w:val="16"/>
              </w:rPr>
              <w:t>-37%..+59%</w:t>
            </w:r>
          </w:p>
        </w:tc>
      </w:tr>
      <w:tr>
        <w:tc>
          <w:tcPr>
            <w:tcW w:type="dxa" w:w="1150"/>
          </w:tcPr>
          <w:p>
            <w:pPr>
              <w:jc w:val="left"/>
            </w:pPr>
            <w:r>
              <w:rPr>
                <w:rFonts w:ascii="Calibri" w:hAnsi="Calibri"/>
                <w:b/>
                <w:i w:val="0"/>
                <w:sz w:val="16"/>
              </w:rPr>
              <w:t>CRO</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0.603</w:t>
            </w:r>
          </w:p>
        </w:tc>
        <w:tc>
          <w:tcPr>
            <w:tcW w:type="dxa" w:w="2100"/>
          </w:tcPr>
          <w:p>
            <w:pPr>
              <w:jc w:val="center"/>
            </w:pPr>
            <w:r>
              <w:rPr>
                <w:rFonts w:ascii="Calibri" w:hAnsi="Calibri"/>
                <w:b w:val="0"/>
                <w:i w:val="0"/>
                <w:sz w:val="16"/>
              </w:rPr>
              <w:t>-27%..+37%</w:t>
            </w:r>
          </w:p>
        </w:tc>
      </w:tr>
      <w:tr>
        <w:tc>
          <w:tcPr>
            <w:tcW w:type="dxa" w:w="1150"/>
            <w:shd w:val="clear" w:color="auto" w:fill="F2F5FB"/>
          </w:tcPr>
          <w:p>
            <w:pPr>
              <w:jc w:val="left"/>
            </w:pPr>
            <w:r>
              <w:rPr>
                <w:rFonts w:ascii="Calibri" w:hAnsi="Calibri"/>
                <w:b/>
                <w:i w:val="0"/>
                <w:sz w:val="16"/>
              </w:rPr>
              <w:t>RLUSD</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0.736</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ENA</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0.499</w:t>
            </w:r>
          </w:p>
        </w:tc>
        <w:tc>
          <w:tcPr>
            <w:tcW w:type="dxa" w:w="2100"/>
          </w:tcPr>
          <w:p>
            <w:pPr>
              <w:jc w:val="center"/>
            </w:pPr>
            <w:r>
              <w:rPr>
                <w:rFonts w:ascii="Calibri" w:hAnsi="Calibri"/>
                <w:b w:val="0"/>
                <w:i w:val="0"/>
                <w:sz w:val="16"/>
              </w:rPr>
              <w:t>-48%..+93%</w:t>
            </w:r>
          </w:p>
        </w:tc>
      </w:tr>
      <w:tr>
        <w:tc>
          <w:tcPr>
            <w:tcW w:type="dxa" w:w="1150"/>
            <w:shd w:val="clear" w:color="auto" w:fill="F2F5FB"/>
          </w:tcPr>
          <w:p>
            <w:pPr>
              <w:jc w:val="left"/>
            </w:pPr>
            <w:r>
              <w:rPr>
                <w:rFonts w:ascii="Calibri" w:hAnsi="Calibri"/>
                <w:b/>
                <w:i w:val="0"/>
                <w:sz w:val="16"/>
              </w:rPr>
              <w:t>USDY</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0.655</w:t>
            </w:r>
          </w:p>
        </w:tc>
        <w:tc>
          <w:tcPr>
            <w:tcW w:type="dxa" w:w="2100"/>
            <w:shd w:val="clear" w:color="auto" w:fill="F2F5FB"/>
          </w:tcPr>
          <w:p>
            <w:pPr>
              <w:jc w:val="center"/>
            </w:pPr>
            <w:r>
              <w:rPr>
                <w:rFonts w:ascii="Calibri" w:hAnsi="Calibri"/>
                <w:b w:val="0"/>
                <w:i w:val="0"/>
                <w:sz w:val="16"/>
              </w:rPr>
              <w:t>-9%..+10%</w:t>
            </w:r>
          </w:p>
        </w:tc>
      </w:tr>
      <w:tr>
        <w:tc>
          <w:tcPr>
            <w:tcW w:type="dxa" w:w="1150"/>
          </w:tcPr>
          <w:p>
            <w:pPr>
              <w:jc w:val="left"/>
            </w:pPr>
            <w:r>
              <w:rPr>
                <w:rFonts w:ascii="Calibri" w:hAnsi="Calibri"/>
                <w:b/>
                <w:i w:val="0"/>
                <w:sz w:val="16"/>
              </w:rPr>
              <w:t>USYC</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37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-1%..+1%</w:t>
            </w:r>
          </w:p>
        </w:tc>
      </w:tr>
      <w:tr>
        <w:tc>
          <w:tcPr>
            <w:tcW w:type="dxa" w:w="1150"/>
            <w:shd w:val="clear" w:color="auto" w:fill="F2F5FB"/>
          </w:tcPr>
          <w:p>
            <w:pPr>
              <w:jc w:val="left"/>
            </w:pPr>
            <w:r>
              <w:rPr>
                <w:rFonts w:ascii="Calibri" w:hAnsi="Calibri"/>
                <w:b/>
                <w:i w:val="0"/>
                <w:sz w:val="16"/>
              </w:rPr>
              <w:t>OKB</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0.535</w:t>
            </w:r>
          </w:p>
        </w:tc>
        <w:tc>
          <w:tcPr>
            <w:tcW w:type="dxa" w:w="2100"/>
            <w:shd w:val="clear" w:color="auto" w:fill="F2F5FB"/>
          </w:tcPr>
          <w:p>
            <w:pPr>
              <w:jc w:val="center"/>
            </w:pPr>
            <w:r>
              <w:rPr>
                <w:rFonts w:ascii="Calibri" w:hAnsi="Calibri"/>
                <w:b w:val="0"/>
                <w:i w:val="0"/>
                <w:sz w:val="16"/>
              </w:rPr>
              <w:t>-23%..+30%</w:t>
            </w:r>
          </w:p>
        </w:tc>
      </w:tr>
      <w:tr>
        <w:tc>
          <w:tcPr>
            <w:tcW w:type="dxa" w:w="1150"/>
          </w:tcPr>
          <w:p>
            <w:pPr>
              <w:jc w:val="left"/>
            </w:pPr>
            <w:r>
              <w:rPr>
                <w:rFonts w:ascii="Calibri" w:hAnsi="Calibri"/>
                <w:b/>
                <w:i w:val="0"/>
                <w:sz w:val="16"/>
              </w:rPr>
              <w:t>M</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0.536</w:t>
            </w:r>
          </w:p>
        </w:tc>
        <w:tc>
          <w:tcPr>
            <w:tcW w:type="dxa" w:w="2100"/>
          </w:tcPr>
          <w:p>
            <w:pPr>
              <w:jc w:val="center"/>
            </w:pPr>
            <w:r>
              <w:rPr>
                <w:rFonts w:ascii="Calibri" w:hAnsi="Calibri"/>
                <w:b w:val="0"/>
                <w:i w:val="0"/>
                <w:sz w:val="16"/>
              </w:rPr>
              <w:t>-67%..+207%</w:t>
            </w:r>
          </w:p>
        </w:tc>
      </w:tr>
      <w:tr>
        <w:tc>
          <w:tcPr>
            <w:tcW w:type="dxa" w:w="1150"/>
            <w:shd w:val="clear" w:color="auto" w:fill="F2F5FB"/>
          </w:tcPr>
          <w:p>
            <w:pPr>
              <w:jc w:val="left"/>
            </w:pPr>
            <w:r>
              <w:rPr>
                <w:rFonts w:ascii="Calibri" w:hAnsi="Calibri"/>
                <w:b/>
                <w:i w:val="0"/>
                <w:sz w:val="16"/>
              </w:rPr>
              <w:t>BTW</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-83%..+505%</w:t>
            </w:r>
          </w:p>
        </w:tc>
      </w:tr>
      <w:tr>
        <w:tc>
          <w:tcPr>
            <w:tcW w:type="dxa" w:w="1150"/>
          </w:tcPr>
          <w:p>
            <w:pPr>
              <w:jc w:val="left"/>
            </w:pPr>
            <w:r>
              <w:rPr>
                <w:rFonts w:ascii="Calibri" w:hAnsi="Calibri"/>
                <w:b/>
                <w:i w:val="0"/>
                <w:sz w:val="16"/>
              </w:rPr>
              <w:t>PEPE</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+0.67</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0.485</w:t>
            </w:r>
          </w:p>
        </w:tc>
        <w:tc>
          <w:tcPr>
            <w:tcW w:type="dxa" w:w="2100"/>
          </w:tcPr>
          <w:p>
            <w:pPr>
              <w:jc w:val="center"/>
            </w:pPr>
            <w:r>
              <w:rPr>
                <w:rFonts w:ascii="Calibri" w:hAnsi="Calibri"/>
                <w:b w:val="0"/>
                <w:i w:val="0"/>
                <w:sz w:val="16"/>
              </w:rPr>
              <w:t>-38%..+62%</w:t>
            </w:r>
          </w:p>
        </w:tc>
      </w:tr>
      <w:tr>
        <w:tc>
          <w:tcPr>
            <w:tcW w:type="dxa" w:w="1150"/>
            <w:shd w:val="clear" w:color="auto" w:fill="F2F5FB"/>
          </w:tcPr>
          <w:p>
            <w:pPr>
              <w:jc w:val="left"/>
            </w:pPr>
            <w:r>
              <w:rPr>
                <w:rFonts w:ascii="Calibri" w:hAnsi="Calibri"/>
                <w:b/>
                <w:i w:val="0"/>
                <w:sz w:val="16"/>
              </w:rPr>
              <w:t>BUIDL</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AAVE</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0.638</w:t>
            </w:r>
          </w:p>
        </w:tc>
        <w:tc>
          <w:tcPr>
            <w:tcW w:type="dxa" w:w="2100"/>
          </w:tcPr>
          <w:p>
            <w:pPr>
              <w:jc w:val="center"/>
            </w:pPr>
            <w:r>
              <w:rPr>
                <w:rFonts w:ascii="Calibri" w:hAnsi="Calibri"/>
                <w:b w:val="0"/>
                <w:i w:val="0"/>
                <w:sz w:val="16"/>
              </w:rPr>
              <w:t>-37%..+58%</w:t>
            </w:r>
          </w:p>
        </w:tc>
      </w:tr>
      <w:tr>
        <w:tc>
          <w:tcPr>
            <w:tcW w:type="dxa" w:w="1150"/>
            <w:shd w:val="clear" w:color="auto" w:fill="F2F5FB"/>
          </w:tcPr>
          <w:p>
            <w:pPr>
              <w:jc w:val="left"/>
            </w:pPr>
            <w:r>
              <w:rPr>
                <w:rFonts w:ascii="Calibri" w:hAnsi="Calibri"/>
                <w:b/>
                <w:i w:val="0"/>
                <w:sz w:val="16"/>
              </w:rPr>
              <w:t>ONDO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0.536</w:t>
            </w:r>
          </w:p>
        </w:tc>
        <w:tc>
          <w:tcPr>
            <w:tcW w:type="dxa" w:w="2100"/>
            <w:shd w:val="clear" w:color="auto" w:fill="F2F5FB"/>
          </w:tcPr>
          <w:p>
            <w:pPr>
              <w:jc w:val="center"/>
            </w:pPr>
            <w:r>
              <w:rPr>
                <w:rFonts w:ascii="Calibri" w:hAnsi="Calibri"/>
                <w:b w:val="0"/>
                <w:i w:val="0"/>
                <w:sz w:val="16"/>
              </w:rPr>
              <w:t>-43%..+76%</w:t>
            </w:r>
          </w:p>
        </w:tc>
      </w:tr>
      <w:tr>
        <w:tc>
          <w:tcPr>
            <w:tcW w:type="dxa" w:w="1150"/>
          </w:tcPr>
          <w:p>
            <w:pPr>
              <w:jc w:val="left"/>
            </w:pPr>
            <w:r>
              <w:rPr>
                <w:rFonts w:ascii="Calibri" w:hAnsi="Calibri"/>
                <w:b/>
                <w:i w:val="0"/>
                <w:sz w:val="16"/>
              </w:rPr>
              <w:t>PUMP</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0.611</w:t>
            </w:r>
          </w:p>
        </w:tc>
        <w:tc>
          <w:tcPr>
            <w:tcW w:type="dxa" w:w="2100"/>
          </w:tcPr>
          <w:p>
            <w:pPr>
              <w:jc w:val="center"/>
            </w:pPr>
            <w:r>
              <w:rPr>
                <w:rFonts w:ascii="Calibri" w:hAnsi="Calibri"/>
                <w:b w:val="0"/>
                <w:i w:val="0"/>
                <w:sz w:val="16"/>
              </w:rPr>
              <w:t>-50%..+102%</w:t>
            </w:r>
          </w:p>
        </w:tc>
      </w:tr>
      <w:tr>
        <w:tc>
          <w:tcPr>
            <w:tcW w:type="dxa" w:w="1150"/>
            <w:shd w:val="clear" w:color="auto" w:fill="F2F5FB"/>
          </w:tcPr>
          <w:p>
            <w:pPr>
              <w:jc w:val="left"/>
            </w:pPr>
            <w:r>
              <w:rPr>
                <w:rFonts w:ascii="Calibri" w:hAnsi="Calibri"/>
                <w:b/>
                <w:i w:val="0"/>
                <w:sz w:val="16"/>
              </w:rPr>
              <w:t>USDF</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-1%..+1%</w:t>
            </w:r>
          </w:p>
        </w:tc>
      </w:tr>
      <w:tr>
        <w:tc>
          <w:tcPr>
            <w:tcW w:type="dxa" w:w="1150"/>
          </w:tcPr>
          <w:p>
            <w:pPr>
              <w:jc w:val="left"/>
            </w:pPr>
            <w:r>
              <w:rPr>
                <w:rFonts w:ascii="Calibri" w:hAnsi="Calibri"/>
                <w:b/>
                <w:i w:val="0"/>
                <w:sz w:val="16"/>
              </w:rPr>
              <w:t>EURSAFO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-3%..+3%</w:t>
            </w:r>
          </w:p>
        </w:tc>
      </w:tr>
      <w:tr>
        <w:tc>
          <w:tcPr>
            <w:tcW w:type="dxa" w:w="1150"/>
            <w:shd w:val="clear" w:color="auto" w:fill="F2F5FB"/>
          </w:tcPr>
          <w:p>
            <w:pPr>
              <w:jc w:val="left"/>
            </w:pPr>
            <w:r>
              <w:rPr>
                <w:rFonts w:ascii="Calibri" w:hAnsi="Calibri"/>
                <w:b/>
                <w:i w:val="0"/>
                <w:sz w:val="16"/>
              </w:rPr>
              <w:t>PAXG</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0.507</w:t>
            </w:r>
          </w:p>
        </w:tc>
        <w:tc>
          <w:tcPr>
            <w:tcW w:type="dxa" w:w="2100"/>
            <w:shd w:val="clear" w:color="auto" w:fill="F2F5FB"/>
          </w:tcPr>
          <w:p>
            <w:pPr>
              <w:jc w:val="center"/>
            </w:pPr>
            <w:r>
              <w:rPr>
                <w:rFonts w:ascii="Calibri" w:hAnsi="Calibri"/>
                <w:b w:val="0"/>
                <w:i w:val="0"/>
                <w:sz w:val="16"/>
              </w:rPr>
              <w:t>-12%..+14%</w:t>
            </w:r>
          </w:p>
        </w:tc>
      </w:tr>
      <w:tr>
        <w:tc>
          <w:tcPr>
            <w:tcW w:type="dxa" w:w="1150"/>
          </w:tcPr>
          <w:p>
            <w:pPr>
              <w:jc w:val="left"/>
            </w:pPr>
            <w:r>
              <w:rPr>
                <w:rFonts w:ascii="Calibri" w:hAnsi="Calibri"/>
                <w:b/>
                <w:i w:val="0"/>
                <w:sz w:val="16"/>
              </w:rPr>
              <w:t>ASTER</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-25%..+33%</w:t>
            </w:r>
          </w:p>
        </w:tc>
      </w:tr>
      <w:tr>
        <w:tc>
          <w:tcPr>
            <w:tcW w:type="dxa" w:w="1150"/>
            <w:shd w:val="clear" w:color="auto" w:fill="F2F5FB"/>
          </w:tcPr>
          <w:p>
            <w:pPr>
              <w:jc w:val="left"/>
            </w:pPr>
            <w:r>
              <w:rPr>
                <w:rFonts w:ascii="Calibri" w:hAnsi="Calibri"/>
                <w:b/>
                <w:i w:val="0"/>
                <w:sz w:val="16"/>
              </w:rPr>
              <w:t>WLFI</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0.46</w:t>
            </w:r>
          </w:p>
        </w:tc>
        <w:tc>
          <w:tcPr>
            <w:tcW w:type="dxa" w:w="2100"/>
            <w:shd w:val="clear" w:color="auto" w:fill="F2F5FB"/>
          </w:tcPr>
          <w:p>
            <w:pPr>
              <w:jc w:val="center"/>
            </w:pPr>
            <w:r>
              <w:rPr>
                <w:rFonts w:ascii="Calibri" w:hAnsi="Calibri"/>
                <w:b w:val="0"/>
                <w:i w:val="0"/>
                <w:sz w:val="16"/>
              </w:rPr>
              <w:t>-25%..+32%</w:t>
            </w:r>
          </w:p>
        </w:tc>
      </w:tr>
      <w:tr>
        <w:tc>
          <w:tcPr>
            <w:tcW w:type="dxa" w:w="1150"/>
          </w:tcPr>
          <w:p>
            <w:pPr>
              <w:jc w:val="left"/>
            </w:pPr>
            <w:r>
              <w:rPr>
                <w:rFonts w:ascii="Calibri" w:hAnsi="Calibri"/>
                <w:b/>
                <w:i w:val="0"/>
                <w:sz w:val="16"/>
              </w:rPr>
              <w:t>DOT</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0.647</w:t>
            </w:r>
          </w:p>
        </w:tc>
        <w:tc>
          <w:tcPr>
            <w:tcW w:type="dxa" w:w="2100"/>
          </w:tcPr>
          <w:p>
            <w:pPr>
              <w:jc w:val="center"/>
            </w:pPr>
            <w:r>
              <w:rPr>
                <w:rFonts w:ascii="Calibri" w:hAnsi="Calibri"/>
                <w:b w:val="0"/>
                <w:i w:val="0"/>
                <w:sz w:val="16"/>
              </w:rPr>
              <w:t>-33%..+49%</w:t>
            </w:r>
          </w:p>
        </w:tc>
      </w:tr>
      <w:tr>
        <w:tc>
          <w:tcPr>
            <w:tcW w:type="dxa" w:w="1150"/>
            <w:shd w:val="clear" w:color="auto" w:fill="F2F5FB"/>
          </w:tcPr>
          <w:p>
            <w:pPr>
              <w:jc w:val="left"/>
            </w:pPr>
            <w:r>
              <w:rPr>
                <w:rFonts w:ascii="Calibri" w:hAnsi="Calibri"/>
                <w:b/>
                <w:i w:val="0"/>
                <w:sz w:val="16"/>
              </w:rPr>
              <w:t>U</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0.738</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SKY</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0.61</w:t>
            </w:r>
          </w:p>
        </w:tc>
        <w:tc>
          <w:tcPr>
            <w:tcW w:type="dxa" w:w="2100"/>
          </w:tcPr>
          <w:p>
            <w:pPr>
              <w:jc w:val="center"/>
            </w:pPr>
            <w:r>
              <w:rPr>
                <w:rFonts w:ascii="Calibri" w:hAnsi="Calibri"/>
                <w:b w:val="0"/>
                <w:i w:val="0"/>
                <w:sz w:val="16"/>
              </w:rPr>
              <w:t>-33%..+49%</w:t>
            </w:r>
          </w:p>
        </w:tc>
      </w:tr>
      <w:tr>
        <w:tc>
          <w:tcPr>
            <w:tcW w:type="dxa" w:w="1150"/>
            <w:shd w:val="clear" w:color="auto" w:fill="F2F5FB"/>
          </w:tcPr>
          <w:p>
            <w:pPr>
              <w:jc w:val="left"/>
            </w:pPr>
            <w:r>
              <w:rPr>
                <w:rFonts w:ascii="Calibri" w:hAnsi="Calibri"/>
                <w:b/>
                <w:i w:val="0"/>
                <w:sz w:val="16"/>
              </w:rPr>
              <w:t>MNT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0.478</w:t>
            </w:r>
          </w:p>
        </w:tc>
        <w:tc>
          <w:tcPr>
            <w:tcW w:type="dxa" w:w="2100"/>
            <w:shd w:val="clear" w:color="auto" w:fill="F2F5FB"/>
          </w:tcPr>
          <w:p>
            <w:pPr>
              <w:jc w:val="center"/>
            </w:pPr>
            <w:r>
              <w:rPr>
                <w:rFonts w:ascii="Calibri" w:hAnsi="Calibri"/>
                <w:b w:val="0"/>
                <w:i w:val="0"/>
                <w:sz w:val="16"/>
              </w:rPr>
              <w:t>-30%..+43%</w:t>
            </w:r>
          </w:p>
        </w:tc>
      </w:tr>
      <w:tr>
        <w:tc>
          <w:tcPr>
            <w:tcW w:type="dxa" w:w="1150"/>
          </w:tcPr>
          <w:p>
            <w:pPr>
              <w:jc w:val="left"/>
            </w:pPr>
            <w:r>
              <w:rPr>
                <w:rFonts w:ascii="Calibri" w:hAnsi="Calibri"/>
                <w:b/>
                <w:i w:val="0"/>
                <w:sz w:val="16"/>
              </w:rPr>
              <w:t>WLD</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-54%..+115%</w:t>
            </w:r>
          </w:p>
        </w:tc>
      </w:tr>
      <w:tr>
        <w:tc>
          <w:tcPr>
            <w:tcW w:type="dxa" w:w="1150"/>
            <w:shd w:val="clear" w:color="auto" w:fill="F2F5FB"/>
          </w:tcPr>
          <w:p>
            <w:pPr>
              <w:jc w:val="left"/>
            </w:pPr>
            <w:r>
              <w:rPr>
                <w:rFonts w:ascii="Calibri" w:hAnsi="Calibri"/>
                <w:b/>
                <w:i w:val="0"/>
                <w:sz w:val="16"/>
              </w:rPr>
              <w:t>MORPHO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-37%..+58%</w:t>
            </w:r>
          </w:p>
        </w:tc>
      </w:tr>
      <w:tr>
        <w:tc>
          <w:tcPr>
            <w:tcW w:type="dxa" w:w="1150"/>
          </w:tcPr>
          <w:p>
            <w:pPr>
              <w:jc w:val="left"/>
            </w:pPr>
            <w:r>
              <w:rPr>
                <w:rFonts w:ascii="Calibri" w:hAnsi="Calibri"/>
                <w:b/>
                <w:i w:val="0"/>
                <w:sz w:val="16"/>
              </w:rPr>
              <w:t>HTX</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0.437</w:t>
            </w:r>
          </w:p>
        </w:tc>
        <w:tc>
          <w:tcPr>
            <w:tcW w:type="dxa" w:w="2100"/>
          </w:tcPr>
          <w:p>
            <w:pPr>
              <w:jc w:val="center"/>
            </w:pPr>
            <w:r>
              <w:rPr>
                <w:rFonts w:ascii="Calibri" w:hAnsi="Calibri"/>
                <w:b w:val="0"/>
                <w:i w:val="0"/>
                <w:sz w:val="16"/>
              </w:rPr>
              <w:t>-14%..+16%</w:t>
            </w:r>
          </w:p>
        </w:tc>
      </w:tr>
      <w:tr>
        <w:tc>
          <w:tcPr>
            <w:tcW w:type="dxa" w:w="1150"/>
            <w:shd w:val="clear" w:color="auto" w:fill="F2F5FB"/>
          </w:tcPr>
          <w:p>
            <w:pPr>
              <w:jc w:val="left"/>
            </w:pPr>
            <w:r>
              <w:rPr>
                <w:rFonts w:ascii="Calibri" w:hAnsi="Calibri"/>
                <w:b/>
                <w:i w:val="0"/>
                <w:sz w:val="16"/>
              </w:rPr>
              <w:t>ICP</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-38%..+61%</w:t>
            </w:r>
          </w:p>
        </w:tc>
      </w:tr>
      <w:tr>
        <w:tc>
          <w:tcPr>
            <w:tcW w:type="dxa" w:w="1150"/>
          </w:tcPr>
          <w:p>
            <w:pPr>
              <w:jc w:val="left"/>
            </w:pPr>
            <w:r>
              <w:rPr>
                <w:rFonts w:ascii="Calibri" w:hAnsi="Calibri"/>
                <w:b/>
                <w:i w:val="0"/>
                <w:sz w:val="16"/>
              </w:rPr>
              <w:t>BFUSD</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BGB</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0.394</w:t>
            </w:r>
          </w:p>
        </w:tc>
        <w:tc>
          <w:tcPr>
            <w:tcW w:type="dxa" w:w="2100"/>
            <w:shd w:val="clear" w:color="auto" w:fill="F2F5FB"/>
          </w:tcPr>
          <w:p>
            <w:pPr>
              <w:jc w:val="center"/>
            </w:pPr>
            <w:r>
              <w:rPr>
                <w:rFonts w:ascii="Calibri" w:hAnsi="Calibri"/>
                <w:b w:val="0"/>
                <w:i w:val="0"/>
                <w:sz w:val="16"/>
              </w:rPr>
              <w:t>-19%..+23%</w:t>
            </w:r>
          </w:p>
        </w:tc>
      </w:tr>
      <w:tr>
        <w:tc>
          <w:tcPr>
            <w:tcW w:type="dxa" w:w="1150"/>
          </w:tcPr>
          <w:p>
            <w:pPr>
              <w:jc w:val="left"/>
            </w:pPr>
            <w:r>
              <w:rPr>
                <w:rFonts w:ascii="Calibri" w:hAnsi="Calibri"/>
                <w:b/>
                <w:i w:val="0"/>
                <w:sz w:val="16"/>
              </w:rPr>
              <w:t>USDGO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ETC</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-29%..+41%</w:t>
            </w:r>
          </w:p>
        </w:tc>
      </w:tr>
      <w:tr>
        <w:tc>
          <w:tcPr>
            <w:tcW w:type="dxa" w:w="1150"/>
          </w:tcPr>
          <w:p>
            <w:pPr>
              <w:jc w:val="left"/>
            </w:pPr>
            <w:r>
              <w:rPr>
                <w:rFonts w:ascii="Calibri" w:hAnsi="Calibri"/>
                <w:b/>
                <w:i w:val="0"/>
                <w:sz w:val="16"/>
              </w:rPr>
              <w:t>ARB</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-46%..+85%</w:t>
            </w:r>
          </w:p>
        </w:tc>
      </w:tr>
      <w:tr>
        <w:tc>
          <w:tcPr>
            <w:tcW w:type="dxa" w:w="1150"/>
            <w:shd w:val="clear" w:color="auto" w:fill="F2F5FB"/>
          </w:tcPr>
          <w:p>
            <w:pPr>
              <w:jc w:val="left"/>
            </w:pPr>
            <w:r>
              <w:rPr>
                <w:rFonts w:ascii="Calibri" w:hAnsi="Calibri"/>
                <w:b/>
                <w:i w:val="0"/>
                <w:sz w:val="16"/>
              </w:rPr>
              <w:t>JST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0.484</w:t>
            </w:r>
          </w:p>
        </w:tc>
        <w:tc>
          <w:tcPr>
            <w:tcW w:type="dxa" w:w="2100"/>
            <w:shd w:val="clear" w:color="auto" w:fill="F2F5FB"/>
          </w:tcPr>
          <w:p>
            <w:pPr>
              <w:jc w:val="center"/>
            </w:pPr>
            <w:r>
              <w:rPr>
                <w:rFonts w:ascii="Calibri" w:hAnsi="Calibri"/>
                <w:b w:val="0"/>
                <w:i w:val="0"/>
                <w:sz w:val="16"/>
              </w:rPr>
              <w:t>-27%..+38%</w:t>
            </w:r>
          </w:p>
        </w:tc>
      </w:tr>
      <w:tr>
        <w:tc>
          <w:tcPr>
            <w:tcW w:type="dxa" w:w="1150"/>
          </w:tcPr>
          <w:p>
            <w:pPr>
              <w:jc w:val="left"/>
            </w:pPr>
            <w:r>
              <w:rPr>
                <w:rFonts w:ascii="Calibri" w:hAnsi="Calibri"/>
                <w:b/>
                <w:i w:val="0"/>
                <w:sz w:val="16"/>
              </w:rPr>
              <w:t>VVV</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-52%..+110%</w:t>
            </w:r>
          </w:p>
        </w:tc>
      </w:tr>
      <w:tr>
        <w:tc>
          <w:tcPr>
            <w:tcW w:type="dxa" w:w="1150"/>
            <w:shd w:val="clear" w:color="auto" w:fill="F2F5FB"/>
          </w:tcPr>
          <w:p>
            <w:pPr>
              <w:jc w:val="left"/>
            </w:pPr>
            <w:r>
              <w:rPr>
                <w:rFonts w:ascii="Calibri" w:hAnsi="Calibri"/>
                <w:b/>
                <w:i w:val="0"/>
                <w:sz w:val="16"/>
              </w:rPr>
              <w:t>KCS</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-0.25</w:t>
            </w:r>
          </w:p>
        </w:tc>
        <w:tc>
          <w:tcPr>
            <w:tcW w:type="dxa" w:w="700"/>
            <w:shd w:val="clear" w:color="auto" w:fill="F2F5FB"/>
          </w:tcPr>
          <w:p>
            <w:pPr>
              <w:jc w:val="center"/>
            </w:pPr>
            <w:r>
              <w:rPr>
                <w:rFonts w:ascii="Calibri" w:hAnsi="Calibri"/>
                <w:b w:val="0"/>
                <w:i w:val="0"/>
                <w:sz w:val="16"/>
              </w:rPr>
              <w:t>32</w:t>
            </w:r>
          </w:p>
        </w:tc>
        <w:tc>
          <w:tcPr>
            <w:tcW w:type="dxa" w:w="700"/>
            <w:shd w:val="clear" w:color="auto" w:fill="F2F5FB"/>
          </w:tcPr>
          <w:p>
            <w:pPr>
              <w:jc w:val="center"/>
            </w:pPr>
            <w:r>
              <w:rPr>
                <w:rFonts w:ascii="Calibri" w:hAnsi="Calibri"/>
                <w:b w:val="0"/>
                <w:i w:val="0"/>
                <w:sz w:val="16"/>
              </w:rPr>
              <w:t>0.675</w:t>
            </w:r>
          </w:p>
        </w:tc>
        <w:tc>
          <w:tcPr>
            <w:tcW w:type="dxa" w:w="2100"/>
            <w:shd w:val="clear" w:color="auto" w:fill="F2F5FB"/>
          </w:tcPr>
          <w:p>
            <w:pPr>
              <w:jc w:val="center"/>
            </w:pPr>
            <w:r>
              <w:rPr>
                <w:rFonts w:ascii="Calibri" w:hAnsi="Calibri"/>
                <w:b w:val="0"/>
                <w:i w:val="0"/>
                <w:sz w:val="16"/>
              </w:rPr>
              <w:t>-22%..+28%</w:t>
            </w:r>
          </w:p>
        </w:tc>
      </w:tr>
      <w:tr>
        <w:tc>
          <w:tcPr>
            <w:tcW w:type="dxa" w:w="1150"/>
          </w:tcPr>
          <w:p>
            <w:pPr>
              <w:jc w:val="left"/>
            </w:pPr>
            <w:r>
              <w:rPr>
                <w:rFonts w:ascii="Calibri" w:hAnsi="Calibri"/>
                <w:b/>
                <w:i w:val="0"/>
                <w:sz w:val="16"/>
              </w:rPr>
              <w:t>GT</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39</w:t>
            </w:r>
          </w:p>
        </w:tc>
        <w:tc>
          <w:tcPr>
            <w:tcW w:type="dxa" w:w="700"/>
          </w:tcPr>
          <w:p>
            <w:pPr>
              <w:jc w:val="center"/>
            </w:pPr>
            <w:r>
              <w:rPr>
                <w:rFonts w:ascii="Calibri" w:hAnsi="Calibri"/>
                <w:b w:val="0"/>
                <w:i w:val="0"/>
                <w:sz w:val="16"/>
              </w:rPr>
              <w:t>0.544</w:t>
            </w:r>
          </w:p>
        </w:tc>
        <w:tc>
          <w:tcPr>
            <w:tcW w:type="dxa" w:w="2100"/>
          </w:tcPr>
          <w:p>
            <w:pPr>
              <w:jc w:val="center"/>
            </w:pPr>
            <w:r>
              <w:rPr>
                <w:rFonts w:ascii="Calibri" w:hAnsi="Calibri"/>
                <w:b w:val="0"/>
                <w:i w:val="0"/>
                <w:sz w:val="16"/>
              </w:rPr>
              <w:t>-20%..+25%</w:t>
            </w:r>
          </w:p>
        </w:tc>
      </w:tr>
      <w:tr>
        <w:tc>
          <w:tcPr>
            <w:tcW w:type="dxa" w:w="1150"/>
            <w:shd w:val="clear" w:color="auto" w:fill="F2F5FB"/>
          </w:tcPr>
          <w:p>
            <w:pPr>
              <w:jc w:val="left"/>
            </w:pPr>
            <w:r>
              <w:rPr>
                <w:rFonts w:ascii="Calibri" w:hAnsi="Calibri"/>
                <w:b/>
                <w:i w:val="0"/>
                <w:sz w:val="16"/>
              </w:rPr>
              <w:t>POL</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0.512</w:t>
            </w:r>
          </w:p>
        </w:tc>
        <w:tc>
          <w:tcPr>
            <w:tcW w:type="dxa" w:w="2100"/>
            <w:shd w:val="clear" w:color="auto" w:fill="F2F5FB"/>
          </w:tcPr>
          <w:p>
            <w:pPr>
              <w:jc w:val="center"/>
            </w:pPr>
            <w:r>
              <w:rPr>
                <w:rFonts w:ascii="Calibri" w:hAnsi="Calibri"/>
                <w:b w:val="0"/>
                <w:i w:val="0"/>
                <w:sz w:val="16"/>
              </w:rPr>
              <w:t>-31%..+44%</w:t>
            </w:r>
          </w:p>
        </w:tc>
      </w:tr>
      <w:tr>
        <w:tc>
          <w:tcPr>
            <w:tcW w:type="dxa" w:w="1150"/>
          </w:tcPr>
          <w:p>
            <w:pPr>
              <w:jc w:val="left"/>
            </w:pPr>
            <w:r>
              <w:rPr>
                <w:rFonts w:ascii="Calibri" w:hAnsi="Calibri"/>
                <w:b/>
                <w:i w:val="0"/>
                <w:sz w:val="16"/>
              </w:rPr>
              <w:t>KAS</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0.636</w:t>
            </w:r>
          </w:p>
        </w:tc>
        <w:tc>
          <w:tcPr>
            <w:tcW w:type="dxa" w:w="2100"/>
          </w:tcPr>
          <w:p>
            <w:pPr>
              <w:jc w:val="center"/>
            </w:pPr>
            <w:r>
              <w:rPr>
                <w:rFonts w:ascii="Calibri" w:hAnsi="Calibri"/>
                <w:b w:val="0"/>
                <w:i w:val="0"/>
                <w:sz w:val="16"/>
              </w:rPr>
              <w:t>-33%..+49%</w:t>
            </w:r>
          </w:p>
        </w:tc>
      </w:tr>
      <w:tr>
        <w:tc>
          <w:tcPr>
            <w:tcW w:type="dxa" w:w="1150"/>
            <w:shd w:val="clear" w:color="auto" w:fill="F2F5FB"/>
          </w:tcPr>
          <w:p>
            <w:pPr>
              <w:jc w:val="left"/>
            </w:pPr>
            <w:r>
              <w:rPr>
                <w:rFonts w:ascii="Calibri" w:hAnsi="Calibri"/>
                <w:b/>
                <w:i w:val="0"/>
                <w:sz w:val="16"/>
              </w:rPr>
              <w:t>OUSD</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32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-1%..+1%</w:t>
            </w:r>
          </w:p>
        </w:tc>
      </w:tr>
      <w:tr>
        <w:tc>
          <w:tcPr>
            <w:tcW w:type="dxa" w:w="1150"/>
          </w:tcPr>
          <w:p>
            <w:pPr>
              <w:jc w:val="left"/>
            </w:pPr>
            <w:r>
              <w:rPr>
                <w:rFonts w:ascii="Calibri" w:hAnsi="Calibri"/>
                <w:b/>
                <w:i w:val="0"/>
                <w:sz w:val="16"/>
              </w:rPr>
              <w:t>PI</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39</w:t>
            </w:r>
          </w:p>
        </w:tc>
        <w:tc>
          <w:tcPr>
            <w:tcW w:type="dxa" w:w="700"/>
          </w:tcPr>
          <w:p>
            <w:pPr>
              <w:jc w:val="center"/>
            </w:pPr>
            <w:r>
              <w:rPr>
                <w:rFonts w:ascii="Calibri" w:hAnsi="Calibri"/>
                <w:b w:val="0"/>
                <w:i w:val="0"/>
                <w:sz w:val="16"/>
              </w:rPr>
              <w:t>0.553</w:t>
            </w:r>
          </w:p>
        </w:tc>
        <w:tc>
          <w:tcPr>
            <w:tcW w:type="dxa" w:w="2100"/>
          </w:tcPr>
          <w:p>
            <w:pPr>
              <w:jc w:val="center"/>
            </w:pPr>
            <w:r>
              <w:rPr>
                <w:rFonts w:ascii="Calibri" w:hAnsi="Calibri"/>
                <w:b w:val="0"/>
                <w:i w:val="0"/>
                <w:sz w:val="16"/>
              </w:rPr>
              <w:t>-29%..+40%</w:t>
            </w:r>
          </w:p>
        </w:tc>
      </w:tr>
      <w:tr>
        <w:tc>
          <w:tcPr>
            <w:tcW w:type="dxa" w:w="1150"/>
            <w:shd w:val="clear" w:color="auto" w:fill="F2F5FB"/>
          </w:tcPr>
          <w:p>
            <w:pPr>
              <w:jc w:val="left"/>
            </w:pPr>
            <w:r>
              <w:rPr>
                <w:rFonts w:ascii="Calibri" w:hAnsi="Calibri"/>
                <w:b/>
                <w:i w:val="0"/>
                <w:sz w:val="16"/>
              </w:rPr>
              <w:t>ALGO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-33%..+49%</w:t>
            </w:r>
          </w:p>
        </w:tc>
      </w:tr>
      <w:tr>
        <w:tc>
          <w:tcPr>
            <w:tcW w:type="dxa" w:w="1150"/>
          </w:tcPr>
          <w:p>
            <w:pPr>
              <w:jc w:val="left"/>
            </w:pPr>
            <w:r>
              <w:rPr>
                <w:rFonts w:ascii="Calibri" w:hAnsi="Calibri"/>
                <w:b/>
                <w:i w:val="0"/>
                <w:sz w:val="16"/>
              </w:rPr>
              <w:t>JUP</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-43%..+77%</w:t>
            </w:r>
          </w:p>
        </w:tc>
      </w:tr>
      <w:tr>
        <w:tc>
          <w:tcPr>
            <w:tcW w:type="dxa" w:w="1150"/>
            <w:shd w:val="clear" w:color="auto" w:fill="F2F5FB"/>
          </w:tcPr>
          <w:p>
            <w:pPr>
              <w:jc w:val="left"/>
            </w:pPr>
            <w:r>
              <w:rPr>
                <w:rFonts w:ascii="Calibri" w:hAnsi="Calibri"/>
                <w:b/>
                <w:i w:val="0"/>
                <w:sz w:val="16"/>
              </w:rPr>
              <w:t>ATOM</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-32%..+47%</w:t>
            </w:r>
          </w:p>
        </w:tc>
      </w:tr>
      <w:tr>
        <w:tc>
          <w:tcPr>
            <w:tcW w:type="dxa" w:w="1150"/>
          </w:tcPr>
          <w:p>
            <w:pPr>
              <w:jc w:val="left"/>
            </w:pPr>
            <w:r>
              <w:rPr>
                <w:rFonts w:ascii="Calibri" w:hAnsi="Calibri"/>
                <w:b/>
                <w:i w:val="0"/>
                <w:sz w:val="16"/>
              </w:rPr>
              <w:t>RENDER</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-33%..+50%</w:t>
            </w:r>
          </w:p>
        </w:tc>
      </w:tr>
      <w:tr>
        <w:tc>
          <w:tcPr>
            <w:tcW w:type="dxa" w:w="1150"/>
            <w:shd w:val="clear" w:color="auto" w:fill="F2F5FB"/>
          </w:tcPr>
          <w:p>
            <w:pPr>
              <w:jc w:val="left"/>
            </w:pPr>
            <w:r>
              <w:rPr>
                <w:rFonts w:ascii="Calibri" w:hAnsi="Calibri"/>
                <w:b/>
                <w:i w:val="0"/>
                <w:sz w:val="16"/>
              </w:rPr>
              <w:t>NEXO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39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-19%..+24%</w:t>
            </w:r>
          </w:p>
        </w:tc>
      </w:tr>
      <w:tr>
        <w:tc>
          <w:tcPr>
            <w:tcW w:type="dxa" w:w="1150"/>
          </w:tcPr>
          <w:p>
            <w:pPr>
              <w:jc w:val="left"/>
            </w:pPr>
            <w:r>
              <w:rPr>
                <w:rFonts w:ascii="Calibri" w:hAnsi="Calibri"/>
                <w:b/>
                <w:i w:val="0"/>
                <w:sz w:val="16"/>
              </w:rPr>
              <w:t>INJ</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-44%..+77%</w:t>
            </w:r>
          </w:p>
        </w:tc>
      </w:tr>
      <w:tr>
        <w:tc>
          <w:tcPr>
            <w:tcW w:type="dxa" w:w="1150"/>
            <w:shd w:val="clear" w:color="auto" w:fill="F2F5FB"/>
          </w:tcPr>
          <w:p>
            <w:pPr>
              <w:jc w:val="left"/>
            </w:pPr>
            <w:r>
              <w:rPr>
                <w:rFonts w:ascii="Calibri" w:hAnsi="Calibri"/>
                <w:b/>
                <w:i w:val="0"/>
                <w:sz w:val="16"/>
              </w:rPr>
              <w:t>FIL</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-40%..+68%</w:t>
            </w:r>
          </w:p>
        </w:tc>
      </w:tr>
      <w:tr>
        <w:tc>
          <w:tcPr>
            <w:tcW w:type="dxa" w:w="1150"/>
          </w:tcPr>
          <w:p>
            <w:pPr>
              <w:jc w:val="left"/>
            </w:pPr>
            <w:r>
              <w:rPr>
                <w:rFonts w:ascii="Calibri" w:hAnsi="Calibri"/>
                <w:b/>
                <w:i w:val="0"/>
                <w:sz w:val="16"/>
              </w:rPr>
              <w:t>LIT</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0.616</w:t>
            </w:r>
          </w:p>
        </w:tc>
        <w:tc>
          <w:tcPr>
            <w:tcW w:type="dxa" w:w="2100"/>
          </w:tcPr>
          <w:p>
            <w:pPr>
              <w:jc w:val="center"/>
            </w:pPr>
            <w:r>
              <w:rPr>
                <w:rFonts w:ascii="Calibri" w:hAnsi="Calibri"/>
                <w:b w:val="0"/>
                <w:i w:val="0"/>
                <w:sz w:val="16"/>
              </w:rPr>
              <w:t>-51%..+102%</w:t>
            </w:r>
          </w:p>
        </w:tc>
      </w:tr>
      <w:tr>
        <w:tc>
          <w:tcPr>
            <w:tcW w:type="dxa" w:w="1150"/>
            <w:shd w:val="clear" w:color="auto" w:fill="F2F5FB"/>
          </w:tcPr>
          <w:p>
            <w:pPr>
              <w:jc w:val="left"/>
            </w:pPr>
            <w:r>
              <w:rPr>
                <w:rFonts w:ascii="Calibri" w:hAnsi="Calibri"/>
                <w:b/>
                <w:i w:val="0"/>
                <w:sz w:val="16"/>
              </w:rPr>
              <w:t>GHO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ZRO</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-0.67</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0.468</w:t>
            </w:r>
          </w:p>
        </w:tc>
        <w:tc>
          <w:tcPr>
            <w:tcW w:type="dxa" w:w="2100"/>
          </w:tcPr>
          <w:p>
            <w:pPr>
              <w:jc w:val="center"/>
            </w:pPr>
            <w:r>
              <w:rPr>
                <w:rFonts w:ascii="Calibri" w:hAnsi="Calibri"/>
                <w:b w:val="0"/>
                <w:i w:val="0"/>
                <w:sz w:val="16"/>
              </w:rPr>
              <w:t>-43%..+77%</w:t>
            </w:r>
          </w:p>
        </w:tc>
      </w:tr>
      <w:tr>
        <w:tc>
          <w:tcPr>
            <w:tcW w:type="dxa" w:w="1150"/>
            <w:shd w:val="clear" w:color="auto" w:fill="F2F5FB"/>
          </w:tcPr>
          <w:p>
            <w:pPr>
              <w:jc w:val="left"/>
            </w:pPr>
            <w:r>
              <w:rPr>
                <w:rFonts w:ascii="Calibri" w:hAnsi="Calibri"/>
                <w:b/>
                <w:i w:val="0"/>
                <w:sz w:val="16"/>
              </w:rPr>
              <w:t>USTB</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27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NIGHT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-49%..+97%</w:t>
            </w:r>
          </w:p>
        </w:tc>
      </w:tr>
      <w:tr>
        <w:tc>
          <w:tcPr>
            <w:tcW w:type="dxa" w:w="1150"/>
            <w:shd w:val="clear" w:color="auto" w:fill="F2F5FB"/>
          </w:tcPr>
          <w:p>
            <w:pPr>
              <w:jc w:val="left"/>
            </w:pPr>
            <w:r>
              <w:rPr>
                <w:rFonts w:ascii="Calibri" w:hAnsi="Calibri"/>
                <w:b/>
                <w:i w:val="0"/>
                <w:sz w:val="16"/>
              </w:rPr>
              <w:t>CAKE</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0.653</w:t>
            </w:r>
          </w:p>
        </w:tc>
        <w:tc>
          <w:tcPr>
            <w:tcW w:type="dxa" w:w="2100"/>
            <w:shd w:val="clear" w:color="auto" w:fill="F2F5FB"/>
          </w:tcPr>
          <w:p>
            <w:pPr>
              <w:jc w:val="center"/>
            </w:pPr>
            <w:r>
              <w:rPr>
                <w:rFonts w:ascii="Calibri" w:hAnsi="Calibri"/>
                <w:b w:val="0"/>
                <w:i w:val="0"/>
                <w:sz w:val="16"/>
              </w:rPr>
              <w:t>-29%..+41%</w:t>
            </w:r>
          </w:p>
        </w:tc>
      </w:tr>
      <w:tr>
        <w:tc>
          <w:tcPr>
            <w:tcW w:type="dxa" w:w="1150"/>
          </w:tcPr>
          <w:p>
            <w:pPr>
              <w:jc w:val="left"/>
            </w:pPr>
            <w:r>
              <w:rPr>
                <w:rFonts w:ascii="Calibri" w:hAnsi="Calibri"/>
                <w:b/>
                <w:i w:val="0"/>
                <w:sz w:val="16"/>
              </w:rPr>
              <w:t>DASH</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-45%..+81%</w:t>
            </w:r>
          </w:p>
        </w:tc>
      </w:tr>
      <w:tr>
        <w:tc>
          <w:tcPr>
            <w:tcW w:type="dxa" w:w="1150"/>
            <w:shd w:val="clear" w:color="auto" w:fill="F2F5FB"/>
          </w:tcPr>
          <w:p>
            <w:pPr>
              <w:jc w:val="left"/>
            </w:pPr>
            <w:r>
              <w:rPr>
                <w:rFonts w:ascii="Calibri" w:hAnsi="Calibri"/>
                <w:b/>
                <w:i w:val="0"/>
                <w:sz w:val="16"/>
              </w:rPr>
              <w:t>XDC</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0.741</w:t>
            </w:r>
          </w:p>
        </w:tc>
        <w:tc>
          <w:tcPr>
            <w:tcW w:type="dxa" w:w="2100"/>
            <w:shd w:val="clear" w:color="auto" w:fill="F2F5FB"/>
          </w:tcPr>
          <w:p>
            <w:pPr>
              <w:jc w:val="center"/>
            </w:pPr>
            <w:r>
              <w:rPr>
                <w:rFonts w:ascii="Calibri" w:hAnsi="Calibri"/>
                <w:b w:val="0"/>
                <w:i w:val="0"/>
                <w:sz w:val="16"/>
              </w:rPr>
              <w:t>-26%..+35%</w:t>
            </w:r>
          </w:p>
        </w:tc>
      </w:tr>
      <w:tr>
        <w:tc>
          <w:tcPr>
            <w:tcW w:type="dxa" w:w="1150"/>
          </w:tcPr>
          <w:p>
            <w:pPr>
              <w:jc w:val="left"/>
            </w:pPr>
            <w:r>
              <w:rPr>
                <w:rFonts w:ascii="Calibri" w:hAnsi="Calibri"/>
                <w:b/>
                <w:i w:val="0"/>
                <w:sz w:val="16"/>
              </w:rPr>
              <w:t>ETHFI</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0.567</w:t>
            </w:r>
          </w:p>
        </w:tc>
        <w:tc>
          <w:tcPr>
            <w:tcW w:type="dxa" w:w="2100"/>
          </w:tcPr>
          <w:p>
            <w:pPr>
              <w:jc w:val="center"/>
            </w:pPr>
            <w:r>
              <w:rPr>
                <w:rFonts w:ascii="Calibri" w:hAnsi="Calibri"/>
                <w:b w:val="0"/>
                <w:i w:val="0"/>
                <w:sz w:val="16"/>
              </w:rPr>
              <w:t>-42%..+73%</w:t>
            </w:r>
          </w:p>
        </w:tc>
      </w:tr>
      <w:tr>
        <w:tc>
          <w:tcPr>
            <w:tcW w:type="dxa" w:w="1150"/>
            <w:shd w:val="clear" w:color="auto" w:fill="F2F5FB"/>
          </w:tcPr>
          <w:p>
            <w:pPr>
              <w:jc w:val="left"/>
            </w:pPr>
            <w:r>
              <w:rPr>
                <w:rFonts w:ascii="Calibri" w:hAnsi="Calibri"/>
                <w:b/>
                <w:i w:val="0"/>
                <w:sz w:val="16"/>
              </w:rPr>
              <w:t>PEARL</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-66%..+195%</w:t>
            </w:r>
          </w:p>
        </w:tc>
      </w:tr>
      <w:tr>
        <w:tc>
          <w:tcPr>
            <w:tcW w:type="dxa" w:w="1150"/>
          </w:tcPr>
          <w:p>
            <w:pPr>
              <w:jc w:val="left"/>
            </w:pPr>
            <w:r>
              <w:rPr>
                <w:rFonts w:ascii="Calibri" w:hAnsi="Calibri"/>
                <w:b/>
                <w:i w:val="0"/>
                <w:sz w:val="16"/>
              </w:rPr>
              <w:t>JAAA</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27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BDX</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-39%..+63%</w:t>
            </w:r>
          </w:p>
        </w:tc>
      </w:tr>
      <w:tr>
        <w:tc>
          <w:tcPr>
            <w:tcW w:type="dxa" w:w="1150"/>
          </w:tcPr>
          <w:p>
            <w:pPr>
              <w:jc w:val="left"/>
            </w:pPr>
            <w:r>
              <w:rPr>
                <w:rFonts w:ascii="Calibri" w:hAnsi="Calibri"/>
                <w:b/>
                <w:i w:val="0"/>
                <w:sz w:val="16"/>
              </w:rPr>
              <w:t>APT</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+0.67</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-37%..+59%</w:t>
            </w:r>
          </w:p>
        </w:tc>
      </w:tr>
      <w:tr>
        <w:tc>
          <w:tcPr>
            <w:tcW w:type="dxa" w:w="1150"/>
            <w:shd w:val="clear" w:color="auto" w:fill="F2F5FB"/>
          </w:tcPr>
          <w:p>
            <w:pPr>
              <w:jc w:val="left"/>
            </w:pPr>
            <w:r>
              <w:rPr>
                <w:rFonts w:ascii="Calibri" w:hAnsi="Calibri"/>
                <w:b/>
                <w:i w:val="0"/>
                <w:sz w:val="16"/>
              </w:rPr>
              <w:t>USD0</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-1%..+1%</w:t>
            </w:r>
          </w:p>
        </w:tc>
      </w:tr>
      <w:tr>
        <w:tc>
          <w:tcPr>
            <w:tcW w:type="dxa" w:w="1150"/>
          </w:tcPr>
          <w:p>
            <w:pPr>
              <w:jc w:val="left"/>
            </w:pPr>
            <w:r>
              <w:rPr>
                <w:rFonts w:ascii="Calibri" w:hAnsi="Calibri"/>
                <w:b/>
                <w:i w:val="0"/>
                <w:sz w:val="16"/>
              </w:rPr>
              <w:t>币安人生</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39</w:t>
            </w:r>
          </w:p>
        </w:tc>
        <w:tc>
          <w:tcPr>
            <w:tcW w:type="dxa" w:w="700"/>
          </w:tcPr>
          <w:p>
            <w:pPr>
              <w:jc w:val="center"/>
            </w:pPr>
            <w:r>
              <w:rPr>
                <w:rFonts w:ascii="Calibri" w:hAnsi="Calibri"/>
                <w:b w:val="0"/>
                <w:i w:val="0"/>
                <w:sz w:val="16"/>
              </w:rPr>
              <w:t>0.431</w:t>
            </w:r>
          </w:p>
        </w:tc>
        <w:tc>
          <w:tcPr>
            <w:tcW w:type="dxa" w:w="2100"/>
          </w:tcPr>
          <w:p>
            <w:pPr>
              <w:jc w:val="center"/>
            </w:pPr>
            <w:r>
              <w:rPr>
                <w:rFonts w:ascii="Calibri" w:hAnsi="Calibri"/>
                <w:b w:val="0"/>
                <w:i w:val="0"/>
                <w:sz w:val="16"/>
              </w:rPr>
              <w:t>-44%..+80%</w:t>
            </w:r>
          </w:p>
        </w:tc>
      </w:tr>
      <w:tr>
        <w:tc>
          <w:tcPr>
            <w:tcW w:type="dxa" w:w="1150"/>
            <w:shd w:val="clear" w:color="auto" w:fill="F2F5FB"/>
          </w:tcPr>
          <w:p>
            <w:pPr>
              <w:jc w:val="left"/>
            </w:pPr>
            <w:r>
              <w:rPr>
                <w:rFonts w:ascii="Calibri" w:hAnsi="Calibri"/>
                <w:b/>
                <w:i w:val="0"/>
                <w:sz w:val="16"/>
              </w:rPr>
              <w:t>STX</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0.583</w:t>
            </w:r>
          </w:p>
        </w:tc>
        <w:tc>
          <w:tcPr>
            <w:tcW w:type="dxa" w:w="2100"/>
            <w:shd w:val="clear" w:color="auto" w:fill="F2F5FB"/>
          </w:tcPr>
          <w:p>
            <w:pPr>
              <w:jc w:val="center"/>
            </w:pPr>
            <w:r>
              <w:rPr>
                <w:rFonts w:ascii="Calibri" w:hAnsi="Calibri"/>
                <w:b w:val="0"/>
                <w:i w:val="0"/>
                <w:sz w:val="16"/>
              </w:rPr>
              <w:t>-41%..+69%</w:t>
            </w:r>
          </w:p>
        </w:tc>
      </w:tr>
      <w:tr>
        <w:tc>
          <w:tcPr>
            <w:tcW w:type="dxa" w:w="1150"/>
          </w:tcPr>
          <w:p>
            <w:pPr>
              <w:jc w:val="left"/>
            </w:pPr>
            <w:r>
              <w:rPr>
                <w:rFonts w:ascii="Calibri" w:hAnsi="Calibri"/>
                <w:b/>
                <w:i w:val="0"/>
                <w:sz w:val="16"/>
              </w:rPr>
              <w:t>FLR</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24</w:t>
            </w:r>
          </w:p>
        </w:tc>
        <w:tc>
          <w:tcPr>
            <w:tcW w:type="dxa" w:w="700"/>
          </w:tcPr>
          <w:p>
            <w:pPr>
              <w:jc w:val="center"/>
            </w:pPr>
            <w:r>
              <w:rPr>
                <w:rFonts w:ascii="Calibri" w:hAnsi="Calibri"/>
                <w:b w:val="0"/>
                <w:i w:val="0"/>
                <w:sz w:val="16"/>
              </w:rPr>
              <w:t>0.569</w:t>
            </w:r>
          </w:p>
        </w:tc>
        <w:tc>
          <w:tcPr>
            <w:tcW w:type="dxa" w:w="2100"/>
          </w:tcPr>
          <w:p>
            <w:pPr>
              <w:jc w:val="center"/>
            </w:pPr>
            <w:r>
              <w:rPr>
                <w:rFonts w:ascii="Calibri" w:hAnsi="Calibri"/>
                <w:b w:val="0"/>
                <w:i w:val="0"/>
                <w:sz w:val="16"/>
              </w:rPr>
              <w:t>-26%..+36%</w:t>
            </w:r>
          </w:p>
        </w:tc>
      </w:tr>
      <w:tr>
        <w:tc>
          <w:tcPr>
            <w:tcW w:type="dxa" w:w="1150"/>
            <w:shd w:val="clear" w:color="auto" w:fill="F2F5FB"/>
          </w:tcPr>
          <w:p>
            <w:pPr>
              <w:jc w:val="left"/>
            </w:pPr>
            <w:r>
              <w:rPr>
                <w:rFonts w:ascii="Calibri" w:hAnsi="Calibri"/>
                <w:b/>
                <w:i w:val="0"/>
                <w:sz w:val="16"/>
              </w:rPr>
              <w:t>VET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0.565</w:t>
            </w:r>
          </w:p>
        </w:tc>
        <w:tc>
          <w:tcPr>
            <w:tcW w:type="dxa" w:w="2100"/>
            <w:shd w:val="clear" w:color="auto" w:fill="F2F5FB"/>
          </w:tcPr>
          <w:p>
            <w:pPr>
              <w:jc w:val="center"/>
            </w:pPr>
            <w:r>
              <w:rPr>
                <w:rFonts w:ascii="Calibri" w:hAnsi="Calibri"/>
                <w:b w:val="0"/>
                <w:i w:val="0"/>
                <w:sz w:val="16"/>
              </w:rPr>
              <w:t>-34%..+51%</w:t>
            </w:r>
          </w:p>
        </w:tc>
      </w:tr>
      <w:tr>
        <w:tc>
          <w:tcPr>
            <w:tcW w:type="dxa" w:w="1150"/>
          </w:tcPr>
          <w:p>
            <w:pPr>
              <w:jc w:val="left"/>
            </w:pPr>
            <w:r>
              <w:rPr>
                <w:rFonts w:ascii="Calibri" w:hAnsi="Calibri"/>
                <w:b/>
                <w:i w:val="0"/>
                <w:sz w:val="16"/>
              </w:rPr>
              <w:t>AERO</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-43%..+76%</w:t>
            </w:r>
          </w:p>
        </w:tc>
      </w:tr>
      <w:tr>
        <w:tc>
          <w:tcPr>
            <w:tcW w:type="dxa" w:w="1150"/>
            <w:shd w:val="clear" w:color="auto" w:fill="F2F5FB"/>
          </w:tcPr>
          <w:p>
            <w:pPr>
              <w:jc w:val="left"/>
            </w:pPr>
            <w:r>
              <w:rPr>
                <w:rFonts w:ascii="Calibri" w:hAnsi="Calibri"/>
                <w:b/>
                <w:i w:val="0"/>
                <w:sz w:val="16"/>
              </w:rPr>
              <w:t>EUTBL</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19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-3%..+3%</w:t>
            </w:r>
          </w:p>
        </w:tc>
      </w:tr>
      <w:tr>
        <w:tc>
          <w:tcPr>
            <w:tcW w:type="dxa" w:w="1150"/>
          </w:tcPr>
          <w:p>
            <w:pPr>
              <w:jc w:val="left"/>
            </w:pPr>
            <w:r>
              <w:rPr>
                <w:rFonts w:ascii="Calibri" w:hAnsi="Calibri"/>
                <w:b/>
                <w:i w:val="0"/>
                <w:sz w:val="16"/>
              </w:rPr>
              <w:t>YLDS</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0.786</w:t>
            </w:r>
          </w:p>
        </w:tc>
        <w:tc>
          <w:tcPr>
            <w:tcW w:type="dxa" w:w="2100"/>
          </w:tcPr>
          <w:p>
            <w:pPr>
              <w:jc w:val="center"/>
            </w:pPr>
            <w:r>
              <w:rPr>
                <w:rFonts w:ascii="Calibri" w:hAnsi="Calibri"/>
                <w:b w:val="0"/>
                <w:i w:val="0"/>
                <w:sz w:val="16"/>
              </w:rPr>
              <w:t>-1%..+1%</w:t>
            </w:r>
          </w:p>
        </w:tc>
      </w:tr>
      <w:tr>
        <w:tc>
          <w:tcPr>
            <w:tcW w:type="dxa" w:w="1150"/>
            <w:shd w:val="clear" w:color="auto" w:fill="F2F5FB"/>
          </w:tcPr>
          <w:p>
            <w:pPr>
              <w:jc w:val="left"/>
            </w:pPr>
            <w:r>
              <w:rPr>
                <w:rFonts w:ascii="Calibri" w:hAnsi="Calibri"/>
                <w:b/>
                <w:i w:val="0"/>
                <w:sz w:val="16"/>
              </w:rPr>
              <w:t>EURC</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0.691</w:t>
            </w:r>
          </w:p>
        </w:tc>
        <w:tc>
          <w:tcPr>
            <w:tcW w:type="dxa" w:w="2100"/>
            <w:shd w:val="clear" w:color="auto" w:fill="F2F5FB"/>
          </w:tcPr>
          <w:p>
            <w:pPr>
              <w:jc w:val="center"/>
            </w:pPr>
            <w:r>
              <w:rPr>
                <w:rFonts w:ascii="Calibri" w:hAnsi="Calibri"/>
                <w:b w:val="0"/>
                <w:i w:val="0"/>
                <w:sz w:val="16"/>
              </w:rPr>
              <w:t>-3%..+3%</w:t>
            </w:r>
          </w:p>
        </w:tc>
      </w:tr>
      <w:tr>
        <w:tc>
          <w:tcPr>
            <w:tcW w:type="dxa" w:w="1150"/>
          </w:tcPr>
          <w:p>
            <w:pPr>
              <w:jc w:val="left"/>
            </w:pPr>
            <w:r>
              <w:rPr>
                <w:rFonts w:ascii="Calibri" w:hAnsi="Calibri"/>
                <w:b/>
                <w:i w:val="0"/>
                <w:sz w:val="16"/>
              </w:rPr>
              <w:t>STABLE</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0.575</w:t>
            </w:r>
          </w:p>
        </w:tc>
        <w:tc>
          <w:tcPr>
            <w:tcW w:type="dxa" w:w="2100"/>
          </w:tcPr>
          <w:p>
            <w:pPr>
              <w:jc w:val="center"/>
            </w:pPr>
            <w:r>
              <w:rPr>
                <w:rFonts w:ascii="Calibri" w:hAnsi="Calibri"/>
                <w:b w:val="0"/>
                <w:i w:val="0"/>
                <w:sz w:val="16"/>
              </w:rPr>
              <w:t>-35%..+54%</w:t>
            </w:r>
          </w:p>
        </w:tc>
      </w:tr>
      <w:tr>
        <w:tc>
          <w:tcPr>
            <w:tcW w:type="dxa" w:w="1150"/>
            <w:shd w:val="clear" w:color="auto" w:fill="F2F5FB"/>
          </w:tcPr>
          <w:p>
            <w:pPr>
              <w:jc w:val="left"/>
            </w:pPr>
            <w:r>
              <w:rPr>
                <w:rFonts w:ascii="Calibri" w:hAnsi="Calibri"/>
                <w:b/>
                <w:i w:val="0"/>
                <w:sz w:val="16"/>
              </w:rPr>
              <w:t>PYTH</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-41%..+68%</w:t>
            </w:r>
          </w:p>
        </w:tc>
      </w:tr>
      <w:tr>
        <w:tc>
          <w:tcPr>
            <w:tcW w:type="dxa" w:w="1150"/>
          </w:tcPr>
          <w:p>
            <w:pPr>
              <w:jc w:val="left"/>
            </w:pPr>
            <w:r>
              <w:rPr>
                <w:rFonts w:ascii="Calibri" w:hAnsi="Calibri"/>
                <w:b/>
                <w:i w:val="0"/>
                <w:sz w:val="16"/>
              </w:rPr>
              <w:t>BABYCLAW</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14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-100%..+2993030093%</w:t>
            </w:r>
          </w:p>
        </w:tc>
      </w:tr>
      <w:tr>
        <w:tc>
          <w:tcPr>
            <w:tcW w:type="dxa" w:w="1150"/>
            <w:shd w:val="clear" w:color="auto" w:fill="F2F5FB"/>
          </w:tcPr>
          <w:p>
            <w:pPr>
              <w:jc w:val="left"/>
            </w:pPr>
            <w:r>
              <w:rPr>
                <w:rFonts w:ascii="Calibri" w:hAnsi="Calibri"/>
                <w:b/>
                <w:i w:val="0"/>
                <w:sz w:val="16"/>
              </w:rPr>
              <w:t>VEREM</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19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-85%..+570%</w:t>
            </w:r>
          </w:p>
        </w:tc>
      </w:tr>
      <w:tr>
        <w:tc>
          <w:tcPr>
            <w:tcW w:type="dxa" w:w="1150"/>
          </w:tcPr>
          <w:p>
            <w:pPr>
              <w:jc w:val="left"/>
            </w:pPr>
            <w:r>
              <w:rPr>
                <w:rFonts w:ascii="Calibri" w:hAnsi="Calibri"/>
                <w:b/>
                <w:i w:val="0"/>
                <w:sz w:val="16"/>
              </w:rPr>
              <w:t>BEAM</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0.522</w:t>
            </w:r>
          </w:p>
        </w:tc>
        <w:tc>
          <w:tcPr>
            <w:tcW w:type="dxa" w:w="2100"/>
          </w:tcPr>
          <w:p>
            <w:pPr>
              <w:jc w:val="center"/>
            </w:pPr>
            <w:r>
              <w:rPr>
                <w:rFonts w:ascii="Calibri" w:hAnsi="Calibri"/>
                <w:b w:val="0"/>
                <w:i w:val="0"/>
                <w:sz w:val="16"/>
              </w:rPr>
              <w:t>-38%..+61%</w:t>
            </w:r>
          </w:p>
        </w:tc>
      </w:tr>
      <w:tr>
        <w:tc>
          <w:tcPr>
            <w:tcW w:type="dxa" w:w="1150"/>
            <w:shd w:val="clear" w:color="auto" w:fill="F2F5FB"/>
          </w:tcPr>
          <w:p>
            <w:pPr>
              <w:jc w:val="left"/>
            </w:pPr>
            <w:r>
              <w:rPr>
                <w:rFonts w:ascii="Calibri" w:hAnsi="Calibri"/>
                <w:b/>
                <w:i w:val="0"/>
                <w:sz w:val="16"/>
              </w:rPr>
              <w:t>Q</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0.575</w:t>
            </w:r>
          </w:p>
        </w:tc>
        <w:tc>
          <w:tcPr>
            <w:tcW w:type="dxa" w:w="2100"/>
            <w:shd w:val="clear" w:color="auto" w:fill="F2F5FB"/>
          </w:tcPr>
          <w:p>
            <w:pPr>
              <w:jc w:val="center"/>
            </w:pPr>
            <w:r>
              <w:rPr>
                <w:rFonts w:ascii="Calibri" w:hAnsi="Calibri"/>
                <w:b w:val="0"/>
                <w:i w:val="0"/>
                <w:sz w:val="16"/>
              </w:rPr>
              <w:t>-85%..+572%</w:t>
            </w:r>
          </w:p>
        </w:tc>
      </w:tr>
      <w:tr>
        <w:tc>
          <w:tcPr>
            <w:tcW w:type="dxa" w:w="1150"/>
          </w:tcPr>
          <w:p>
            <w:pPr>
              <w:jc w:val="left"/>
            </w:pPr>
            <w:r>
              <w:rPr>
                <w:rFonts w:ascii="Calibri" w:hAnsi="Calibri"/>
                <w:b/>
                <w:i w:val="0"/>
                <w:sz w:val="16"/>
              </w:rPr>
              <w:t>KNTQ</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0.554</w:t>
            </w:r>
          </w:p>
        </w:tc>
        <w:tc>
          <w:tcPr>
            <w:tcW w:type="dxa" w:w="2100"/>
          </w:tcPr>
          <w:p>
            <w:pPr>
              <w:jc w:val="center"/>
            </w:pPr>
            <w:r>
              <w:rPr>
                <w:rFonts w:ascii="Calibri" w:hAnsi="Calibri"/>
                <w:b w:val="0"/>
                <w:i w:val="0"/>
                <w:sz w:val="16"/>
              </w:rPr>
              <w:t>-62%..+165%</w:t>
            </w:r>
          </w:p>
        </w:tc>
      </w:tr>
      <w:tr>
        <w:tc>
          <w:tcPr>
            <w:tcW w:type="dxa" w:w="1150"/>
            <w:shd w:val="clear" w:color="auto" w:fill="F2F5FB"/>
          </w:tcPr>
          <w:p>
            <w:pPr>
              <w:jc w:val="left"/>
            </w:pPr>
            <w:r>
              <w:rPr>
                <w:rFonts w:ascii="Calibri" w:hAnsi="Calibri"/>
                <w:b/>
                <w:i w:val="0"/>
                <w:sz w:val="16"/>
              </w:rPr>
              <w:t>ANVL</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0.582</w:t>
            </w:r>
          </w:p>
        </w:tc>
        <w:tc>
          <w:tcPr>
            <w:tcW w:type="dxa" w:w="2100"/>
            <w:shd w:val="clear" w:color="auto" w:fill="F2F5FB"/>
          </w:tcPr>
          <w:p>
            <w:pPr>
              <w:jc w:val="center"/>
            </w:pPr>
            <w:r>
              <w:rPr>
                <w:rFonts w:ascii="Calibri" w:hAnsi="Calibri"/>
                <w:b w:val="0"/>
                <w:i w:val="0"/>
                <w:sz w:val="16"/>
              </w:rPr>
              <w:t>-54%..+119%</w:t>
            </w:r>
          </w:p>
        </w:tc>
      </w:tr>
      <w:tr>
        <w:tc>
          <w:tcPr>
            <w:tcW w:type="dxa" w:w="1150"/>
          </w:tcPr>
          <w:p>
            <w:pPr>
              <w:jc w:val="left"/>
            </w:pPr>
            <w:r>
              <w:rPr>
                <w:rFonts w:ascii="Calibri" w:hAnsi="Calibri"/>
                <w:b/>
                <w:i w:val="0"/>
                <w:sz w:val="16"/>
              </w:rPr>
              <w:t>AKE</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-0.67</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0.519</w:t>
            </w:r>
          </w:p>
        </w:tc>
        <w:tc>
          <w:tcPr>
            <w:tcW w:type="dxa" w:w="2100"/>
          </w:tcPr>
          <w:p>
            <w:pPr>
              <w:jc w:val="center"/>
            </w:pPr>
            <w:r>
              <w:rPr>
                <w:rFonts w:ascii="Calibri" w:hAnsi="Calibri"/>
                <w:b w:val="0"/>
                <w:i w:val="0"/>
                <w:sz w:val="16"/>
              </w:rPr>
              <w:t>-87%..+646%</w:t>
            </w:r>
          </w:p>
        </w:tc>
      </w:tr>
      <w:tr>
        <w:tc>
          <w:tcPr>
            <w:tcW w:type="dxa" w:w="1150"/>
            <w:shd w:val="clear" w:color="auto" w:fill="F2F5FB"/>
          </w:tcPr>
          <w:p>
            <w:pPr>
              <w:jc w:val="left"/>
            </w:pPr>
            <w:r>
              <w:rPr>
                <w:rFonts w:ascii="Calibri" w:hAnsi="Calibri"/>
                <w:b/>
                <w:i w:val="0"/>
                <w:sz w:val="16"/>
              </w:rPr>
              <w:t>QRL</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-0.25</w:t>
            </w:r>
          </w:p>
        </w:tc>
        <w:tc>
          <w:tcPr>
            <w:tcW w:type="dxa" w:w="700"/>
            <w:shd w:val="clear" w:color="auto" w:fill="F2F5FB"/>
          </w:tcPr>
          <w:p>
            <w:pPr>
              <w:jc w:val="center"/>
            </w:pPr>
            <w:r>
              <w:rPr>
                <w:rFonts w:ascii="Calibri" w:hAnsi="Calibri"/>
                <w:b w:val="0"/>
                <w:i w:val="0"/>
                <w:sz w:val="16"/>
              </w:rPr>
              <w:t>19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-43%..+76%</w:t>
            </w:r>
          </w:p>
        </w:tc>
      </w:tr>
      <w:tr>
        <w:tc>
          <w:tcPr>
            <w:tcW w:type="dxa" w:w="1150"/>
          </w:tcPr>
          <w:p>
            <w:pPr>
              <w:jc w:val="left"/>
            </w:pPr>
            <w:r>
              <w:rPr>
                <w:rFonts w:ascii="Calibri" w:hAnsi="Calibri"/>
                <w:b/>
                <w:i w:val="0"/>
                <w:sz w:val="16"/>
              </w:rPr>
              <w:t>PONS</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-90%..+933%</w:t>
            </w:r>
          </w:p>
        </w:tc>
      </w:tr>
      <w:tr>
        <w:tc>
          <w:tcPr>
            <w:tcW w:type="dxa" w:w="1150"/>
            <w:shd w:val="clear" w:color="auto" w:fill="F2F5FB"/>
          </w:tcPr>
          <w:p>
            <w:pPr>
              <w:jc w:val="left"/>
            </w:pPr>
            <w:r>
              <w:rPr>
                <w:rFonts w:ascii="Calibri" w:hAnsi="Calibri"/>
                <w:b/>
                <w:i w:val="0"/>
                <w:sz w:val="16"/>
              </w:rPr>
              <w:t>0G</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0.527</w:t>
            </w:r>
          </w:p>
        </w:tc>
        <w:tc>
          <w:tcPr>
            <w:tcW w:type="dxa" w:w="2100"/>
            <w:shd w:val="clear" w:color="auto" w:fill="F2F5FB"/>
          </w:tcPr>
          <w:p>
            <w:pPr>
              <w:jc w:val="center"/>
            </w:pPr>
            <w:r>
              <w:rPr>
                <w:rFonts w:ascii="Calibri" w:hAnsi="Calibri"/>
                <w:b w:val="0"/>
                <w:i w:val="0"/>
                <w:sz w:val="16"/>
              </w:rPr>
              <w:t>-43%..+75%</w:t>
            </w:r>
          </w:p>
        </w:tc>
      </w:tr>
      <w:tr>
        <w:tc>
          <w:tcPr>
            <w:tcW w:type="dxa" w:w="1150"/>
          </w:tcPr>
          <w:p>
            <w:pPr>
              <w:jc w:val="left"/>
            </w:pPr>
            <w:r>
              <w:rPr>
                <w:rFonts w:ascii="Calibri" w:hAnsi="Calibri"/>
                <w:b/>
                <w:i w:val="0"/>
                <w:sz w:val="16"/>
              </w:rPr>
              <w:t>BAT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0.679</w:t>
            </w:r>
          </w:p>
        </w:tc>
        <w:tc>
          <w:tcPr>
            <w:tcW w:type="dxa" w:w="2100"/>
          </w:tcPr>
          <w:p>
            <w:pPr>
              <w:jc w:val="center"/>
            </w:pPr>
            <w:r>
              <w:rPr>
                <w:rFonts w:ascii="Calibri" w:hAnsi="Calibri"/>
                <w:b w:val="0"/>
                <w:i w:val="0"/>
                <w:sz w:val="16"/>
              </w:rPr>
              <w:t>-43%..+76%</w:t>
            </w:r>
          </w:p>
        </w:tc>
      </w:tr>
      <w:tr>
        <w:tc>
          <w:tcPr>
            <w:tcW w:type="dxa" w:w="1150"/>
            <w:shd w:val="clear" w:color="auto" w:fill="F2F5FB"/>
          </w:tcPr>
          <w:p>
            <w:pPr>
              <w:jc w:val="left"/>
            </w:pPr>
            <w:r>
              <w:rPr>
                <w:rFonts w:ascii="Calibri" w:hAnsi="Calibri"/>
                <w:b/>
                <w:i w:val="0"/>
                <w:sz w:val="16"/>
              </w:rPr>
              <w:t>USELESS</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-67%..+199%</w:t>
            </w:r>
          </w:p>
        </w:tc>
      </w:tr>
      <w:tr>
        <w:tc>
          <w:tcPr>
            <w:tcW w:type="dxa" w:w="1150"/>
          </w:tcPr>
          <w:p>
            <w:pPr>
              <w:jc w:val="left"/>
            </w:pPr>
            <w:r>
              <w:rPr>
                <w:rFonts w:ascii="Calibri" w:hAnsi="Calibri"/>
                <w:b/>
                <w:i w:val="0"/>
                <w:sz w:val="16"/>
              </w:rPr>
              <w:t>CRV</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0.514</w:t>
            </w:r>
          </w:p>
        </w:tc>
        <w:tc>
          <w:tcPr>
            <w:tcW w:type="dxa" w:w="2100"/>
          </w:tcPr>
          <w:p>
            <w:pPr>
              <w:jc w:val="center"/>
            </w:pPr>
            <w:r>
              <w:rPr>
                <w:rFonts w:ascii="Calibri" w:hAnsi="Calibri"/>
                <w:b w:val="0"/>
                <w:i w:val="0"/>
                <w:sz w:val="16"/>
              </w:rPr>
              <w:t>-39%..+63%</w:t>
            </w:r>
          </w:p>
        </w:tc>
      </w:tr>
      <w:tr>
        <w:tc>
          <w:tcPr>
            <w:tcW w:type="dxa" w:w="1150"/>
            <w:shd w:val="clear" w:color="auto" w:fill="F2F5FB"/>
          </w:tcPr>
          <w:p>
            <w:pPr>
              <w:jc w:val="left"/>
            </w:pPr>
            <w:r>
              <w:rPr>
                <w:rFonts w:ascii="Calibri" w:hAnsi="Calibri"/>
                <w:b/>
                <w:i w:val="0"/>
                <w:sz w:val="16"/>
              </w:rPr>
              <w:t>CARDS</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0.547</w:t>
            </w:r>
          </w:p>
        </w:tc>
        <w:tc>
          <w:tcPr>
            <w:tcW w:type="dxa" w:w="2100"/>
            <w:shd w:val="clear" w:color="auto" w:fill="F2F5FB"/>
          </w:tcPr>
          <w:p>
            <w:pPr>
              <w:jc w:val="center"/>
            </w:pPr>
            <w:r>
              <w:rPr>
                <w:rFonts w:ascii="Calibri" w:hAnsi="Calibri"/>
                <w:b w:val="0"/>
                <w:i w:val="0"/>
                <w:sz w:val="16"/>
              </w:rPr>
              <w:t>-71%..+243%</w:t>
            </w:r>
          </w:p>
        </w:tc>
      </w:tr>
      <w:tr>
        <w:tc>
          <w:tcPr>
            <w:tcW w:type="dxa" w:w="1150"/>
          </w:tcPr>
          <w:p>
            <w:pPr>
              <w:jc w:val="left"/>
            </w:pPr>
            <w:r>
              <w:rPr>
                <w:rFonts w:ascii="Calibri" w:hAnsi="Calibri"/>
                <w:b/>
                <w:i w:val="0"/>
                <w:sz w:val="16"/>
              </w:rPr>
              <w:t>EIGEN</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-45%..+81%</w:t>
            </w:r>
          </w:p>
        </w:tc>
      </w:tr>
      <w:tr>
        <w:tc>
          <w:tcPr>
            <w:tcW w:type="dxa" w:w="1150"/>
            <w:shd w:val="clear" w:color="auto" w:fill="F2F5FB"/>
          </w:tcPr>
          <w:p>
            <w:pPr>
              <w:jc w:val="left"/>
            </w:pPr>
            <w:r>
              <w:rPr>
                <w:rFonts w:ascii="Calibri" w:hAnsi="Calibri"/>
                <w:b/>
                <w:i w:val="0"/>
                <w:sz w:val="16"/>
              </w:rPr>
              <w:t>CASHCAT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-93%..+1383%</w:t>
            </w:r>
          </w:p>
        </w:tc>
      </w:tr>
      <w:tr>
        <w:tc>
          <w:tcPr>
            <w:tcW w:type="dxa" w:w="1150"/>
          </w:tcPr>
          <w:p>
            <w:pPr>
              <w:jc w:val="left"/>
            </w:pPr>
            <w:r>
              <w:rPr>
                <w:rFonts w:ascii="Calibri" w:hAnsi="Calibri"/>
                <w:b/>
                <w:i w:val="0"/>
                <w:sz w:val="16"/>
              </w:rPr>
              <w:t>FARTCOIN</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-45%..+82%</w:t>
            </w:r>
          </w:p>
        </w:tc>
      </w:tr>
      <w:tr>
        <w:tc>
          <w:tcPr>
            <w:tcW w:type="dxa" w:w="1150"/>
            <w:shd w:val="clear" w:color="auto" w:fill="F2F5FB"/>
          </w:tcPr>
          <w:p>
            <w:pPr>
              <w:jc w:val="left"/>
            </w:pPr>
            <w:r>
              <w:rPr>
                <w:rFonts w:ascii="Calibri" w:hAnsi="Calibri"/>
                <w:b/>
                <w:i w:val="0"/>
                <w:sz w:val="16"/>
              </w:rPr>
              <w:t>IMX</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0.647</w:t>
            </w:r>
          </w:p>
        </w:tc>
        <w:tc>
          <w:tcPr>
            <w:tcW w:type="dxa" w:w="2100"/>
            <w:shd w:val="clear" w:color="auto" w:fill="F2F5FB"/>
          </w:tcPr>
          <w:p>
            <w:pPr>
              <w:jc w:val="center"/>
            </w:pPr>
            <w:r>
              <w:rPr>
                <w:rFonts w:ascii="Calibri" w:hAnsi="Calibri"/>
                <w:b w:val="0"/>
                <w:i w:val="0"/>
                <w:sz w:val="16"/>
              </w:rPr>
              <w:t>-35%..+54%</w:t>
            </w:r>
          </w:p>
        </w:tc>
      </w:tr>
      <w:tr>
        <w:tc>
          <w:tcPr>
            <w:tcW w:type="dxa" w:w="1150"/>
          </w:tcPr>
          <w:p>
            <w:pPr>
              <w:jc w:val="left"/>
            </w:pPr>
            <w:r>
              <w:rPr>
                <w:rFonts w:ascii="Calibri" w:hAnsi="Calibri"/>
                <w:b/>
                <w:i w:val="0"/>
                <w:sz w:val="16"/>
              </w:rPr>
              <w:t>PENDLE</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0.483</w:t>
            </w:r>
          </w:p>
        </w:tc>
        <w:tc>
          <w:tcPr>
            <w:tcW w:type="dxa" w:w="2100"/>
          </w:tcPr>
          <w:p>
            <w:pPr>
              <w:jc w:val="center"/>
            </w:pPr>
            <w:r>
              <w:rPr>
                <w:rFonts w:ascii="Calibri" w:hAnsi="Calibri"/>
                <w:b w:val="0"/>
                <w:i w:val="0"/>
                <w:sz w:val="16"/>
              </w:rPr>
              <w:t>-38%..+62%</w:t>
            </w:r>
          </w:p>
        </w:tc>
      </w:tr>
      <w:tr>
        <w:tc>
          <w:tcPr>
            <w:tcW w:type="dxa" w:w="1150"/>
            <w:shd w:val="clear" w:color="auto" w:fill="F2F5FB"/>
          </w:tcPr>
          <w:p>
            <w:pPr>
              <w:jc w:val="left"/>
            </w:pPr>
            <w:r>
              <w:rPr>
                <w:rFonts w:ascii="Calibri" w:hAnsi="Calibri"/>
                <w:b/>
                <w:i w:val="0"/>
                <w:sz w:val="16"/>
              </w:rPr>
              <w:t>2Z</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0.541</w:t>
            </w:r>
          </w:p>
        </w:tc>
        <w:tc>
          <w:tcPr>
            <w:tcW w:type="dxa" w:w="2100"/>
            <w:shd w:val="clear" w:color="auto" w:fill="F2F5FB"/>
          </w:tcPr>
          <w:p>
            <w:pPr>
              <w:jc w:val="center"/>
            </w:pPr>
            <w:r>
              <w:rPr>
                <w:rFonts w:ascii="Calibri" w:hAnsi="Calibri"/>
                <w:b w:val="0"/>
                <w:i w:val="0"/>
                <w:sz w:val="16"/>
              </w:rPr>
              <w:t>-39%..+64%</w:t>
            </w:r>
          </w:p>
        </w:tc>
      </w:tr>
      <w:tr>
        <w:tc>
          <w:tcPr>
            <w:tcW w:type="dxa" w:w="1150"/>
          </w:tcPr>
          <w:p>
            <w:pPr>
              <w:jc w:val="left"/>
            </w:pPr>
            <w:r>
              <w:rPr>
                <w:rFonts w:ascii="Calibri" w:hAnsi="Calibri"/>
                <w:b/>
                <w:i w:val="0"/>
                <w:sz w:val="16"/>
              </w:rPr>
              <w:t>JTO</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0.671</w:t>
            </w:r>
          </w:p>
        </w:tc>
        <w:tc>
          <w:tcPr>
            <w:tcW w:type="dxa" w:w="2100"/>
          </w:tcPr>
          <w:p>
            <w:pPr>
              <w:jc w:val="center"/>
            </w:pPr>
            <w:r>
              <w:rPr>
                <w:rFonts w:ascii="Calibri" w:hAnsi="Calibri"/>
                <w:b w:val="0"/>
                <w:i w:val="0"/>
                <w:sz w:val="16"/>
              </w:rPr>
              <w:t>-53%..+112%</w:t>
            </w:r>
          </w:p>
        </w:tc>
      </w:tr>
      <w:tr>
        <w:tc>
          <w:tcPr>
            <w:tcW w:type="dxa" w:w="1150"/>
            <w:shd w:val="clear" w:color="auto" w:fill="F2F5FB"/>
          </w:tcPr>
          <w:p>
            <w:pPr>
              <w:jc w:val="left"/>
            </w:pPr>
            <w:r>
              <w:rPr>
                <w:rFonts w:ascii="Calibri" w:hAnsi="Calibri"/>
                <w:b/>
                <w:i w:val="0"/>
                <w:sz w:val="16"/>
              </w:rPr>
              <w:t>FLUID</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+0.25</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0.589</w:t>
            </w:r>
          </w:p>
        </w:tc>
        <w:tc>
          <w:tcPr>
            <w:tcW w:type="dxa" w:w="2100"/>
            <w:shd w:val="clear" w:color="auto" w:fill="F2F5FB"/>
          </w:tcPr>
          <w:p>
            <w:pPr>
              <w:jc w:val="center"/>
            </w:pPr>
            <w:r>
              <w:rPr>
                <w:rFonts w:ascii="Calibri" w:hAnsi="Calibri"/>
                <w:b w:val="0"/>
                <w:i w:val="0"/>
                <w:sz w:val="16"/>
              </w:rPr>
              <w:t>-41%..+68%</w:t>
            </w:r>
          </w:p>
        </w:tc>
      </w:tr>
      <w:tr>
        <w:tc>
          <w:tcPr>
            <w:tcW w:type="dxa" w:w="1150"/>
          </w:tcPr>
          <w:p>
            <w:pPr>
              <w:jc w:val="left"/>
            </w:pPr>
            <w:r>
              <w:rPr>
                <w:rFonts w:ascii="Calibri" w:hAnsi="Calibri"/>
                <w:b/>
                <w:i w:val="0"/>
                <w:sz w:val="16"/>
              </w:rPr>
              <w:t>APE</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0.696</w:t>
            </w:r>
          </w:p>
        </w:tc>
        <w:tc>
          <w:tcPr>
            <w:tcW w:type="dxa" w:w="2100"/>
          </w:tcPr>
          <w:p>
            <w:pPr>
              <w:jc w:val="center"/>
            </w:pPr>
            <w:r>
              <w:rPr>
                <w:rFonts w:ascii="Calibri" w:hAnsi="Calibri"/>
                <w:b w:val="0"/>
                <w:i w:val="0"/>
                <w:sz w:val="16"/>
              </w:rPr>
              <w:t>-35%..+55%</w:t>
            </w:r>
          </w:p>
        </w:tc>
      </w:tr>
      <w:tr>
        <w:tc>
          <w:tcPr>
            <w:tcW w:type="dxa" w:w="1150"/>
            <w:shd w:val="clear" w:color="auto" w:fill="F2F5FB"/>
          </w:tcPr>
          <w:p>
            <w:pPr>
              <w:jc w:val="left"/>
            </w:pPr>
            <w:r>
              <w:rPr>
                <w:rFonts w:ascii="Calibri" w:hAnsi="Calibri"/>
                <w:b/>
                <w:i w:val="0"/>
                <w:sz w:val="16"/>
              </w:rPr>
              <w:t>SYRUP</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w:t>
            </w:r>
          </w:p>
        </w:tc>
        <w:tc>
          <w:tcPr>
            <w:tcW w:type="dxa" w:w="2100"/>
            <w:shd w:val="clear" w:color="auto" w:fill="F2F5FB"/>
          </w:tcPr>
          <w:p>
            <w:pPr>
              <w:jc w:val="center"/>
            </w:pPr>
            <w:r>
              <w:rPr>
                <w:rFonts w:ascii="Calibri" w:hAnsi="Calibri"/>
                <w:b w:val="0"/>
                <w:i w:val="0"/>
                <w:sz w:val="16"/>
              </w:rPr>
              <w:t>-37%..+58%</w:t>
            </w:r>
          </w:p>
        </w:tc>
      </w:tr>
      <w:tr>
        <w:tc>
          <w:tcPr>
            <w:tcW w:type="dxa" w:w="1150"/>
          </w:tcPr>
          <w:p>
            <w:pPr>
              <w:jc w:val="left"/>
            </w:pPr>
            <w:r>
              <w:rPr>
                <w:rFonts w:ascii="Calibri" w:hAnsi="Calibri"/>
                <w:b/>
                <w:i w:val="0"/>
                <w:sz w:val="16"/>
              </w:rPr>
              <w:t>THETA</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0.631</w:t>
            </w:r>
          </w:p>
        </w:tc>
        <w:tc>
          <w:tcPr>
            <w:tcW w:type="dxa" w:w="2100"/>
          </w:tcPr>
          <w:p>
            <w:pPr>
              <w:jc w:val="center"/>
            </w:pPr>
            <w:r>
              <w:rPr>
                <w:rFonts w:ascii="Calibri" w:hAnsi="Calibri"/>
                <w:b w:val="0"/>
                <w:i w:val="0"/>
                <w:sz w:val="16"/>
              </w:rPr>
              <w:t>-35%..+53%</w:t>
            </w:r>
          </w:p>
        </w:tc>
      </w:tr>
      <w:tr>
        <w:tc>
          <w:tcPr>
            <w:tcW w:type="dxa" w:w="1150"/>
            <w:shd w:val="clear" w:color="auto" w:fill="F2F5FB"/>
          </w:tcPr>
          <w:p>
            <w:pPr>
              <w:jc w:val="left"/>
            </w:pPr>
            <w:r>
              <w:rPr>
                <w:rFonts w:ascii="Calibri" w:hAnsi="Calibri"/>
                <w:b/>
                <w:i w:val="0"/>
                <w:sz w:val="16"/>
              </w:rPr>
              <w:t>STONK</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-94%..+1490%</w:t>
            </w:r>
          </w:p>
        </w:tc>
      </w:tr>
      <w:tr>
        <w:tc>
          <w:tcPr>
            <w:tcW w:type="dxa" w:w="1150"/>
          </w:tcPr>
          <w:p>
            <w:pPr>
              <w:jc w:val="left"/>
            </w:pPr>
            <w:r>
              <w:rPr>
                <w:rFonts w:ascii="Calibri" w:hAnsi="Calibri"/>
                <w:b/>
                <w:i w:val="0"/>
                <w:sz w:val="16"/>
              </w:rPr>
              <w:t>B</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0.606</w:t>
            </w:r>
          </w:p>
        </w:tc>
        <w:tc>
          <w:tcPr>
            <w:tcW w:type="dxa" w:w="2100"/>
          </w:tcPr>
          <w:p>
            <w:pPr>
              <w:jc w:val="center"/>
            </w:pPr>
            <w:r>
              <w:rPr>
                <w:rFonts w:ascii="Calibri" w:hAnsi="Calibri"/>
                <w:b w:val="0"/>
                <w:i w:val="0"/>
                <w:sz w:val="16"/>
              </w:rPr>
              <w:t>-70%..+231%</w:t>
            </w:r>
          </w:p>
        </w:tc>
      </w:tr>
      <w:tr>
        <w:tc>
          <w:tcPr>
            <w:tcW w:type="dxa" w:w="1150"/>
            <w:shd w:val="clear" w:color="auto" w:fill="F2F5FB"/>
          </w:tcPr>
          <w:p>
            <w:pPr>
              <w:jc w:val="left"/>
            </w:pPr>
            <w:r>
              <w:rPr>
                <w:rFonts w:ascii="Calibri" w:hAnsi="Calibri"/>
                <w:b/>
                <w:i w:val="0"/>
                <w:sz w:val="16"/>
              </w:rPr>
              <w:t>LDO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0.429</w:t>
            </w:r>
          </w:p>
        </w:tc>
        <w:tc>
          <w:tcPr>
            <w:tcW w:type="dxa" w:w="2100"/>
            <w:shd w:val="clear" w:color="auto" w:fill="F2F5FB"/>
          </w:tcPr>
          <w:p>
            <w:pPr>
              <w:jc w:val="center"/>
            </w:pPr>
            <w:r>
              <w:rPr>
                <w:rFonts w:ascii="Calibri" w:hAnsi="Calibri"/>
                <w:b w:val="0"/>
                <w:i w:val="0"/>
                <w:sz w:val="16"/>
              </w:rPr>
              <w:t>-38%..+61%</w:t>
            </w:r>
          </w:p>
        </w:tc>
      </w:tr>
      <w:tr>
        <w:tc>
          <w:tcPr>
            <w:tcW w:type="dxa" w:w="1150"/>
          </w:tcPr>
          <w:p>
            <w:pPr>
              <w:jc w:val="left"/>
            </w:pPr>
            <w:r>
              <w:rPr>
                <w:rFonts w:ascii="Calibri" w:hAnsi="Calibri"/>
                <w:b/>
                <w:i w:val="0"/>
                <w:sz w:val="16"/>
              </w:rPr>
              <w:t>GRT</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0.685</w:t>
            </w:r>
          </w:p>
        </w:tc>
        <w:tc>
          <w:tcPr>
            <w:tcW w:type="dxa" w:w="2100"/>
          </w:tcPr>
          <w:p>
            <w:pPr>
              <w:jc w:val="center"/>
            </w:pPr>
            <w:r>
              <w:rPr>
                <w:rFonts w:ascii="Calibri" w:hAnsi="Calibri"/>
                <w:b w:val="0"/>
                <w:i w:val="0"/>
                <w:sz w:val="16"/>
              </w:rPr>
              <w:t>-37%..+58%</w:t>
            </w:r>
          </w:p>
        </w:tc>
      </w:tr>
      <w:tr>
        <w:tc>
          <w:tcPr>
            <w:tcW w:type="dxa" w:w="1150"/>
            <w:shd w:val="clear" w:color="auto" w:fill="F2F5FB"/>
          </w:tcPr>
          <w:p>
            <w:pPr>
              <w:jc w:val="left"/>
            </w:pPr>
            <w:r>
              <w:rPr>
                <w:rFonts w:ascii="Calibri" w:hAnsi="Calibri"/>
                <w:b/>
                <w:i w:val="0"/>
                <w:sz w:val="16"/>
              </w:rPr>
              <w:t>SEI</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-37%..+58%</w:t>
            </w:r>
          </w:p>
        </w:tc>
      </w:tr>
    </w:tbl>
    <w:p>
      <w:r>
        <w:rPr>
          <w:rFonts w:ascii="Calibri" w:hAnsi="Calibri"/>
          <w:b w:val="0"/>
          <w:i w:val="0"/>
          <w:color w:val="555555"/>
          <w:sz w:val="16"/>
        </w:rPr>
        <w:t>Composite = moyenne des indicateurs actifs (−1 à +1). Fond. = score fondamental /100. AUC = pouvoir prédictif mesuré (0,5 = hasard). Projection = fourchette de plausibilité à 30 jours, pas une prévision.</w:t>
      </w:r>
    </w:p>
    <w:p>
      <w:r>
        <w:br w:type="page"/>
      </w:r>
    </w:p>
    <w:p>
      <w:pPr>
        <w:pStyle w:val="Heading1"/>
      </w:pPr>
      <w:r>
        <w:t>3. Plan de trade — niveaux indicatifs</w:t>
      </w:r>
    </w:p>
    <w:p>
      <w:r>
        <w:rPr>
          <w:rFonts w:ascii="Calibri" w:hAnsi="Calibri"/>
          <w:b w:val="0"/>
          <w:i/>
          <w:color w:val="555555"/>
          <w:sz w:val="18"/>
        </w:rPr>
        <w:t>Niveaux dérivés de la VOLATILITÉ (pas d'une prévision) : objectif à +1,5σ, stop à −1,0σ sur la durée indiquée. Prix d'achat = prix actuel (référence, ordre au marché). Durée = fenêtre de détention avant revue, d'autant plus courte que l'actif est volatil. À ajuster selon votre tolérance au risque.</w:t>
      </w:r>
    </w:p>
    <w:tbl>
      <w:tblPr>
        <w:tblW w:type="auto" w:w="0"/>
        <w:jc w:val="center"/>
        <w:tblLook w:firstColumn="1" w:firstRow="1" w:lastColumn="0" w:lastRow="0" w:noHBand="0" w:noVBand="1" w:val="04A0"/>
      </w:tblPr>
      <w:tblGrid>
        <w:gridCol w:w="1463"/>
        <w:gridCol w:w="1463"/>
        <w:gridCol w:w="1463"/>
        <w:gridCol w:w="1463"/>
        <w:gridCol w:w="1463"/>
        <w:gridCol w:w="1463"/>
        <w:gridCol w:w="1463"/>
      </w:tblGrid>
      <w:tr>
        <w:tc>
          <w:tcPr>
            <w:tcW w:type="dxa" w:w="1150"/>
            <w:shd w:val="clear" w:color="auto" w:fill="2E5496"/>
          </w:tcPr>
          <w:p>
            <w:pPr>
              <w:jc w:val="center"/>
            </w:pPr>
            <w:r>
              <w:rPr>
                <w:rFonts w:ascii="Calibri" w:hAnsi="Calibri"/>
                <w:b/>
                <w:i w:val="0"/>
                <w:color w:val="FFFFFF"/>
                <w:sz w:val="16"/>
              </w:rPr>
              <w:t>Crypto</w:t>
            </w:r>
          </w:p>
        </w:tc>
        <w:tc>
          <w:tcPr>
            <w:tcW w:type="dxa" w:w="1300"/>
            <w:shd w:val="clear" w:color="auto" w:fill="2E5496"/>
          </w:tcPr>
          <w:p>
            <w:pPr>
              <w:jc w:val="center"/>
            </w:pPr>
            <w:r>
              <w:rPr>
                <w:rFonts w:ascii="Calibri" w:hAnsi="Calibri"/>
                <w:b/>
                <w:i w:val="0"/>
                <w:color w:val="FFFFFF"/>
                <w:sz w:val="16"/>
              </w:rPr>
              <w:t>Décision</w:t>
            </w:r>
          </w:p>
        </w:tc>
        <w:tc>
          <w:tcPr>
            <w:tcW w:type="dxa" w:w="1500"/>
            <w:shd w:val="clear" w:color="auto" w:fill="2E5496"/>
          </w:tcPr>
          <w:p>
            <w:pPr>
              <w:jc w:val="center"/>
            </w:pPr>
            <w:r>
              <w:rPr>
                <w:rFonts w:ascii="Calibri" w:hAnsi="Calibri"/>
                <w:b/>
                <w:i w:val="0"/>
                <w:color w:val="FFFFFF"/>
                <w:sz w:val="16"/>
              </w:rPr>
              <w:t>Prix d'achat</w:t>
            </w:r>
          </w:p>
        </w:tc>
        <w:tc>
          <w:tcPr>
            <w:tcW w:type="dxa" w:w="1700"/>
            <w:shd w:val="clear" w:color="auto" w:fill="2E5496"/>
          </w:tcPr>
          <w:p>
            <w:pPr>
              <w:jc w:val="center"/>
            </w:pPr>
            <w:r>
              <w:rPr>
                <w:rFonts w:ascii="Calibri" w:hAnsi="Calibri"/>
                <w:b/>
                <w:i w:val="0"/>
                <w:color w:val="FFFFFF"/>
                <w:sz w:val="16"/>
              </w:rPr>
              <w:t>Vente ↑ (objectif)</w:t>
            </w:r>
          </w:p>
        </w:tc>
        <w:tc>
          <w:tcPr>
            <w:tcW w:type="dxa" w:w="1600"/>
            <w:shd w:val="clear" w:color="auto" w:fill="2E5496"/>
          </w:tcPr>
          <w:p>
            <w:pPr>
              <w:jc w:val="center"/>
            </w:pPr>
            <w:r>
              <w:rPr>
                <w:rFonts w:ascii="Calibri" w:hAnsi="Calibri"/>
                <w:b/>
                <w:i w:val="0"/>
                <w:color w:val="FFFFFF"/>
                <w:sz w:val="16"/>
              </w:rPr>
              <w:t>Vente ↓ (stop)</w:t>
            </w:r>
          </w:p>
        </w:tc>
        <w:tc>
          <w:tcPr>
            <w:tcW w:type="dxa" w:w="900"/>
            <w:shd w:val="clear" w:color="auto" w:fill="2E5496"/>
          </w:tcPr>
          <w:p>
            <w:pPr>
              <w:jc w:val="center"/>
            </w:pPr>
            <w:r>
              <w:rPr>
                <w:rFonts w:ascii="Calibri" w:hAnsi="Calibri"/>
                <w:b/>
                <w:i w:val="0"/>
                <w:color w:val="FFFFFF"/>
                <w:sz w:val="16"/>
              </w:rPr>
              <w:t>Durée (j)</w:t>
            </w:r>
          </w:p>
        </w:tc>
        <w:tc>
          <w:tcPr>
            <w:tcW w:type="dxa" w:w="900"/>
            <w:shd w:val="clear" w:color="auto" w:fill="2E5496"/>
          </w:tcPr>
          <w:p>
            <w:pPr>
              <w:jc w:val="center"/>
            </w:pPr>
            <w:r>
              <w:rPr>
                <w:rFonts w:ascii="Calibri" w:hAnsi="Calibri"/>
                <w:b/>
                <w:i w:val="0"/>
                <w:color w:val="FFFFFF"/>
                <w:sz w:val="16"/>
              </w:rPr>
              <w:t>Ratio G/P</w:t>
            </w:r>
          </w:p>
        </w:tc>
      </w:tr>
      <w:tr>
        <w:tc>
          <w:tcPr>
            <w:tcW w:type="dxa" w:w="1150"/>
          </w:tcPr>
          <w:p>
            <w:pPr>
              <w:jc w:val="left"/>
            </w:pPr>
            <w:r>
              <w:rPr>
                <w:rFonts w:ascii="Calibri" w:hAnsi="Calibri"/>
                <w:b/>
                <w:i w:val="0"/>
                <w:sz w:val="16"/>
              </w:rPr>
              <w:t>BTC</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$77 838.81</w:t>
            </w:r>
          </w:p>
        </w:tc>
        <w:tc>
          <w:tcPr>
            <w:tcW w:type="dxa" w:w="1700"/>
          </w:tcPr>
          <w:p>
            <w:pPr>
              <w:jc w:val="center"/>
            </w:pPr>
            <w:r>
              <w:rPr>
                <w:rFonts w:ascii="Calibri" w:hAnsi="Calibri"/>
                <w:b w:val="0"/>
                <w:i w:val="0"/>
                <w:color w:val="1E7D32"/>
                <w:sz w:val="16"/>
              </w:rPr>
              <w:t>$94 532.47  (+21%)</w:t>
            </w:r>
          </w:p>
        </w:tc>
        <w:tc>
          <w:tcPr>
            <w:tcW w:type="dxa" w:w="1600"/>
          </w:tcPr>
          <w:p>
            <w:pPr>
              <w:jc w:val="center"/>
            </w:pPr>
            <w:r>
              <w:rPr>
                <w:rFonts w:ascii="Calibri" w:hAnsi="Calibri"/>
                <w:b w:val="0"/>
                <w:i w:val="0"/>
                <w:color w:val="C62828"/>
                <w:sz w:val="16"/>
              </w:rPr>
              <w:t>$68 381.67  (-12%)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ETH</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$2 249.48</w:t>
            </w:r>
          </w:p>
        </w:tc>
        <w:tc>
          <w:tcPr>
            <w:tcW w:type="dxa" w:w="1700"/>
            <w:shd w:val="clear" w:color="auto" w:fill="F2F5FB"/>
          </w:tcPr>
          <w:p>
            <w:pPr>
              <w:jc w:val="center"/>
            </w:pPr>
            <w:r>
              <w:rPr>
                <w:rFonts w:ascii="Calibri" w:hAnsi="Calibri"/>
                <w:b w:val="0"/>
                <w:i w:val="0"/>
                <w:color w:val="1E7D32"/>
                <w:sz w:val="16"/>
              </w:rPr>
              <w:t>$2 847.87  (+27%)</w:t>
            </w:r>
          </w:p>
        </w:tc>
        <w:tc>
          <w:tcPr>
            <w:tcW w:type="dxa" w:w="1600"/>
            <w:shd w:val="clear" w:color="auto" w:fill="F2F5FB"/>
          </w:tcPr>
          <w:p>
            <w:pPr>
              <w:jc w:val="center"/>
            </w:pPr>
            <w:r>
              <w:rPr>
                <w:rFonts w:ascii="Calibri" w:hAnsi="Calibri"/>
                <w:b w:val="0"/>
                <w:i w:val="0"/>
                <w:color w:val="C62828"/>
                <w:sz w:val="16"/>
              </w:rPr>
              <w:t>$1 922.16  (-15%)</w:t>
            </w:r>
          </w:p>
        </w:tc>
        <w:tc>
          <w:tcPr>
            <w:tcW w:type="dxa" w:w="900"/>
            <w:shd w:val="clear" w:color="auto" w:fill="F2F5FB"/>
          </w:tcPr>
          <w:p>
            <w:pPr>
              <w:jc w:val="center"/>
            </w:pPr>
            <w:r>
              <w:rPr>
                <w:rFonts w:ascii="Calibri" w:hAnsi="Calibri"/>
                <w:b w:val="0"/>
                <w:i w:val="0"/>
                <w:sz w:val="16"/>
              </w:rPr>
              <w:t>35</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BNB</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$697.1051</w:t>
            </w:r>
          </w:p>
        </w:tc>
        <w:tc>
          <w:tcPr>
            <w:tcW w:type="dxa" w:w="1700"/>
          </w:tcPr>
          <w:p>
            <w:pPr>
              <w:jc w:val="center"/>
            </w:pPr>
            <w:r>
              <w:rPr>
                <w:rFonts w:ascii="Calibri" w:hAnsi="Calibri"/>
                <w:b w:val="0"/>
                <w:i w:val="0"/>
                <w:color w:val="1E7D32"/>
                <w:sz w:val="16"/>
              </w:rPr>
              <w:t>$863.1245  (+24%)</w:t>
            </w:r>
          </w:p>
        </w:tc>
        <w:tc>
          <w:tcPr>
            <w:tcW w:type="dxa" w:w="1600"/>
          </w:tcPr>
          <w:p>
            <w:pPr>
              <w:jc w:val="center"/>
            </w:pPr>
            <w:r>
              <w:rPr>
                <w:rFonts w:ascii="Calibri" w:hAnsi="Calibri"/>
                <w:b w:val="0"/>
                <w:i w:val="0"/>
                <w:color w:val="C62828"/>
                <w:sz w:val="16"/>
              </w:rPr>
              <w:t>$604.5721  (-13%)</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1.79</w:t>
            </w:r>
          </w:p>
        </w:tc>
      </w:tr>
      <w:tr>
        <w:tc>
          <w:tcPr>
            <w:tcW w:type="dxa" w:w="1150"/>
            <w:shd w:val="clear" w:color="auto" w:fill="F2F5FB"/>
          </w:tcPr>
          <w:p>
            <w:pPr>
              <w:jc w:val="left"/>
            </w:pPr>
            <w:r>
              <w:rPr>
                <w:rFonts w:ascii="Calibri" w:hAnsi="Calibri"/>
                <w:b/>
                <w:i w:val="0"/>
                <w:sz w:val="16"/>
              </w:rPr>
              <w:t>XRP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$1.2357</w:t>
            </w:r>
          </w:p>
        </w:tc>
        <w:tc>
          <w:tcPr>
            <w:tcW w:type="dxa" w:w="1700"/>
            <w:shd w:val="clear" w:color="auto" w:fill="F2F5FB"/>
          </w:tcPr>
          <w:p>
            <w:pPr>
              <w:jc w:val="center"/>
            </w:pPr>
            <w:r>
              <w:rPr>
                <w:rFonts w:ascii="Calibri" w:hAnsi="Calibri"/>
                <w:b w:val="0"/>
                <w:i w:val="0"/>
                <w:color w:val="1E7D32"/>
                <w:sz w:val="16"/>
              </w:rPr>
              <w:t>$1.6032  (+30%)</w:t>
            </w:r>
          </w:p>
        </w:tc>
        <w:tc>
          <w:tcPr>
            <w:tcW w:type="dxa" w:w="1600"/>
            <w:shd w:val="clear" w:color="auto" w:fill="F2F5FB"/>
          </w:tcPr>
          <w:p>
            <w:pPr>
              <w:jc w:val="center"/>
            </w:pPr>
            <w:r>
              <w:rPr>
                <w:rFonts w:ascii="Calibri" w:hAnsi="Calibri"/>
                <w:b w:val="0"/>
                <w:i w:val="0"/>
                <w:color w:val="C62828"/>
                <w:sz w:val="16"/>
              </w:rPr>
              <w:t>$1.0387  (-16%)</w:t>
            </w:r>
          </w:p>
        </w:tc>
        <w:tc>
          <w:tcPr>
            <w:tcW w:type="dxa" w:w="900"/>
            <w:shd w:val="clear" w:color="auto" w:fill="F2F5FB"/>
          </w:tcPr>
          <w:p>
            <w:pPr>
              <w:jc w:val="center"/>
            </w:pPr>
            <w:r>
              <w:rPr>
                <w:rFonts w:ascii="Calibri" w:hAnsi="Calibri"/>
                <w:b w:val="0"/>
                <w:i w:val="0"/>
                <w:sz w:val="16"/>
              </w:rPr>
              <w:t>33</w:t>
            </w:r>
          </w:p>
        </w:tc>
        <w:tc>
          <w:tcPr>
            <w:tcW w:type="dxa" w:w="900"/>
            <w:shd w:val="clear" w:color="auto" w:fill="F2F5FB"/>
          </w:tcPr>
          <w:p>
            <w:pPr>
              <w:jc w:val="center"/>
            </w:pPr>
            <w:r>
              <w:rPr>
                <w:rFonts w:ascii="Calibri" w:hAnsi="Calibri"/>
                <w:b w:val="0"/>
                <w:i w:val="0"/>
                <w:sz w:val="16"/>
              </w:rPr>
              <w:t>1.87</w:t>
            </w:r>
          </w:p>
        </w:tc>
      </w:tr>
      <w:tr>
        <w:tc>
          <w:tcPr>
            <w:tcW w:type="dxa" w:w="1150"/>
          </w:tcPr>
          <w:p>
            <w:pPr>
              <w:jc w:val="left"/>
            </w:pPr>
            <w:r>
              <w:rPr>
                <w:rFonts w:ascii="Calibri" w:hAnsi="Calibri"/>
                <w:b/>
                <w:i w:val="0"/>
                <w:sz w:val="16"/>
              </w:rPr>
              <w:t>SOL</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$95.4749</w:t>
            </w:r>
          </w:p>
        </w:tc>
        <w:tc>
          <w:tcPr>
            <w:tcW w:type="dxa" w:w="1700"/>
          </w:tcPr>
          <w:p>
            <w:pPr>
              <w:jc w:val="center"/>
            </w:pPr>
            <w:r>
              <w:rPr>
                <w:rFonts w:ascii="Calibri" w:hAnsi="Calibri"/>
                <w:b w:val="0"/>
                <w:i w:val="0"/>
                <w:color w:val="1E7D32"/>
                <w:sz w:val="16"/>
              </w:rPr>
              <w:t>$122.5257  (+28%)</w:t>
            </w:r>
          </w:p>
        </w:tc>
        <w:tc>
          <w:tcPr>
            <w:tcW w:type="dxa" w:w="1600"/>
          </w:tcPr>
          <w:p>
            <w:pPr>
              <w:jc w:val="center"/>
            </w:pPr>
            <w:r>
              <w:rPr>
                <w:rFonts w:ascii="Calibri" w:hAnsi="Calibri"/>
                <w:b w:val="0"/>
                <w:i w:val="0"/>
                <w:color w:val="C62828"/>
                <w:sz w:val="16"/>
              </w:rPr>
              <w:t>$80.8470  (-15%)</w:t>
            </w:r>
          </w:p>
        </w:tc>
        <w:tc>
          <w:tcPr>
            <w:tcW w:type="dxa" w:w="900"/>
          </w:tcPr>
          <w:p>
            <w:pPr>
              <w:jc w:val="center"/>
            </w:pPr>
            <w:r>
              <w:rPr>
                <w:rFonts w:ascii="Calibri" w:hAnsi="Calibri"/>
                <w:b w:val="0"/>
                <w:i w:val="0"/>
                <w:sz w:val="16"/>
              </w:rPr>
              <w:t>33</w:t>
            </w:r>
          </w:p>
        </w:tc>
        <w:tc>
          <w:tcPr>
            <w:tcW w:type="dxa" w:w="900"/>
          </w:tcPr>
          <w:p>
            <w:pPr>
              <w:jc w:val="center"/>
            </w:pPr>
            <w:r>
              <w:rPr>
                <w:rFonts w:ascii="Calibri" w:hAnsi="Calibri"/>
                <w:b w:val="0"/>
                <w:i w:val="0"/>
                <w:sz w:val="16"/>
              </w:rPr>
              <w:t>1.85</w:t>
            </w:r>
          </w:p>
        </w:tc>
      </w:tr>
      <w:tr>
        <w:tc>
          <w:tcPr>
            <w:tcW w:type="dxa" w:w="1150"/>
            <w:shd w:val="clear" w:color="auto" w:fill="F2F5FB"/>
          </w:tcPr>
          <w:p>
            <w:pPr>
              <w:jc w:val="left"/>
            </w:pPr>
            <w:r>
              <w:rPr>
                <w:rFonts w:ascii="Calibri" w:hAnsi="Calibri"/>
                <w:b/>
                <w:i w:val="0"/>
                <w:sz w:val="16"/>
              </w:rPr>
              <w:t>TRX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$0.352076</w:t>
            </w:r>
          </w:p>
        </w:tc>
        <w:tc>
          <w:tcPr>
            <w:tcW w:type="dxa" w:w="1700"/>
            <w:shd w:val="clear" w:color="auto" w:fill="F2F5FB"/>
          </w:tcPr>
          <w:p>
            <w:pPr>
              <w:jc w:val="center"/>
            </w:pPr>
            <w:r>
              <w:rPr>
                <w:rFonts w:ascii="Calibri" w:hAnsi="Calibri"/>
                <w:b w:val="0"/>
                <w:i w:val="0"/>
                <w:color w:val="1E7D32"/>
                <w:sz w:val="16"/>
              </w:rPr>
              <w:t>$0.394037  (+12%)</w:t>
            </w:r>
          </w:p>
        </w:tc>
        <w:tc>
          <w:tcPr>
            <w:tcW w:type="dxa" w:w="1600"/>
            <w:shd w:val="clear" w:color="auto" w:fill="F2F5FB"/>
          </w:tcPr>
          <w:p>
            <w:pPr>
              <w:jc w:val="center"/>
            </w:pPr>
            <w:r>
              <w:rPr>
                <w:rFonts w:ascii="Calibri" w:hAnsi="Calibri"/>
                <w:b w:val="0"/>
                <w:i w:val="0"/>
                <w:color w:val="C62828"/>
                <w:sz w:val="16"/>
              </w:rPr>
              <w:t>$0.326615  (-7%)</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1.65</w:t>
            </w:r>
          </w:p>
        </w:tc>
      </w:tr>
      <w:tr>
        <w:tc>
          <w:tcPr>
            <w:tcW w:type="dxa" w:w="1150"/>
          </w:tcPr>
          <w:p>
            <w:pPr>
              <w:jc w:val="left"/>
            </w:pPr>
            <w:r>
              <w:rPr>
                <w:rFonts w:ascii="Calibri" w:hAnsi="Calibri"/>
                <w:b/>
                <w:i w:val="0"/>
                <w:sz w:val="16"/>
              </w:rPr>
              <w:t>FIGR_HELOC</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$1.0307</w:t>
            </w:r>
          </w:p>
        </w:tc>
        <w:tc>
          <w:tcPr>
            <w:tcW w:type="dxa" w:w="1700"/>
          </w:tcPr>
          <w:p>
            <w:pPr>
              <w:jc w:val="center"/>
            </w:pPr>
            <w:r>
              <w:rPr>
                <w:rFonts w:ascii="Calibri" w:hAnsi="Calibri"/>
                <w:b w:val="0"/>
                <w:i w:val="0"/>
                <w:color w:val="1E7D32"/>
                <w:sz w:val="16"/>
              </w:rPr>
              <w:t>$1.2656  (+23%)</w:t>
            </w:r>
          </w:p>
        </w:tc>
        <w:tc>
          <w:tcPr>
            <w:tcW w:type="dxa" w:w="1600"/>
          </w:tcPr>
          <w:p>
            <w:pPr>
              <w:jc w:val="center"/>
            </w:pPr>
            <w:r>
              <w:rPr>
                <w:rFonts w:ascii="Calibri" w:hAnsi="Calibri"/>
                <w:b w:val="0"/>
                <w:i w:val="0"/>
                <w:color w:val="C62828"/>
                <w:sz w:val="16"/>
              </w:rPr>
              <w:t>$0.898784  (-13%)</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HYPE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$88.9091</w:t>
            </w:r>
          </w:p>
        </w:tc>
        <w:tc>
          <w:tcPr>
            <w:tcW w:type="dxa" w:w="1700"/>
            <w:shd w:val="clear" w:color="auto" w:fill="F2F5FB"/>
          </w:tcPr>
          <w:p>
            <w:pPr>
              <w:jc w:val="center"/>
            </w:pPr>
            <w:r>
              <w:rPr>
                <w:rFonts w:ascii="Calibri" w:hAnsi="Calibri"/>
                <w:b w:val="0"/>
                <w:i w:val="0"/>
                <w:color w:val="1E7D32"/>
                <w:sz w:val="16"/>
              </w:rPr>
              <w:t>$123.3091  (+39%)</w:t>
            </w:r>
          </w:p>
        </w:tc>
        <w:tc>
          <w:tcPr>
            <w:tcW w:type="dxa" w:w="1600"/>
            <w:shd w:val="clear" w:color="auto" w:fill="F2F5FB"/>
          </w:tcPr>
          <w:p>
            <w:pPr>
              <w:jc w:val="center"/>
            </w:pPr>
            <w:r>
              <w:rPr>
                <w:rFonts w:ascii="Calibri" w:hAnsi="Calibri"/>
                <w:b w:val="0"/>
                <w:i w:val="0"/>
                <w:color w:val="C62828"/>
                <w:sz w:val="16"/>
              </w:rPr>
              <w:t>$71.4902  (-20%)</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1.97</w:t>
            </w:r>
          </w:p>
        </w:tc>
      </w:tr>
      <w:tr>
        <w:tc>
          <w:tcPr>
            <w:tcW w:type="dxa" w:w="1150"/>
          </w:tcPr>
          <w:p>
            <w:pPr>
              <w:jc w:val="left"/>
            </w:pPr>
            <w:r>
              <w:rPr>
                <w:rFonts w:ascii="Calibri" w:hAnsi="Calibri"/>
                <w:b/>
                <w:i w:val="0"/>
                <w:sz w:val="16"/>
              </w:rPr>
              <w:t>ZEC</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$1 221.29</w:t>
            </w:r>
          </w:p>
        </w:tc>
        <w:tc>
          <w:tcPr>
            <w:tcW w:type="dxa" w:w="1700"/>
          </w:tcPr>
          <w:p>
            <w:pPr>
              <w:jc w:val="center"/>
            </w:pPr>
            <w:r>
              <w:rPr>
                <w:rFonts w:ascii="Calibri" w:hAnsi="Calibri"/>
                <w:b w:val="0"/>
                <w:i w:val="0"/>
                <w:color w:val="1E7D32"/>
                <w:sz w:val="16"/>
              </w:rPr>
              <w:t>$1 817.89  (+49%)</w:t>
            </w:r>
          </w:p>
        </w:tc>
        <w:tc>
          <w:tcPr>
            <w:tcW w:type="dxa" w:w="1600"/>
          </w:tcPr>
          <w:p>
            <w:pPr>
              <w:jc w:val="center"/>
            </w:pPr>
            <w:r>
              <w:rPr>
                <w:rFonts w:ascii="Calibri" w:hAnsi="Calibri"/>
                <w:b w:val="0"/>
                <w:i w:val="0"/>
                <w:color w:val="C62828"/>
                <w:sz w:val="16"/>
              </w:rPr>
              <w:t>$936.8060  (-23%)</w:t>
            </w:r>
          </w:p>
        </w:tc>
        <w:tc>
          <w:tcPr>
            <w:tcW w:type="dxa" w:w="900"/>
          </w:tcPr>
          <w:p>
            <w:pPr>
              <w:jc w:val="center"/>
            </w:pPr>
            <w:r>
              <w:rPr>
                <w:rFonts w:ascii="Calibri" w:hAnsi="Calibri"/>
                <w:b w:val="0"/>
                <w:i w:val="0"/>
                <w:sz w:val="16"/>
              </w:rPr>
              <w:t>15</w:t>
            </w:r>
          </w:p>
        </w:tc>
        <w:tc>
          <w:tcPr>
            <w:tcW w:type="dxa" w:w="900"/>
          </w:tcPr>
          <w:p>
            <w:pPr>
              <w:jc w:val="center"/>
            </w:pPr>
            <w:r>
              <w:rPr>
                <w:rFonts w:ascii="Calibri" w:hAnsi="Calibri"/>
                <w:b w:val="0"/>
                <w:i w:val="0"/>
                <w:sz w:val="16"/>
              </w:rPr>
              <w:t>2.1</w:t>
            </w:r>
          </w:p>
        </w:tc>
      </w:tr>
      <w:tr>
        <w:tc>
          <w:tcPr>
            <w:tcW w:type="dxa" w:w="1150"/>
            <w:shd w:val="clear" w:color="auto" w:fill="F2F5FB"/>
          </w:tcPr>
          <w:p>
            <w:pPr>
              <w:jc w:val="left"/>
            </w:pPr>
            <w:r>
              <w:rPr>
                <w:rFonts w:ascii="Calibri" w:hAnsi="Calibri"/>
                <w:b/>
                <w:i w:val="0"/>
                <w:sz w:val="16"/>
              </w:rPr>
              <w:t>DOGE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$0.075137</w:t>
            </w:r>
          </w:p>
        </w:tc>
        <w:tc>
          <w:tcPr>
            <w:tcW w:type="dxa" w:w="1700"/>
            <w:shd w:val="clear" w:color="auto" w:fill="F2F5FB"/>
          </w:tcPr>
          <w:p>
            <w:pPr>
              <w:jc w:val="center"/>
            </w:pPr>
            <w:r>
              <w:rPr>
                <w:rFonts w:ascii="Calibri" w:hAnsi="Calibri"/>
                <w:b w:val="0"/>
                <w:i w:val="0"/>
                <w:color w:val="1E7D32"/>
                <w:sz w:val="16"/>
              </w:rPr>
              <w:t>$0.096771  (+29%)</w:t>
            </w:r>
          </w:p>
        </w:tc>
        <w:tc>
          <w:tcPr>
            <w:tcW w:type="dxa" w:w="1600"/>
            <w:shd w:val="clear" w:color="auto" w:fill="F2F5FB"/>
          </w:tcPr>
          <w:p>
            <w:pPr>
              <w:jc w:val="center"/>
            </w:pPr>
            <w:r>
              <w:rPr>
                <w:rFonts w:ascii="Calibri" w:hAnsi="Calibri"/>
                <w:b w:val="0"/>
                <w:i w:val="0"/>
                <w:color w:val="C62828"/>
                <w:sz w:val="16"/>
              </w:rPr>
              <w:t>$0.063474  (-16%)</w:t>
            </w:r>
          </w:p>
        </w:tc>
        <w:tc>
          <w:tcPr>
            <w:tcW w:type="dxa" w:w="900"/>
            <w:shd w:val="clear" w:color="auto" w:fill="F2F5FB"/>
          </w:tcPr>
          <w:p>
            <w:pPr>
              <w:jc w:val="center"/>
            </w:pPr>
            <w:r>
              <w:rPr>
                <w:rFonts w:ascii="Calibri" w:hAnsi="Calibri"/>
                <w:b w:val="0"/>
                <w:i w:val="0"/>
                <w:sz w:val="16"/>
              </w:rPr>
              <w:t>32</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XMR</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$603.1852</w:t>
            </w:r>
          </w:p>
        </w:tc>
        <w:tc>
          <w:tcPr>
            <w:tcW w:type="dxa" w:w="1700"/>
          </w:tcPr>
          <w:p>
            <w:pPr>
              <w:jc w:val="center"/>
            </w:pPr>
            <w:r>
              <w:rPr>
                <w:rFonts w:ascii="Calibri" w:hAnsi="Calibri"/>
                <w:b w:val="0"/>
                <w:i w:val="0"/>
                <w:color w:val="1E7D32"/>
                <w:sz w:val="16"/>
              </w:rPr>
              <w:t>$794.5487  (+32%)</w:t>
            </w:r>
          </w:p>
        </w:tc>
        <w:tc>
          <w:tcPr>
            <w:tcW w:type="dxa" w:w="1600"/>
          </w:tcPr>
          <w:p>
            <w:pPr>
              <w:jc w:val="center"/>
            </w:pPr>
            <w:r>
              <w:rPr>
                <w:rFonts w:ascii="Calibri" w:hAnsi="Calibri"/>
                <w:b w:val="0"/>
                <w:i w:val="0"/>
                <w:color w:val="C62828"/>
                <w:sz w:val="16"/>
              </w:rPr>
              <w:t>$501.9619  (-17%)</w:t>
            </w:r>
          </w:p>
        </w:tc>
        <w:tc>
          <w:tcPr>
            <w:tcW w:type="dxa" w:w="900"/>
          </w:tcPr>
          <w:p>
            <w:pPr>
              <w:jc w:val="center"/>
            </w:pPr>
            <w:r>
              <w:rPr>
                <w:rFonts w:ascii="Calibri" w:hAnsi="Calibri"/>
                <w:b w:val="0"/>
                <w:i w:val="0"/>
                <w:sz w:val="16"/>
              </w:rPr>
              <w:t>25</w:t>
            </w:r>
          </w:p>
        </w:tc>
        <w:tc>
          <w:tcPr>
            <w:tcW w:type="dxa" w:w="900"/>
          </w:tcPr>
          <w:p>
            <w:pPr>
              <w:jc w:val="center"/>
            </w:pPr>
            <w:r>
              <w:rPr>
                <w:rFonts w:ascii="Calibri" w:hAnsi="Calibri"/>
                <w:b w:val="0"/>
                <w:i w:val="0"/>
                <w:sz w:val="16"/>
              </w:rPr>
              <w:t>1.89</w:t>
            </w:r>
          </w:p>
        </w:tc>
      </w:tr>
      <w:tr>
        <w:tc>
          <w:tcPr>
            <w:tcW w:type="dxa" w:w="1150"/>
            <w:shd w:val="clear" w:color="auto" w:fill="F2F5FB"/>
          </w:tcPr>
          <w:p>
            <w:pPr>
              <w:jc w:val="left"/>
            </w:pPr>
            <w:r>
              <w:rPr>
                <w:rFonts w:ascii="Calibri" w:hAnsi="Calibri"/>
                <w:b/>
                <w:i w:val="0"/>
                <w:sz w:val="16"/>
              </w:rPr>
              <w:t>WBT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$74.6295</w:t>
            </w:r>
          </w:p>
        </w:tc>
        <w:tc>
          <w:tcPr>
            <w:tcW w:type="dxa" w:w="1700"/>
            <w:shd w:val="clear" w:color="auto" w:fill="F2F5FB"/>
          </w:tcPr>
          <w:p>
            <w:pPr>
              <w:jc w:val="center"/>
            </w:pPr>
            <w:r>
              <w:rPr>
                <w:rFonts w:ascii="Calibri" w:hAnsi="Calibri"/>
                <w:b w:val="0"/>
                <w:i w:val="0"/>
                <w:color w:val="1E7D32"/>
                <w:sz w:val="16"/>
              </w:rPr>
              <w:t>$95.6515  (+28%)</w:t>
            </w:r>
          </w:p>
        </w:tc>
        <w:tc>
          <w:tcPr>
            <w:tcW w:type="dxa" w:w="1600"/>
            <w:shd w:val="clear" w:color="auto" w:fill="F2F5FB"/>
          </w:tcPr>
          <w:p>
            <w:pPr>
              <w:jc w:val="center"/>
            </w:pPr>
            <w:r>
              <w:rPr>
                <w:rFonts w:ascii="Calibri" w:hAnsi="Calibri"/>
                <w:b w:val="0"/>
                <w:i w:val="0"/>
                <w:color w:val="C62828"/>
                <w:sz w:val="16"/>
              </w:rPr>
              <w:t>$63.2494  (-15%)</w:t>
            </w:r>
          </w:p>
        </w:tc>
        <w:tc>
          <w:tcPr>
            <w:tcW w:type="dxa" w:w="900"/>
            <w:shd w:val="clear" w:color="auto" w:fill="F2F5FB"/>
          </w:tcPr>
          <w:p>
            <w:pPr>
              <w:jc w:val="center"/>
            </w:pPr>
            <w:r>
              <w:rPr>
                <w:rFonts w:ascii="Calibri" w:hAnsi="Calibri"/>
                <w:b w:val="0"/>
                <w:i w:val="0"/>
                <w:sz w:val="16"/>
              </w:rPr>
              <w:t>40</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LEO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$9.4618</w:t>
            </w:r>
          </w:p>
        </w:tc>
        <w:tc>
          <w:tcPr>
            <w:tcW w:type="dxa" w:w="1700"/>
          </w:tcPr>
          <w:p>
            <w:pPr>
              <w:jc w:val="center"/>
            </w:pPr>
            <w:r>
              <w:rPr>
                <w:rFonts w:ascii="Calibri" w:hAnsi="Calibri"/>
                <w:b w:val="0"/>
                <w:i w:val="0"/>
                <w:color w:val="1E7D32"/>
                <w:sz w:val="16"/>
              </w:rPr>
              <w:t>$10.6064  (+12%)</w:t>
            </w:r>
          </w:p>
        </w:tc>
        <w:tc>
          <w:tcPr>
            <w:tcW w:type="dxa" w:w="1600"/>
          </w:tcPr>
          <w:p>
            <w:pPr>
              <w:jc w:val="center"/>
            </w:pPr>
            <w:r>
              <w:rPr>
                <w:rFonts w:ascii="Calibri" w:hAnsi="Calibri"/>
                <w:b w:val="0"/>
                <w:i w:val="0"/>
                <w:color w:val="C62828"/>
                <w:sz w:val="16"/>
              </w:rPr>
              <w:t>$8.7683  (-7%)</w:t>
            </w:r>
          </w:p>
        </w:tc>
        <w:tc>
          <w:tcPr>
            <w:tcW w:type="dxa" w:w="900"/>
          </w:tcPr>
          <w:p>
            <w:pPr>
              <w:jc w:val="center"/>
            </w:pPr>
            <w:r>
              <w:rPr>
                <w:rFonts w:ascii="Calibri" w:hAnsi="Calibri"/>
                <w:b w:val="0"/>
                <w:i w:val="0"/>
                <w:sz w:val="16"/>
              </w:rPr>
              <w:t>39</w:t>
            </w:r>
          </w:p>
        </w:tc>
        <w:tc>
          <w:tcPr>
            <w:tcW w:type="dxa" w:w="900"/>
          </w:tcPr>
          <w:p>
            <w:pPr>
              <w:jc w:val="center"/>
            </w:pPr>
            <w:r>
              <w:rPr>
                <w:rFonts w:ascii="Calibri" w:hAnsi="Calibri"/>
                <w:b w:val="0"/>
                <w:i w:val="0"/>
                <w:sz w:val="16"/>
              </w:rPr>
              <w:t>1.65</w:t>
            </w:r>
          </w:p>
        </w:tc>
      </w:tr>
      <w:tr>
        <w:tc>
          <w:tcPr>
            <w:tcW w:type="dxa" w:w="1150"/>
            <w:shd w:val="clear" w:color="auto" w:fill="F2F5FB"/>
          </w:tcPr>
          <w:p>
            <w:pPr>
              <w:jc w:val="left"/>
            </w:pPr>
            <w:r>
              <w:rPr>
                <w:rFonts w:ascii="Calibri" w:hAnsi="Calibri"/>
                <w:b/>
                <w:i w:val="0"/>
                <w:sz w:val="16"/>
              </w:rPr>
              <w:t>LINK</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$10.6003</w:t>
            </w:r>
          </w:p>
        </w:tc>
        <w:tc>
          <w:tcPr>
            <w:tcW w:type="dxa" w:w="1700"/>
            <w:shd w:val="clear" w:color="auto" w:fill="F2F5FB"/>
          </w:tcPr>
          <w:p>
            <w:pPr>
              <w:jc w:val="center"/>
            </w:pPr>
            <w:r>
              <w:rPr>
                <w:rFonts w:ascii="Calibri" w:hAnsi="Calibri"/>
                <w:b w:val="0"/>
                <w:i w:val="0"/>
                <w:color w:val="1E7D32"/>
                <w:sz w:val="16"/>
              </w:rPr>
              <w:t>$13.8663  (+31%)</w:t>
            </w:r>
          </w:p>
        </w:tc>
        <w:tc>
          <w:tcPr>
            <w:tcW w:type="dxa" w:w="1600"/>
            <w:shd w:val="clear" w:color="auto" w:fill="F2F5FB"/>
          </w:tcPr>
          <w:p>
            <w:pPr>
              <w:jc w:val="center"/>
            </w:pPr>
            <w:r>
              <w:rPr>
                <w:rFonts w:ascii="Calibri" w:hAnsi="Calibri"/>
                <w:b w:val="0"/>
                <w:i w:val="0"/>
                <w:color w:val="C62828"/>
                <w:sz w:val="16"/>
              </w:rPr>
              <w:t>$8.8626  (-16%)</w:t>
            </w:r>
          </w:p>
        </w:tc>
        <w:tc>
          <w:tcPr>
            <w:tcW w:type="dxa" w:w="900"/>
            <w:shd w:val="clear" w:color="auto" w:fill="F2F5FB"/>
          </w:tcPr>
          <w:p>
            <w:pPr>
              <w:jc w:val="center"/>
            </w:pPr>
            <w:r>
              <w:rPr>
                <w:rFonts w:ascii="Calibri" w:hAnsi="Calibri"/>
                <w:b w:val="0"/>
                <w:i w:val="0"/>
                <w:sz w:val="16"/>
              </w:rPr>
              <w:t>30</w:t>
            </w:r>
          </w:p>
        </w:tc>
        <w:tc>
          <w:tcPr>
            <w:tcW w:type="dxa" w:w="900"/>
            <w:shd w:val="clear" w:color="auto" w:fill="F2F5FB"/>
          </w:tcPr>
          <w:p>
            <w:pPr>
              <w:jc w:val="center"/>
            </w:pPr>
            <w:r>
              <w:rPr>
                <w:rFonts w:ascii="Calibri" w:hAnsi="Calibri"/>
                <w:b w:val="0"/>
                <w:i w:val="0"/>
                <w:sz w:val="16"/>
              </w:rPr>
              <w:t>1.88</w:t>
            </w:r>
          </w:p>
        </w:tc>
      </w:tr>
      <w:tr>
        <w:tc>
          <w:tcPr>
            <w:tcW w:type="dxa" w:w="1150"/>
          </w:tcPr>
          <w:p>
            <w:pPr>
              <w:jc w:val="left"/>
            </w:pPr>
            <w:r>
              <w:rPr>
                <w:rFonts w:ascii="Calibri" w:hAnsi="Calibri"/>
                <w:b/>
                <w:i w:val="0"/>
                <w:sz w:val="16"/>
              </w:rPr>
              <w:t>ADA</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$0.190197</w:t>
            </w:r>
          </w:p>
        </w:tc>
        <w:tc>
          <w:tcPr>
            <w:tcW w:type="dxa" w:w="1700"/>
          </w:tcPr>
          <w:p>
            <w:pPr>
              <w:jc w:val="center"/>
            </w:pPr>
            <w:r>
              <w:rPr>
                <w:rFonts w:ascii="Calibri" w:hAnsi="Calibri"/>
                <w:b w:val="0"/>
                <w:i w:val="0"/>
                <w:color w:val="1E7D32"/>
                <w:sz w:val="16"/>
              </w:rPr>
              <w:t>$0.256399  (+35%)</w:t>
            </w:r>
          </w:p>
        </w:tc>
        <w:tc>
          <w:tcPr>
            <w:tcW w:type="dxa" w:w="1600"/>
          </w:tcPr>
          <w:p>
            <w:pPr>
              <w:jc w:val="center"/>
            </w:pPr>
            <w:r>
              <w:rPr>
                <w:rFonts w:ascii="Calibri" w:hAnsi="Calibri"/>
                <w:b w:val="0"/>
                <w:i w:val="0"/>
                <w:color w:val="C62828"/>
                <w:sz w:val="16"/>
              </w:rPr>
              <w:t>$0.155858  (-18%)</w:t>
            </w:r>
          </w:p>
        </w:tc>
        <w:tc>
          <w:tcPr>
            <w:tcW w:type="dxa" w:w="900"/>
          </w:tcPr>
          <w:p>
            <w:pPr>
              <w:jc w:val="center"/>
            </w:pPr>
            <w:r>
              <w:rPr>
                <w:rFonts w:ascii="Calibri" w:hAnsi="Calibri"/>
                <w:b w:val="0"/>
                <w:i w:val="0"/>
                <w:sz w:val="16"/>
              </w:rPr>
              <w:t>27</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XLM</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$0.162102</w:t>
            </w:r>
          </w:p>
        </w:tc>
        <w:tc>
          <w:tcPr>
            <w:tcW w:type="dxa" w:w="1700"/>
            <w:shd w:val="clear" w:color="auto" w:fill="F2F5FB"/>
          </w:tcPr>
          <w:p>
            <w:pPr>
              <w:jc w:val="center"/>
            </w:pPr>
            <w:r>
              <w:rPr>
                <w:rFonts w:ascii="Calibri" w:hAnsi="Calibri"/>
                <w:b w:val="0"/>
                <w:i w:val="0"/>
                <w:color w:val="1E7D32"/>
                <w:sz w:val="16"/>
              </w:rPr>
              <w:t>$0.229827  (+42%)</w:t>
            </w:r>
          </w:p>
        </w:tc>
        <w:tc>
          <w:tcPr>
            <w:tcW w:type="dxa" w:w="1600"/>
            <w:shd w:val="clear" w:color="auto" w:fill="F2F5FB"/>
          </w:tcPr>
          <w:p>
            <w:pPr>
              <w:jc w:val="center"/>
            </w:pPr>
            <w:r>
              <w:rPr>
                <w:rFonts w:ascii="Calibri" w:hAnsi="Calibri"/>
                <w:b w:val="0"/>
                <w:i w:val="0"/>
                <w:color w:val="C62828"/>
                <w:sz w:val="16"/>
              </w:rPr>
              <w:t>$0.128443  (-21%)</w:t>
            </w:r>
          </w:p>
        </w:tc>
        <w:tc>
          <w:tcPr>
            <w:tcW w:type="dxa" w:w="900"/>
            <w:shd w:val="clear" w:color="auto" w:fill="F2F5FB"/>
          </w:tcPr>
          <w:p>
            <w:pPr>
              <w:jc w:val="center"/>
            </w:pPr>
            <w:r>
              <w:rPr>
                <w:rFonts w:ascii="Calibri" w:hAnsi="Calibri"/>
                <w:b w:val="0"/>
                <w:i w:val="0"/>
                <w:sz w:val="16"/>
              </w:rPr>
              <w:t>27</w:t>
            </w:r>
          </w:p>
        </w:tc>
        <w:tc>
          <w:tcPr>
            <w:tcW w:type="dxa" w:w="900"/>
            <w:shd w:val="clear" w:color="auto" w:fill="F2F5FB"/>
          </w:tcPr>
          <w:p>
            <w:pPr>
              <w:jc w:val="center"/>
            </w:pPr>
            <w:r>
              <w:rPr>
                <w:rFonts w:ascii="Calibri" w:hAnsi="Calibri"/>
                <w:b w:val="0"/>
                <w:i w:val="0"/>
                <w:sz w:val="16"/>
              </w:rPr>
              <w:t>2.01</w:t>
            </w:r>
          </w:p>
        </w:tc>
      </w:tr>
      <w:tr>
        <w:tc>
          <w:tcPr>
            <w:tcW w:type="dxa" w:w="1150"/>
          </w:tcPr>
          <w:p>
            <w:pPr>
              <w:jc w:val="left"/>
            </w:pPr>
            <w:r>
              <w:rPr>
                <w:rFonts w:ascii="Calibri" w:hAnsi="Calibri"/>
                <w:b/>
                <w:i w:val="0"/>
                <w:sz w:val="16"/>
              </w:rPr>
              <w:t>BCH</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$273.4180</w:t>
            </w:r>
          </w:p>
        </w:tc>
        <w:tc>
          <w:tcPr>
            <w:tcW w:type="dxa" w:w="1700"/>
          </w:tcPr>
          <w:p>
            <w:pPr>
              <w:jc w:val="center"/>
            </w:pPr>
            <w:r>
              <w:rPr>
                <w:rFonts w:ascii="Calibri" w:hAnsi="Calibri"/>
                <w:b w:val="0"/>
                <w:i w:val="0"/>
                <w:color w:val="1E7D32"/>
                <w:sz w:val="16"/>
              </w:rPr>
              <w:t>$388.3811  (+42%)</w:t>
            </w:r>
          </w:p>
        </w:tc>
        <w:tc>
          <w:tcPr>
            <w:tcW w:type="dxa" w:w="1600"/>
          </w:tcPr>
          <w:p>
            <w:pPr>
              <w:jc w:val="center"/>
            </w:pPr>
            <w:r>
              <w:rPr>
                <w:rFonts w:ascii="Calibri" w:hAnsi="Calibri"/>
                <w:b w:val="0"/>
                <w:i w:val="0"/>
                <w:color w:val="C62828"/>
                <w:sz w:val="16"/>
              </w:rPr>
              <w:t>$216.3747  (-21%)</w:t>
            </w:r>
          </w:p>
        </w:tc>
        <w:tc>
          <w:tcPr>
            <w:tcW w:type="dxa" w:w="900"/>
          </w:tcPr>
          <w:p>
            <w:pPr>
              <w:jc w:val="center"/>
            </w:pPr>
            <w:r>
              <w:rPr>
                <w:rFonts w:ascii="Calibri" w:hAnsi="Calibri"/>
                <w:b w:val="0"/>
                <w:i w:val="0"/>
                <w:sz w:val="16"/>
              </w:rPr>
              <w:t>28</w:t>
            </w:r>
          </w:p>
        </w:tc>
        <w:tc>
          <w:tcPr>
            <w:tcW w:type="dxa" w:w="900"/>
          </w:tcPr>
          <w:p>
            <w:pPr>
              <w:jc w:val="center"/>
            </w:pPr>
            <w:r>
              <w:rPr>
                <w:rFonts w:ascii="Calibri" w:hAnsi="Calibri"/>
                <w:b w:val="0"/>
                <w:i w:val="0"/>
                <w:sz w:val="16"/>
              </w:rPr>
              <w:t>2.02</w:t>
            </w:r>
          </w:p>
        </w:tc>
      </w:tr>
      <w:tr>
        <w:tc>
          <w:tcPr>
            <w:tcW w:type="dxa" w:w="1150"/>
            <w:shd w:val="clear" w:color="auto" w:fill="F2F5FB"/>
          </w:tcPr>
          <w:p>
            <w:pPr>
              <w:jc w:val="left"/>
            </w:pPr>
            <w:r>
              <w:rPr>
                <w:rFonts w:ascii="Calibri" w:hAnsi="Calibri"/>
                <w:b/>
                <w:i w:val="0"/>
                <w:sz w:val="16"/>
              </w:rPr>
              <w:t>NEAR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$4.0516</w:t>
            </w:r>
          </w:p>
        </w:tc>
        <w:tc>
          <w:tcPr>
            <w:tcW w:type="dxa" w:w="1700"/>
            <w:shd w:val="clear" w:color="auto" w:fill="F2F5FB"/>
          </w:tcPr>
          <w:p>
            <w:pPr>
              <w:jc w:val="center"/>
            </w:pPr>
            <w:r>
              <w:rPr>
                <w:rFonts w:ascii="Calibri" w:hAnsi="Calibri"/>
                <w:b w:val="0"/>
                <w:i w:val="0"/>
                <w:color w:val="1E7D32"/>
                <w:sz w:val="16"/>
              </w:rPr>
              <w:t>$6.1165  (+51%)</w:t>
            </w:r>
          </w:p>
        </w:tc>
        <w:tc>
          <w:tcPr>
            <w:tcW w:type="dxa" w:w="1600"/>
            <w:shd w:val="clear" w:color="auto" w:fill="F2F5FB"/>
          </w:tcPr>
          <w:p>
            <w:pPr>
              <w:jc w:val="center"/>
            </w:pPr>
            <w:r>
              <w:rPr>
                <w:rFonts w:ascii="Calibri" w:hAnsi="Calibri"/>
                <w:b w:val="0"/>
                <w:i w:val="0"/>
                <w:color w:val="C62828"/>
                <w:sz w:val="16"/>
              </w:rPr>
              <w:t>$3.0787  (-24%)</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2.12</w:t>
            </w:r>
          </w:p>
        </w:tc>
      </w:tr>
      <w:tr>
        <w:tc>
          <w:tcPr>
            <w:tcW w:type="dxa" w:w="1150"/>
          </w:tcPr>
          <w:p>
            <w:pPr>
              <w:jc w:val="left"/>
            </w:pPr>
            <w:r>
              <w:rPr>
                <w:rFonts w:ascii="Calibri" w:hAnsi="Calibri"/>
                <w:b/>
                <w:i w:val="0"/>
                <w:sz w:val="16"/>
              </w:rPr>
              <w:t>RAIN</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$0.006712</w:t>
            </w:r>
          </w:p>
        </w:tc>
        <w:tc>
          <w:tcPr>
            <w:tcW w:type="dxa" w:w="1700"/>
          </w:tcPr>
          <w:p>
            <w:pPr>
              <w:jc w:val="center"/>
            </w:pPr>
            <w:r>
              <w:rPr>
                <w:rFonts w:ascii="Calibri" w:hAnsi="Calibri"/>
                <w:b w:val="0"/>
                <w:i w:val="0"/>
                <w:color w:val="1E7D32"/>
                <w:sz w:val="16"/>
              </w:rPr>
              <w:t>$0.009326  (+39%)</w:t>
            </w:r>
          </w:p>
        </w:tc>
        <w:tc>
          <w:tcPr>
            <w:tcW w:type="dxa" w:w="1600"/>
          </w:tcPr>
          <w:p>
            <w:pPr>
              <w:jc w:val="center"/>
            </w:pPr>
            <w:r>
              <w:rPr>
                <w:rFonts w:ascii="Calibri" w:hAnsi="Calibri"/>
                <w:b w:val="0"/>
                <w:i w:val="0"/>
                <w:color w:val="C62828"/>
                <w:sz w:val="16"/>
              </w:rPr>
              <w:t>$0.005390  (-20%)</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1.98</w:t>
            </w:r>
          </w:p>
        </w:tc>
      </w:tr>
      <w:tr>
        <w:tc>
          <w:tcPr>
            <w:tcW w:type="dxa" w:w="1150"/>
            <w:shd w:val="clear" w:color="auto" w:fill="F2F5FB"/>
          </w:tcPr>
          <w:p>
            <w:pPr>
              <w:jc w:val="left"/>
            </w:pPr>
            <w:r>
              <w:rPr>
                <w:rFonts w:ascii="Calibri" w:hAnsi="Calibri"/>
                <w:b/>
                <w:i w:val="0"/>
                <w:sz w:val="16"/>
              </w:rPr>
              <w:t>UNI</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$6.4599</w:t>
            </w:r>
          </w:p>
        </w:tc>
        <w:tc>
          <w:tcPr>
            <w:tcW w:type="dxa" w:w="1700"/>
            <w:shd w:val="clear" w:color="auto" w:fill="F2F5FB"/>
          </w:tcPr>
          <w:p>
            <w:pPr>
              <w:jc w:val="center"/>
            </w:pPr>
            <w:r>
              <w:rPr>
                <w:rFonts w:ascii="Calibri" w:hAnsi="Calibri"/>
                <w:b w:val="0"/>
                <w:i w:val="0"/>
                <w:color w:val="1E7D32"/>
                <w:sz w:val="16"/>
              </w:rPr>
              <w:t>$9.0372  (+40%)</w:t>
            </w:r>
          </w:p>
        </w:tc>
        <w:tc>
          <w:tcPr>
            <w:tcW w:type="dxa" w:w="1600"/>
            <w:shd w:val="clear" w:color="auto" w:fill="F2F5FB"/>
          </w:tcPr>
          <w:p>
            <w:pPr>
              <w:jc w:val="center"/>
            </w:pPr>
            <w:r>
              <w:rPr>
                <w:rFonts w:ascii="Calibri" w:hAnsi="Calibri"/>
                <w:b w:val="0"/>
                <w:i w:val="0"/>
                <w:color w:val="C62828"/>
                <w:sz w:val="16"/>
              </w:rPr>
              <w:t>$5.1644  (-20%)</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1.99</w:t>
            </w:r>
          </w:p>
        </w:tc>
      </w:tr>
      <w:tr>
        <w:tc>
          <w:tcPr>
            <w:tcW w:type="dxa" w:w="1150"/>
          </w:tcPr>
          <w:p>
            <w:pPr>
              <w:jc w:val="left"/>
            </w:pPr>
            <w:r>
              <w:rPr>
                <w:rFonts w:ascii="Calibri" w:hAnsi="Calibri"/>
                <w:b/>
                <w:i w:val="0"/>
                <w:sz w:val="16"/>
              </w:rPr>
              <w:t>LTC</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$54.9024</w:t>
            </w:r>
          </w:p>
        </w:tc>
        <w:tc>
          <w:tcPr>
            <w:tcW w:type="dxa" w:w="1700"/>
          </w:tcPr>
          <w:p>
            <w:pPr>
              <w:jc w:val="center"/>
            </w:pPr>
            <w:r>
              <w:rPr>
                <w:rFonts w:ascii="Calibri" w:hAnsi="Calibri"/>
                <w:b w:val="0"/>
                <w:i w:val="0"/>
                <w:color w:val="1E7D32"/>
                <w:sz w:val="16"/>
              </w:rPr>
              <w:t>$70.2458  (+28%)</w:t>
            </w:r>
          </w:p>
        </w:tc>
        <w:tc>
          <w:tcPr>
            <w:tcW w:type="dxa" w:w="1600"/>
          </w:tcPr>
          <w:p>
            <w:pPr>
              <w:jc w:val="center"/>
            </w:pPr>
            <w:r>
              <w:rPr>
                <w:rFonts w:ascii="Calibri" w:hAnsi="Calibri"/>
                <w:b w:val="0"/>
                <w:i w:val="0"/>
                <w:color w:val="C62828"/>
                <w:sz w:val="16"/>
              </w:rPr>
              <w:t>$46.5843  (-15%)</w:t>
            </w:r>
          </w:p>
        </w:tc>
        <w:tc>
          <w:tcPr>
            <w:tcW w:type="dxa" w:w="900"/>
          </w:tcPr>
          <w:p>
            <w:pPr>
              <w:jc w:val="center"/>
            </w:pPr>
            <w:r>
              <w:rPr>
                <w:rFonts w:ascii="Calibri" w:hAnsi="Calibri"/>
                <w:b w:val="0"/>
                <w:i w:val="0"/>
                <w:sz w:val="16"/>
              </w:rPr>
              <w:t>37</w:t>
            </w:r>
          </w:p>
        </w:tc>
        <w:tc>
          <w:tcPr>
            <w:tcW w:type="dxa" w:w="900"/>
          </w:tcPr>
          <w:p>
            <w:pPr>
              <w:jc w:val="center"/>
            </w:pPr>
            <w:r>
              <w:rPr>
                <w:rFonts w:ascii="Calibri" w:hAnsi="Calibri"/>
                <w:b w:val="0"/>
                <w:i w:val="0"/>
                <w:sz w:val="16"/>
              </w:rPr>
              <w:t>1.84</w:t>
            </w:r>
          </w:p>
        </w:tc>
      </w:tr>
      <w:tr>
        <w:tc>
          <w:tcPr>
            <w:tcW w:type="dxa" w:w="1150"/>
            <w:shd w:val="clear" w:color="auto" w:fill="F2F5FB"/>
          </w:tcPr>
          <w:p>
            <w:pPr>
              <w:jc w:val="left"/>
            </w:pPr>
            <w:r>
              <w:rPr>
                <w:rFonts w:ascii="Calibri" w:hAnsi="Calibri"/>
                <w:b/>
                <w:i w:val="0"/>
                <w:sz w:val="16"/>
              </w:rPr>
              <w:t>CC</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$0.094234</w:t>
            </w:r>
          </w:p>
        </w:tc>
        <w:tc>
          <w:tcPr>
            <w:tcW w:type="dxa" w:w="1700"/>
            <w:shd w:val="clear" w:color="auto" w:fill="F2F5FB"/>
          </w:tcPr>
          <w:p>
            <w:pPr>
              <w:jc w:val="center"/>
            </w:pPr>
            <w:r>
              <w:rPr>
                <w:rFonts w:ascii="Calibri" w:hAnsi="Calibri"/>
                <w:b w:val="0"/>
                <w:i w:val="0"/>
                <w:color w:val="1E7D32"/>
                <w:sz w:val="16"/>
              </w:rPr>
              <w:t>$0.123196  (+31%)</w:t>
            </w:r>
          </w:p>
        </w:tc>
        <w:tc>
          <w:tcPr>
            <w:tcW w:type="dxa" w:w="1600"/>
            <w:shd w:val="clear" w:color="auto" w:fill="F2F5FB"/>
          </w:tcPr>
          <w:p>
            <w:pPr>
              <w:jc w:val="center"/>
            </w:pPr>
            <w:r>
              <w:rPr>
                <w:rFonts w:ascii="Calibri" w:hAnsi="Calibri"/>
                <w:b w:val="0"/>
                <w:i w:val="0"/>
                <w:color w:val="C62828"/>
                <w:sz w:val="16"/>
              </w:rPr>
              <w:t>$0.078817  (-16%)</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1.88</w:t>
            </w:r>
          </w:p>
        </w:tc>
      </w:tr>
      <w:tr>
        <w:tc>
          <w:tcPr>
            <w:tcW w:type="dxa" w:w="1150"/>
          </w:tcPr>
          <w:p>
            <w:pPr>
              <w:jc w:val="left"/>
            </w:pPr>
            <w:r>
              <w:rPr>
                <w:rFonts w:ascii="Calibri" w:hAnsi="Calibri"/>
                <w:b/>
                <w:i w:val="0"/>
                <w:sz w:val="16"/>
              </w:rPr>
              <w:t>AVAX</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$8.2655</w:t>
            </w:r>
          </w:p>
        </w:tc>
        <w:tc>
          <w:tcPr>
            <w:tcW w:type="dxa" w:w="1700"/>
          </w:tcPr>
          <w:p>
            <w:pPr>
              <w:jc w:val="center"/>
            </w:pPr>
            <w:r>
              <w:rPr>
                <w:rFonts w:ascii="Calibri" w:hAnsi="Calibri"/>
                <w:b w:val="0"/>
                <w:i w:val="0"/>
                <w:color w:val="1E7D32"/>
                <w:sz w:val="16"/>
              </w:rPr>
              <w:t>$11.1645  (+35%)</w:t>
            </w:r>
          </w:p>
        </w:tc>
        <w:tc>
          <w:tcPr>
            <w:tcW w:type="dxa" w:w="1600"/>
          </w:tcPr>
          <w:p>
            <w:pPr>
              <w:jc w:val="center"/>
            </w:pPr>
            <w:r>
              <w:rPr>
                <w:rFonts w:ascii="Calibri" w:hAnsi="Calibri"/>
                <w:b w:val="0"/>
                <w:i w:val="0"/>
                <w:color w:val="C62828"/>
                <w:sz w:val="16"/>
              </w:rPr>
              <w:t>$6.7642  (-18%)</w:t>
            </w:r>
          </w:p>
        </w:tc>
        <w:tc>
          <w:tcPr>
            <w:tcW w:type="dxa" w:w="900"/>
          </w:tcPr>
          <w:p>
            <w:pPr>
              <w:jc w:val="center"/>
            </w:pPr>
            <w:r>
              <w:rPr>
                <w:rFonts w:ascii="Calibri" w:hAnsi="Calibri"/>
                <w:b w:val="0"/>
                <w:i w:val="0"/>
                <w:sz w:val="16"/>
              </w:rPr>
              <w:t>29</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SUI</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$0.868330</w:t>
            </w:r>
          </w:p>
        </w:tc>
        <w:tc>
          <w:tcPr>
            <w:tcW w:type="dxa" w:w="1700"/>
            <w:shd w:val="clear" w:color="auto" w:fill="F2F5FB"/>
          </w:tcPr>
          <w:p>
            <w:pPr>
              <w:jc w:val="center"/>
            </w:pPr>
            <w:r>
              <w:rPr>
                <w:rFonts w:ascii="Calibri" w:hAnsi="Calibri"/>
                <w:b w:val="0"/>
                <w:i w:val="0"/>
                <w:color w:val="1E7D32"/>
                <w:sz w:val="16"/>
              </w:rPr>
              <w:t>$1.1980  (+38%)</w:t>
            </w:r>
          </w:p>
        </w:tc>
        <w:tc>
          <w:tcPr>
            <w:tcW w:type="dxa" w:w="1600"/>
            <w:shd w:val="clear" w:color="auto" w:fill="F2F5FB"/>
          </w:tcPr>
          <w:p>
            <w:pPr>
              <w:jc w:val="center"/>
            </w:pPr>
            <w:r>
              <w:rPr>
                <w:rFonts w:ascii="Calibri" w:hAnsi="Calibri"/>
                <w:b w:val="0"/>
                <w:i w:val="0"/>
                <w:color w:val="C62828"/>
                <w:sz w:val="16"/>
              </w:rPr>
              <w:t>$0.700660  (-19%)</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1.97</w:t>
            </w:r>
          </w:p>
        </w:tc>
      </w:tr>
      <w:tr>
        <w:tc>
          <w:tcPr>
            <w:tcW w:type="dxa" w:w="1150"/>
          </w:tcPr>
          <w:p>
            <w:pPr>
              <w:jc w:val="left"/>
            </w:pPr>
            <w:r>
              <w:rPr>
                <w:rFonts w:ascii="Calibri" w:hAnsi="Calibri"/>
                <w:b/>
                <w:i w:val="0"/>
                <w:sz w:val="16"/>
              </w:rPr>
              <w:t>GRAM</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$1.1585</w:t>
            </w:r>
          </w:p>
        </w:tc>
        <w:tc>
          <w:tcPr>
            <w:tcW w:type="dxa" w:w="1700"/>
          </w:tcPr>
          <w:p>
            <w:pPr>
              <w:jc w:val="center"/>
            </w:pPr>
            <w:r>
              <w:rPr>
                <w:rFonts w:ascii="Calibri" w:hAnsi="Calibri"/>
                <w:b w:val="0"/>
                <w:i w:val="0"/>
                <w:color w:val="1E7D32"/>
                <w:sz w:val="16"/>
              </w:rPr>
              <w:t>$1.6648  (+44%)</w:t>
            </w:r>
          </w:p>
        </w:tc>
        <w:tc>
          <w:tcPr>
            <w:tcW w:type="dxa" w:w="1600"/>
          </w:tcPr>
          <w:p>
            <w:pPr>
              <w:jc w:val="center"/>
            </w:pPr>
            <w:r>
              <w:rPr>
                <w:rFonts w:ascii="Calibri" w:hAnsi="Calibri"/>
                <w:b w:val="0"/>
                <w:i w:val="0"/>
                <w:color w:val="C62828"/>
                <w:sz w:val="16"/>
              </w:rPr>
              <w:t>$0.909758  (-21%)</w:t>
            </w:r>
          </w:p>
        </w:tc>
        <w:tc>
          <w:tcPr>
            <w:tcW w:type="dxa" w:w="900"/>
          </w:tcPr>
          <w:p>
            <w:pPr>
              <w:jc w:val="center"/>
            </w:pPr>
            <w:r>
              <w:rPr>
                <w:rFonts w:ascii="Calibri" w:hAnsi="Calibri"/>
                <w:b w:val="0"/>
                <w:i w:val="0"/>
                <w:sz w:val="16"/>
              </w:rPr>
              <w:t>28</w:t>
            </w:r>
          </w:p>
        </w:tc>
        <w:tc>
          <w:tcPr>
            <w:tcW w:type="dxa" w:w="900"/>
          </w:tcPr>
          <w:p>
            <w:pPr>
              <w:jc w:val="center"/>
            </w:pPr>
            <w:r>
              <w:rPr>
                <w:rFonts w:ascii="Calibri" w:hAnsi="Calibri"/>
                <w:b w:val="0"/>
                <w:i w:val="0"/>
                <w:sz w:val="16"/>
              </w:rPr>
              <w:t>2.04</w:t>
            </w:r>
          </w:p>
        </w:tc>
      </w:tr>
      <w:tr>
        <w:tc>
          <w:tcPr>
            <w:tcW w:type="dxa" w:w="1150"/>
            <w:shd w:val="clear" w:color="auto" w:fill="F2F5FB"/>
          </w:tcPr>
          <w:p>
            <w:pPr>
              <w:jc w:val="left"/>
            </w:pPr>
            <w:r>
              <w:rPr>
                <w:rFonts w:ascii="Calibri" w:hAnsi="Calibri"/>
                <w:b/>
                <w:i w:val="0"/>
                <w:sz w:val="16"/>
              </w:rPr>
              <w:t>XAUT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$4 000.47</w:t>
            </w:r>
          </w:p>
        </w:tc>
        <w:tc>
          <w:tcPr>
            <w:tcW w:type="dxa" w:w="1700"/>
            <w:shd w:val="clear" w:color="auto" w:fill="F2F5FB"/>
          </w:tcPr>
          <w:p>
            <w:pPr>
              <w:jc w:val="center"/>
            </w:pPr>
            <w:r>
              <w:rPr>
                <w:rFonts w:ascii="Calibri" w:hAnsi="Calibri"/>
                <w:b w:val="0"/>
                <w:i w:val="0"/>
                <w:color w:val="1E7D32"/>
                <w:sz w:val="16"/>
              </w:rPr>
              <w:t>$4 513.89  (+13%)</w:t>
            </w:r>
          </w:p>
        </w:tc>
        <w:tc>
          <w:tcPr>
            <w:tcW w:type="dxa" w:w="1600"/>
            <w:shd w:val="clear" w:color="auto" w:fill="F2F5FB"/>
          </w:tcPr>
          <w:p>
            <w:pPr>
              <w:jc w:val="center"/>
            </w:pPr>
            <w:r>
              <w:rPr>
                <w:rFonts w:ascii="Calibri" w:hAnsi="Calibri"/>
                <w:b w:val="0"/>
                <w:i w:val="0"/>
                <w:color w:val="C62828"/>
                <w:sz w:val="16"/>
              </w:rPr>
              <w:t>$3 691.05  (-8%)</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1.66</w:t>
            </w:r>
          </w:p>
        </w:tc>
      </w:tr>
      <w:tr>
        <w:tc>
          <w:tcPr>
            <w:tcW w:type="dxa" w:w="1150"/>
          </w:tcPr>
          <w:p>
            <w:pPr>
              <w:jc w:val="left"/>
            </w:pPr>
            <w:r>
              <w:rPr>
                <w:rFonts w:ascii="Calibri" w:hAnsi="Calibri"/>
                <w:b/>
                <w:i w:val="0"/>
                <w:sz w:val="16"/>
              </w:rPr>
              <w:t>HBAR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$0.068907</w:t>
            </w:r>
          </w:p>
        </w:tc>
        <w:tc>
          <w:tcPr>
            <w:tcW w:type="dxa" w:w="1700"/>
          </w:tcPr>
          <w:p>
            <w:pPr>
              <w:jc w:val="center"/>
            </w:pPr>
            <w:r>
              <w:rPr>
                <w:rFonts w:ascii="Calibri" w:hAnsi="Calibri"/>
                <w:b w:val="0"/>
                <w:i w:val="0"/>
                <w:color w:val="1E7D32"/>
                <w:sz w:val="16"/>
              </w:rPr>
              <w:t>$0.093092  (+35%)</w:t>
            </w:r>
          </w:p>
        </w:tc>
        <w:tc>
          <w:tcPr>
            <w:tcW w:type="dxa" w:w="1600"/>
          </w:tcPr>
          <w:p>
            <w:pPr>
              <w:jc w:val="center"/>
            </w:pPr>
            <w:r>
              <w:rPr>
                <w:rFonts w:ascii="Calibri" w:hAnsi="Calibri"/>
                <w:b w:val="0"/>
                <w:i w:val="0"/>
                <w:color w:val="C62828"/>
                <w:sz w:val="16"/>
              </w:rPr>
              <w:t>$0.056385  (-18%)</w:t>
            </w:r>
          </w:p>
        </w:tc>
        <w:tc>
          <w:tcPr>
            <w:tcW w:type="dxa" w:w="900"/>
          </w:tcPr>
          <w:p>
            <w:pPr>
              <w:jc w:val="center"/>
            </w:pPr>
            <w:r>
              <w:rPr>
                <w:rFonts w:ascii="Calibri" w:hAnsi="Calibri"/>
                <w:b w:val="0"/>
                <w:i w:val="0"/>
                <w:sz w:val="16"/>
              </w:rPr>
              <w:t>31</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QNT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$182.6186</w:t>
            </w:r>
          </w:p>
        </w:tc>
        <w:tc>
          <w:tcPr>
            <w:tcW w:type="dxa" w:w="1700"/>
            <w:shd w:val="clear" w:color="auto" w:fill="F2F5FB"/>
          </w:tcPr>
          <w:p>
            <w:pPr>
              <w:jc w:val="center"/>
            </w:pPr>
            <w:r>
              <w:rPr>
                <w:rFonts w:ascii="Calibri" w:hAnsi="Calibri"/>
                <w:b w:val="0"/>
                <w:i w:val="0"/>
                <w:color w:val="1E7D32"/>
                <w:sz w:val="16"/>
              </w:rPr>
              <w:t>$291.1520  (+59%)</w:t>
            </w:r>
          </w:p>
        </w:tc>
        <w:tc>
          <w:tcPr>
            <w:tcW w:type="dxa" w:w="1600"/>
            <w:shd w:val="clear" w:color="auto" w:fill="F2F5FB"/>
          </w:tcPr>
          <w:p>
            <w:pPr>
              <w:jc w:val="center"/>
            </w:pPr>
            <w:r>
              <w:rPr>
                <w:rFonts w:ascii="Calibri" w:hAnsi="Calibri"/>
                <w:b w:val="0"/>
                <w:i w:val="0"/>
                <w:color w:val="C62828"/>
                <w:sz w:val="16"/>
              </w:rPr>
              <w:t>$133.8120  (-27%)</w:t>
            </w:r>
          </w:p>
        </w:tc>
        <w:tc>
          <w:tcPr>
            <w:tcW w:type="dxa" w:w="900"/>
            <w:shd w:val="clear" w:color="auto" w:fill="F2F5FB"/>
          </w:tcPr>
          <w:p>
            <w:pPr>
              <w:jc w:val="center"/>
            </w:pPr>
            <w:r>
              <w:rPr>
                <w:rFonts w:ascii="Calibri" w:hAnsi="Calibri"/>
                <w:b w:val="0"/>
                <w:i w:val="0"/>
                <w:sz w:val="16"/>
              </w:rPr>
              <w:t>19</w:t>
            </w:r>
          </w:p>
        </w:tc>
        <w:tc>
          <w:tcPr>
            <w:tcW w:type="dxa" w:w="900"/>
            <w:shd w:val="clear" w:color="auto" w:fill="F2F5FB"/>
          </w:tcPr>
          <w:p>
            <w:pPr>
              <w:jc w:val="center"/>
            </w:pPr>
            <w:r>
              <w:rPr>
                <w:rFonts w:ascii="Calibri" w:hAnsi="Calibri"/>
                <w:b w:val="0"/>
                <w:i w:val="0"/>
                <w:sz w:val="16"/>
              </w:rPr>
              <w:t>2.22</w:t>
            </w:r>
          </w:p>
        </w:tc>
      </w:tr>
      <w:tr>
        <w:tc>
          <w:tcPr>
            <w:tcW w:type="dxa" w:w="1150"/>
          </w:tcPr>
          <w:p>
            <w:pPr>
              <w:jc w:val="left"/>
            </w:pPr>
            <w:r>
              <w:rPr>
                <w:rFonts w:ascii="Calibri" w:hAnsi="Calibri"/>
                <w:b/>
                <w:i w:val="0"/>
                <w:sz w:val="16"/>
              </w:rPr>
              <w:t>SHIB</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$0.000005</w:t>
            </w:r>
          </w:p>
        </w:tc>
        <w:tc>
          <w:tcPr>
            <w:tcW w:type="dxa" w:w="1700"/>
          </w:tcPr>
          <w:p>
            <w:pPr>
              <w:jc w:val="center"/>
            </w:pPr>
            <w:r>
              <w:rPr>
                <w:rFonts w:ascii="Calibri" w:hAnsi="Calibri"/>
                <w:b w:val="0"/>
                <w:i w:val="0"/>
                <w:color w:val="1E7D32"/>
                <w:sz w:val="16"/>
              </w:rPr>
              <w:t>$0.000006  (+33%)</w:t>
            </w:r>
          </w:p>
        </w:tc>
        <w:tc>
          <w:tcPr>
            <w:tcW w:type="dxa" w:w="1600"/>
          </w:tcPr>
          <w:p>
            <w:pPr>
              <w:jc w:val="center"/>
            </w:pPr>
            <w:r>
              <w:rPr>
                <w:rFonts w:ascii="Calibri" w:hAnsi="Calibri"/>
                <w:b w:val="0"/>
                <w:i w:val="0"/>
                <w:color w:val="C62828"/>
                <w:sz w:val="16"/>
              </w:rPr>
              <w:t>$0.000004  (-17%)</w:t>
            </w:r>
          </w:p>
        </w:tc>
        <w:tc>
          <w:tcPr>
            <w:tcW w:type="dxa" w:w="900"/>
          </w:tcPr>
          <w:p>
            <w:pPr>
              <w:jc w:val="center"/>
            </w:pPr>
            <w:r>
              <w:rPr>
                <w:rFonts w:ascii="Calibri" w:hAnsi="Calibri"/>
                <w:b w:val="0"/>
                <w:i w:val="0"/>
                <w:sz w:val="16"/>
              </w:rPr>
              <w:t>32</w:t>
            </w:r>
          </w:p>
        </w:tc>
        <w:tc>
          <w:tcPr>
            <w:tcW w:type="dxa" w:w="900"/>
          </w:tcPr>
          <w:p>
            <w:pPr>
              <w:jc w:val="center"/>
            </w:pPr>
            <w:r>
              <w:rPr>
                <w:rFonts w:ascii="Calibri" w:hAnsi="Calibri"/>
                <w:b w:val="0"/>
                <w:i w:val="0"/>
                <w:sz w:val="16"/>
              </w:rPr>
              <w:t>1.9</w:t>
            </w:r>
          </w:p>
        </w:tc>
      </w:tr>
      <w:tr>
        <w:tc>
          <w:tcPr>
            <w:tcW w:type="dxa" w:w="1150"/>
            <w:shd w:val="clear" w:color="auto" w:fill="F2F5FB"/>
          </w:tcPr>
          <w:p>
            <w:pPr>
              <w:jc w:val="left"/>
            </w:pPr>
            <w:r>
              <w:rPr>
                <w:rFonts w:ascii="Calibri" w:hAnsi="Calibri"/>
                <w:b/>
                <w:i w:val="0"/>
                <w:sz w:val="16"/>
              </w:rPr>
              <w:t>TAO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$233.8444</w:t>
            </w:r>
          </w:p>
        </w:tc>
        <w:tc>
          <w:tcPr>
            <w:tcW w:type="dxa" w:w="1700"/>
            <w:shd w:val="clear" w:color="auto" w:fill="F2F5FB"/>
          </w:tcPr>
          <w:p>
            <w:pPr>
              <w:jc w:val="center"/>
            </w:pPr>
            <w:r>
              <w:rPr>
                <w:rFonts w:ascii="Calibri" w:hAnsi="Calibri"/>
                <w:b w:val="0"/>
                <w:i w:val="0"/>
                <w:color w:val="1E7D32"/>
                <w:sz w:val="16"/>
              </w:rPr>
              <w:t>$316.6130  (+35%)</w:t>
            </w:r>
          </w:p>
        </w:tc>
        <w:tc>
          <w:tcPr>
            <w:tcW w:type="dxa" w:w="1600"/>
            <w:shd w:val="clear" w:color="auto" w:fill="F2F5FB"/>
          </w:tcPr>
          <w:p>
            <w:pPr>
              <w:jc w:val="center"/>
            </w:pPr>
            <w:r>
              <w:rPr>
                <w:rFonts w:ascii="Calibri" w:hAnsi="Calibri"/>
                <w:b w:val="0"/>
                <w:i w:val="0"/>
                <w:color w:val="C62828"/>
                <w:sz w:val="16"/>
              </w:rPr>
              <w:t>$191.0700  (-18%)</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1.94</w:t>
            </w:r>
          </w:p>
        </w:tc>
      </w:tr>
      <w:tr>
        <w:tc>
          <w:tcPr>
            <w:tcW w:type="dxa" w:w="1150"/>
          </w:tcPr>
          <w:p>
            <w:pPr>
              <w:jc w:val="left"/>
            </w:pPr>
            <w:r>
              <w:rPr>
                <w:rFonts w:ascii="Calibri" w:hAnsi="Calibri"/>
                <w:b/>
                <w:i w:val="0"/>
                <w:sz w:val="16"/>
              </w:rPr>
              <w:t>CRO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$0.050990</w:t>
            </w:r>
          </w:p>
        </w:tc>
        <w:tc>
          <w:tcPr>
            <w:tcW w:type="dxa" w:w="1700"/>
          </w:tcPr>
          <w:p>
            <w:pPr>
              <w:jc w:val="center"/>
            </w:pPr>
            <w:r>
              <w:rPr>
                <w:rFonts w:ascii="Calibri" w:hAnsi="Calibri"/>
                <w:b w:val="0"/>
                <w:i w:val="0"/>
                <w:color w:val="1E7D32"/>
                <w:sz w:val="16"/>
              </w:rPr>
              <w:t>$0.064895  (+27%)</w:t>
            </w:r>
          </w:p>
        </w:tc>
        <w:tc>
          <w:tcPr>
            <w:tcW w:type="dxa" w:w="1600"/>
          </w:tcPr>
          <w:p>
            <w:pPr>
              <w:jc w:val="center"/>
            </w:pPr>
            <w:r>
              <w:rPr>
                <w:rFonts w:ascii="Calibri" w:hAnsi="Calibri"/>
                <w:b w:val="0"/>
                <w:i w:val="0"/>
                <w:color w:val="C62828"/>
                <w:sz w:val="16"/>
              </w:rPr>
              <w:t>$0.043418  (-15%)</w:t>
            </w:r>
          </w:p>
        </w:tc>
        <w:tc>
          <w:tcPr>
            <w:tcW w:type="dxa" w:w="900"/>
          </w:tcPr>
          <w:p>
            <w:pPr>
              <w:jc w:val="center"/>
            </w:pPr>
            <w:r>
              <w:rPr>
                <w:rFonts w:ascii="Calibri" w:hAnsi="Calibri"/>
                <w:b w:val="0"/>
                <w:i w:val="0"/>
                <w:sz w:val="16"/>
              </w:rPr>
              <w:t>30</w:t>
            </w:r>
          </w:p>
        </w:tc>
        <w:tc>
          <w:tcPr>
            <w:tcW w:type="dxa" w:w="900"/>
          </w:tcPr>
          <w:p>
            <w:pPr>
              <w:jc w:val="center"/>
            </w:pPr>
            <w:r>
              <w:rPr>
                <w:rFonts w:ascii="Calibri" w:hAnsi="Calibri"/>
                <w:b w:val="0"/>
                <w:i w:val="0"/>
                <w:sz w:val="16"/>
              </w:rPr>
              <w:t>1.84</w:t>
            </w:r>
          </w:p>
        </w:tc>
      </w:tr>
      <w:tr>
        <w:tc>
          <w:tcPr>
            <w:tcW w:type="dxa" w:w="1150"/>
            <w:shd w:val="clear" w:color="auto" w:fill="F2F5FB"/>
          </w:tcPr>
          <w:p>
            <w:pPr>
              <w:jc w:val="left"/>
            </w:pPr>
            <w:r>
              <w:rPr>
                <w:rFonts w:ascii="Calibri" w:hAnsi="Calibri"/>
                <w:b/>
                <w:i w:val="0"/>
                <w:sz w:val="16"/>
              </w:rPr>
              <w:t>RLUSD</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$0.998973</w:t>
            </w:r>
          </w:p>
        </w:tc>
        <w:tc>
          <w:tcPr>
            <w:tcW w:type="dxa" w:w="1700"/>
            <w:shd w:val="clear" w:color="auto" w:fill="F2F5FB"/>
          </w:tcPr>
          <w:p>
            <w:pPr>
              <w:jc w:val="center"/>
            </w:pPr>
            <w:r>
              <w:rPr>
                <w:rFonts w:ascii="Calibri" w:hAnsi="Calibri"/>
                <w:b w:val="0"/>
                <w:i w:val="0"/>
                <w:color w:val="1E7D32"/>
                <w:sz w:val="16"/>
              </w:rPr>
              <w:t>$1.0006  (+0%)</w:t>
            </w:r>
          </w:p>
        </w:tc>
        <w:tc>
          <w:tcPr>
            <w:tcW w:type="dxa" w:w="1600"/>
            <w:shd w:val="clear" w:color="auto" w:fill="F2F5FB"/>
          </w:tcPr>
          <w:p>
            <w:pPr>
              <w:jc w:val="center"/>
            </w:pPr>
            <w:r>
              <w:rPr>
                <w:rFonts w:ascii="Calibri" w:hAnsi="Calibri"/>
                <w:b w:val="0"/>
                <w:i w:val="0"/>
                <w:color w:val="C62828"/>
                <w:sz w:val="16"/>
              </w:rPr>
              <w:t>$0.997901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ENA</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$0.175262</w:t>
            </w:r>
          </w:p>
        </w:tc>
        <w:tc>
          <w:tcPr>
            <w:tcW w:type="dxa" w:w="1700"/>
          </w:tcPr>
          <w:p>
            <w:pPr>
              <w:jc w:val="center"/>
            </w:pPr>
            <w:r>
              <w:rPr>
                <w:rFonts w:ascii="Calibri" w:hAnsi="Calibri"/>
                <w:b w:val="0"/>
                <w:i w:val="0"/>
                <w:color w:val="1E7D32"/>
                <w:sz w:val="16"/>
              </w:rPr>
              <w:t>$0.264231  (+51%)</w:t>
            </w:r>
          </w:p>
        </w:tc>
        <w:tc>
          <w:tcPr>
            <w:tcW w:type="dxa" w:w="1600"/>
          </w:tcPr>
          <w:p>
            <w:pPr>
              <w:jc w:val="center"/>
            </w:pPr>
            <w:r>
              <w:rPr>
                <w:rFonts w:ascii="Calibri" w:hAnsi="Calibri"/>
                <w:b w:val="0"/>
                <w:i w:val="0"/>
                <w:color w:val="C62828"/>
                <w:sz w:val="16"/>
              </w:rPr>
              <w:t>$0.133298  (-24%)</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2.12</w:t>
            </w:r>
          </w:p>
        </w:tc>
      </w:tr>
      <w:tr>
        <w:tc>
          <w:tcPr>
            <w:tcW w:type="dxa" w:w="1150"/>
            <w:shd w:val="clear" w:color="auto" w:fill="F2F5FB"/>
          </w:tcPr>
          <w:p>
            <w:pPr>
              <w:jc w:val="left"/>
            </w:pPr>
            <w:r>
              <w:rPr>
                <w:rFonts w:ascii="Calibri" w:hAnsi="Calibri"/>
                <w:b/>
                <w:i w:val="0"/>
                <w:sz w:val="16"/>
              </w:rPr>
              <w:t>USDY</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$1.1502</w:t>
            </w:r>
          </w:p>
        </w:tc>
        <w:tc>
          <w:tcPr>
            <w:tcW w:type="dxa" w:w="1700"/>
            <w:shd w:val="clear" w:color="auto" w:fill="F2F5FB"/>
          </w:tcPr>
          <w:p>
            <w:pPr>
              <w:jc w:val="center"/>
            </w:pPr>
            <w:r>
              <w:rPr>
                <w:rFonts w:ascii="Calibri" w:hAnsi="Calibri"/>
                <w:b w:val="0"/>
                <w:i w:val="0"/>
                <w:color w:val="1E7D32"/>
                <w:sz w:val="16"/>
              </w:rPr>
              <w:t>$1.2568  (+9%)</w:t>
            </w:r>
          </w:p>
        </w:tc>
        <w:tc>
          <w:tcPr>
            <w:tcW w:type="dxa" w:w="1600"/>
            <w:shd w:val="clear" w:color="auto" w:fill="F2F5FB"/>
          </w:tcPr>
          <w:p>
            <w:pPr>
              <w:jc w:val="center"/>
            </w:pPr>
            <w:r>
              <w:rPr>
                <w:rFonts w:ascii="Calibri" w:hAnsi="Calibri"/>
                <w:b w:val="0"/>
                <w:i w:val="0"/>
                <w:color w:val="C62828"/>
                <w:sz w:val="16"/>
              </w:rPr>
              <w:t>$1.0842  (-6%)</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1.62</w:t>
            </w:r>
          </w:p>
        </w:tc>
      </w:tr>
      <w:tr>
        <w:tc>
          <w:tcPr>
            <w:tcW w:type="dxa" w:w="1150"/>
          </w:tcPr>
          <w:p>
            <w:pPr>
              <w:jc w:val="left"/>
            </w:pPr>
            <w:r>
              <w:rPr>
                <w:rFonts w:ascii="Calibri" w:hAnsi="Calibri"/>
                <w:b/>
                <w:i w:val="0"/>
                <w:sz w:val="16"/>
              </w:rPr>
              <w:t>USYC</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$1.1420</w:t>
            </w:r>
          </w:p>
        </w:tc>
        <w:tc>
          <w:tcPr>
            <w:tcW w:type="dxa" w:w="1700"/>
          </w:tcPr>
          <w:p>
            <w:pPr>
              <w:jc w:val="center"/>
            </w:pPr>
            <w:r>
              <w:rPr>
                <w:rFonts w:ascii="Calibri" w:hAnsi="Calibri"/>
                <w:b w:val="0"/>
                <w:i w:val="0"/>
                <w:color w:val="1E7D32"/>
                <w:sz w:val="16"/>
              </w:rPr>
              <w:t>$1.1489  (+1%)</w:t>
            </w:r>
          </w:p>
        </w:tc>
        <w:tc>
          <w:tcPr>
            <w:tcW w:type="dxa" w:w="1600"/>
          </w:tcPr>
          <w:p>
            <w:pPr>
              <w:jc w:val="center"/>
            </w:pPr>
            <w:r>
              <w:rPr>
                <w:rFonts w:ascii="Calibri" w:hAnsi="Calibri"/>
                <w:b w:val="0"/>
                <w:i w:val="0"/>
                <w:color w:val="C62828"/>
                <w:sz w:val="16"/>
              </w:rPr>
              <w:t>$1.1374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1.51</w:t>
            </w:r>
          </w:p>
        </w:tc>
      </w:tr>
      <w:tr>
        <w:tc>
          <w:tcPr>
            <w:tcW w:type="dxa" w:w="1150"/>
            <w:shd w:val="clear" w:color="auto" w:fill="F2F5FB"/>
          </w:tcPr>
          <w:p>
            <w:pPr>
              <w:jc w:val="left"/>
            </w:pPr>
            <w:r>
              <w:rPr>
                <w:rFonts w:ascii="Calibri" w:hAnsi="Calibri"/>
                <w:b/>
                <w:i w:val="0"/>
                <w:sz w:val="16"/>
              </w:rPr>
              <w:t>OKB</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$109.3699</w:t>
            </w:r>
          </w:p>
        </w:tc>
        <w:tc>
          <w:tcPr>
            <w:tcW w:type="dxa" w:w="1700"/>
            <w:shd w:val="clear" w:color="auto" w:fill="F2F5FB"/>
          </w:tcPr>
          <w:p>
            <w:pPr>
              <w:jc w:val="center"/>
            </w:pPr>
            <w:r>
              <w:rPr>
                <w:rFonts w:ascii="Calibri" w:hAnsi="Calibri"/>
                <w:b w:val="0"/>
                <w:i w:val="0"/>
                <w:color w:val="1E7D32"/>
                <w:sz w:val="16"/>
              </w:rPr>
              <w:t>$132.4133  (+21%)</w:t>
            </w:r>
          </w:p>
        </w:tc>
        <w:tc>
          <w:tcPr>
            <w:tcW w:type="dxa" w:w="1600"/>
            <w:shd w:val="clear" w:color="auto" w:fill="F2F5FB"/>
          </w:tcPr>
          <w:p>
            <w:pPr>
              <w:jc w:val="center"/>
            </w:pPr>
            <w:r>
              <w:rPr>
                <w:rFonts w:ascii="Calibri" w:hAnsi="Calibri"/>
                <w:b w:val="0"/>
                <w:i w:val="0"/>
                <w:color w:val="C62828"/>
                <w:sz w:val="16"/>
              </w:rPr>
              <w:t>$96.2813  (-12%)</w:t>
            </w:r>
          </w:p>
        </w:tc>
        <w:tc>
          <w:tcPr>
            <w:tcW w:type="dxa" w:w="900"/>
            <w:shd w:val="clear" w:color="auto" w:fill="F2F5FB"/>
          </w:tcPr>
          <w:p>
            <w:pPr>
              <w:jc w:val="center"/>
            </w:pPr>
            <w:r>
              <w:rPr>
                <w:rFonts w:ascii="Calibri" w:hAnsi="Calibri"/>
                <w:b w:val="0"/>
                <w:i w:val="0"/>
                <w:sz w:val="16"/>
              </w:rPr>
              <w:t>27</w:t>
            </w:r>
          </w:p>
        </w:tc>
        <w:tc>
          <w:tcPr>
            <w:tcW w:type="dxa" w:w="900"/>
            <w:shd w:val="clear" w:color="auto" w:fill="F2F5FB"/>
          </w:tcPr>
          <w:p>
            <w:pPr>
              <w:jc w:val="center"/>
            </w:pPr>
            <w:r>
              <w:rPr>
                <w:rFonts w:ascii="Calibri" w:hAnsi="Calibri"/>
                <w:b w:val="0"/>
                <w:i w:val="0"/>
                <w:sz w:val="16"/>
              </w:rPr>
              <w:t>1.76</w:t>
            </w:r>
          </w:p>
        </w:tc>
      </w:tr>
      <w:tr>
        <w:tc>
          <w:tcPr>
            <w:tcW w:type="dxa" w:w="1150"/>
          </w:tcPr>
          <w:p>
            <w:pPr>
              <w:jc w:val="left"/>
            </w:pPr>
            <w:r>
              <w:rPr>
                <w:rFonts w:ascii="Calibri" w:hAnsi="Calibri"/>
                <w:b/>
                <w:i w:val="0"/>
                <w:sz w:val="16"/>
              </w:rPr>
              <w:t>M</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$1.0226</w:t>
            </w:r>
          </w:p>
        </w:tc>
        <w:tc>
          <w:tcPr>
            <w:tcW w:type="dxa" w:w="1700"/>
          </w:tcPr>
          <w:p>
            <w:pPr>
              <w:jc w:val="center"/>
            </w:pPr>
            <w:r>
              <w:rPr>
                <w:rFonts w:ascii="Calibri" w:hAnsi="Calibri"/>
                <w:b w:val="0"/>
                <w:i w:val="0"/>
                <w:color w:val="1E7D32"/>
                <w:sz w:val="16"/>
              </w:rPr>
              <w:t>$1.7611  (+72%)</w:t>
            </w:r>
          </w:p>
        </w:tc>
        <w:tc>
          <w:tcPr>
            <w:tcW w:type="dxa" w:w="1600"/>
          </w:tcPr>
          <w:p>
            <w:pPr>
              <w:jc w:val="center"/>
            </w:pPr>
            <w:r>
              <w:rPr>
                <w:rFonts w:ascii="Calibri" w:hAnsi="Calibri"/>
                <w:b w:val="0"/>
                <w:i w:val="0"/>
                <w:color w:val="C62828"/>
                <w:sz w:val="16"/>
              </w:rPr>
              <w:t>$0.711691  (-30%)</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2.38</w:t>
            </w:r>
          </w:p>
        </w:tc>
      </w:tr>
      <w:tr>
        <w:tc>
          <w:tcPr>
            <w:tcW w:type="dxa" w:w="1150"/>
            <w:shd w:val="clear" w:color="auto" w:fill="F2F5FB"/>
          </w:tcPr>
          <w:p>
            <w:pPr>
              <w:jc w:val="left"/>
            </w:pPr>
            <w:r>
              <w:rPr>
                <w:rFonts w:ascii="Calibri" w:hAnsi="Calibri"/>
                <w:b/>
                <w:i w:val="0"/>
                <w:sz w:val="16"/>
              </w:rPr>
              <w:t>BTW</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$1.5596</w:t>
            </w:r>
          </w:p>
        </w:tc>
        <w:tc>
          <w:tcPr>
            <w:tcW w:type="dxa" w:w="1700"/>
            <w:shd w:val="clear" w:color="auto" w:fill="F2F5FB"/>
          </w:tcPr>
          <w:p>
            <w:pPr>
              <w:jc w:val="center"/>
            </w:pPr>
            <w:r>
              <w:rPr>
                <w:rFonts w:ascii="Calibri" w:hAnsi="Calibri"/>
                <w:b w:val="0"/>
                <w:i w:val="0"/>
                <w:color w:val="1E7D32"/>
                <w:sz w:val="16"/>
              </w:rPr>
              <w:t>$3.0333  (+94%)</w:t>
            </w:r>
          </w:p>
        </w:tc>
        <w:tc>
          <w:tcPr>
            <w:tcW w:type="dxa" w:w="1600"/>
            <w:shd w:val="clear" w:color="auto" w:fill="F2F5FB"/>
          </w:tcPr>
          <w:p>
            <w:pPr>
              <w:jc w:val="center"/>
            </w:pPr>
            <w:r>
              <w:rPr>
                <w:rFonts w:ascii="Calibri" w:hAnsi="Calibri"/>
                <w:b w:val="0"/>
                <w:i w:val="0"/>
                <w:color w:val="C62828"/>
                <w:sz w:val="16"/>
              </w:rPr>
              <w:t>$1.0009  (-36%)</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2.64</w:t>
            </w:r>
          </w:p>
        </w:tc>
      </w:tr>
      <w:tr>
        <w:tc>
          <w:tcPr>
            <w:tcW w:type="dxa" w:w="1150"/>
          </w:tcPr>
          <w:p>
            <w:pPr>
              <w:jc w:val="left"/>
            </w:pPr>
            <w:r>
              <w:rPr>
                <w:rFonts w:ascii="Calibri" w:hAnsi="Calibri"/>
                <w:b/>
                <w:i w:val="0"/>
                <w:sz w:val="16"/>
              </w:rPr>
              <w:t>PEPE</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$0.000005</w:t>
            </w:r>
          </w:p>
        </w:tc>
        <w:tc>
          <w:tcPr>
            <w:tcW w:type="dxa" w:w="1700"/>
          </w:tcPr>
          <w:p>
            <w:pPr>
              <w:jc w:val="center"/>
            </w:pPr>
            <w:r>
              <w:rPr>
                <w:rFonts w:ascii="Calibri" w:hAnsi="Calibri"/>
                <w:b w:val="0"/>
                <w:i w:val="0"/>
                <w:color w:val="1E7D32"/>
                <w:sz w:val="16"/>
              </w:rPr>
              <w:t>$0.000006  (+37%)</w:t>
            </w:r>
          </w:p>
        </w:tc>
        <w:tc>
          <w:tcPr>
            <w:tcW w:type="dxa" w:w="1600"/>
          </w:tcPr>
          <w:p>
            <w:pPr>
              <w:jc w:val="center"/>
            </w:pPr>
            <w:r>
              <w:rPr>
                <w:rFonts w:ascii="Calibri" w:hAnsi="Calibri"/>
                <w:b w:val="0"/>
                <w:i w:val="0"/>
                <w:color w:val="C62828"/>
                <w:sz w:val="16"/>
              </w:rPr>
              <w:t>$0.000004  (-19%)</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BUIDL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$1.0000</w:t>
            </w:r>
          </w:p>
        </w:tc>
        <w:tc>
          <w:tcPr>
            <w:tcW w:type="dxa" w:w="1700"/>
            <w:shd w:val="clear" w:color="auto" w:fill="F2F5FB"/>
          </w:tcPr>
          <w:p>
            <w:pPr>
              <w:jc w:val="center"/>
            </w:pPr>
            <w:r>
              <w:rPr>
                <w:rFonts w:ascii="Calibri" w:hAnsi="Calibri"/>
                <w:b w:val="0"/>
                <w:i w:val="0"/>
                <w:color w:val="1E7D32"/>
                <w:sz w:val="16"/>
              </w:rPr>
              <w:t>$1.0000  (+0%)</w:t>
            </w:r>
          </w:p>
        </w:tc>
        <w:tc>
          <w:tcPr>
            <w:tcW w:type="dxa" w:w="1600"/>
            <w:shd w:val="clear" w:color="auto" w:fill="F2F5FB"/>
          </w:tcPr>
          <w:p>
            <w:pPr>
              <w:jc w:val="center"/>
            </w:pPr>
            <w:r>
              <w:rPr>
                <w:rFonts w:ascii="Calibri" w:hAnsi="Calibri"/>
                <w:b w:val="0"/>
                <w:i w:val="0"/>
                <w:color w:val="C62828"/>
                <w:sz w:val="16"/>
              </w:rPr>
              <w:t>$1.000000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2.0</w:t>
            </w:r>
          </w:p>
        </w:tc>
      </w:tr>
      <w:tr>
        <w:tc>
          <w:tcPr>
            <w:tcW w:type="dxa" w:w="1150"/>
          </w:tcPr>
          <w:p>
            <w:pPr>
              <w:jc w:val="left"/>
            </w:pPr>
            <w:r>
              <w:rPr>
                <w:rFonts w:ascii="Calibri" w:hAnsi="Calibri"/>
                <w:b/>
                <w:i w:val="0"/>
                <w:sz w:val="16"/>
              </w:rPr>
              <w:t>AAVE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$119.2015</w:t>
            </w:r>
          </w:p>
        </w:tc>
        <w:tc>
          <w:tcPr>
            <w:tcW w:type="dxa" w:w="1700"/>
          </w:tcPr>
          <w:p>
            <w:pPr>
              <w:jc w:val="center"/>
            </w:pPr>
            <w:r>
              <w:rPr>
                <w:rFonts w:ascii="Calibri" w:hAnsi="Calibri"/>
                <w:b w:val="0"/>
                <w:i w:val="0"/>
                <w:color w:val="1E7D32"/>
                <w:sz w:val="16"/>
              </w:rPr>
              <w:t>$163.8645  (+37%)</w:t>
            </w:r>
          </w:p>
        </w:tc>
        <w:tc>
          <w:tcPr>
            <w:tcW w:type="dxa" w:w="1600"/>
          </w:tcPr>
          <w:p>
            <w:pPr>
              <w:jc w:val="center"/>
            </w:pPr>
            <w:r>
              <w:rPr>
                <w:rFonts w:ascii="Calibri" w:hAnsi="Calibri"/>
                <w:b w:val="0"/>
                <w:i w:val="0"/>
                <w:color w:val="C62828"/>
                <w:sz w:val="16"/>
              </w:rPr>
              <w:t>$96.4153  (-19%)</w:t>
            </w:r>
          </w:p>
        </w:tc>
        <w:tc>
          <w:tcPr>
            <w:tcW w:type="dxa" w:w="900"/>
          </w:tcPr>
          <w:p>
            <w:pPr>
              <w:jc w:val="center"/>
            </w:pPr>
            <w:r>
              <w:rPr>
                <w:rFonts w:ascii="Calibri" w:hAnsi="Calibri"/>
                <w:b w:val="0"/>
                <w:i w:val="0"/>
                <w:sz w:val="16"/>
              </w:rPr>
              <w:t>25</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ONDO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$0.379869</w:t>
            </w:r>
          </w:p>
        </w:tc>
        <w:tc>
          <w:tcPr>
            <w:tcW w:type="dxa" w:w="1700"/>
            <w:shd w:val="clear" w:color="auto" w:fill="F2F5FB"/>
          </w:tcPr>
          <w:p>
            <w:pPr>
              <w:jc w:val="center"/>
            </w:pPr>
            <w:r>
              <w:rPr>
                <w:rFonts w:ascii="Calibri" w:hAnsi="Calibri"/>
                <w:b w:val="0"/>
                <w:i w:val="0"/>
                <w:color w:val="1E7D32"/>
                <w:sz w:val="16"/>
              </w:rPr>
              <w:t>$0.539947  (+42%)</w:t>
            </w:r>
          </w:p>
        </w:tc>
        <w:tc>
          <w:tcPr>
            <w:tcW w:type="dxa" w:w="1600"/>
            <w:shd w:val="clear" w:color="auto" w:fill="F2F5FB"/>
          </w:tcPr>
          <w:p>
            <w:pPr>
              <w:jc w:val="center"/>
            </w:pPr>
            <w:r>
              <w:rPr>
                <w:rFonts w:ascii="Calibri" w:hAnsi="Calibri"/>
                <w:b w:val="0"/>
                <w:i w:val="0"/>
                <w:color w:val="C62828"/>
                <w:sz w:val="16"/>
              </w:rPr>
              <w:t>$0.300485  (-21%)</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2.02</w:t>
            </w:r>
          </w:p>
        </w:tc>
      </w:tr>
      <w:tr>
        <w:tc>
          <w:tcPr>
            <w:tcW w:type="dxa" w:w="1150"/>
          </w:tcPr>
          <w:p>
            <w:pPr>
              <w:jc w:val="left"/>
            </w:pPr>
            <w:r>
              <w:rPr>
                <w:rFonts w:ascii="Calibri" w:hAnsi="Calibri"/>
                <w:b/>
                <w:i w:val="0"/>
                <w:sz w:val="16"/>
              </w:rPr>
              <w:t>PUMP</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$0.003940</w:t>
            </w:r>
          </w:p>
        </w:tc>
        <w:tc>
          <w:tcPr>
            <w:tcW w:type="dxa" w:w="1700"/>
          </w:tcPr>
          <w:p>
            <w:pPr>
              <w:jc w:val="center"/>
            </w:pPr>
            <w:r>
              <w:rPr>
                <w:rFonts w:ascii="Calibri" w:hAnsi="Calibri"/>
                <w:b w:val="0"/>
                <w:i w:val="0"/>
                <w:color w:val="1E7D32"/>
                <w:sz w:val="16"/>
              </w:rPr>
              <w:t>$0.005906  (+50%)</w:t>
            </w:r>
          </w:p>
        </w:tc>
        <w:tc>
          <w:tcPr>
            <w:tcW w:type="dxa" w:w="1600"/>
          </w:tcPr>
          <w:p>
            <w:pPr>
              <w:jc w:val="center"/>
            </w:pPr>
            <w:r>
              <w:rPr>
                <w:rFonts w:ascii="Calibri" w:hAnsi="Calibri"/>
                <w:b w:val="0"/>
                <w:i w:val="0"/>
                <w:color w:val="C62828"/>
                <w:sz w:val="16"/>
              </w:rPr>
              <w:t>$0.003009  (-24%)</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2.11</w:t>
            </w:r>
          </w:p>
        </w:tc>
      </w:tr>
      <w:tr>
        <w:tc>
          <w:tcPr>
            <w:tcW w:type="dxa" w:w="1150"/>
            <w:shd w:val="clear" w:color="auto" w:fill="F2F5FB"/>
          </w:tcPr>
          <w:p>
            <w:pPr>
              <w:jc w:val="left"/>
            </w:pPr>
            <w:r>
              <w:rPr>
                <w:rFonts w:ascii="Calibri" w:hAnsi="Calibri"/>
                <w:b/>
                <w:i w:val="0"/>
                <w:sz w:val="16"/>
              </w:rPr>
              <w:t>USDF</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$0.992374</w:t>
            </w:r>
          </w:p>
        </w:tc>
        <w:tc>
          <w:tcPr>
            <w:tcW w:type="dxa" w:w="1700"/>
            <w:shd w:val="clear" w:color="auto" w:fill="F2F5FB"/>
          </w:tcPr>
          <w:p>
            <w:pPr>
              <w:jc w:val="center"/>
            </w:pPr>
            <w:r>
              <w:rPr>
                <w:rFonts w:ascii="Calibri" w:hAnsi="Calibri"/>
                <w:b w:val="0"/>
                <w:i w:val="0"/>
                <w:color w:val="1E7D32"/>
                <w:sz w:val="16"/>
              </w:rPr>
              <w:t>$0.997279  (+0%)</w:t>
            </w:r>
          </w:p>
        </w:tc>
        <w:tc>
          <w:tcPr>
            <w:tcW w:type="dxa" w:w="1600"/>
            <w:shd w:val="clear" w:color="auto" w:fill="F2F5FB"/>
          </w:tcPr>
          <w:p>
            <w:pPr>
              <w:jc w:val="center"/>
            </w:pPr>
            <w:r>
              <w:rPr>
                <w:rFonts w:ascii="Calibri" w:hAnsi="Calibri"/>
                <w:b w:val="0"/>
                <w:i w:val="0"/>
                <w:color w:val="C62828"/>
                <w:sz w:val="16"/>
              </w:rPr>
              <w:t>$0.989118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1.51</w:t>
            </w:r>
          </w:p>
        </w:tc>
      </w:tr>
      <w:tr>
        <w:tc>
          <w:tcPr>
            <w:tcW w:type="dxa" w:w="1150"/>
          </w:tcPr>
          <w:p>
            <w:pPr>
              <w:jc w:val="left"/>
            </w:pPr>
            <w:r>
              <w:rPr>
                <w:rFonts w:ascii="Calibri" w:hAnsi="Calibri"/>
                <w:b/>
                <w:i w:val="0"/>
                <w:sz w:val="16"/>
              </w:rPr>
              <w:t>EURSAFO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$1.1362</w:t>
            </w:r>
          </w:p>
        </w:tc>
        <w:tc>
          <w:tcPr>
            <w:tcW w:type="dxa" w:w="1700"/>
          </w:tcPr>
          <w:p>
            <w:pPr>
              <w:jc w:val="center"/>
            </w:pPr>
            <w:r>
              <w:rPr>
                <w:rFonts w:ascii="Calibri" w:hAnsi="Calibri"/>
                <w:b w:val="0"/>
                <w:i w:val="0"/>
                <w:color w:val="1E7D32"/>
                <w:sz w:val="16"/>
              </w:rPr>
              <w:t>$1.1644  (+2%)</w:t>
            </w:r>
          </w:p>
        </w:tc>
        <w:tc>
          <w:tcPr>
            <w:tcW w:type="dxa" w:w="1600"/>
          </w:tcPr>
          <w:p>
            <w:pPr>
              <w:jc w:val="center"/>
            </w:pPr>
            <w:r>
              <w:rPr>
                <w:rFonts w:ascii="Calibri" w:hAnsi="Calibri"/>
                <w:b w:val="0"/>
                <w:i w:val="0"/>
                <w:color w:val="C62828"/>
                <w:sz w:val="16"/>
              </w:rPr>
              <w:t>$1.1178  (-2%)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1.53</w:t>
            </w:r>
          </w:p>
        </w:tc>
      </w:tr>
      <w:tr>
        <w:tc>
          <w:tcPr>
            <w:tcW w:type="dxa" w:w="1150"/>
            <w:shd w:val="clear" w:color="auto" w:fill="F2F5FB"/>
          </w:tcPr>
          <w:p>
            <w:pPr>
              <w:jc w:val="left"/>
            </w:pPr>
            <w:r>
              <w:rPr>
                <w:rFonts w:ascii="Calibri" w:hAnsi="Calibri"/>
                <w:b/>
                <w:i w:val="0"/>
                <w:sz w:val="16"/>
              </w:rPr>
              <w:t>PAXG</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$4 006.54</w:t>
            </w:r>
          </w:p>
        </w:tc>
        <w:tc>
          <w:tcPr>
            <w:tcW w:type="dxa" w:w="1700"/>
            <w:shd w:val="clear" w:color="auto" w:fill="F2F5FB"/>
          </w:tcPr>
          <w:p>
            <w:pPr>
              <w:jc w:val="center"/>
            </w:pPr>
            <w:r>
              <w:rPr>
                <w:rFonts w:ascii="Calibri" w:hAnsi="Calibri"/>
                <w:b w:val="0"/>
                <w:i w:val="0"/>
                <w:color w:val="1E7D32"/>
                <w:sz w:val="16"/>
              </w:rPr>
              <w:t>$4 524.38  (+13%)</w:t>
            </w:r>
          </w:p>
        </w:tc>
        <w:tc>
          <w:tcPr>
            <w:tcW w:type="dxa" w:w="1600"/>
            <w:shd w:val="clear" w:color="auto" w:fill="F2F5FB"/>
          </w:tcPr>
          <w:p>
            <w:pPr>
              <w:jc w:val="center"/>
            </w:pPr>
            <w:r>
              <w:rPr>
                <w:rFonts w:ascii="Calibri" w:hAnsi="Calibri"/>
                <w:b w:val="0"/>
                <w:i w:val="0"/>
                <w:color w:val="C62828"/>
                <w:sz w:val="16"/>
              </w:rPr>
              <w:t>$3 694.68  (-8%)</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1.66</w:t>
            </w:r>
          </w:p>
        </w:tc>
      </w:tr>
      <w:tr>
        <w:tc>
          <w:tcPr>
            <w:tcW w:type="dxa" w:w="1150"/>
          </w:tcPr>
          <w:p>
            <w:pPr>
              <w:jc w:val="left"/>
            </w:pPr>
            <w:r>
              <w:rPr>
                <w:rFonts w:ascii="Calibri" w:hAnsi="Calibri"/>
                <w:b/>
                <w:i w:val="0"/>
                <w:sz w:val="16"/>
              </w:rPr>
              <w:t>ASTER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$0.687589</w:t>
            </w:r>
          </w:p>
        </w:tc>
        <w:tc>
          <w:tcPr>
            <w:tcW w:type="dxa" w:w="1700"/>
          </w:tcPr>
          <w:p>
            <w:pPr>
              <w:jc w:val="center"/>
            </w:pPr>
            <w:r>
              <w:rPr>
                <w:rFonts w:ascii="Calibri" w:hAnsi="Calibri"/>
                <w:b w:val="0"/>
                <w:i w:val="0"/>
                <w:color w:val="1E7D32"/>
                <w:sz w:val="16"/>
              </w:rPr>
              <w:t>$0.853643  (+24%)</w:t>
            </w:r>
          </w:p>
        </w:tc>
        <w:tc>
          <w:tcPr>
            <w:tcW w:type="dxa" w:w="1600"/>
          </w:tcPr>
          <w:p>
            <w:pPr>
              <w:jc w:val="center"/>
            </w:pPr>
            <w:r>
              <w:rPr>
                <w:rFonts w:ascii="Calibri" w:hAnsi="Calibri"/>
                <w:b w:val="0"/>
                <w:i w:val="0"/>
                <w:color w:val="C62828"/>
                <w:sz w:val="16"/>
              </w:rPr>
              <w:t>$0.595247  (-13%)</w:t>
            </w:r>
          </w:p>
        </w:tc>
        <w:tc>
          <w:tcPr>
            <w:tcW w:type="dxa" w:w="900"/>
          </w:tcPr>
          <w:p>
            <w:pPr>
              <w:jc w:val="center"/>
            </w:pPr>
            <w:r>
              <w:rPr>
                <w:rFonts w:ascii="Calibri" w:hAnsi="Calibri"/>
                <w:b w:val="0"/>
                <w:i w:val="0"/>
                <w:sz w:val="16"/>
              </w:rPr>
              <w:t>29</w:t>
            </w:r>
          </w:p>
        </w:tc>
        <w:tc>
          <w:tcPr>
            <w:tcW w:type="dxa" w:w="900"/>
          </w:tcPr>
          <w:p>
            <w:pPr>
              <w:jc w:val="center"/>
            </w:pPr>
            <w:r>
              <w:rPr>
                <w:rFonts w:ascii="Calibri" w:hAnsi="Calibri"/>
                <w:b w:val="0"/>
                <w:i w:val="0"/>
                <w:sz w:val="16"/>
              </w:rPr>
              <w:t>1.8</w:t>
            </w:r>
          </w:p>
        </w:tc>
      </w:tr>
      <w:tr>
        <w:tc>
          <w:tcPr>
            <w:tcW w:type="dxa" w:w="1150"/>
            <w:shd w:val="clear" w:color="auto" w:fill="F2F5FB"/>
          </w:tcPr>
          <w:p>
            <w:pPr>
              <w:jc w:val="left"/>
            </w:pPr>
            <w:r>
              <w:rPr>
                <w:rFonts w:ascii="Calibri" w:hAnsi="Calibri"/>
                <w:b/>
                <w:i w:val="0"/>
                <w:sz w:val="16"/>
              </w:rPr>
              <w:t>WLFI</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$0.050841</w:t>
            </w:r>
          </w:p>
        </w:tc>
        <w:tc>
          <w:tcPr>
            <w:tcW w:type="dxa" w:w="1700"/>
            <w:shd w:val="clear" w:color="auto" w:fill="F2F5FB"/>
          </w:tcPr>
          <w:p>
            <w:pPr>
              <w:jc w:val="center"/>
            </w:pPr>
            <w:r>
              <w:rPr>
                <w:rFonts w:ascii="Calibri" w:hAnsi="Calibri"/>
                <w:b w:val="0"/>
                <w:i w:val="0"/>
                <w:color w:val="1E7D32"/>
                <w:sz w:val="16"/>
              </w:rPr>
              <w:t>$0.063057  (+24%)</w:t>
            </w:r>
          </w:p>
        </w:tc>
        <w:tc>
          <w:tcPr>
            <w:tcW w:type="dxa" w:w="1600"/>
            <w:shd w:val="clear" w:color="auto" w:fill="F2F5FB"/>
          </w:tcPr>
          <w:p>
            <w:pPr>
              <w:jc w:val="center"/>
            </w:pPr>
            <w:r>
              <w:rPr>
                <w:rFonts w:ascii="Calibri" w:hAnsi="Calibri"/>
                <w:b w:val="0"/>
                <w:i w:val="0"/>
                <w:color w:val="C62828"/>
                <w:sz w:val="16"/>
              </w:rPr>
              <w:t>$0.044042  (-13%)</w:t>
            </w:r>
          </w:p>
        </w:tc>
        <w:tc>
          <w:tcPr>
            <w:tcW w:type="dxa" w:w="900"/>
            <w:shd w:val="clear" w:color="auto" w:fill="F2F5FB"/>
          </w:tcPr>
          <w:p>
            <w:pPr>
              <w:jc w:val="center"/>
            </w:pPr>
            <w:r>
              <w:rPr>
                <w:rFonts w:ascii="Calibri" w:hAnsi="Calibri"/>
                <w:b w:val="0"/>
                <w:i w:val="0"/>
                <w:sz w:val="16"/>
              </w:rPr>
              <w:t>30</w:t>
            </w:r>
          </w:p>
        </w:tc>
        <w:tc>
          <w:tcPr>
            <w:tcW w:type="dxa" w:w="900"/>
            <w:shd w:val="clear" w:color="auto" w:fill="F2F5FB"/>
          </w:tcPr>
          <w:p>
            <w:pPr>
              <w:jc w:val="center"/>
            </w:pPr>
            <w:r>
              <w:rPr>
                <w:rFonts w:ascii="Calibri" w:hAnsi="Calibri"/>
                <w:b w:val="0"/>
                <w:i w:val="0"/>
                <w:sz w:val="16"/>
              </w:rPr>
              <w:t>1.8</w:t>
            </w:r>
          </w:p>
        </w:tc>
      </w:tr>
      <w:tr>
        <w:tc>
          <w:tcPr>
            <w:tcW w:type="dxa" w:w="1150"/>
          </w:tcPr>
          <w:p>
            <w:pPr>
              <w:jc w:val="left"/>
            </w:pPr>
            <w:r>
              <w:rPr>
                <w:rFonts w:ascii="Calibri" w:hAnsi="Calibri"/>
                <w:b/>
                <w:i w:val="0"/>
                <w:sz w:val="16"/>
              </w:rPr>
              <w:t>DOT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$0.908343</w:t>
            </w:r>
          </w:p>
        </w:tc>
        <w:tc>
          <w:tcPr>
            <w:tcW w:type="dxa" w:w="1700"/>
          </w:tcPr>
          <w:p>
            <w:pPr>
              <w:jc w:val="center"/>
            </w:pPr>
            <w:r>
              <w:rPr>
                <w:rFonts w:ascii="Calibri" w:hAnsi="Calibri"/>
                <w:b w:val="0"/>
                <w:i w:val="0"/>
                <w:color w:val="1E7D32"/>
                <w:sz w:val="16"/>
              </w:rPr>
              <w:t>$1.2080  (+33%)</w:t>
            </w:r>
          </w:p>
        </w:tc>
        <w:tc>
          <w:tcPr>
            <w:tcW w:type="dxa" w:w="1600"/>
          </w:tcPr>
          <w:p>
            <w:pPr>
              <w:jc w:val="center"/>
            </w:pPr>
            <w:r>
              <w:rPr>
                <w:rFonts w:ascii="Calibri" w:hAnsi="Calibri"/>
                <w:b w:val="0"/>
                <w:i w:val="0"/>
                <w:color w:val="C62828"/>
                <w:sz w:val="16"/>
              </w:rPr>
              <w:t>$0.751094  (-17%)</w:t>
            </w:r>
          </w:p>
        </w:tc>
        <w:tc>
          <w:tcPr>
            <w:tcW w:type="dxa" w:w="900"/>
          </w:tcPr>
          <w:p>
            <w:pPr>
              <w:jc w:val="center"/>
            </w:pPr>
            <w:r>
              <w:rPr>
                <w:rFonts w:ascii="Calibri" w:hAnsi="Calibri"/>
                <w:b w:val="0"/>
                <w:i w:val="0"/>
                <w:sz w:val="16"/>
              </w:rPr>
              <w:t>26</w:t>
            </w:r>
          </w:p>
        </w:tc>
        <w:tc>
          <w:tcPr>
            <w:tcW w:type="dxa" w:w="900"/>
          </w:tcPr>
          <w:p>
            <w:pPr>
              <w:jc w:val="center"/>
            </w:pPr>
            <w:r>
              <w:rPr>
                <w:rFonts w:ascii="Calibri" w:hAnsi="Calibri"/>
                <w:b w:val="0"/>
                <w:i w:val="0"/>
                <w:sz w:val="16"/>
              </w:rPr>
              <w:t>1.91</w:t>
            </w:r>
          </w:p>
        </w:tc>
      </w:tr>
      <w:tr>
        <w:tc>
          <w:tcPr>
            <w:tcW w:type="dxa" w:w="1150"/>
            <w:shd w:val="clear" w:color="auto" w:fill="F2F5FB"/>
          </w:tcPr>
          <w:p>
            <w:pPr>
              <w:jc w:val="left"/>
            </w:pPr>
            <w:r>
              <w:rPr>
                <w:rFonts w:ascii="Calibri" w:hAnsi="Calibri"/>
                <w:b/>
                <w:i w:val="0"/>
                <w:sz w:val="16"/>
              </w:rPr>
              <w:t>U</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$0.998412</w:t>
            </w:r>
          </w:p>
        </w:tc>
        <w:tc>
          <w:tcPr>
            <w:tcW w:type="dxa" w:w="1700"/>
            <w:shd w:val="clear" w:color="auto" w:fill="F2F5FB"/>
          </w:tcPr>
          <w:p>
            <w:pPr>
              <w:jc w:val="center"/>
            </w:pPr>
            <w:r>
              <w:rPr>
                <w:rFonts w:ascii="Calibri" w:hAnsi="Calibri"/>
                <w:b w:val="0"/>
                <w:i w:val="0"/>
                <w:color w:val="1E7D32"/>
                <w:sz w:val="16"/>
              </w:rPr>
              <w:t>$1.0003  (+0%)</w:t>
            </w:r>
          </w:p>
        </w:tc>
        <w:tc>
          <w:tcPr>
            <w:tcW w:type="dxa" w:w="1600"/>
            <w:shd w:val="clear" w:color="auto" w:fill="F2F5FB"/>
          </w:tcPr>
          <w:p>
            <w:pPr>
              <w:jc w:val="center"/>
            </w:pPr>
            <w:r>
              <w:rPr>
                <w:rFonts w:ascii="Calibri" w:hAnsi="Calibri"/>
                <w:b w:val="0"/>
                <w:i w:val="0"/>
                <w:color w:val="C62828"/>
                <w:sz w:val="16"/>
              </w:rPr>
              <w:t>$0.997141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SKY</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$0.066064</w:t>
            </w:r>
          </w:p>
        </w:tc>
        <w:tc>
          <w:tcPr>
            <w:tcW w:type="dxa" w:w="1700"/>
          </w:tcPr>
          <w:p>
            <w:pPr>
              <w:jc w:val="center"/>
            </w:pPr>
            <w:r>
              <w:rPr>
                <w:rFonts w:ascii="Calibri" w:hAnsi="Calibri"/>
                <w:b w:val="0"/>
                <w:i w:val="0"/>
                <w:color w:val="1E7D32"/>
                <w:sz w:val="16"/>
              </w:rPr>
              <w:t>$0.088658  (+34%)</w:t>
            </w:r>
          </w:p>
        </w:tc>
        <w:tc>
          <w:tcPr>
            <w:tcW w:type="dxa" w:w="1600"/>
          </w:tcPr>
          <w:p>
            <w:pPr>
              <w:jc w:val="center"/>
            </w:pPr>
            <w:r>
              <w:rPr>
                <w:rFonts w:ascii="Calibri" w:hAnsi="Calibri"/>
                <w:b w:val="0"/>
                <w:i w:val="0"/>
                <w:color w:val="C62828"/>
                <w:sz w:val="16"/>
              </w:rPr>
              <w:t>$0.054300  (-18%)</w:t>
            </w:r>
          </w:p>
        </w:tc>
        <w:tc>
          <w:tcPr>
            <w:tcW w:type="dxa" w:w="900"/>
          </w:tcPr>
          <w:p>
            <w:pPr>
              <w:jc w:val="center"/>
            </w:pPr>
            <w:r>
              <w:rPr>
                <w:rFonts w:ascii="Calibri" w:hAnsi="Calibri"/>
                <w:b w:val="0"/>
                <w:i w:val="0"/>
                <w:sz w:val="16"/>
              </w:rPr>
              <w:t>28</w:t>
            </w:r>
          </w:p>
        </w:tc>
        <w:tc>
          <w:tcPr>
            <w:tcW w:type="dxa" w:w="900"/>
          </w:tcPr>
          <w:p>
            <w:pPr>
              <w:jc w:val="center"/>
            </w:pPr>
            <w:r>
              <w:rPr>
                <w:rFonts w:ascii="Calibri" w:hAnsi="Calibri"/>
                <w:b w:val="0"/>
                <w:i w:val="0"/>
                <w:sz w:val="16"/>
              </w:rPr>
              <w:t>1.92</w:t>
            </w:r>
          </w:p>
        </w:tc>
      </w:tr>
      <w:tr>
        <w:tc>
          <w:tcPr>
            <w:tcW w:type="dxa" w:w="1150"/>
            <w:shd w:val="clear" w:color="auto" w:fill="F2F5FB"/>
          </w:tcPr>
          <w:p>
            <w:pPr>
              <w:jc w:val="left"/>
            </w:pPr>
            <w:r>
              <w:rPr>
                <w:rFonts w:ascii="Calibri" w:hAnsi="Calibri"/>
                <w:b/>
                <w:i w:val="0"/>
                <w:sz w:val="16"/>
              </w:rPr>
              <w:t>MNT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$0.469279</w:t>
            </w:r>
          </w:p>
        </w:tc>
        <w:tc>
          <w:tcPr>
            <w:tcW w:type="dxa" w:w="1700"/>
            <w:shd w:val="clear" w:color="auto" w:fill="F2F5FB"/>
          </w:tcPr>
          <w:p>
            <w:pPr>
              <w:jc w:val="center"/>
            </w:pPr>
            <w:r>
              <w:rPr>
                <w:rFonts w:ascii="Calibri" w:hAnsi="Calibri"/>
                <w:b w:val="0"/>
                <w:i w:val="0"/>
                <w:color w:val="1E7D32"/>
                <w:sz w:val="16"/>
              </w:rPr>
              <w:t>$0.614018  (+31%)</w:t>
            </w:r>
          </w:p>
        </w:tc>
        <w:tc>
          <w:tcPr>
            <w:tcW w:type="dxa" w:w="1600"/>
            <w:shd w:val="clear" w:color="auto" w:fill="F2F5FB"/>
          </w:tcPr>
          <w:p>
            <w:pPr>
              <w:jc w:val="center"/>
            </w:pPr>
            <w:r>
              <w:rPr>
                <w:rFonts w:ascii="Calibri" w:hAnsi="Calibri"/>
                <w:b w:val="0"/>
                <w:i w:val="0"/>
                <w:color w:val="C62828"/>
                <w:sz w:val="16"/>
              </w:rPr>
              <w:t>$0.392281  (-16%)</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1.88</w:t>
            </w:r>
          </w:p>
        </w:tc>
      </w:tr>
      <w:tr>
        <w:tc>
          <w:tcPr>
            <w:tcW w:type="dxa" w:w="1150"/>
          </w:tcPr>
          <w:p>
            <w:pPr>
              <w:jc w:val="left"/>
            </w:pPr>
            <w:r>
              <w:rPr>
                <w:rFonts w:ascii="Calibri" w:hAnsi="Calibri"/>
                <w:b/>
                <w:i w:val="0"/>
                <w:sz w:val="16"/>
              </w:rPr>
              <w:t>WLD</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$0.381732</w:t>
            </w:r>
          </w:p>
        </w:tc>
        <w:tc>
          <w:tcPr>
            <w:tcW w:type="dxa" w:w="1700"/>
          </w:tcPr>
          <w:p>
            <w:pPr>
              <w:jc w:val="center"/>
            </w:pPr>
            <w:r>
              <w:rPr>
                <w:rFonts w:ascii="Calibri" w:hAnsi="Calibri"/>
                <w:b w:val="0"/>
                <w:i w:val="0"/>
                <w:color w:val="1E7D32"/>
                <w:sz w:val="16"/>
              </w:rPr>
              <w:t>$0.593916  (+56%)</w:t>
            </w:r>
          </w:p>
        </w:tc>
        <w:tc>
          <w:tcPr>
            <w:tcW w:type="dxa" w:w="1600"/>
          </w:tcPr>
          <w:p>
            <w:pPr>
              <w:jc w:val="center"/>
            </w:pPr>
            <w:r>
              <w:rPr>
                <w:rFonts w:ascii="Calibri" w:hAnsi="Calibri"/>
                <w:b w:val="0"/>
                <w:i w:val="0"/>
                <w:color w:val="C62828"/>
                <w:sz w:val="16"/>
              </w:rPr>
              <w:t>$0.284303  (-26%)</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2.18</w:t>
            </w:r>
          </w:p>
        </w:tc>
      </w:tr>
      <w:tr>
        <w:tc>
          <w:tcPr>
            <w:tcW w:type="dxa" w:w="1150"/>
            <w:shd w:val="clear" w:color="auto" w:fill="F2F5FB"/>
          </w:tcPr>
          <w:p>
            <w:pPr>
              <w:jc w:val="left"/>
            </w:pPr>
            <w:r>
              <w:rPr>
                <w:rFonts w:ascii="Calibri" w:hAnsi="Calibri"/>
                <w:b/>
                <w:i w:val="0"/>
                <w:sz w:val="16"/>
              </w:rPr>
              <w:t>MORPHO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$2.1378</w:t>
            </w:r>
          </w:p>
        </w:tc>
        <w:tc>
          <w:tcPr>
            <w:tcW w:type="dxa" w:w="1700"/>
            <w:shd w:val="clear" w:color="auto" w:fill="F2F5FB"/>
          </w:tcPr>
          <w:p>
            <w:pPr>
              <w:jc w:val="center"/>
            </w:pPr>
            <w:r>
              <w:rPr>
                <w:rFonts w:ascii="Calibri" w:hAnsi="Calibri"/>
                <w:b w:val="0"/>
                <w:i w:val="0"/>
                <w:color w:val="1E7D32"/>
                <w:sz w:val="16"/>
              </w:rPr>
              <w:t>$2.9278  (+37%)</w:t>
            </w:r>
          </w:p>
        </w:tc>
        <w:tc>
          <w:tcPr>
            <w:tcW w:type="dxa" w:w="1600"/>
            <w:shd w:val="clear" w:color="auto" w:fill="F2F5FB"/>
          </w:tcPr>
          <w:p>
            <w:pPr>
              <w:jc w:val="center"/>
            </w:pPr>
            <w:r>
              <w:rPr>
                <w:rFonts w:ascii="Calibri" w:hAnsi="Calibri"/>
                <w:b w:val="0"/>
                <w:i w:val="0"/>
                <w:color w:val="C62828"/>
                <w:sz w:val="16"/>
              </w:rPr>
              <w:t>$1.7336  (-19%)</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1.95</w:t>
            </w:r>
          </w:p>
        </w:tc>
      </w:tr>
      <w:tr>
        <w:tc>
          <w:tcPr>
            <w:tcW w:type="dxa" w:w="1150"/>
          </w:tcPr>
          <w:p>
            <w:pPr>
              <w:jc w:val="left"/>
            </w:pPr>
            <w:r>
              <w:rPr>
                <w:rFonts w:ascii="Calibri" w:hAnsi="Calibri"/>
                <w:b/>
                <w:i w:val="0"/>
                <w:sz w:val="16"/>
              </w:rPr>
              <w:t>HTX</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$0.000002</w:t>
            </w:r>
          </w:p>
        </w:tc>
        <w:tc>
          <w:tcPr>
            <w:tcW w:type="dxa" w:w="1700"/>
          </w:tcPr>
          <w:p>
            <w:pPr>
              <w:jc w:val="center"/>
            </w:pPr>
            <w:r>
              <w:rPr>
                <w:rFonts w:ascii="Calibri" w:hAnsi="Calibri"/>
                <w:b w:val="0"/>
                <w:i w:val="0"/>
                <w:color w:val="1E7D32"/>
                <w:sz w:val="16"/>
              </w:rPr>
              <w:t>$0.000002  (+15%)</w:t>
            </w:r>
          </w:p>
        </w:tc>
        <w:tc>
          <w:tcPr>
            <w:tcW w:type="dxa" w:w="1600"/>
          </w:tcPr>
          <w:p>
            <w:pPr>
              <w:jc w:val="center"/>
            </w:pPr>
            <w:r>
              <w:rPr>
                <w:rFonts w:ascii="Calibri" w:hAnsi="Calibri"/>
                <w:b w:val="0"/>
                <w:i w:val="0"/>
                <w:color w:val="C62828"/>
                <w:sz w:val="16"/>
              </w:rPr>
              <w:t>$0.000002  (-9%)</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1.69</w:t>
            </w:r>
          </w:p>
        </w:tc>
      </w:tr>
      <w:tr>
        <w:tc>
          <w:tcPr>
            <w:tcW w:type="dxa" w:w="1150"/>
            <w:shd w:val="clear" w:color="auto" w:fill="F2F5FB"/>
          </w:tcPr>
          <w:p>
            <w:pPr>
              <w:jc w:val="left"/>
            </w:pPr>
            <w:r>
              <w:rPr>
                <w:rFonts w:ascii="Calibri" w:hAnsi="Calibri"/>
                <w:b/>
                <w:i w:val="0"/>
                <w:sz w:val="16"/>
              </w:rPr>
              <w:t>ICP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$2.4088</w:t>
            </w:r>
          </w:p>
        </w:tc>
        <w:tc>
          <w:tcPr>
            <w:tcW w:type="dxa" w:w="1700"/>
            <w:shd w:val="clear" w:color="auto" w:fill="F2F5FB"/>
          </w:tcPr>
          <w:p>
            <w:pPr>
              <w:jc w:val="center"/>
            </w:pPr>
            <w:r>
              <w:rPr>
                <w:rFonts w:ascii="Calibri" w:hAnsi="Calibri"/>
                <w:b w:val="0"/>
                <w:i w:val="0"/>
                <w:color w:val="1E7D32"/>
                <w:sz w:val="16"/>
              </w:rPr>
              <w:t>$3.2953  (+37%)</w:t>
            </w:r>
          </w:p>
        </w:tc>
        <w:tc>
          <w:tcPr>
            <w:tcW w:type="dxa" w:w="1600"/>
            <w:shd w:val="clear" w:color="auto" w:fill="F2F5FB"/>
          </w:tcPr>
          <w:p>
            <w:pPr>
              <w:jc w:val="center"/>
            </w:pPr>
            <w:r>
              <w:rPr>
                <w:rFonts w:ascii="Calibri" w:hAnsi="Calibri"/>
                <w:b w:val="0"/>
                <w:i w:val="0"/>
                <w:color w:val="C62828"/>
                <w:sz w:val="16"/>
              </w:rPr>
              <w:t>$1.9546  (-19%)</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1.95</w:t>
            </w:r>
          </w:p>
        </w:tc>
      </w:tr>
      <w:tr>
        <w:tc>
          <w:tcPr>
            <w:tcW w:type="dxa" w:w="1150"/>
          </w:tcPr>
          <w:p>
            <w:pPr>
              <w:jc w:val="left"/>
            </w:pPr>
            <w:r>
              <w:rPr>
                <w:rFonts w:ascii="Calibri" w:hAnsi="Calibri"/>
                <w:b/>
                <w:i w:val="0"/>
                <w:sz w:val="16"/>
              </w:rPr>
              <w:t>BFUSD</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$0.997026</w:t>
            </w:r>
          </w:p>
        </w:tc>
        <w:tc>
          <w:tcPr>
            <w:tcW w:type="dxa" w:w="1700"/>
          </w:tcPr>
          <w:p>
            <w:pPr>
              <w:jc w:val="center"/>
            </w:pPr>
            <w:r>
              <w:rPr>
                <w:rFonts w:ascii="Calibri" w:hAnsi="Calibri"/>
                <w:b w:val="0"/>
                <w:i w:val="0"/>
                <w:color w:val="1E7D32"/>
                <w:sz w:val="16"/>
              </w:rPr>
              <w:t>$1.0001  (+0%)</w:t>
            </w:r>
          </w:p>
        </w:tc>
        <w:tc>
          <w:tcPr>
            <w:tcW w:type="dxa" w:w="1600"/>
          </w:tcPr>
          <w:p>
            <w:pPr>
              <w:jc w:val="center"/>
            </w:pPr>
            <w:r>
              <w:rPr>
                <w:rFonts w:ascii="Calibri" w:hAnsi="Calibri"/>
                <w:b w:val="0"/>
                <w:i w:val="0"/>
                <w:color w:val="C62828"/>
                <w:sz w:val="16"/>
              </w:rPr>
              <w:t>$0.994955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BGB</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$1.8333</w:t>
            </w:r>
          </w:p>
        </w:tc>
        <w:tc>
          <w:tcPr>
            <w:tcW w:type="dxa" w:w="1700"/>
            <w:shd w:val="clear" w:color="auto" w:fill="F2F5FB"/>
          </w:tcPr>
          <w:p>
            <w:pPr>
              <w:jc w:val="center"/>
            </w:pPr>
            <w:r>
              <w:rPr>
                <w:rFonts w:ascii="Calibri" w:hAnsi="Calibri"/>
                <w:b w:val="0"/>
                <w:i w:val="0"/>
                <w:color w:val="1E7D32"/>
                <w:sz w:val="16"/>
              </w:rPr>
              <w:t>$2.2335  (+22%)</w:t>
            </w:r>
          </w:p>
        </w:tc>
        <w:tc>
          <w:tcPr>
            <w:tcW w:type="dxa" w:w="1600"/>
            <w:shd w:val="clear" w:color="auto" w:fill="F2F5FB"/>
          </w:tcPr>
          <w:p>
            <w:pPr>
              <w:jc w:val="center"/>
            </w:pPr>
            <w:r>
              <w:rPr>
                <w:rFonts w:ascii="Calibri" w:hAnsi="Calibri"/>
                <w:b w:val="0"/>
                <w:i w:val="0"/>
                <w:color w:val="C62828"/>
                <w:sz w:val="16"/>
              </w:rPr>
              <w:t>$1.6073  (-12%)</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1.77</w:t>
            </w:r>
          </w:p>
        </w:tc>
      </w:tr>
      <w:tr>
        <w:tc>
          <w:tcPr>
            <w:tcW w:type="dxa" w:w="1150"/>
          </w:tcPr>
          <w:p>
            <w:pPr>
              <w:jc w:val="left"/>
            </w:pPr>
            <w:r>
              <w:rPr>
                <w:rFonts w:ascii="Calibri" w:hAnsi="Calibri"/>
                <w:b/>
                <w:i w:val="0"/>
                <w:sz w:val="16"/>
              </w:rPr>
              <w:t>USDGO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$1.0001</w:t>
            </w:r>
          </w:p>
        </w:tc>
        <w:tc>
          <w:tcPr>
            <w:tcW w:type="dxa" w:w="1700"/>
          </w:tcPr>
          <w:p>
            <w:pPr>
              <w:jc w:val="center"/>
            </w:pPr>
            <w:r>
              <w:rPr>
                <w:rFonts w:ascii="Calibri" w:hAnsi="Calibri"/>
                <w:b w:val="0"/>
                <w:i w:val="0"/>
                <w:color w:val="1E7D32"/>
                <w:sz w:val="16"/>
              </w:rPr>
              <w:t>$1.0024  (+0%)</w:t>
            </w:r>
          </w:p>
        </w:tc>
        <w:tc>
          <w:tcPr>
            <w:tcW w:type="dxa" w:w="1600"/>
          </w:tcPr>
          <w:p>
            <w:pPr>
              <w:jc w:val="center"/>
            </w:pPr>
            <w:r>
              <w:rPr>
                <w:rFonts w:ascii="Calibri" w:hAnsi="Calibri"/>
                <w:b w:val="0"/>
                <w:i w:val="0"/>
                <w:color w:val="C62828"/>
                <w:sz w:val="16"/>
              </w:rPr>
              <w:t>$0.998580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ETC</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$7.0850</w:t>
            </w:r>
          </w:p>
        </w:tc>
        <w:tc>
          <w:tcPr>
            <w:tcW w:type="dxa" w:w="1700"/>
            <w:shd w:val="clear" w:color="auto" w:fill="F2F5FB"/>
          </w:tcPr>
          <w:p>
            <w:pPr>
              <w:jc w:val="center"/>
            </w:pPr>
            <w:r>
              <w:rPr>
                <w:rFonts w:ascii="Calibri" w:hAnsi="Calibri"/>
                <w:b w:val="0"/>
                <w:i w:val="0"/>
                <w:color w:val="1E7D32"/>
                <w:sz w:val="16"/>
              </w:rPr>
              <w:t>$9.2324  (+30%)</w:t>
            </w:r>
          </w:p>
        </w:tc>
        <w:tc>
          <w:tcPr>
            <w:tcW w:type="dxa" w:w="1600"/>
            <w:shd w:val="clear" w:color="auto" w:fill="F2F5FB"/>
          </w:tcPr>
          <w:p>
            <w:pPr>
              <w:jc w:val="center"/>
            </w:pPr>
            <w:r>
              <w:rPr>
                <w:rFonts w:ascii="Calibri" w:hAnsi="Calibri"/>
                <w:b w:val="0"/>
                <w:i w:val="0"/>
                <w:color w:val="C62828"/>
                <w:sz w:val="16"/>
              </w:rPr>
              <w:t>$5.9386  (-16%)</w:t>
            </w:r>
          </w:p>
        </w:tc>
        <w:tc>
          <w:tcPr>
            <w:tcW w:type="dxa" w:w="900"/>
            <w:shd w:val="clear" w:color="auto" w:fill="F2F5FB"/>
          </w:tcPr>
          <w:p>
            <w:pPr>
              <w:jc w:val="center"/>
            </w:pPr>
            <w:r>
              <w:rPr>
                <w:rFonts w:ascii="Calibri" w:hAnsi="Calibri"/>
                <w:b w:val="0"/>
                <w:i w:val="0"/>
                <w:sz w:val="16"/>
              </w:rPr>
              <w:t>31</w:t>
            </w:r>
          </w:p>
        </w:tc>
        <w:tc>
          <w:tcPr>
            <w:tcW w:type="dxa" w:w="900"/>
            <w:shd w:val="clear" w:color="auto" w:fill="F2F5FB"/>
          </w:tcPr>
          <w:p>
            <w:pPr>
              <w:jc w:val="center"/>
            </w:pPr>
            <w:r>
              <w:rPr>
                <w:rFonts w:ascii="Calibri" w:hAnsi="Calibri"/>
                <w:b w:val="0"/>
                <w:i w:val="0"/>
                <w:sz w:val="16"/>
              </w:rPr>
              <w:t>1.87</w:t>
            </w:r>
          </w:p>
        </w:tc>
      </w:tr>
      <w:tr>
        <w:tc>
          <w:tcPr>
            <w:tcW w:type="dxa" w:w="1150"/>
          </w:tcPr>
          <w:p>
            <w:pPr>
              <w:jc w:val="left"/>
            </w:pPr>
            <w:r>
              <w:rPr>
                <w:rFonts w:ascii="Calibri" w:hAnsi="Calibri"/>
                <w:b/>
                <w:i w:val="0"/>
                <w:sz w:val="16"/>
              </w:rPr>
              <w:t>ARB</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$0.154229</w:t>
            </w:r>
          </w:p>
        </w:tc>
        <w:tc>
          <w:tcPr>
            <w:tcW w:type="dxa" w:w="1700"/>
          </w:tcPr>
          <w:p>
            <w:pPr>
              <w:jc w:val="center"/>
            </w:pPr>
            <w:r>
              <w:rPr>
                <w:rFonts w:ascii="Calibri" w:hAnsi="Calibri"/>
                <w:b w:val="0"/>
                <w:i w:val="0"/>
                <w:color w:val="1E7D32"/>
                <w:sz w:val="16"/>
              </w:rPr>
              <w:t>$0.230499  (+49%)</w:t>
            </w:r>
          </w:p>
        </w:tc>
        <w:tc>
          <w:tcPr>
            <w:tcW w:type="dxa" w:w="1600"/>
          </w:tcPr>
          <w:p>
            <w:pPr>
              <w:jc w:val="center"/>
            </w:pPr>
            <w:r>
              <w:rPr>
                <w:rFonts w:ascii="Calibri" w:hAnsi="Calibri"/>
                <w:b w:val="0"/>
                <w:i w:val="0"/>
                <w:color w:val="C62828"/>
                <w:sz w:val="16"/>
              </w:rPr>
              <w:t>$0.117987  (-23%)</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2.1</w:t>
            </w:r>
          </w:p>
        </w:tc>
      </w:tr>
      <w:tr>
        <w:tc>
          <w:tcPr>
            <w:tcW w:type="dxa" w:w="1150"/>
            <w:shd w:val="clear" w:color="auto" w:fill="F2F5FB"/>
          </w:tcPr>
          <w:p>
            <w:pPr>
              <w:jc w:val="left"/>
            </w:pPr>
            <w:r>
              <w:rPr>
                <w:rFonts w:ascii="Calibri" w:hAnsi="Calibri"/>
                <w:b/>
                <w:i w:val="0"/>
                <w:sz w:val="16"/>
              </w:rPr>
              <w:t>JST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$0.141393</w:t>
            </w:r>
          </w:p>
        </w:tc>
        <w:tc>
          <w:tcPr>
            <w:tcW w:type="dxa" w:w="1700"/>
            <w:shd w:val="clear" w:color="auto" w:fill="F2F5FB"/>
          </w:tcPr>
          <w:p>
            <w:pPr>
              <w:jc w:val="center"/>
            </w:pPr>
            <w:r>
              <w:rPr>
                <w:rFonts w:ascii="Calibri" w:hAnsi="Calibri"/>
                <w:b w:val="0"/>
                <w:i w:val="0"/>
                <w:color w:val="1E7D32"/>
                <w:sz w:val="16"/>
              </w:rPr>
              <w:t>$0.183302  (+30%)</w:t>
            </w:r>
          </w:p>
        </w:tc>
        <w:tc>
          <w:tcPr>
            <w:tcW w:type="dxa" w:w="1600"/>
            <w:shd w:val="clear" w:color="auto" w:fill="F2F5FB"/>
          </w:tcPr>
          <w:p>
            <w:pPr>
              <w:jc w:val="center"/>
            </w:pPr>
            <w:r>
              <w:rPr>
                <w:rFonts w:ascii="Calibri" w:hAnsi="Calibri"/>
                <w:b w:val="0"/>
                <w:i w:val="0"/>
                <w:color w:val="C62828"/>
                <w:sz w:val="16"/>
              </w:rPr>
              <w:t>$0.118923  (-16%)</w:t>
            </w:r>
          </w:p>
        </w:tc>
        <w:tc>
          <w:tcPr>
            <w:tcW w:type="dxa" w:w="900"/>
            <w:shd w:val="clear" w:color="auto" w:fill="F2F5FB"/>
          </w:tcPr>
          <w:p>
            <w:pPr>
              <w:jc w:val="center"/>
            </w:pPr>
            <w:r>
              <w:rPr>
                <w:rFonts w:ascii="Calibri" w:hAnsi="Calibri"/>
                <w:b w:val="0"/>
                <w:i w:val="0"/>
                <w:sz w:val="16"/>
              </w:rPr>
              <w:t>34</w:t>
            </w:r>
          </w:p>
        </w:tc>
        <w:tc>
          <w:tcPr>
            <w:tcW w:type="dxa" w:w="900"/>
            <w:shd w:val="clear" w:color="auto" w:fill="F2F5FB"/>
          </w:tcPr>
          <w:p>
            <w:pPr>
              <w:jc w:val="center"/>
            </w:pPr>
            <w:r>
              <w:rPr>
                <w:rFonts w:ascii="Calibri" w:hAnsi="Calibri"/>
                <w:b w:val="0"/>
                <w:i w:val="0"/>
                <w:sz w:val="16"/>
              </w:rPr>
              <w:t>1.87</w:t>
            </w:r>
          </w:p>
        </w:tc>
      </w:tr>
      <w:tr>
        <w:tc>
          <w:tcPr>
            <w:tcW w:type="dxa" w:w="1150"/>
          </w:tcPr>
          <w:p>
            <w:pPr>
              <w:jc w:val="left"/>
            </w:pPr>
            <w:r>
              <w:rPr>
                <w:rFonts w:ascii="Calibri" w:hAnsi="Calibri"/>
                <w:b/>
                <w:i w:val="0"/>
                <w:sz w:val="16"/>
              </w:rPr>
              <w:t>VVV</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$22.2698</w:t>
            </w:r>
          </w:p>
        </w:tc>
        <w:tc>
          <w:tcPr>
            <w:tcW w:type="dxa" w:w="1700"/>
          </w:tcPr>
          <w:p>
            <w:pPr>
              <w:jc w:val="center"/>
            </w:pPr>
            <w:r>
              <w:rPr>
                <w:rFonts w:ascii="Calibri" w:hAnsi="Calibri"/>
                <w:b w:val="0"/>
                <w:i w:val="0"/>
                <w:color w:val="1E7D32"/>
                <w:sz w:val="16"/>
              </w:rPr>
              <w:t>$33.3149  (+50%)</w:t>
            </w:r>
          </w:p>
        </w:tc>
        <w:tc>
          <w:tcPr>
            <w:tcW w:type="dxa" w:w="1600"/>
          </w:tcPr>
          <w:p>
            <w:pPr>
              <w:jc w:val="center"/>
            </w:pPr>
            <w:r>
              <w:rPr>
                <w:rFonts w:ascii="Calibri" w:hAnsi="Calibri"/>
                <w:b w:val="0"/>
                <w:i w:val="0"/>
                <w:color w:val="C62828"/>
                <w:sz w:val="16"/>
              </w:rPr>
              <w:t>$17.0256  (-24%)</w:t>
            </w:r>
          </w:p>
        </w:tc>
        <w:tc>
          <w:tcPr>
            <w:tcW w:type="dxa" w:w="900"/>
          </w:tcPr>
          <w:p>
            <w:pPr>
              <w:jc w:val="center"/>
            </w:pPr>
            <w:r>
              <w:rPr>
                <w:rFonts w:ascii="Calibri" w:hAnsi="Calibri"/>
                <w:b w:val="0"/>
                <w:i w:val="0"/>
                <w:sz w:val="16"/>
              </w:rPr>
              <w:t>15</w:t>
            </w:r>
          </w:p>
        </w:tc>
        <w:tc>
          <w:tcPr>
            <w:tcW w:type="dxa" w:w="900"/>
          </w:tcPr>
          <w:p>
            <w:pPr>
              <w:jc w:val="center"/>
            </w:pPr>
            <w:r>
              <w:rPr>
                <w:rFonts w:ascii="Calibri" w:hAnsi="Calibri"/>
                <w:b w:val="0"/>
                <w:i w:val="0"/>
                <w:sz w:val="16"/>
              </w:rPr>
              <w:t>2.11</w:t>
            </w:r>
          </w:p>
        </w:tc>
      </w:tr>
      <w:tr>
        <w:tc>
          <w:tcPr>
            <w:tcW w:type="dxa" w:w="1150"/>
            <w:shd w:val="clear" w:color="auto" w:fill="F2F5FB"/>
          </w:tcPr>
          <w:p>
            <w:pPr>
              <w:jc w:val="left"/>
            </w:pPr>
            <w:r>
              <w:rPr>
                <w:rFonts w:ascii="Calibri" w:hAnsi="Calibri"/>
                <w:b/>
                <w:i w:val="0"/>
                <w:sz w:val="16"/>
              </w:rPr>
              <w:t>KCS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$7.1710</w:t>
            </w:r>
          </w:p>
        </w:tc>
        <w:tc>
          <w:tcPr>
            <w:tcW w:type="dxa" w:w="1700"/>
            <w:shd w:val="clear" w:color="auto" w:fill="F2F5FB"/>
          </w:tcPr>
          <w:p>
            <w:pPr>
              <w:jc w:val="center"/>
            </w:pPr>
            <w:r>
              <w:rPr>
                <w:rFonts w:ascii="Calibri" w:hAnsi="Calibri"/>
                <w:b w:val="0"/>
                <w:i w:val="0"/>
                <w:color w:val="1E7D32"/>
                <w:sz w:val="16"/>
              </w:rPr>
              <w:t>$8.7179  (+22%)</w:t>
            </w:r>
          </w:p>
        </w:tc>
        <w:tc>
          <w:tcPr>
            <w:tcW w:type="dxa" w:w="1600"/>
            <w:shd w:val="clear" w:color="auto" w:fill="F2F5FB"/>
          </w:tcPr>
          <w:p>
            <w:pPr>
              <w:jc w:val="center"/>
            </w:pPr>
            <w:r>
              <w:rPr>
                <w:rFonts w:ascii="Calibri" w:hAnsi="Calibri"/>
                <w:b w:val="0"/>
                <w:i w:val="0"/>
                <w:color w:val="C62828"/>
                <w:sz w:val="16"/>
              </w:rPr>
              <w:t>$6.2955  (-12%)</w:t>
            </w:r>
          </w:p>
        </w:tc>
        <w:tc>
          <w:tcPr>
            <w:tcW w:type="dxa" w:w="900"/>
            <w:shd w:val="clear" w:color="auto" w:fill="F2F5FB"/>
          </w:tcPr>
          <w:p>
            <w:pPr>
              <w:jc w:val="center"/>
            </w:pPr>
            <w:r>
              <w:rPr>
                <w:rFonts w:ascii="Calibri" w:hAnsi="Calibri"/>
                <w:b w:val="0"/>
                <w:i w:val="0"/>
                <w:sz w:val="16"/>
              </w:rPr>
              <w:t>32</w:t>
            </w:r>
          </w:p>
        </w:tc>
        <w:tc>
          <w:tcPr>
            <w:tcW w:type="dxa" w:w="900"/>
            <w:shd w:val="clear" w:color="auto" w:fill="F2F5FB"/>
          </w:tcPr>
          <w:p>
            <w:pPr>
              <w:jc w:val="center"/>
            </w:pPr>
            <w:r>
              <w:rPr>
                <w:rFonts w:ascii="Calibri" w:hAnsi="Calibri"/>
                <w:b w:val="0"/>
                <w:i w:val="0"/>
                <w:sz w:val="16"/>
              </w:rPr>
              <w:t>1.77</w:t>
            </w:r>
          </w:p>
        </w:tc>
      </w:tr>
      <w:tr>
        <w:tc>
          <w:tcPr>
            <w:tcW w:type="dxa" w:w="1150"/>
          </w:tcPr>
          <w:p>
            <w:pPr>
              <w:jc w:val="left"/>
            </w:pPr>
            <w:r>
              <w:rPr>
                <w:rFonts w:ascii="Calibri" w:hAnsi="Calibri"/>
                <w:b/>
                <w:i w:val="0"/>
                <w:sz w:val="16"/>
              </w:rPr>
              <w:t>GT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$9.4072</w:t>
            </w:r>
          </w:p>
        </w:tc>
        <w:tc>
          <w:tcPr>
            <w:tcW w:type="dxa" w:w="1700"/>
          </w:tcPr>
          <w:p>
            <w:pPr>
              <w:jc w:val="center"/>
            </w:pPr>
            <w:r>
              <w:rPr>
                <w:rFonts w:ascii="Calibri" w:hAnsi="Calibri"/>
                <w:b w:val="0"/>
                <w:i w:val="0"/>
                <w:color w:val="1E7D32"/>
                <w:sz w:val="16"/>
              </w:rPr>
              <w:t>$11.5588  (+23%)</w:t>
            </w:r>
          </w:p>
        </w:tc>
        <w:tc>
          <w:tcPr>
            <w:tcW w:type="dxa" w:w="1600"/>
          </w:tcPr>
          <w:p>
            <w:pPr>
              <w:jc w:val="center"/>
            </w:pPr>
            <w:r>
              <w:rPr>
                <w:rFonts w:ascii="Calibri" w:hAnsi="Calibri"/>
                <w:b w:val="0"/>
                <w:i w:val="0"/>
                <w:color w:val="C62828"/>
                <w:sz w:val="16"/>
              </w:rPr>
              <w:t>$8.2002  (-13%)</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POL</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$0.087468</w:t>
            </w:r>
          </w:p>
        </w:tc>
        <w:tc>
          <w:tcPr>
            <w:tcW w:type="dxa" w:w="1700"/>
            <w:shd w:val="clear" w:color="auto" w:fill="F2F5FB"/>
          </w:tcPr>
          <w:p>
            <w:pPr>
              <w:jc w:val="center"/>
            </w:pPr>
            <w:r>
              <w:rPr>
                <w:rFonts w:ascii="Calibri" w:hAnsi="Calibri"/>
                <w:b w:val="0"/>
                <w:i w:val="0"/>
                <w:color w:val="1E7D32"/>
                <w:sz w:val="16"/>
              </w:rPr>
              <w:t>$0.115931  (+33%)</w:t>
            </w:r>
          </w:p>
        </w:tc>
        <w:tc>
          <w:tcPr>
            <w:tcW w:type="dxa" w:w="1600"/>
            <w:shd w:val="clear" w:color="auto" w:fill="F2F5FB"/>
          </w:tcPr>
          <w:p>
            <w:pPr>
              <w:jc w:val="center"/>
            </w:pPr>
            <w:r>
              <w:rPr>
                <w:rFonts w:ascii="Calibri" w:hAnsi="Calibri"/>
                <w:b w:val="0"/>
                <w:i w:val="0"/>
                <w:color w:val="C62828"/>
                <w:sz w:val="16"/>
              </w:rPr>
              <w:t>$0.072491  (-17%)</w:t>
            </w:r>
          </w:p>
        </w:tc>
        <w:tc>
          <w:tcPr>
            <w:tcW w:type="dxa" w:w="900"/>
            <w:shd w:val="clear" w:color="auto" w:fill="F2F5FB"/>
          </w:tcPr>
          <w:p>
            <w:pPr>
              <w:jc w:val="center"/>
            </w:pPr>
            <w:r>
              <w:rPr>
                <w:rFonts w:ascii="Calibri" w:hAnsi="Calibri"/>
                <w:b w:val="0"/>
                <w:i w:val="0"/>
                <w:sz w:val="16"/>
              </w:rPr>
              <w:t>30</w:t>
            </w:r>
          </w:p>
        </w:tc>
        <w:tc>
          <w:tcPr>
            <w:tcW w:type="dxa" w:w="900"/>
            <w:shd w:val="clear" w:color="auto" w:fill="F2F5FB"/>
          </w:tcPr>
          <w:p>
            <w:pPr>
              <w:jc w:val="center"/>
            </w:pPr>
            <w:r>
              <w:rPr>
                <w:rFonts w:ascii="Calibri" w:hAnsi="Calibri"/>
                <w:b w:val="0"/>
                <w:i w:val="0"/>
                <w:sz w:val="16"/>
              </w:rPr>
              <w:t>1.9</w:t>
            </w:r>
          </w:p>
        </w:tc>
      </w:tr>
      <w:tr>
        <w:tc>
          <w:tcPr>
            <w:tcW w:type="dxa" w:w="1150"/>
          </w:tcPr>
          <w:p>
            <w:pPr>
              <w:jc w:val="left"/>
            </w:pPr>
            <w:r>
              <w:rPr>
                <w:rFonts w:ascii="Calibri" w:hAnsi="Calibri"/>
                <w:b/>
                <w:i w:val="0"/>
                <w:sz w:val="16"/>
              </w:rPr>
              <w:t>KAS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$0.034054</w:t>
            </w:r>
          </w:p>
        </w:tc>
        <w:tc>
          <w:tcPr>
            <w:tcW w:type="dxa" w:w="1700"/>
          </w:tcPr>
          <w:p>
            <w:pPr>
              <w:jc w:val="center"/>
            </w:pPr>
            <w:r>
              <w:rPr>
                <w:rFonts w:ascii="Calibri" w:hAnsi="Calibri"/>
                <w:b w:val="0"/>
                <w:i w:val="0"/>
                <w:color w:val="1E7D32"/>
                <w:sz w:val="16"/>
              </w:rPr>
              <w:t>$0.041589  (+22%)</w:t>
            </w:r>
          </w:p>
        </w:tc>
        <w:tc>
          <w:tcPr>
            <w:tcW w:type="dxa" w:w="1600"/>
          </w:tcPr>
          <w:p>
            <w:pPr>
              <w:jc w:val="center"/>
            </w:pPr>
            <w:r>
              <w:rPr>
                <w:rFonts w:ascii="Calibri" w:hAnsi="Calibri"/>
                <w:b w:val="0"/>
                <w:i w:val="0"/>
                <w:color w:val="C62828"/>
                <w:sz w:val="16"/>
              </w:rPr>
              <w:t>$0.029805  (-12%)</w:t>
            </w:r>
          </w:p>
        </w:tc>
        <w:tc>
          <w:tcPr>
            <w:tcW w:type="dxa" w:w="900"/>
          </w:tcPr>
          <w:p>
            <w:pPr>
              <w:jc w:val="center"/>
            </w:pPr>
            <w:r>
              <w:rPr>
                <w:rFonts w:ascii="Calibri" w:hAnsi="Calibri"/>
                <w:b w:val="0"/>
                <w:i w:val="0"/>
                <w:sz w:val="16"/>
              </w:rPr>
              <w:t>13</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OUSD</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$0.998903</w:t>
            </w:r>
          </w:p>
        </w:tc>
        <w:tc>
          <w:tcPr>
            <w:tcW w:type="dxa" w:w="1700"/>
            <w:shd w:val="clear" w:color="auto" w:fill="F2F5FB"/>
          </w:tcPr>
          <w:p>
            <w:pPr>
              <w:jc w:val="center"/>
            </w:pPr>
            <w:r>
              <w:rPr>
                <w:rFonts w:ascii="Calibri" w:hAnsi="Calibri"/>
                <w:b w:val="0"/>
                <w:i w:val="0"/>
                <w:color w:val="1E7D32"/>
                <w:sz w:val="16"/>
              </w:rPr>
              <w:t>$1.0094  (+1%)</w:t>
            </w:r>
          </w:p>
        </w:tc>
        <w:tc>
          <w:tcPr>
            <w:tcW w:type="dxa" w:w="1600"/>
            <w:shd w:val="clear" w:color="auto" w:fill="F2F5FB"/>
          </w:tcPr>
          <w:p>
            <w:pPr>
              <w:jc w:val="center"/>
            </w:pPr>
            <w:r>
              <w:rPr>
                <w:rFonts w:ascii="Calibri" w:hAnsi="Calibri"/>
                <w:b w:val="0"/>
                <w:i w:val="0"/>
                <w:color w:val="C62828"/>
                <w:sz w:val="16"/>
              </w:rPr>
              <w:t>$0.991959  (-1%)</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1.51</w:t>
            </w:r>
          </w:p>
        </w:tc>
      </w:tr>
      <w:tr>
        <w:tc>
          <w:tcPr>
            <w:tcW w:type="dxa" w:w="1150"/>
          </w:tcPr>
          <w:p>
            <w:pPr>
              <w:jc w:val="left"/>
            </w:pPr>
            <w:r>
              <w:rPr>
                <w:rFonts w:ascii="Calibri" w:hAnsi="Calibri"/>
                <w:b/>
                <w:i w:val="0"/>
                <w:sz w:val="16"/>
              </w:rPr>
              <w:t>PI</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$0.077285</w:t>
            </w:r>
          </w:p>
        </w:tc>
        <w:tc>
          <w:tcPr>
            <w:tcW w:type="dxa" w:w="1700"/>
          </w:tcPr>
          <w:p>
            <w:pPr>
              <w:jc w:val="center"/>
            </w:pPr>
            <w:r>
              <w:rPr>
                <w:rFonts w:ascii="Calibri" w:hAnsi="Calibri"/>
                <w:b w:val="0"/>
                <w:i w:val="0"/>
                <w:color w:val="1E7D32"/>
                <w:sz w:val="16"/>
              </w:rPr>
              <w:t>$0.097770  (+27%)</w:t>
            </w:r>
          </w:p>
        </w:tc>
        <w:tc>
          <w:tcPr>
            <w:tcW w:type="dxa" w:w="1600"/>
          </w:tcPr>
          <w:p>
            <w:pPr>
              <w:jc w:val="center"/>
            </w:pPr>
            <w:r>
              <w:rPr>
                <w:rFonts w:ascii="Calibri" w:hAnsi="Calibri"/>
                <w:b w:val="0"/>
                <w:i w:val="0"/>
                <w:color w:val="C62828"/>
                <w:sz w:val="16"/>
              </w:rPr>
              <w:t>$0.066072  (-15%)</w:t>
            </w:r>
          </w:p>
        </w:tc>
        <w:tc>
          <w:tcPr>
            <w:tcW w:type="dxa" w:w="900"/>
          </w:tcPr>
          <w:p>
            <w:pPr>
              <w:jc w:val="center"/>
            </w:pPr>
            <w:r>
              <w:rPr>
                <w:rFonts w:ascii="Calibri" w:hAnsi="Calibri"/>
                <w:b w:val="0"/>
                <w:i w:val="0"/>
                <w:sz w:val="16"/>
              </w:rPr>
              <w:t>25</w:t>
            </w:r>
          </w:p>
        </w:tc>
        <w:tc>
          <w:tcPr>
            <w:tcW w:type="dxa" w:w="900"/>
          </w:tcPr>
          <w:p>
            <w:pPr>
              <w:jc w:val="center"/>
            </w:pPr>
            <w:r>
              <w:rPr>
                <w:rFonts w:ascii="Calibri" w:hAnsi="Calibri"/>
                <w:b w:val="0"/>
                <w:i w:val="0"/>
                <w:sz w:val="16"/>
              </w:rPr>
              <w:t>1.83</w:t>
            </w:r>
          </w:p>
        </w:tc>
      </w:tr>
      <w:tr>
        <w:tc>
          <w:tcPr>
            <w:tcW w:type="dxa" w:w="1150"/>
            <w:shd w:val="clear" w:color="auto" w:fill="F2F5FB"/>
          </w:tcPr>
          <w:p>
            <w:pPr>
              <w:jc w:val="left"/>
            </w:pPr>
            <w:r>
              <w:rPr>
                <w:rFonts w:ascii="Calibri" w:hAnsi="Calibri"/>
                <w:b/>
                <w:i w:val="0"/>
                <w:sz w:val="16"/>
              </w:rPr>
              <w:t>ALGO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$0.093361</w:t>
            </w:r>
          </w:p>
        </w:tc>
        <w:tc>
          <w:tcPr>
            <w:tcW w:type="dxa" w:w="1700"/>
            <w:shd w:val="clear" w:color="auto" w:fill="F2F5FB"/>
          </w:tcPr>
          <w:p>
            <w:pPr>
              <w:jc w:val="center"/>
            </w:pPr>
            <w:r>
              <w:rPr>
                <w:rFonts w:ascii="Calibri" w:hAnsi="Calibri"/>
                <w:b w:val="0"/>
                <w:i w:val="0"/>
                <w:color w:val="1E7D32"/>
                <w:sz w:val="16"/>
              </w:rPr>
              <w:t>$0.116750  (+25%)</w:t>
            </w:r>
          </w:p>
        </w:tc>
        <w:tc>
          <w:tcPr>
            <w:tcW w:type="dxa" w:w="1600"/>
            <w:shd w:val="clear" w:color="auto" w:fill="F2F5FB"/>
          </w:tcPr>
          <w:p>
            <w:pPr>
              <w:jc w:val="center"/>
            </w:pPr>
            <w:r>
              <w:rPr>
                <w:rFonts w:ascii="Calibri" w:hAnsi="Calibri"/>
                <w:b w:val="0"/>
                <w:i w:val="0"/>
                <w:color w:val="C62828"/>
                <w:sz w:val="16"/>
              </w:rPr>
              <w:t>$0.080434  (-14%)</w:t>
            </w:r>
          </w:p>
        </w:tc>
        <w:tc>
          <w:tcPr>
            <w:tcW w:type="dxa" w:w="900"/>
            <w:shd w:val="clear" w:color="auto" w:fill="F2F5FB"/>
          </w:tcPr>
          <w:p>
            <w:pPr>
              <w:jc w:val="center"/>
            </w:pPr>
            <w:r>
              <w:rPr>
                <w:rFonts w:ascii="Calibri" w:hAnsi="Calibri"/>
                <w:b w:val="0"/>
                <w:i w:val="0"/>
                <w:sz w:val="16"/>
              </w:rPr>
              <w:t>16</w:t>
            </w:r>
          </w:p>
        </w:tc>
        <w:tc>
          <w:tcPr>
            <w:tcW w:type="dxa" w:w="900"/>
            <w:shd w:val="clear" w:color="auto" w:fill="F2F5FB"/>
          </w:tcPr>
          <w:p>
            <w:pPr>
              <w:jc w:val="center"/>
            </w:pPr>
            <w:r>
              <w:rPr>
                <w:rFonts w:ascii="Calibri" w:hAnsi="Calibri"/>
                <w:b w:val="0"/>
                <w:i w:val="0"/>
                <w:sz w:val="16"/>
              </w:rPr>
              <w:t>1.81</w:t>
            </w:r>
          </w:p>
        </w:tc>
      </w:tr>
      <w:tr>
        <w:tc>
          <w:tcPr>
            <w:tcW w:type="dxa" w:w="1150"/>
          </w:tcPr>
          <w:p>
            <w:pPr>
              <w:jc w:val="left"/>
            </w:pPr>
            <w:r>
              <w:rPr>
                <w:rFonts w:ascii="Calibri" w:hAnsi="Calibri"/>
                <w:b/>
                <w:i w:val="0"/>
                <w:sz w:val="16"/>
              </w:rPr>
              <w:t>JUP</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$0.249827</w:t>
            </w:r>
          </w:p>
        </w:tc>
        <w:tc>
          <w:tcPr>
            <w:tcW w:type="dxa" w:w="1700"/>
          </w:tcPr>
          <w:p>
            <w:pPr>
              <w:jc w:val="center"/>
            </w:pPr>
            <w:r>
              <w:rPr>
                <w:rFonts w:ascii="Calibri" w:hAnsi="Calibri"/>
                <w:b w:val="0"/>
                <w:i w:val="0"/>
                <w:color w:val="1E7D32"/>
                <w:sz w:val="16"/>
              </w:rPr>
              <w:t>$0.359583  (+44%)</w:t>
            </w:r>
          </w:p>
        </w:tc>
        <w:tc>
          <w:tcPr>
            <w:tcW w:type="dxa" w:w="1600"/>
          </w:tcPr>
          <w:p>
            <w:pPr>
              <w:jc w:val="center"/>
            </w:pPr>
            <w:r>
              <w:rPr>
                <w:rFonts w:ascii="Calibri" w:hAnsi="Calibri"/>
                <w:b w:val="0"/>
                <w:i w:val="0"/>
                <w:color w:val="C62828"/>
                <w:sz w:val="16"/>
              </w:rPr>
              <w:t>$0.195974  (-22%)</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2.04</w:t>
            </w:r>
          </w:p>
        </w:tc>
      </w:tr>
      <w:tr>
        <w:tc>
          <w:tcPr>
            <w:tcW w:type="dxa" w:w="1150"/>
            <w:shd w:val="clear" w:color="auto" w:fill="F2F5FB"/>
          </w:tcPr>
          <w:p>
            <w:pPr>
              <w:jc w:val="left"/>
            </w:pPr>
            <w:r>
              <w:rPr>
                <w:rFonts w:ascii="Calibri" w:hAnsi="Calibri"/>
                <w:b/>
                <w:i w:val="0"/>
                <w:sz w:val="16"/>
              </w:rPr>
              <w:t>ATOM</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$1.5031</w:t>
            </w:r>
          </w:p>
        </w:tc>
        <w:tc>
          <w:tcPr>
            <w:tcW w:type="dxa" w:w="1700"/>
            <w:shd w:val="clear" w:color="auto" w:fill="F2F5FB"/>
          </w:tcPr>
          <w:p>
            <w:pPr>
              <w:jc w:val="center"/>
            </w:pPr>
            <w:r>
              <w:rPr>
                <w:rFonts w:ascii="Calibri" w:hAnsi="Calibri"/>
                <w:b w:val="0"/>
                <w:i w:val="0"/>
                <w:color w:val="1E7D32"/>
                <w:sz w:val="16"/>
              </w:rPr>
              <w:t>$1.9879  (+32%)</w:t>
            </w:r>
          </w:p>
        </w:tc>
        <w:tc>
          <w:tcPr>
            <w:tcW w:type="dxa" w:w="1600"/>
            <w:shd w:val="clear" w:color="auto" w:fill="F2F5FB"/>
          </w:tcPr>
          <w:p>
            <w:pPr>
              <w:jc w:val="center"/>
            </w:pPr>
            <w:r>
              <w:rPr>
                <w:rFonts w:ascii="Calibri" w:hAnsi="Calibri"/>
                <w:b w:val="0"/>
                <w:i w:val="0"/>
                <w:color w:val="C62828"/>
                <w:sz w:val="16"/>
              </w:rPr>
              <w:t>$1.2475  (-17%)</w:t>
            </w:r>
          </w:p>
        </w:tc>
        <w:tc>
          <w:tcPr>
            <w:tcW w:type="dxa" w:w="900"/>
            <w:shd w:val="clear" w:color="auto" w:fill="F2F5FB"/>
          </w:tcPr>
          <w:p>
            <w:pPr>
              <w:jc w:val="center"/>
            </w:pPr>
            <w:r>
              <w:rPr>
                <w:rFonts w:ascii="Calibri" w:hAnsi="Calibri"/>
                <w:b w:val="0"/>
                <w:i w:val="0"/>
                <w:sz w:val="16"/>
              </w:rPr>
              <w:t>27</w:t>
            </w:r>
          </w:p>
        </w:tc>
        <w:tc>
          <w:tcPr>
            <w:tcW w:type="dxa" w:w="900"/>
            <w:shd w:val="clear" w:color="auto" w:fill="F2F5FB"/>
          </w:tcPr>
          <w:p>
            <w:pPr>
              <w:jc w:val="center"/>
            </w:pPr>
            <w:r>
              <w:rPr>
                <w:rFonts w:ascii="Calibri" w:hAnsi="Calibri"/>
                <w:b w:val="0"/>
                <w:i w:val="0"/>
                <w:sz w:val="16"/>
              </w:rPr>
              <w:t>1.9</w:t>
            </w:r>
          </w:p>
        </w:tc>
      </w:tr>
      <w:tr>
        <w:tc>
          <w:tcPr>
            <w:tcW w:type="dxa" w:w="1150"/>
          </w:tcPr>
          <w:p>
            <w:pPr>
              <w:jc w:val="left"/>
            </w:pPr>
            <w:r>
              <w:rPr>
                <w:rFonts w:ascii="Calibri" w:hAnsi="Calibri"/>
                <w:b/>
                <w:i w:val="0"/>
                <w:sz w:val="16"/>
              </w:rPr>
              <w:t>RENDER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$1.5303</w:t>
            </w:r>
          </w:p>
        </w:tc>
        <w:tc>
          <w:tcPr>
            <w:tcW w:type="dxa" w:w="1700"/>
          </w:tcPr>
          <w:p>
            <w:pPr>
              <w:jc w:val="center"/>
            </w:pPr>
            <w:r>
              <w:rPr>
                <w:rFonts w:ascii="Calibri" w:hAnsi="Calibri"/>
                <w:b w:val="0"/>
                <w:i w:val="0"/>
                <w:color w:val="1E7D32"/>
                <w:sz w:val="16"/>
              </w:rPr>
              <w:t>$2.0187  (+32%)</w:t>
            </w:r>
          </w:p>
        </w:tc>
        <w:tc>
          <w:tcPr>
            <w:tcW w:type="dxa" w:w="1600"/>
          </w:tcPr>
          <w:p>
            <w:pPr>
              <w:jc w:val="center"/>
            </w:pPr>
            <w:r>
              <w:rPr>
                <w:rFonts w:ascii="Calibri" w:hAnsi="Calibri"/>
                <w:b w:val="0"/>
                <w:i w:val="0"/>
                <w:color w:val="C62828"/>
                <w:sz w:val="16"/>
              </w:rPr>
              <w:t>$1.2723  (-17%)</w:t>
            </w:r>
          </w:p>
        </w:tc>
        <w:tc>
          <w:tcPr>
            <w:tcW w:type="dxa" w:w="900"/>
          </w:tcPr>
          <w:p>
            <w:pPr>
              <w:jc w:val="center"/>
            </w:pPr>
            <w:r>
              <w:rPr>
                <w:rFonts w:ascii="Calibri" w:hAnsi="Calibri"/>
                <w:b w:val="0"/>
                <w:i w:val="0"/>
                <w:sz w:val="16"/>
              </w:rPr>
              <w:t>24</w:t>
            </w:r>
          </w:p>
        </w:tc>
        <w:tc>
          <w:tcPr>
            <w:tcW w:type="dxa" w:w="900"/>
          </w:tcPr>
          <w:p>
            <w:pPr>
              <w:jc w:val="center"/>
            </w:pPr>
            <w:r>
              <w:rPr>
                <w:rFonts w:ascii="Calibri" w:hAnsi="Calibri"/>
                <w:b w:val="0"/>
                <w:i w:val="0"/>
                <w:sz w:val="16"/>
              </w:rPr>
              <w:t>1.89</w:t>
            </w:r>
          </w:p>
        </w:tc>
      </w:tr>
      <w:tr>
        <w:tc>
          <w:tcPr>
            <w:tcW w:type="dxa" w:w="1150"/>
            <w:shd w:val="clear" w:color="auto" w:fill="F2F5FB"/>
          </w:tcPr>
          <w:p>
            <w:pPr>
              <w:jc w:val="left"/>
            </w:pPr>
            <w:r>
              <w:rPr>
                <w:rFonts w:ascii="Calibri" w:hAnsi="Calibri"/>
                <w:b/>
                <w:i w:val="0"/>
                <w:sz w:val="16"/>
              </w:rPr>
              <w:t>NEXO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$0.785142</w:t>
            </w:r>
          </w:p>
        </w:tc>
        <w:tc>
          <w:tcPr>
            <w:tcW w:type="dxa" w:w="1700"/>
            <w:shd w:val="clear" w:color="auto" w:fill="F2F5FB"/>
          </w:tcPr>
          <w:p>
            <w:pPr>
              <w:jc w:val="center"/>
            </w:pPr>
            <w:r>
              <w:rPr>
                <w:rFonts w:ascii="Calibri" w:hAnsi="Calibri"/>
                <w:b w:val="0"/>
                <w:i w:val="0"/>
                <w:color w:val="1E7D32"/>
                <w:sz w:val="16"/>
              </w:rPr>
              <w:t>$0.958915  (+22%)</w:t>
            </w:r>
          </w:p>
        </w:tc>
        <w:tc>
          <w:tcPr>
            <w:tcW w:type="dxa" w:w="1600"/>
            <w:shd w:val="clear" w:color="auto" w:fill="F2F5FB"/>
          </w:tcPr>
          <w:p>
            <w:pPr>
              <w:jc w:val="center"/>
            </w:pPr>
            <w:r>
              <w:rPr>
                <w:rFonts w:ascii="Calibri" w:hAnsi="Calibri"/>
                <w:b w:val="0"/>
                <w:i w:val="0"/>
                <w:color w:val="C62828"/>
                <w:sz w:val="16"/>
              </w:rPr>
              <w:t>$0.687164  (-12%)</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1.77</w:t>
            </w:r>
          </w:p>
        </w:tc>
      </w:tr>
      <w:tr>
        <w:tc>
          <w:tcPr>
            <w:tcW w:type="dxa" w:w="1150"/>
          </w:tcPr>
          <w:p>
            <w:pPr>
              <w:jc w:val="left"/>
            </w:pPr>
            <w:r>
              <w:rPr>
                <w:rFonts w:ascii="Calibri" w:hAnsi="Calibri"/>
                <w:b/>
                <w:i w:val="0"/>
                <w:sz w:val="16"/>
              </w:rPr>
              <w:t>INJ</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$7.3261</w:t>
            </w:r>
          </w:p>
        </w:tc>
        <w:tc>
          <w:tcPr>
            <w:tcW w:type="dxa" w:w="1700"/>
          </w:tcPr>
          <w:p>
            <w:pPr>
              <w:jc w:val="center"/>
            </w:pPr>
            <w:r>
              <w:rPr>
                <w:rFonts w:ascii="Calibri" w:hAnsi="Calibri"/>
                <w:b w:val="0"/>
                <w:i w:val="0"/>
                <w:color w:val="1E7D32"/>
                <w:sz w:val="16"/>
              </w:rPr>
              <w:t>$10.4771  (+43%)</w:t>
            </w:r>
          </w:p>
        </w:tc>
        <w:tc>
          <w:tcPr>
            <w:tcW w:type="dxa" w:w="1600"/>
          </w:tcPr>
          <w:p>
            <w:pPr>
              <w:jc w:val="center"/>
            </w:pPr>
            <w:r>
              <w:rPr>
                <w:rFonts w:ascii="Calibri" w:hAnsi="Calibri"/>
                <w:b w:val="0"/>
                <w:i w:val="0"/>
                <w:color w:val="C62828"/>
                <w:sz w:val="16"/>
              </w:rPr>
              <w:t>$5.7716  (-21%)</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2.03</w:t>
            </w:r>
          </w:p>
        </w:tc>
      </w:tr>
      <w:tr>
        <w:tc>
          <w:tcPr>
            <w:tcW w:type="dxa" w:w="1150"/>
            <w:shd w:val="clear" w:color="auto" w:fill="F2F5FB"/>
          </w:tcPr>
          <w:p>
            <w:pPr>
              <w:jc w:val="left"/>
            </w:pPr>
            <w:r>
              <w:rPr>
                <w:rFonts w:ascii="Calibri" w:hAnsi="Calibri"/>
                <w:b/>
                <w:i w:val="0"/>
                <w:sz w:val="16"/>
              </w:rPr>
              <w:t>FIL</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$0.825622</w:t>
            </w:r>
          </w:p>
        </w:tc>
        <w:tc>
          <w:tcPr>
            <w:tcW w:type="dxa" w:w="1700"/>
            <w:shd w:val="clear" w:color="auto" w:fill="F2F5FB"/>
          </w:tcPr>
          <w:p>
            <w:pPr>
              <w:jc w:val="center"/>
            </w:pPr>
            <w:r>
              <w:rPr>
                <w:rFonts w:ascii="Calibri" w:hAnsi="Calibri"/>
                <w:b w:val="0"/>
                <w:i w:val="0"/>
                <w:color w:val="1E7D32"/>
                <w:sz w:val="16"/>
              </w:rPr>
              <w:t>$1.1223  (+36%)</w:t>
            </w:r>
          </w:p>
        </w:tc>
        <w:tc>
          <w:tcPr>
            <w:tcW w:type="dxa" w:w="1600"/>
            <w:shd w:val="clear" w:color="auto" w:fill="F2F5FB"/>
          </w:tcPr>
          <w:p>
            <w:pPr>
              <w:jc w:val="center"/>
            </w:pPr>
            <w:r>
              <w:rPr>
                <w:rFonts w:ascii="Calibri" w:hAnsi="Calibri"/>
                <w:b w:val="0"/>
                <w:i w:val="0"/>
                <w:color w:val="C62828"/>
                <w:sz w:val="16"/>
              </w:rPr>
              <w:t>$0.672816  (-19%)</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1.94</w:t>
            </w:r>
          </w:p>
        </w:tc>
      </w:tr>
      <w:tr>
        <w:tc>
          <w:tcPr>
            <w:tcW w:type="dxa" w:w="1150"/>
          </w:tcPr>
          <w:p>
            <w:pPr>
              <w:jc w:val="left"/>
            </w:pPr>
            <w:r>
              <w:rPr>
                <w:rFonts w:ascii="Calibri" w:hAnsi="Calibri"/>
                <w:b/>
                <w:i w:val="0"/>
                <w:sz w:val="16"/>
              </w:rPr>
              <w:t>LIT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$2.7029</w:t>
            </w:r>
          </w:p>
        </w:tc>
        <w:tc>
          <w:tcPr>
            <w:tcW w:type="dxa" w:w="1700"/>
          </w:tcPr>
          <w:p>
            <w:pPr>
              <w:jc w:val="center"/>
            </w:pPr>
            <w:r>
              <w:rPr>
                <w:rFonts w:ascii="Calibri" w:hAnsi="Calibri"/>
                <w:b w:val="0"/>
                <w:i w:val="0"/>
                <w:color w:val="1E7D32"/>
                <w:sz w:val="16"/>
              </w:rPr>
              <w:t>$4.0533  (+50%)</w:t>
            </w:r>
          </w:p>
        </w:tc>
        <w:tc>
          <w:tcPr>
            <w:tcW w:type="dxa" w:w="1600"/>
          </w:tcPr>
          <w:p>
            <w:pPr>
              <w:jc w:val="center"/>
            </w:pPr>
            <w:r>
              <w:rPr>
                <w:rFonts w:ascii="Calibri" w:hAnsi="Calibri"/>
                <w:b w:val="0"/>
                <w:i w:val="0"/>
                <w:color w:val="C62828"/>
                <w:sz w:val="16"/>
              </w:rPr>
              <w:t>$2.0630  (-24%)</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2.11</w:t>
            </w:r>
          </w:p>
        </w:tc>
      </w:tr>
      <w:tr>
        <w:tc>
          <w:tcPr>
            <w:tcW w:type="dxa" w:w="1150"/>
            <w:shd w:val="clear" w:color="auto" w:fill="F2F5FB"/>
          </w:tcPr>
          <w:p>
            <w:pPr>
              <w:jc w:val="left"/>
            </w:pPr>
            <w:r>
              <w:rPr>
                <w:rFonts w:ascii="Calibri" w:hAnsi="Calibri"/>
                <w:b/>
                <w:i w:val="0"/>
                <w:sz w:val="16"/>
              </w:rPr>
              <w:t>GHO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$0.997107</w:t>
            </w:r>
          </w:p>
        </w:tc>
        <w:tc>
          <w:tcPr>
            <w:tcW w:type="dxa" w:w="1700"/>
            <w:shd w:val="clear" w:color="auto" w:fill="F2F5FB"/>
          </w:tcPr>
          <w:p>
            <w:pPr>
              <w:jc w:val="center"/>
            </w:pPr>
            <w:r>
              <w:rPr>
                <w:rFonts w:ascii="Calibri" w:hAnsi="Calibri"/>
                <w:b w:val="0"/>
                <w:i w:val="0"/>
                <w:color w:val="1E7D32"/>
                <w:sz w:val="16"/>
              </w:rPr>
              <w:t>$0.999920  (+0%)</w:t>
            </w:r>
          </w:p>
        </w:tc>
        <w:tc>
          <w:tcPr>
            <w:tcW w:type="dxa" w:w="1600"/>
            <w:shd w:val="clear" w:color="auto" w:fill="F2F5FB"/>
          </w:tcPr>
          <w:p>
            <w:pPr>
              <w:jc w:val="center"/>
            </w:pPr>
            <w:r>
              <w:rPr>
                <w:rFonts w:ascii="Calibri" w:hAnsi="Calibri"/>
                <w:b w:val="0"/>
                <w:i w:val="0"/>
                <w:color w:val="C62828"/>
                <w:sz w:val="16"/>
              </w:rPr>
              <w:t>$0.995236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ZRO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$1.5248</w:t>
            </w:r>
          </w:p>
        </w:tc>
        <w:tc>
          <w:tcPr>
            <w:tcW w:type="dxa" w:w="1700"/>
          </w:tcPr>
          <w:p>
            <w:pPr>
              <w:jc w:val="center"/>
            </w:pPr>
            <w:r>
              <w:rPr>
                <w:rFonts w:ascii="Calibri" w:hAnsi="Calibri"/>
                <w:b w:val="0"/>
                <w:i w:val="0"/>
                <w:color w:val="1E7D32"/>
                <w:sz w:val="16"/>
              </w:rPr>
              <w:t>$2.1952  (+44%)</w:t>
            </w:r>
          </w:p>
        </w:tc>
        <w:tc>
          <w:tcPr>
            <w:tcW w:type="dxa" w:w="1600"/>
          </w:tcPr>
          <w:p>
            <w:pPr>
              <w:jc w:val="center"/>
            </w:pPr>
            <w:r>
              <w:rPr>
                <w:rFonts w:ascii="Calibri" w:hAnsi="Calibri"/>
                <w:b w:val="0"/>
                <w:i w:val="0"/>
                <w:color w:val="C62828"/>
                <w:sz w:val="16"/>
              </w:rPr>
              <w:t>$1.1960  (-22%)</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2.04</w:t>
            </w:r>
          </w:p>
        </w:tc>
      </w:tr>
      <w:tr>
        <w:tc>
          <w:tcPr>
            <w:tcW w:type="dxa" w:w="1150"/>
            <w:shd w:val="clear" w:color="auto" w:fill="F2F5FB"/>
          </w:tcPr>
          <w:p>
            <w:pPr>
              <w:jc w:val="left"/>
            </w:pPr>
            <w:r>
              <w:rPr>
                <w:rFonts w:ascii="Calibri" w:hAnsi="Calibri"/>
                <w:b/>
                <w:i w:val="0"/>
                <w:sz w:val="16"/>
              </w:rPr>
              <w:t>USTB</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$11.2610</w:t>
            </w:r>
          </w:p>
        </w:tc>
        <w:tc>
          <w:tcPr>
            <w:tcW w:type="dxa" w:w="1700"/>
            <w:shd w:val="clear" w:color="auto" w:fill="F2F5FB"/>
          </w:tcPr>
          <w:p>
            <w:pPr>
              <w:jc w:val="center"/>
            </w:pPr>
            <w:r>
              <w:rPr>
                <w:rFonts w:ascii="Calibri" w:hAnsi="Calibri"/>
                <w:b w:val="0"/>
                <w:i w:val="0"/>
                <w:color w:val="1E7D32"/>
                <w:sz w:val="16"/>
              </w:rPr>
              <w:t>$11.2723  (+0%)</w:t>
            </w:r>
          </w:p>
        </w:tc>
        <w:tc>
          <w:tcPr>
            <w:tcW w:type="dxa" w:w="1600"/>
            <w:shd w:val="clear" w:color="auto" w:fill="F2F5FB"/>
          </w:tcPr>
          <w:p>
            <w:pPr>
              <w:jc w:val="center"/>
            </w:pPr>
            <w:r>
              <w:rPr>
                <w:rFonts w:ascii="Calibri" w:hAnsi="Calibri"/>
                <w:b w:val="0"/>
                <w:i w:val="0"/>
                <w:color w:val="C62828"/>
                <w:sz w:val="16"/>
              </w:rPr>
              <w:t>$11.2534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NIGHT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$0.036510</w:t>
            </w:r>
          </w:p>
        </w:tc>
        <w:tc>
          <w:tcPr>
            <w:tcW w:type="dxa" w:w="1700"/>
          </w:tcPr>
          <w:p>
            <w:pPr>
              <w:jc w:val="center"/>
            </w:pPr>
            <w:r>
              <w:rPr>
                <w:rFonts w:ascii="Calibri" w:hAnsi="Calibri"/>
                <w:b w:val="0"/>
                <w:i w:val="0"/>
                <w:color w:val="1E7D32"/>
                <w:sz w:val="16"/>
              </w:rPr>
              <w:t>$0.050677  (+39%)</w:t>
            </w:r>
          </w:p>
        </w:tc>
        <w:tc>
          <w:tcPr>
            <w:tcW w:type="dxa" w:w="1600"/>
          </w:tcPr>
          <w:p>
            <w:pPr>
              <w:jc w:val="center"/>
            </w:pPr>
            <w:r>
              <w:rPr>
                <w:rFonts w:ascii="Calibri" w:hAnsi="Calibri"/>
                <w:b w:val="0"/>
                <w:i w:val="0"/>
                <w:color w:val="C62828"/>
                <w:sz w:val="16"/>
              </w:rPr>
              <w:t>$0.029341  (-20%)</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1.98</w:t>
            </w:r>
          </w:p>
        </w:tc>
      </w:tr>
      <w:tr>
        <w:tc>
          <w:tcPr>
            <w:tcW w:type="dxa" w:w="1150"/>
            <w:shd w:val="clear" w:color="auto" w:fill="F2F5FB"/>
          </w:tcPr>
          <w:p>
            <w:pPr>
              <w:jc w:val="left"/>
            </w:pPr>
            <w:r>
              <w:rPr>
                <w:rFonts w:ascii="Calibri" w:hAnsi="Calibri"/>
                <w:b/>
                <w:i w:val="0"/>
                <w:sz w:val="16"/>
              </w:rPr>
              <w:t>CAKE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$1.9059</w:t>
            </w:r>
          </w:p>
        </w:tc>
        <w:tc>
          <w:tcPr>
            <w:tcW w:type="dxa" w:w="1700"/>
            <w:shd w:val="clear" w:color="auto" w:fill="F2F5FB"/>
          </w:tcPr>
          <w:p>
            <w:pPr>
              <w:jc w:val="center"/>
            </w:pPr>
            <w:r>
              <w:rPr>
                <w:rFonts w:ascii="Calibri" w:hAnsi="Calibri"/>
                <w:b w:val="0"/>
                <w:i w:val="0"/>
                <w:color w:val="1E7D32"/>
                <w:sz w:val="16"/>
              </w:rPr>
              <w:t>$2.4326  (+28%)</w:t>
            </w:r>
          </w:p>
        </w:tc>
        <w:tc>
          <w:tcPr>
            <w:tcW w:type="dxa" w:w="1600"/>
            <w:shd w:val="clear" w:color="auto" w:fill="F2F5FB"/>
          </w:tcPr>
          <w:p>
            <w:pPr>
              <w:jc w:val="center"/>
            </w:pPr>
            <w:r>
              <w:rPr>
                <w:rFonts w:ascii="Calibri" w:hAnsi="Calibri"/>
                <w:b w:val="0"/>
                <w:i w:val="0"/>
                <w:color w:val="C62828"/>
                <w:sz w:val="16"/>
              </w:rPr>
              <w:t>$1.6198  (-15%)</w:t>
            </w:r>
          </w:p>
        </w:tc>
        <w:tc>
          <w:tcPr>
            <w:tcW w:type="dxa" w:w="900"/>
            <w:shd w:val="clear" w:color="auto" w:fill="F2F5FB"/>
          </w:tcPr>
          <w:p>
            <w:pPr>
              <w:jc w:val="center"/>
            </w:pPr>
            <w:r>
              <w:rPr>
                <w:rFonts w:ascii="Calibri" w:hAnsi="Calibri"/>
                <w:b w:val="0"/>
                <w:i w:val="0"/>
                <w:sz w:val="16"/>
              </w:rPr>
              <w:t>26</w:t>
            </w:r>
          </w:p>
        </w:tc>
        <w:tc>
          <w:tcPr>
            <w:tcW w:type="dxa" w:w="900"/>
            <w:shd w:val="clear" w:color="auto" w:fill="F2F5FB"/>
          </w:tcPr>
          <w:p>
            <w:pPr>
              <w:jc w:val="center"/>
            </w:pPr>
            <w:r>
              <w:rPr>
                <w:rFonts w:ascii="Calibri" w:hAnsi="Calibri"/>
                <w:b w:val="0"/>
                <w:i w:val="0"/>
                <w:sz w:val="16"/>
              </w:rPr>
              <w:t>1.84</w:t>
            </w:r>
          </w:p>
        </w:tc>
      </w:tr>
      <w:tr>
        <w:tc>
          <w:tcPr>
            <w:tcW w:type="dxa" w:w="1150"/>
          </w:tcPr>
          <w:p>
            <w:pPr>
              <w:jc w:val="left"/>
            </w:pPr>
            <w:r>
              <w:rPr>
                <w:rFonts w:ascii="Calibri" w:hAnsi="Calibri"/>
                <w:b/>
                <w:i w:val="0"/>
                <w:sz w:val="16"/>
              </w:rPr>
              <w:t>DASH</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$47.4599</w:t>
            </w:r>
          </w:p>
        </w:tc>
        <w:tc>
          <w:tcPr>
            <w:tcW w:type="dxa" w:w="1700"/>
          </w:tcPr>
          <w:p>
            <w:pPr>
              <w:jc w:val="center"/>
            </w:pPr>
            <w:r>
              <w:rPr>
                <w:rFonts w:ascii="Calibri" w:hAnsi="Calibri"/>
                <w:b w:val="0"/>
                <w:i w:val="0"/>
                <w:color w:val="1E7D32"/>
                <w:sz w:val="16"/>
              </w:rPr>
              <w:t>$66.8459  (+41%)</w:t>
            </w:r>
          </w:p>
        </w:tc>
        <w:tc>
          <w:tcPr>
            <w:tcW w:type="dxa" w:w="1600"/>
          </w:tcPr>
          <w:p>
            <w:pPr>
              <w:jc w:val="center"/>
            </w:pPr>
            <w:r>
              <w:rPr>
                <w:rFonts w:ascii="Calibri" w:hAnsi="Calibri"/>
                <w:b w:val="0"/>
                <w:i w:val="0"/>
                <w:color w:val="C62828"/>
                <w:sz w:val="16"/>
              </w:rPr>
              <w:t>$37.7712  (-20%)</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2.0</w:t>
            </w:r>
          </w:p>
        </w:tc>
      </w:tr>
      <w:tr>
        <w:tc>
          <w:tcPr>
            <w:tcW w:type="dxa" w:w="1150"/>
            <w:shd w:val="clear" w:color="auto" w:fill="F2F5FB"/>
          </w:tcPr>
          <w:p>
            <w:pPr>
              <w:jc w:val="left"/>
            </w:pPr>
            <w:r>
              <w:rPr>
                <w:rFonts w:ascii="Calibri" w:hAnsi="Calibri"/>
                <w:b/>
                <w:i w:val="0"/>
                <w:sz w:val="16"/>
              </w:rPr>
              <w:t>XDC</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$0.032009</w:t>
            </w:r>
          </w:p>
        </w:tc>
        <w:tc>
          <w:tcPr>
            <w:tcW w:type="dxa" w:w="1700"/>
            <w:shd w:val="clear" w:color="auto" w:fill="F2F5FB"/>
          </w:tcPr>
          <w:p>
            <w:pPr>
              <w:jc w:val="center"/>
            </w:pPr>
            <w:r>
              <w:rPr>
                <w:rFonts w:ascii="Calibri" w:hAnsi="Calibri"/>
                <w:b w:val="0"/>
                <w:i w:val="0"/>
                <w:color w:val="1E7D32"/>
                <w:sz w:val="16"/>
              </w:rPr>
              <w:t>$0.040033  (+25%)</w:t>
            </w:r>
          </w:p>
        </w:tc>
        <w:tc>
          <w:tcPr>
            <w:tcW w:type="dxa" w:w="1600"/>
            <w:shd w:val="clear" w:color="auto" w:fill="F2F5FB"/>
          </w:tcPr>
          <w:p>
            <w:pPr>
              <w:jc w:val="center"/>
            </w:pPr>
            <w:r>
              <w:rPr>
                <w:rFonts w:ascii="Calibri" w:hAnsi="Calibri"/>
                <w:b w:val="0"/>
                <w:i w:val="0"/>
                <w:color w:val="C62828"/>
                <w:sz w:val="16"/>
              </w:rPr>
              <w:t>$0.027575  (-14%)</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1.81</w:t>
            </w:r>
          </w:p>
        </w:tc>
      </w:tr>
      <w:tr>
        <w:tc>
          <w:tcPr>
            <w:tcW w:type="dxa" w:w="1150"/>
          </w:tcPr>
          <w:p>
            <w:pPr>
              <w:jc w:val="left"/>
            </w:pPr>
            <w:r>
              <w:rPr>
                <w:rFonts w:ascii="Calibri" w:hAnsi="Calibri"/>
                <w:b/>
                <w:i w:val="0"/>
                <w:sz w:val="16"/>
              </w:rPr>
              <w:t>ETHFI</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$0.605620</w:t>
            </w:r>
          </w:p>
        </w:tc>
        <w:tc>
          <w:tcPr>
            <w:tcW w:type="dxa" w:w="1700"/>
          </w:tcPr>
          <w:p>
            <w:pPr>
              <w:jc w:val="center"/>
            </w:pPr>
            <w:r>
              <w:rPr>
                <w:rFonts w:ascii="Calibri" w:hAnsi="Calibri"/>
                <w:b w:val="0"/>
                <w:i w:val="0"/>
                <w:color w:val="1E7D32"/>
                <w:sz w:val="16"/>
              </w:rPr>
              <w:t>$0.830871  (+37%)</w:t>
            </w:r>
          </w:p>
        </w:tc>
        <w:tc>
          <w:tcPr>
            <w:tcW w:type="dxa" w:w="1600"/>
          </w:tcPr>
          <w:p>
            <w:pPr>
              <w:jc w:val="center"/>
            </w:pPr>
            <w:r>
              <w:rPr>
                <w:rFonts w:ascii="Calibri" w:hAnsi="Calibri"/>
                <w:b w:val="0"/>
                <w:i w:val="0"/>
                <w:color w:val="C62828"/>
                <w:sz w:val="16"/>
              </w:rPr>
              <w:t>$0.490506  (-19%)</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PEARL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$1.5598</w:t>
            </w:r>
          </w:p>
        </w:tc>
        <w:tc>
          <w:tcPr>
            <w:tcW w:type="dxa" w:w="1700"/>
            <w:shd w:val="clear" w:color="auto" w:fill="F2F5FB"/>
          </w:tcPr>
          <w:p>
            <w:pPr>
              <w:jc w:val="center"/>
            </w:pPr>
            <w:r>
              <w:rPr>
                <w:rFonts w:ascii="Calibri" w:hAnsi="Calibri"/>
                <w:b w:val="0"/>
                <w:i w:val="0"/>
                <w:color w:val="1E7D32"/>
                <w:sz w:val="16"/>
              </w:rPr>
              <w:t>$2.5742  (+65%)</w:t>
            </w:r>
          </w:p>
        </w:tc>
        <w:tc>
          <w:tcPr>
            <w:tcW w:type="dxa" w:w="1600"/>
            <w:shd w:val="clear" w:color="auto" w:fill="F2F5FB"/>
          </w:tcPr>
          <w:p>
            <w:pPr>
              <w:jc w:val="center"/>
            </w:pPr>
            <w:r>
              <w:rPr>
                <w:rFonts w:ascii="Calibri" w:hAnsi="Calibri"/>
                <w:b w:val="0"/>
                <w:i w:val="0"/>
                <w:color w:val="C62828"/>
                <w:sz w:val="16"/>
              </w:rPr>
              <w:t>$1.1169  (-28%)</w:t>
            </w:r>
          </w:p>
        </w:tc>
        <w:tc>
          <w:tcPr>
            <w:tcW w:type="dxa" w:w="900"/>
            <w:shd w:val="clear" w:color="auto" w:fill="F2F5FB"/>
          </w:tcPr>
          <w:p>
            <w:pPr>
              <w:jc w:val="center"/>
            </w:pPr>
            <w:r>
              <w:rPr>
                <w:rFonts w:ascii="Calibri" w:hAnsi="Calibri"/>
                <w:b w:val="0"/>
                <w:i w:val="0"/>
                <w:sz w:val="16"/>
              </w:rPr>
              <w:t>11</w:t>
            </w:r>
          </w:p>
        </w:tc>
        <w:tc>
          <w:tcPr>
            <w:tcW w:type="dxa" w:w="900"/>
            <w:shd w:val="clear" w:color="auto" w:fill="F2F5FB"/>
          </w:tcPr>
          <w:p>
            <w:pPr>
              <w:jc w:val="center"/>
            </w:pPr>
            <w:r>
              <w:rPr>
                <w:rFonts w:ascii="Calibri" w:hAnsi="Calibri"/>
                <w:b w:val="0"/>
                <w:i w:val="0"/>
                <w:sz w:val="16"/>
              </w:rPr>
              <w:t>2.29</w:t>
            </w:r>
          </w:p>
        </w:tc>
      </w:tr>
      <w:tr>
        <w:tc>
          <w:tcPr>
            <w:tcW w:type="dxa" w:w="1150"/>
          </w:tcPr>
          <w:p>
            <w:pPr>
              <w:jc w:val="left"/>
            </w:pPr>
            <w:r>
              <w:rPr>
                <w:rFonts w:ascii="Calibri" w:hAnsi="Calibri"/>
                <w:b/>
                <w:i w:val="0"/>
                <w:sz w:val="16"/>
              </w:rPr>
              <w:t>JAAA</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$1.0541</w:t>
            </w:r>
          </w:p>
        </w:tc>
        <w:tc>
          <w:tcPr>
            <w:tcW w:type="dxa" w:w="1700"/>
          </w:tcPr>
          <w:p>
            <w:pPr>
              <w:jc w:val="center"/>
            </w:pPr>
            <w:r>
              <w:rPr>
                <w:rFonts w:ascii="Calibri" w:hAnsi="Calibri"/>
                <w:b w:val="0"/>
                <w:i w:val="0"/>
                <w:color w:val="1E7D32"/>
                <w:sz w:val="16"/>
              </w:rPr>
              <w:t>$1.0569  (+0%)</w:t>
            </w:r>
          </w:p>
        </w:tc>
        <w:tc>
          <w:tcPr>
            <w:tcW w:type="dxa" w:w="1600"/>
          </w:tcPr>
          <w:p>
            <w:pPr>
              <w:jc w:val="center"/>
            </w:pPr>
            <w:r>
              <w:rPr>
                <w:rFonts w:ascii="Calibri" w:hAnsi="Calibri"/>
                <w:b w:val="0"/>
                <w:i w:val="0"/>
                <w:color w:val="C62828"/>
                <w:sz w:val="16"/>
              </w:rPr>
              <w:t>$1.0523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BDX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$0.070794</w:t>
            </w:r>
          </w:p>
        </w:tc>
        <w:tc>
          <w:tcPr>
            <w:tcW w:type="dxa" w:w="1700"/>
            <w:shd w:val="clear" w:color="auto" w:fill="F2F5FB"/>
          </w:tcPr>
          <w:p>
            <w:pPr>
              <w:jc w:val="center"/>
            </w:pPr>
            <w:r>
              <w:rPr>
                <w:rFonts w:ascii="Calibri" w:hAnsi="Calibri"/>
                <w:b w:val="0"/>
                <w:i w:val="0"/>
                <w:color w:val="1E7D32"/>
                <w:sz w:val="16"/>
              </w:rPr>
              <w:t>$0.104303  (+47%)</w:t>
            </w:r>
          </w:p>
        </w:tc>
        <w:tc>
          <w:tcPr>
            <w:tcW w:type="dxa" w:w="1600"/>
            <w:shd w:val="clear" w:color="auto" w:fill="F2F5FB"/>
          </w:tcPr>
          <w:p>
            <w:pPr>
              <w:jc w:val="center"/>
            </w:pPr>
            <w:r>
              <w:rPr>
                <w:rFonts w:ascii="Calibri" w:hAnsi="Calibri"/>
                <w:b w:val="0"/>
                <w:i w:val="0"/>
                <w:color w:val="C62828"/>
                <w:sz w:val="16"/>
              </w:rPr>
              <w:t>$0.054676  (-23%)</w:t>
            </w:r>
          </w:p>
        </w:tc>
        <w:tc>
          <w:tcPr>
            <w:tcW w:type="dxa" w:w="900"/>
            <w:shd w:val="clear" w:color="auto" w:fill="F2F5FB"/>
          </w:tcPr>
          <w:p>
            <w:pPr>
              <w:jc w:val="center"/>
            </w:pPr>
            <w:r>
              <w:rPr>
                <w:rFonts w:ascii="Calibri" w:hAnsi="Calibri"/>
                <w:b w:val="0"/>
                <w:i w:val="0"/>
                <w:sz w:val="16"/>
              </w:rPr>
              <w:t>32</w:t>
            </w:r>
          </w:p>
        </w:tc>
        <w:tc>
          <w:tcPr>
            <w:tcW w:type="dxa" w:w="900"/>
            <w:shd w:val="clear" w:color="auto" w:fill="F2F5FB"/>
          </w:tcPr>
          <w:p>
            <w:pPr>
              <w:jc w:val="center"/>
            </w:pPr>
            <w:r>
              <w:rPr>
                <w:rFonts w:ascii="Calibri" w:hAnsi="Calibri"/>
                <w:b w:val="0"/>
                <w:i w:val="0"/>
                <w:sz w:val="16"/>
              </w:rPr>
              <w:t>2.08</w:t>
            </w:r>
          </w:p>
        </w:tc>
      </w:tr>
      <w:tr>
        <w:tc>
          <w:tcPr>
            <w:tcW w:type="dxa" w:w="1150"/>
          </w:tcPr>
          <w:p>
            <w:pPr>
              <w:jc w:val="left"/>
            </w:pPr>
            <w:r>
              <w:rPr>
                <w:rFonts w:ascii="Calibri" w:hAnsi="Calibri"/>
                <w:b/>
                <w:i w:val="0"/>
                <w:sz w:val="16"/>
              </w:rPr>
              <w:t>APT</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$0.615724</w:t>
            </w:r>
          </w:p>
        </w:tc>
        <w:tc>
          <w:tcPr>
            <w:tcW w:type="dxa" w:w="1700"/>
          </w:tcPr>
          <w:p>
            <w:pPr>
              <w:jc w:val="center"/>
            </w:pPr>
            <w:r>
              <w:rPr>
                <w:rFonts w:ascii="Calibri" w:hAnsi="Calibri"/>
                <w:b w:val="0"/>
                <w:i w:val="0"/>
                <w:color w:val="1E7D32"/>
                <w:sz w:val="16"/>
              </w:rPr>
              <w:t>$0.823308  (+34%)</w:t>
            </w:r>
          </w:p>
        </w:tc>
        <w:tc>
          <w:tcPr>
            <w:tcW w:type="dxa" w:w="1600"/>
          </w:tcPr>
          <w:p>
            <w:pPr>
              <w:jc w:val="center"/>
            </w:pPr>
            <w:r>
              <w:rPr>
                <w:rFonts w:ascii="Calibri" w:hAnsi="Calibri"/>
                <w:b w:val="0"/>
                <w:i w:val="0"/>
                <w:color w:val="C62828"/>
                <w:sz w:val="16"/>
              </w:rPr>
              <w:t>$0.507304  (-18%)</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1.91</w:t>
            </w:r>
          </w:p>
        </w:tc>
      </w:tr>
      <w:tr>
        <w:tc>
          <w:tcPr>
            <w:tcW w:type="dxa" w:w="1150"/>
            <w:shd w:val="clear" w:color="auto" w:fill="F2F5FB"/>
          </w:tcPr>
          <w:p>
            <w:pPr>
              <w:jc w:val="left"/>
            </w:pPr>
            <w:r>
              <w:rPr>
                <w:rFonts w:ascii="Calibri" w:hAnsi="Calibri"/>
                <w:b/>
                <w:i w:val="0"/>
                <w:sz w:val="16"/>
              </w:rPr>
              <w:t>USD0</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$0.998710</w:t>
            </w:r>
          </w:p>
        </w:tc>
        <w:tc>
          <w:tcPr>
            <w:tcW w:type="dxa" w:w="1700"/>
            <w:shd w:val="clear" w:color="auto" w:fill="F2F5FB"/>
          </w:tcPr>
          <w:p>
            <w:pPr>
              <w:jc w:val="center"/>
            </w:pPr>
            <w:r>
              <w:rPr>
                <w:rFonts w:ascii="Calibri" w:hAnsi="Calibri"/>
                <w:b w:val="0"/>
                <w:i w:val="0"/>
                <w:color w:val="1E7D32"/>
                <w:sz w:val="16"/>
              </w:rPr>
              <w:t>$1.0084  (+1%)</w:t>
            </w:r>
          </w:p>
        </w:tc>
        <w:tc>
          <w:tcPr>
            <w:tcW w:type="dxa" w:w="1600"/>
            <w:shd w:val="clear" w:color="auto" w:fill="F2F5FB"/>
          </w:tcPr>
          <w:p>
            <w:pPr>
              <w:jc w:val="center"/>
            </w:pPr>
            <w:r>
              <w:rPr>
                <w:rFonts w:ascii="Calibri" w:hAnsi="Calibri"/>
                <w:b w:val="0"/>
                <w:i w:val="0"/>
                <w:color w:val="C62828"/>
                <w:sz w:val="16"/>
              </w:rPr>
              <w:t>$0.992300  (-1%)</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1.51</w:t>
            </w:r>
          </w:p>
        </w:tc>
      </w:tr>
      <w:tr>
        <w:tc>
          <w:tcPr>
            <w:tcW w:type="dxa" w:w="1150"/>
          </w:tcPr>
          <w:p>
            <w:pPr>
              <w:jc w:val="left"/>
            </w:pPr>
            <w:r>
              <w:rPr>
                <w:rFonts w:ascii="Calibri" w:hAnsi="Calibri"/>
                <w:b/>
                <w:i w:val="0"/>
                <w:sz w:val="16"/>
              </w:rPr>
              <w:t>币安人生</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$0.503242</w:t>
            </w:r>
          </w:p>
        </w:tc>
        <w:tc>
          <w:tcPr>
            <w:tcW w:type="dxa" w:w="1700"/>
          </w:tcPr>
          <w:p>
            <w:pPr>
              <w:jc w:val="center"/>
            </w:pPr>
            <w:r>
              <w:rPr>
                <w:rFonts w:ascii="Calibri" w:hAnsi="Calibri"/>
                <w:b w:val="0"/>
                <w:i w:val="0"/>
                <w:color w:val="1E7D32"/>
                <w:sz w:val="16"/>
              </w:rPr>
              <w:t>$0.676885  (+35%)</w:t>
            </w:r>
          </w:p>
        </w:tc>
        <w:tc>
          <w:tcPr>
            <w:tcW w:type="dxa" w:w="1600"/>
          </w:tcPr>
          <w:p>
            <w:pPr>
              <w:jc w:val="center"/>
            </w:pPr>
            <w:r>
              <w:rPr>
                <w:rFonts w:ascii="Calibri" w:hAnsi="Calibri"/>
                <w:b w:val="0"/>
                <w:i w:val="0"/>
                <w:color w:val="C62828"/>
                <w:sz w:val="16"/>
              </w:rPr>
              <w:t>$0.413001  (-18%)</w:t>
            </w:r>
          </w:p>
        </w:tc>
        <w:tc>
          <w:tcPr>
            <w:tcW w:type="dxa" w:w="900"/>
          </w:tcPr>
          <w:p>
            <w:pPr>
              <w:jc w:val="center"/>
            </w:pPr>
            <w:r>
              <w:rPr>
                <w:rFonts w:ascii="Calibri" w:hAnsi="Calibri"/>
                <w:b w:val="0"/>
                <w:i w:val="0"/>
                <w:sz w:val="16"/>
              </w:rPr>
              <w:t>13</w:t>
            </w:r>
          </w:p>
        </w:tc>
        <w:tc>
          <w:tcPr>
            <w:tcW w:type="dxa" w:w="900"/>
          </w:tcPr>
          <w:p>
            <w:pPr>
              <w:jc w:val="center"/>
            </w:pPr>
            <w:r>
              <w:rPr>
                <w:rFonts w:ascii="Calibri" w:hAnsi="Calibri"/>
                <w:b w:val="0"/>
                <w:i w:val="0"/>
                <w:sz w:val="16"/>
              </w:rPr>
              <w:t>1.92</w:t>
            </w:r>
          </w:p>
        </w:tc>
      </w:tr>
      <w:tr>
        <w:tc>
          <w:tcPr>
            <w:tcW w:type="dxa" w:w="1150"/>
            <w:shd w:val="clear" w:color="auto" w:fill="F2F5FB"/>
          </w:tcPr>
          <w:p>
            <w:pPr>
              <w:jc w:val="left"/>
            </w:pPr>
            <w:r>
              <w:rPr>
                <w:rFonts w:ascii="Calibri" w:hAnsi="Calibri"/>
                <w:b/>
                <w:i w:val="0"/>
                <w:sz w:val="16"/>
              </w:rPr>
              <w:t>STX</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$0.278147</w:t>
            </w:r>
          </w:p>
        </w:tc>
        <w:tc>
          <w:tcPr>
            <w:tcW w:type="dxa" w:w="1700"/>
            <w:shd w:val="clear" w:color="auto" w:fill="F2F5FB"/>
          </w:tcPr>
          <w:p>
            <w:pPr>
              <w:jc w:val="center"/>
            </w:pPr>
            <w:r>
              <w:rPr>
                <w:rFonts w:ascii="Calibri" w:hAnsi="Calibri"/>
                <w:b w:val="0"/>
                <w:i w:val="0"/>
                <w:color w:val="1E7D32"/>
                <w:sz w:val="16"/>
              </w:rPr>
              <w:t>$0.388953  (+40%)</w:t>
            </w:r>
          </w:p>
        </w:tc>
        <w:tc>
          <w:tcPr>
            <w:tcW w:type="dxa" w:w="1600"/>
            <w:shd w:val="clear" w:color="auto" w:fill="F2F5FB"/>
          </w:tcPr>
          <w:p>
            <w:pPr>
              <w:jc w:val="center"/>
            </w:pPr>
            <w:r>
              <w:rPr>
                <w:rFonts w:ascii="Calibri" w:hAnsi="Calibri"/>
                <w:b w:val="0"/>
                <w:i w:val="0"/>
                <w:color w:val="C62828"/>
                <w:sz w:val="16"/>
              </w:rPr>
              <w:t>$0.222430  (-20%)</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1.99</w:t>
            </w:r>
          </w:p>
        </w:tc>
      </w:tr>
      <w:tr>
        <w:tc>
          <w:tcPr>
            <w:tcW w:type="dxa" w:w="1150"/>
          </w:tcPr>
          <w:p>
            <w:pPr>
              <w:jc w:val="left"/>
            </w:pPr>
            <w:r>
              <w:rPr>
                <w:rFonts w:ascii="Calibri" w:hAnsi="Calibri"/>
                <w:b/>
                <w:i w:val="0"/>
                <w:sz w:val="16"/>
              </w:rPr>
              <w:t>FLR</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$0.005956</w:t>
            </w:r>
          </w:p>
        </w:tc>
        <w:tc>
          <w:tcPr>
            <w:tcW w:type="dxa" w:w="1700"/>
          </w:tcPr>
          <w:p>
            <w:pPr>
              <w:jc w:val="center"/>
            </w:pPr>
            <w:r>
              <w:rPr>
                <w:rFonts w:ascii="Calibri" w:hAnsi="Calibri"/>
                <w:b w:val="0"/>
                <w:i w:val="0"/>
                <w:color w:val="1E7D32"/>
                <w:sz w:val="16"/>
              </w:rPr>
              <w:t>$0.006812  (+14%)</w:t>
            </w:r>
          </w:p>
        </w:tc>
        <w:tc>
          <w:tcPr>
            <w:tcW w:type="dxa" w:w="1600"/>
          </w:tcPr>
          <w:p>
            <w:pPr>
              <w:jc w:val="center"/>
            </w:pPr>
            <w:r>
              <w:rPr>
                <w:rFonts w:ascii="Calibri" w:hAnsi="Calibri"/>
                <w:b w:val="0"/>
                <w:i w:val="0"/>
                <w:color w:val="C62828"/>
                <w:sz w:val="16"/>
              </w:rPr>
              <w:t>$0.005445  (-9%)</w:t>
            </w:r>
          </w:p>
        </w:tc>
        <w:tc>
          <w:tcPr>
            <w:tcW w:type="dxa" w:w="900"/>
          </w:tcPr>
          <w:p>
            <w:pPr>
              <w:jc w:val="center"/>
            </w:pPr>
            <w:r>
              <w:rPr>
                <w:rFonts w:ascii="Calibri" w:hAnsi="Calibri"/>
                <w:b w:val="0"/>
                <w:i w:val="0"/>
                <w:sz w:val="16"/>
              </w:rPr>
              <w:t>10</w:t>
            </w:r>
          </w:p>
        </w:tc>
        <w:tc>
          <w:tcPr>
            <w:tcW w:type="dxa" w:w="900"/>
          </w:tcPr>
          <w:p>
            <w:pPr>
              <w:jc w:val="center"/>
            </w:pPr>
            <w:r>
              <w:rPr>
                <w:rFonts w:ascii="Calibri" w:hAnsi="Calibri"/>
                <w:b w:val="0"/>
                <w:i w:val="0"/>
                <w:sz w:val="16"/>
              </w:rPr>
              <w:t>1.68</w:t>
            </w:r>
          </w:p>
        </w:tc>
      </w:tr>
      <w:tr>
        <w:tc>
          <w:tcPr>
            <w:tcW w:type="dxa" w:w="1150"/>
            <w:shd w:val="clear" w:color="auto" w:fill="F2F5FB"/>
          </w:tcPr>
          <w:p>
            <w:pPr>
              <w:jc w:val="left"/>
            </w:pPr>
            <w:r>
              <w:rPr>
                <w:rFonts w:ascii="Calibri" w:hAnsi="Calibri"/>
                <w:b/>
                <w:i w:val="0"/>
                <w:sz w:val="16"/>
              </w:rPr>
              <w:t>VET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$0.005765</w:t>
            </w:r>
          </w:p>
        </w:tc>
        <w:tc>
          <w:tcPr>
            <w:tcW w:type="dxa" w:w="1700"/>
            <w:shd w:val="clear" w:color="auto" w:fill="F2F5FB"/>
          </w:tcPr>
          <w:p>
            <w:pPr>
              <w:jc w:val="center"/>
            </w:pPr>
            <w:r>
              <w:rPr>
                <w:rFonts w:ascii="Calibri" w:hAnsi="Calibri"/>
                <w:b w:val="0"/>
                <w:i w:val="0"/>
                <w:color w:val="1E7D32"/>
                <w:sz w:val="16"/>
              </w:rPr>
              <w:t>$0.007416  (+29%)</w:t>
            </w:r>
          </w:p>
        </w:tc>
        <w:tc>
          <w:tcPr>
            <w:tcW w:type="dxa" w:w="1600"/>
            <w:shd w:val="clear" w:color="auto" w:fill="F2F5FB"/>
          </w:tcPr>
          <w:p>
            <w:pPr>
              <w:jc w:val="center"/>
            </w:pPr>
            <w:r>
              <w:rPr>
                <w:rFonts w:ascii="Calibri" w:hAnsi="Calibri"/>
                <w:b w:val="0"/>
                <w:i w:val="0"/>
                <w:color w:val="C62828"/>
                <w:sz w:val="16"/>
              </w:rPr>
              <w:t>$0.004874  (-15%)</w:t>
            </w:r>
          </w:p>
        </w:tc>
        <w:tc>
          <w:tcPr>
            <w:tcW w:type="dxa" w:w="900"/>
            <w:shd w:val="clear" w:color="auto" w:fill="F2F5FB"/>
          </w:tcPr>
          <w:p>
            <w:pPr>
              <w:jc w:val="center"/>
            </w:pPr>
            <w:r>
              <w:rPr>
                <w:rFonts w:ascii="Calibri" w:hAnsi="Calibri"/>
                <w:b w:val="0"/>
                <w:i w:val="0"/>
                <w:sz w:val="16"/>
              </w:rPr>
              <w:t>19</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AERO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$0.623724</w:t>
            </w:r>
          </w:p>
        </w:tc>
        <w:tc>
          <w:tcPr>
            <w:tcW w:type="dxa" w:w="1700"/>
          </w:tcPr>
          <w:p>
            <w:pPr>
              <w:jc w:val="center"/>
            </w:pPr>
            <w:r>
              <w:rPr>
                <w:rFonts w:ascii="Calibri" w:hAnsi="Calibri"/>
                <w:b w:val="0"/>
                <w:i w:val="0"/>
                <w:color w:val="1E7D32"/>
                <w:sz w:val="16"/>
              </w:rPr>
              <w:t>$0.854561  (+37%)</w:t>
            </w:r>
          </w:p>
        </w:tc>
        <w:tc>
          <w:tcPr>
            <w:tcW w:type="dxa" w:w="1600"/>
          </w:tcPr>
          <w:p>
            <w:pPr>
              <w:jc w:val="center"/>
            </w:pPr>
            <w:r>
              <w:rPr>
                <w:rFonts w:ascii="Calibri" w:hAnsi="Calibri"/>
                <w:b w:val="0"/>
                <w:i w:val="0"/>
                <w:color w:val="C62828"/>
                <w:sz w:val="16"/>
              </w:rPr>
              <w:t>$0.505621  (-19%)</w:t>
            </w:r>
          </w:p>
        </w:tc>
        <w:tc>
          <w:tcPr>
            <w:tcW w:type="dxa" w:w="900"/>
          </w:tcPr>
          <w:p>
            <w:pPr>
              <w:jc w:val="center"/>
            </w:pPr>
            <w:r>
              <w:rPr>
                <w:rFonts w:ascii="Calibri" w:hAnsi="Calibri"/>
                <w:b w:val="0"/>
                <w:i w:val="0"/>
                <w:sz w:val="16"/>
              </w:rPr>
              <w:t>16</w:t>
            </w:r>
          </w:p>
        </w:tc>
        <w:tc>
          <w:tcPr>
            <w:tcW w:type="dxa" w:w="900"/>
          </w:tcPr>
          <w:p>
            <w:pPr>
              <w:jc w:val="center"/>
            </w:pPr>
            <w:r>
              <w:rPr>
                <w:rFonts w:ascii="Calibri" w:hAnsi="Calibri"/>
                <w:b w:val="0"/>
                <w:i w:val="0"/>
                <w:sz w:val="16"/>
              </w:rPr>
              <w:t>1.95</w:t>
            </w:r>
          </w:p>
        </w:tc>
      </w:tr>
      <w:tr>
        <w:tc>
          <w:tcPr>
            <w:tcW w:type="dxa" w:w="1150"/>
            <w:shd w:val="clear" w:color="auto" w:fill="F2F5FB"/>
          </w:tcPr>
          <w:p>
            <w:pPr>
              <w:jc w:val="left"/>
            </w:pPr>
            <w:r>
              <w:rPr>
                <w:rFonts w:ascii="Calibri" w:hAnsi="Calibri"/>
                <w:b/>
                <w:i w:val="0"/>
                <w:sz w:val="16"/>
              </w:rPr>
              <w:t>EUTBL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$1.1874</w:t>
            </w:r>
          </w:p>
        </w:tc>
        <w:tc>
          <w:tcPr>
            <w:tcW w:type="dxa" w:w="1700"/>
            <w:shd w:val="clear" w:color="auto" w:fill="F2F5FB"/>
          </w:tcPr>
          <w:p>
            <w:pPr>
              <w:jc w:val="center"/>
            </w:pPr>
            <w:r>
              <w:rPr>
                <w:rFonts w:ascii="Calibri" w:hAnsi="Calibri"/>
                <w:b w:val="0"/>
                <w:i w:val="0"/>
                <w:color w:val="1E7D32"/>
                <w:sz w:val="16"/>
              </w:rPr>
              <w:t>$1.2169  (+2%)</w:t>
            </w:r>
          </w:p>
        </w:tc>
        <w:tc>
          <w:tcPr>
            <w:tcW w:type="dxa" w:w="1600"/>
            <w:shd w:val="clear" w:color="auto" w:fill="F2F5FB"/>
          </w:tcPr>
          <w:p>
            <w:pPr>
              <w:jc w:val="center"/>
            </w:pPr>
            <w:r>
              <w:rPr>
                <w:rFonts w:ascii="Calibri" w:hAnsi="Calibri"/>
                <w:b w:val="0"/>
                <w:i w:val="0"/>
                <w:color w:val="C62828"/>
                <w:sz w:val="16"/>
              </w:rPr>
              <w:t>$1.1681  (-2%)</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1.53</w:t>
            </w:r>
          </w:p>
        </w:tc>
      </w:tr>
      <w:tr>
        <w:tc>
          <w:tcPr>
            <w:tcW w:type="dxa" w:w="1150"/>
          </w:tcPr>
          <w:p>
            <w:pPr>
              <w:jc w:val="left"/>
            </w:pPr>
            <w:r>
              <w:rPr>
                <w:rFonts w:ascii="Calibri" w:hAnsi="Calibri"/>
                <w:b/>
                <w:i w:val="0"/>
                <w:sz w:val="16"/>
              </w:rPr>
              <w:t>YLDS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$0.999042</w:t>
            </w:r>
          </w:p>
        </w:tc>
        <w:tc>
          <w:tcPr>
            <w:tcW w:type="dxa" w:w="1700"/>
          </w:tcPr>
          <w:p>
            <w:pPr>
              <w:jc w:val="center"/>
            </w:pPr>
            <w:r>
              <w:rPr>
                <w:rFonts w:ascii="Calibri" w:hAnsi="Calibri"/>
                <w:b w:val="0"/>
                <w:i w:val="0"/>
                <w:color w:val="1E7D32"/>
                <w:sz w:val="16"/>
              </w:rPr>
              <w:t>$1.0042  (+1%)</w:t>
            </w:r>
          </w:p>
        </w:tc>
        <w:tc>
          <w:tcPr>
            <w:tcW w:type="dxa" w:w="1600"/>
          </w:tcPr>
          <w:p>
            <w:pPr>
              <w:jc w:val="center"/>
            </w:pPr>
            <w:r>
              <w:rPr>
                <w:rFonts w:ascii="Calibri" w:hAnsi="Calibri"/>
                <w:b w:val="0"/>
                <w:i w:val="0"/>
                <w:color w:val="C62828"/>
                <w:sz w:val="16"/>
              </w:rPr>
              <w:t>$0.995630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1.51</w:t>
            </w:r>
          </w:p>
        </w:tc>
      </w:tr>
      <w:tr>
        <w:tc>
          <w:tcPr>
            <w:tcW w:type="dxa" w:w="1150"/>
            <w:shd w:val="clear" w:color="auto" w:fill="F2F5FB"/>
          </w:tcPr>
          <w:p>
            <w:pPr>
              <w:jc w:val="left"/>
            </w:pPr>
            <w:r>
              <w:rPr>
                <w:rFonts w:ascii="Calibri" w:hAnsi="Calibri"/>
                <w:b/>
                <w:i w:val="0"/>
                <w:sz w:val="16"/>
              </w:rPr>
              <w:t>EURC</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$1.1171</w:t>
            </w:r>
          </w:p>
        </w:tc>
        <w:tc>
          <w:tcPr>
            <w:tcW w:type="dxa" w:w="1700"/>
            <w:shd w:val="clear" w:color="auto" w:fill="F2F5FB"/>
          </w:tcPr>
          <w:p>
            <w:pPr>
              <w:jc w:val="center"/>
            </w:pPr>
            <w:r>
              <w:rPr>
                <w:rFonts w:ascii="Calibri" w:hAnsi="Calibri"/>
                <w:b w:val="0"/>
                <w:i w:val="0"/>
                <w:color w:val="1E7D32"/>
                <w:sz w:val="16"/>
              </w:rPr>
              <w:t>$1.1451  (+3%)</w:t>
            </w:r>
          </w:p>
        </w:tc>
        <w:tc>
          <w:tcPr>
            <w:tcW w:type="dxa" w:w="1600"/>
            <w:shd w:val="clear" w:color="auto" w:fill="F2F5FB"/>
          </w:tcPr>
          <w:p>
            <w:pPr>
              <w:jc w:val="center"/>
            </w:pPr>
            <w:r>
              <w:rPr>
                <w:rFonts w:ascii="Calibri" w:hAnsi="Calibri"/>
                <w:b w:val="0"/>
                <w:i w:val="0"/>
                <w:color w:val="C62828"/>
                <w:sz w:val="16"/>
              </w:rPr>
              <w:t>$1.0988  (-2%)</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1.53</w:t>
            </w:r>
          </w:p>
        </w:tc>
      </w:tr>
      <w:tr>
        <w:tc>
          <w:tcPr>
            <w:tcW w:type="dxa" w:w="1150"/>
          </w:tcPr>
          <w:p>
            <w:pPr>
              <w:jc w:val="left"/>
            </w:pPr>
            <w:r>
              <w:rPr>
                <w:rFonts w:ascii="Calibri" w:hAnsi="Calibri"/>
                <w:b/>
                <w:i w:val="0"/>
                <w:sz w:val="16"/>
              </w:rPr>
              <w:t>STABLE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$0.025690</w:t>
            </w:r>
          </w:p>
        </w:tc>
        <w:tc>
          <w:tcPr>
            <w:tcW w:type="dxa" w:w="1700"/>
          </w:tcPr>
          <w:p>
            <w:pPr>
              <w:jc w:val="center"/>
            </w:pPr>
            <w:r>
              <w:rPr>
                <w:rFonts w:ascii="Calibri" w:hAnsi="Calibri"/>
                <w:b w:val="0"/>
                <w:i w:val="0"/>
                <w:color w:val="1E7D32"/>
                <w:sz w:val="16"/>
              </w:rPr>
              <w:t>$0.033184  (+29%)</w:t>
            </w:r>
          </w:p>
        </w:tc>
        <w:tc>
          <w:tcPr>
            <w:tcW w:type="dxa" w:w="1600"/>
          </w:tcPr>
          <w:p>
            <w:pPr>
              <w:jc w:val="center"/>
            </w:pPr>
            <w:r>
              <w:rPr>
                <w:rFonts w:ascii="Calibri" w:hAnsi="Calibri"/>
                <w:b w:val="0"/>
                <w:i w:val="0"/>
                <w:color w:val="C62828"/>
                <w:sz w:val="16"/>
              </w:rPr>
              <w:t>$0.021660  (-16%)</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1.86</w:t>
            </w:r>
          </w:p>
        </w:tc>
      </w:tr>
      <w:tr>
        <w:tc>
          <w:tcPr>
            <w:tcW w:type="dxa" w:w="1150"/>
            <w:shd w:val="clear" w:color="auto" w:fill="F2F5FB"/>
          </w:tcPr>
          <w:p>
            <w:pPr>
              <w:jc w:val="left"/>
            </w:pPr>
            <w:r>
              <w:rPr>
                <w:rFonts w:ascii="Calibri" w:hAnsi="Calibri"/>
                <w:b/>
                <w:i w:val="0"/>
                <w:sz w:val="16"/>
              </w:rPr>
              <w:t>PYTH</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$0.062853</w:t>
            </w:r>
          </w:p>
        </w:tc>
        <w:tc>
          <w:tcPr>
            <w:tcW w:type="dxa" w:w="1700"/>
            <w:shd w:val="clear" w:color="auto" w:fill="F2F5FB"/>
          </w:tcPr>
          <w:p>
            <w:pPr>
              <w:jc w:val="center"/>
            </w:pPr>
            <w:r>
              <w:rPr>
                <w:rFonts w:ascii="Calibri" w:hAnsi="Calibri"/>
                <w:b w:val="0"/>
                <w:i w:val="0"/>
                <w:color w:val="1E7D32"/>
                <w:sz w:val="16"/>
              </w:rPr>
              <w:t>$0.086330  (+37%)</w:t>
            </w:r>
          </w:p>
        </w:tc>
        <w:tc>
          <w:tcPr>
            <w:tcW w:type="dxa" w:w="1600"/>
            <w:shd w:val="clear" w:color="auto" w:fill="F2F5FB"/>
          </w:tcPr>
          <w:p>
            <w:pPr>
              <w:jc w:val="center"/>
            </w:pPr>
            <w:r>
              <w:rPr>
                <w:rFonts w:ascii="Calibri" w:hAnsi="Calibri"/>
                <w:b w:val="0"/>
                <w:i w:val="0"/>
                <w:color w:val="C62828"/>
                <w:sz w:val="16"/>
              </w:rPr>
              <w:t>$0.050867  (-19%)</w:t>
            </w:r>
          </w:p>
        </w:tc>
        <w:tc>
          <w:tcPr>
            <w:tcW w:type="dxa" w:w="900"/>
            <w:shd w:val="clear" w:color="auto" w:fill="F2F5FB"/>
          </w:tcPr>
          <w:p>
            <w:pPr>
              <w:jc w:val="center"/>
            </w:pPr>
            <w:r>
              <w:rPr>
                <w:rFonts w:ascii="Calibri" w:hAnsi="Calibri"/>
                <w:b w:val="0"/>
                <w:i w:val="0"/>
                <w:sz w:val="16"/>
              </w:rPr>
              <w:t>19</w:t>
            </w:r>
          </w:p>
        </w:tc>
        <w:tc>
          <w:tcPr>
            <w:tcW w:type="dxa" w:w="900"/>
            <w:shd w:val="clear" w:color="auto" w:fill="F2F5FB"/>
          </w:tcPr>
          <w:p>
            <w:pPr>
              <w:jc w:val="center"/>
            </w:pPr>
            <w:r>
              <w:rPr>
                <w:rFonts w:ascii="Calibri" w:hAnsi="Calibri"/>
                <w:b w:val="0"/>
                <w:i w:val="0"/>
                <w:sz w:val="16"/>
              </w:rPr>
              <w:t>1.96</w:t>
            </w:r>
          </w:p>
        </w:tc>
      </w:tr>
      <w:tr>
        <w:tc>
          <w:tcPr>
            <w:tcW w:type="dxa" w:w="1150"/>
          </w:tcPr>
          <w:p>
            <w:pPr>
              <w:jc w:val="left"/>
            </w:pPr>
            <w:r>
              <w:rPr>
                <w:rFonts w:ascii="Calibri" w:hAnsi="Calibri"/>
                <w:b/>
                <w:i w:val="0"/>
                <w:sz w:val="16"/>
              </w:rPr>
              <w:t>BABYCLAW</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$0.091969</w:t>
            </w:r>
          </w:p>
        </w:tc>
        <w:tc>
          <w:tcPr>
            <w:tcW w:type="dxa" w:w="1700"/>
          </w:tcPr>
          <w:p>
            <w:pPr>
              <w:jc w:val="center"/>
            </w:pPr>
            <w:r>
              <w:rPr>
                <w:rFonts w:ascii="Calibri" w:hAnsi="Calibri"/>
                <w:b w:val="0"/>
                <w:i w:val="0"/>
                <w:color w:val="1E7D32"/>
                <w:sz w:val="16"/>
              </w:rPr>
              <w:t>$53.3816  (+57943%)</w:t>
            </w:r>
          </w:p>
        </w:tc>
        <w:tc>
          <w:tcPr>
            <w:tcW w:type="dxa" w:w="1600"/>
          </w:tcPr>
          <w:p>
            <w:pPr>
              <w:jc w:val="center"/>
            </w:pPr>
            <w:r>
              <w:rPr>
                <w:rFonts w:ascii="Calibri" w:hAnsi="Calibri"/>
                <w:b w:val="0"/>
                <w:i w:val="0"/>
                <w:color w:val="C62828"/>
                <w:sz w:val="16"/>
              </w:rPr>
              <w:t>$0.001322  (-99%)</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587.88</w:t>
            </w:r>
          </w:p>
        </w:tc>
      </w:tr>
      <w:tr>
        <w:tc>
          <w:tcPr>
            <w:tcW w:type="dxa" w:w="1150"/>
            <w:shd w:val="clear" w:color="auto" w:fill="F2F5FB"/>
          </w:tcPr>
          <w:p>
            <w:pPr>
              <w:jc w:val="left"/>
            </w:pPr>
            <w:r>
              <w:rPr>
                <w:rFonts w:ascii="Calibri" w:hAnsi="Calibri"/>
                <w:b/>
                <w:i w:val="0"/>
                <w:sz w:val="16"/>
              </w:rPr>
              <w:t>VEREM</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$36.5567</w:t>
            </w:r>
          </w:p>
        </w:tc>
        <w:tc>
          <w:tcPr>
            <w:tcW w:type="dxa" w:w="1700"/>
            <w:shd w:val="clear" w:color="auto" w:fill="F2F5FB"/>
          </w:tcPr>
          <w:p>
            <w:pPr>
              <w:jc w:val="center"/>
            </w:pPr>
            <w:r>
              <w:rPr>
                <w:rFonts w:ascii="Calibri" w:hAnsi="Calibri"/>
                <w:b w:val="0"/>
                <w:i w:val="0"/>
                <w:color w:val="1E7D32"/>
                <w:sz w:val="16"/>
              </w:rPr>
              <w:t>$73.8376  (+102%)</w:t>
            </w:r>
          </w:p>
        </w:tc>
        <w:tc>
          <w:tcPr>
            <w:tcW w:type="dxa" w:w="1600"/>
            <w:shd w:val="clear" w:color="auto" w:fill="F2F5FB"/>
          </w:tcPr>
          <w:p>
            <w:pPr>
              <w:jc w:val="center"/>
            </w:pPr>
            <w:r>
              <w:rPr>
                <w:rFonts w:ascii="Calibri" w:hAnsi="Calibri"/>
                <w:b w:val="0"/>
                <w:i w:val="0"/>
                <w:color w:val="C62828"/>
                <w:sz w:val="16"/>
              </w:rPr>
              <w:t>$22.8785  (-37%)</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2.73</w:t>
            </w:r>
          </w:p>
        </w:tc>
      </w:tr>
      <w:tr>
        <w:tc>
          <w:tcPr>
            <w:tcW w:type="dxa" w:w="1150"/>
          </w:tcPr>
          <w:p>
            <w:pPr>
              <w:jc w:val="left"/>
            </w:pPr>
            <w:r>
              <w:rPr>
                <w:rFonts w:ascii="Calibri" w:hAnsi="Calibri"/>
                <w:b/>
                <w:i w:val="0"/>
                <w:sz w:val="16"/>
              </w:rPr>
              <w:t>BEAM</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$0.003329</w:t>
            </w:r>
          </w:p>
        </w:tc>
        <w:tc>
          <w:tcPr>
            <w:tcW w:type="dxa" w:w="1700"/>
          </w:tcPr>
          <w:p>
            <w:pPr>
              <w:jc w:val="center"/>
            </w:pPr>
            <w:r>
              <w:rPr>
                <w:rFonts w:ascii="Calibri" w:hAnsi="Calibri"/>
                <w:b w:val="0"/>
                <w:i w:val="0"/>
                <w:color w:val="1E7D32"/>
                <w:sz w:val="16"/>
              </w:rPr>
              <w:t>$0.004652  (+40%)</w:t>
            </w:r>
          </w:p>
        </w:tc>
        <w:tc>
          <w:tcPr>
            <w:tcW w:type="dxa" w:w="1600"/>
          </w:tcPr>
          <w:p>
            <w:pPr>
              <w:jc w:val="center"/>
            </w:pPr>
            <w:r>
              <w:rPr>
                <w:rFonts w:ascii="Calibri" w:hAnsi="Calibri"/>
                <w:b w:val="0"/>
                <w:i w:val="0"/>
                <w:color w:val="C62828"/>
                <w:sz w:val="16"/>
              </w:rPr>
              <w:t>$0.002663  (-20%)</w:t>
            </w:r>
          </w:p>
        </w:tc>
        <w:tc>
          <w:tcPr>
            <w:tcW w:type="dxa" w:w="900"/>
          </w:tcPr>
          <w:p>
            <w:pPr>
              <w:jc w:val="center"/>
            </w:pPr>
            <w:r>
              <w:rPr>
                <w:rFonts w:ascii="Calibri" w:hAnsi="Calibri"/>
                <w:b w:val="0"/>
                <w:i w:val="0"/>
                <w:sz w:val="16"/>
              </w:rPr>
              <w:t>25</w:t>
            </w:r>
          </w:p>
        </w:tc>
        <w:tc>
          <w:tcPr>
            <w:tcW w:type="dxa" w:w="900"/>
          </w:tcPr>
          <w:p>
            <w:pPr>
              <w:jc w:val="center"/>
            </w:pPr>
            <w:r>
              <w:rPr>
                <w:rFonts w:ascii="Calibri" w:hAnsi="Calibri"/>
                <w:b w:val="0"/>
                <w:i w:val="0"/>
                <w:sz w:val="16"/>
              </w:rPr>
              <w:t>1.99</w:t>
            </w:r>
          </w:p>
        </w:tc>
      </w:tr>
      <w:tr>
        <w:tc>
          <w:tcPr>
            <w:tcW w:type="dxa" w:w="1150"/>
            <w:shd w:val="clear" w:color="auto" w:fill="F2F5FB"/>
          </w:tcPr>
          <w:p>
            <w:pPr>
              <w:jc w:val="left"/>
            </w:pPr>
            <w:r>
              <w:rPr>
                <w:rFonts w:ascii="Calibri" w:hAnsi="Calibri"/>
                <w:b/>
                <w:i w:val="0"/>
                <w:sz w:val="16"/>
              </w:rPr>
              <w:t>Q</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$0.048944</w:t>
            </w:r>
          </w:p>
        </w:tc>
        <w:tc>
          <w:tcPr>
            <w:tcW w:type="dxa" w:w="1700"/>
            <w:shd w:val="clear" w:color="auto" w:fill="F2F5FB"/>
          </w:tcPr>
          <w:p>
            <w:pPr>
              <w:jc w:val="center"/>
            </w:pPr>
            <w:r>
              <w:rPr>
                <w:rFonts w:ascii="Calibri" w:hAnsi="Calibri"/>
                <w:b w:val="0"/>
                <w:i w:val="0"/>
                <w:color w:val="1E7D32"/>
                <w:sz w:val="16"/>
              </w:rPr>
              <w:t>$0.098980  (+102%)</w:t>
            </w:r>
          </w:p>
        </w:tc>
        <w:tc>
          <w:tcPr>
            <w:tcW w:type="dxa" w:w="1600"/>
            <w:shd w:val="clear" w:color="auto" w:fill="F2F5FB"/>
          </w:tcPr>
          <w:p>
            <w:pPr>
              <w:jc w:val="center"/>
            </w:pPr>
            <w:r>
              <w:rPr>
                <w:rFonts w:ascii="Calibri" w:hAnsi="Calibri"/>
                <w:b w:val="0"/>
                <w:i w:val="0"/>
                <w:color w:val="C62828"/>
                <w:sz w:val="16"/>
              </w:rPr>
              <w:t>$0.030606  (-37%)</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2.73</w:t>
            </w:r>
          </w:p>
        </w:tc>
      </w:tr>
      <w:tr>
        <w:tc>
          <w:tcPr>
            <w:tcW w:type="dxa" w:w="1150"/>
          </w:tcPr>
          <w:p>
            <w:pPr>
              <w:jc w:val="left"/>
            </w:pPr>
            <w:r>
              <w:rPr>
                <w:rFonts w:ascii="Calibri" w:hAnsi="Calibri"/>
                <w:b/>
                <w:i w:val="0"/>
                <w:sz w:val="16"/>
              </w:rPr>
              <w:t>KNTQ</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$0.480360</w:t>
            </w:r>
          </w:p>
        </w:tc>
        <w:tc>
          <w:tcPr>
            <w:tcW w:type="dxa" w:w="1700"/>
          </w:tcPr>
          <w:p>
            <w:pPr>
              <w:jc w:val="center"/>
            </w:pPr>
            <w:r>
              <w:rPr>
                <w:rFonts w:ascii="Calibri" w:hAnsi="Calibri"/>
                <w:b w:val="0"/>
                <w:i w:val="0"/>
                <w:color w:val="1E7D32"/>
                <w:sz w:val="16"/>
              </w:rPr>
              <w:t>$0.753980  (+57%)</w:t>
            </w:r>
          </w:p>
        </w:tc>
        <w:tc>
          <w:tcPr>
            <w:tcW w:type="dxa" w:w="1600"/>
          </w:tcPr>
          <w:p>
            <w:pPr>
              <w:jc w:val="center"/>
            </w:pPr>
            <w:r>
              <w:rPr>
                <w:rFonts w:ascii="Calibri" w:hAnsi="Calibri"/>
                <w:b w:val="0"/>
                <w:i w:val="0"/>
                <w:color w:val="C62828"/>
                <w:sz w:val="16"/>
              </w:rPr>
              <w:t>$0.355663  (-26%)</w:t>
            </w:r>
          </w:p>
        </w:tc>
        <w:tc>
          <w:tcPr>
            <w:tcW w:type="dxa" w:w="900"/>
          </w:tcPr>
          <w:p>
            <w:pPr>
              <w:jc w:val="center"/>
            </w:pPr>
            <w:r>
              <w:rPr>
                <w:rFonts w:ascii="Calibri" w:hAnsi="Calibri"/>
                <w:b w:val="0"/>
                <w:i w:val="0"/>
                <w:sz w:val="16"/>
              </w:rPr>
              <w:t>11</w:t>
            </w:r>
          </w:p>
        </w:tc>
        <w:tc>
          <w:tcPr>
            <w:tcW w:type="dxa" w:w="900"/>
          </w:tcPr>
          <w:p>
            <w:pPr>
              <w:jc w:val="center"/>
            </w:pPr>
            <w:r>
              <w:rPr>
                <w:rFonts w:ascii="Calibri" w:hAnsi="Calibri"/>
                <w:b w:val="0"/>
                <w:i w:val="0"/>
                <w:sz w:val="16"/>
              </w:rPr>
              <w:t>2.19</w:t>
            </w:r>
          </w:p>
        </w:tc>
      </w:tr>
      <w:tr>
        <w:tc>
          <w:tcPr>
            <w:tcW w:type="dxa" w:w="1150"/>
            <w:shd w:val="clear" w:color="auto" w:fill="F2F5FB"/>
          </w:tcPr>
          <w:p>
            <w:pPr>
              <w:jc w:val="left"/>
            </w:pPr>
            <w:r>
              <w:rPr>
                <w:rFonts w:ascii="Calibri" w:hAnsi="Calibri"/>
                <w:b/>
                <w:i w:val="0"/>
                <w:sz w:val="16"/>
              </w:rPr>
              <w:t>ANVL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$0.001825</w:t>
            </w:r>
          </w:p>
        </w:tc>
        <w:tc>
          <w:tcPr>
            <w:tcW w:type="dxa" w:w="1700"/>
            <w:shd w:val="clear" w:color="auto" w:fill="F2F5FB"/>
          </w:tcPr>
          <w:p>
            <w:pPr>
              <w:jc w:val="center"/>
            </w:pPr>
            <w:r>
              <w:rPr>
                <w:rFonts w:ascii="Calibri" w:hAnsi="Calibri"/>
                <w:b w:val="0"/>
                <w:i w:val="0"/>
                <w:color w:val="1E7D32"/>
                <w:sz w:val="16"/>
              </w:rPr>
              <w:t>$0.002707  (+48%)</w:t>
            </w:r>
          </w:p>
        </w:tc>
        <w:tc>
          <w:tcPr>
            <w:tcW w:type="dxa" w:w="1600"/>
            <w:shd w:val="clear" w:color="auto" w:fill="F2F5FB"/>
          </w:tcPr>
          <w:p>
            <w:pPr>
              <w:jc w:val="center"/>
            </w:pPr>
            <w:r>
              <w:rPr>
                <w:rFonts w:ascii="Calibri" w:hAnsi="Calibri"/>
                <w:b w:val="0"/>
                <w:i w:val="0"/>
                <w:color w:val="C62828"/>
                <w:sz w:val="16"/>
              </w:rPr>
              <w:t>$0.001404  (-23%)</w:t>
            </w:r>
          </w:p>
        </w:tc>
        <w:tc>
          <w:tcPr>
            <w:tcW w:type="dxa" w:w="900"/>
            <w:shd w:val="clear" w:color="auto" w:fill="F2F5FB"/>
          </w:tcPr>
          <w:p>
            <w:pPr>
              <w:jc w:val="center"/>
            </w:pPr>
            <w:r>
              <w:rPr>
                <w:rFonts w:ascii="Calibri" w:hAnsi="Calibri"/>
                <w:b w:val="0"/>
                <w:i w:val="0"/>
                <w:sz w:val="16"/>
              </w:rPr>
              <w:t>13</w:t>
            </w:r>
          </w:p>
        </w:tc>
        <w:tc>
          <w:tcPr>
            <w:tcW w:type="dxa" w:w="900"/>
            <w:shd w:val="clear" w:color="auto" w:fill="F2F5FB"/>
          </w:tcPr>
          <w:p>
            <w:pPr>
              <w:jc w:val="center"/>
            </w:pPr>
            <w:r>
              <w:rPr>
                <w:rFonts w:ascii="Calibri" w:hAnsi="Calibri"/>
                <w:b w:val="0"/>
                <w:i w:val="0"/>
                <w:sz w:val="16"/>
              </w:rPr>
              <w:t>2.09</w:t>
            </w:r>
          </w:p>
        </w:tc>
      </w:tr>
      <w:tr>
        <w:tc>
          <w:tcPr>
            <w:tcW w:type="dxa" w:w="1150"/>
          </w:tcPr>
          <w:p>
            <w:pPr>
              <w:jc w:val="left"/>
            </w:pPr>
            <w:r>
              <w:rPr>
                <w:rFonts w:ascii="Calibri" w:hAnsi="Calibri"/>
                <w:b/>
                <w:i w:val="0"/>
                <w:sz w:val="16"/>
              </w:rPr>
              <w:t>AKE</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$0.020918</w:t>
            </w:r>
          </w:p>
        </w:tc>
        <w:tc>
          <w:tcPr>
            <w:tcW w:type="dxa" w:w="1700"/>
          </w:tcPr>
          <w:p>
            <w:pPr>
              <w:jc w:val="center"/>
            </w:pPr>
            <w:r>
              <w:rPr>
                <w:rFonts w:ascii="Calibri" w:hAnsi="Calibri"/>
                <w:b w:val="0"/>
                <w:i w:val="0"/>
                <w:color w:val="1E7D32"/>
                <w:sz w:val="16"/>
              </w:rPr>
              <w:t>$0.043974  (+110%)</w:t>
            </w:r>
          </w:p>
        </w:tc>
        <w:tc>
          <w:tcPr>
            <w:tcW w:type="dxa" w:w="1600"/>
          </w:tcPr>
          <w:p>
            <w:pPr>
              <w:jc w:val="center"/>
            </w:pPr>
            <w:r>
              <w:rPr>
                <w:rFonts w:ascii="Calibri" w:hAnsi="Calibri"/>
                <w:b w:val="0"/>
                <w:i w:val="0"/>
                <w:color w:val="C62828"/>
                <w:sz w:val="16"/>
              </w:rPr>
              <w:t>$0.012747  (-39%)</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2.82</w:t>
            </w:r>
          </w:p>
        </w:tc>
      </w:tr>
      <w:tr>
        <w:tc>
          <w:tcPr>
            <w:tcW w:type="dxa" w:w="1150"/>
            <w:shd w:val="clear" w:color="auto" w:fill="F2F5FB"/>
          </w:tcPr>
          <w:p>
            <w:pPr>
              <w:jc w:val="left"/>
            </w:pPr>
            <w:r>
              <w:rPr>
                <w:rFonts w:ascii="Calibri" w:hAnsi="Calibri"/>
                <w:b/>
                <w:i w:val="0"/>
                <w:sz w:val="16"/>
              </w:rPr>
              <w:t>QRL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$1.2235</w:t>
            </w:r>
          </w:p>
        </w:tc>
        <w:tc>
          <w:tcPr>
            <w:tcW w:type="dxa" w:w="1700"/>
            <w:shd w:val="clear" w:color="auto" w:fill="F2F5FB"/>
          </w:tcPr>
          <w:p>
            <w:pPr>
              <w:jc w:val="center"/>
            </w:pPr>
            <w:r>
              <w:rPr>
                <w:rFonts w:ascii="Calibri" w:hAnsi="Calibri"/>
                <w:b w:val="0"/>
                <w:i w:val="0"/>
                <w:color w:val="1E7D32"/>
                <w:sz w:val="16"/>
              </w:rPr>
              <w:t>$1.5077  (+23%)</w:t>
            </w:r>
          </w:p>
        </w:tc>
        <w:tc>
          <w:tcPr>
            <w:tcW w:type="dxa" w:w="1600"/>
            <w:shd w:val="clear" w:color="auto" w:fill="F2F5FB"/>
          </w:tcPr>
          <w:p>
            <w:pPr>
              <w:jc w:val="center"/>
            </w:pPr>
            <w:r>
              <w:rPr>
                <w:rFonts w:ascii="Calibri" w:hAnsi="Calibri"/>
                <w:b w:val="0"/>
                <w:i w:val="0"/>
                <w:color w:val="C62828"/>
                <w:sz w:val="16"/>
              </w:rPr>
              <w:t>$1.0645  (-13%)</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1.79</w:t>
            </w:r>
          </w:p>
        </w:tc>
      </w:tr>
      <w:tr>
        <w:tc>
          <w:tcPr>
            <w:tcW w:type="dxa" w:w="1150"/>
          </w:tcPr>
          <w:p>
            <w:pPr>
              <w:jc w:val="left"/>
            </w:pPr>
            <w:r>
              <w:rPr>
                <w:rFonts w:ascii="Calibri" w:hAnsi="Calibri"/>
                <w:b/>
                <w:i w:val="0"/>
                <w:sz w:val="16"/>
              </w:rPr>
              <w:t>PONS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$0.228673</w:t>
            </w:r>
          </w:p>
        </w:tc>
        <w:tc>
          <w:tcPr>
            <w:tcW w:type="dxa" w:w="1700"/>
          </w:tcPr>
          <w:p>
            <w:pPr>
              <w:jc w:val="center"/>
            </w:pPr>
            <w:r>
              <w:rPr>
                <w:rFonts w:ascii="Calibri" w:hAnsi="Calibri"/>
                <w:b w:val="0"/>
                <w:i w:val="0"/>
                <w:color w:val="1E7D32"/>
                <w:sz w:val="16"/>
              </w:rPr>
              <w:t>$0.542197  (+137%)</w:t>
            </w:r>
          </w:p>
        </w:tc>
        <w:tc>
          <w:tcPr>
            <w:tcW w:type="dxa" w:w="1600"/>
          </w:tcPr>
          <w:p>
            <w:pPr>
              <w:jc w:val="center"/>
            </w:pPr>
            <w:r>
              <w:rPr>
                <w:rFonts w:ascii="Calibri" w:hAnsi="Calibri"/>
                <w:b w:val="0"/>
                <w:i w:val="0"/>
                <w:color w:val="C62828"/>
                <w:sz w:val="16"/>
              </w:rPr>
              <w:t>$0.128604  (-44%)</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3.13</w:t>
            </w:r>
          </w:p>
        </w:tc>
      </w:tr>
      <w:tr>
        <w:tc>
          <w:tcPr>
            <w:tcW w:type="dxa" w:w="1150"/>
            <w:shd w:val="clear" w:color="auto" w:fill="F2F5FB"/>
          </w:tcPr>
          <w:p>
            <w:pPr>
              <w:jc w:val="left"/>
            </w:pPr>
            <w:r>
              <w:rPr>
                <w:rFonts w:ascii="Calibri" w:hAnsi="Calibri"/>
                <w:b/>
                <w:i w:val="0"/>
                <w:sz w:val="16"/>
              </w:rPr>
              <w:t>0G</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$0.171554</w:t>
            </w:r>
          </w:p>
        </w:tc>
        <w:tc>
          <w:tcPr>
            <w:tcW w:type="dxa" w:w="1700"/>
            <w:shd w:val="clear" w:color="auto" w:fill="F2F5FB"/>
          </w:tcPr>
          <w:p>
            <w:pPr>
              <w:jc w:val="center"/>
            </w:pPr>
            <w:r>
              <w:rPr>
                <w:rFonts w:ascii="Calibri" w:hAnsi="Calibri"/>
                <w:b w:val="0"/>
                <w:i w:val="0"/>
                <w:color w:val="1E7D32"/>
                <w:sz w:val="16"/>
              </w:rPr>
              <w:t>$0.239303  (+39%)</w:t>
            </w:r>
          </w:p>
        </w:tc>
        <w:tc>
          <w:tcPr>
            <w:tcW w:type="dxa" w:w="1600"/>
            <w:shd w:val="clear" w:color="auto" w:fill="F2F5FB"/>
          </w:tcPr>
          <w:p>
            <w:pPr>
              <w:jc w:val="center"/>
            </w:pPr>
            <w:r>
              <w:rPr>
                <w:rFonts w:ascii="Calibri" w:hAnsi="Calibri"/>
                <w:b w:val="0"/>
                <w:i w:val="0"/>
                <w:color w:val="C62828"/>
                <w:sz w:val="16"/>
              </w:rPr>
              <w:t>$0.137415  (-20%)</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1.98</w:t>
            </w:r>
          </w:p>
        </w:tc>
      </w:tr>
      <w:tr>
        <w:tc>
          <w:tcPr>
            <w:tcW w:type="dxa" w:w="1150"/>
          </w:tcPr>
          <w:p>
            <w:pPr>
              <w:jc w:val="left"/>
            </w:pPr>
            <w:r>
              <w:rPr>
                <w:rFonts w:ascii="Calibri" w:hAnsi="Calibri"/>
                <w:b/>
                <w:i w:val="0"/>
                <w:sz w:val="16"/>
              </w:rPr>
              <w:t>BAT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$0.126844</w:t>
            </w:r>
          </w:p>
        </w:tc>
        <w:tc>
          <w:tcPr>
            <w:tcW w:type="dxa" w:w="1700"/>
          </w:tcPr>
          <w:p>
            <w:pPr>
              <w:jc w:val="center"/>
            </w:pPr>
            <w:r>
              <w:rPr>
                <w:rFonts w:ascii="Calibri" w:hAnsi="Calibri"/>
                <w:b w:val="0"/>
                <w:i w:val="0"/>
                <w:color w:val="1E7D32"/>
                <w:sz w:val="16"/>
              </w:rPr>
              <w:t>$0.183598  (+45%)</w:t>
            </w:r>
          </w:p>
        </w:tc>
        <w:tc>
          <w:tcPr>
            <w:tcW w:type="dxa" w:w="1600"/>
          </w:tcPr>
          <w:p>
            <w:pPr>
              <w:jc w:val="center"/>
            </w:pPr>
            <w:r>
              <w:rPr>
                <w:rFonts w:ascii="Calibri" w:hAnsi="Calibri"/>
                <w:b w:val="0"/>
                <w:i w:val="0"/>
                <w:color w:val="C62828"/>
                <w:sz w:val="16"/>
              </w:rPr>
              <w:t>$0.099130  (-22%)</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2.05</w:t>
            </w:r>
          </w:p>
        </w:tc>
      </w:tr>
      <w:tr>
        <w:tc>
          <w:tcPr>
            <w:tcW w:type="dxa" w:w="1150"/>
            <w:shd w:val="clear" w:color="auto" w:fill="F2F5FB"/>
          </w:tcPr>
          <w:p>
            <w:pPr>
              <w:jc w:val="left"/>
            </w:pPr>
            <w:r>
              <w:rPr>
                <w:rFonts w:ascii="Calibri" w:hAnsi="Calibri"/>
                <w:b/>
                <w:i w:val="0"/>
                <w:sz w:val="16"/>
              </w:rPr>
              <w:t>USELESS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$0.128586</w:t>
            </w:r>
          </w:p>
        </w:tc>
        <w:tc>
          <w:tcPr>
            <w:tcW w:type="dxa" w:w="1700"/>
            <w:shd w:val="clear" w:color="auto" w:fill="F2F5FB"/>
          </w:tcPr>
          <w:p>
            <w:pPr>
              <w:jc w:val="center"/>
            </w:pPr>
            <w:r>
              <w:rPr>
                <w:rFonts w:ascii="Calibri" w:hAnsi="Calibri"/>
                <w:b w:val="0"/>
                <w:i w:val="0"/>
                <w:color w:val="1E7D32"/>
                <w:sz w:val="16"/>
              </w:rPr>
              <w:t>$0.213703  (+66%)</w:t>
            </w:r>
          </w:p>
        </w:tc>
        <w:tc>
          <w:tcPr>
            <w:tcW w:type="dxa" w:w="1600"/>
            <w:shd w:val="clear" w:color="auto" w:fill="F2F5FB"/>
          </w:tcPr>
          <w:p>
            <w:pPr>
              <w:jc w:val="center"/>
            </w:pPr>
            <w:r>
              <w:rPr>
                <w:rFonts w:ascii="Calibri" w:hAnsi="Calibri"/>
                <w:b w:val="0"/>
                <w:i w:val="0"/>
                <w:color w:val="C62828"/>
                <w:sz w:val="16"/>
              </w:rPr>
              <w:t>$0.091646  (-29%)</w:t>
            </w:r>
          </w:p>
        </w:tc>
        <w:tc>
          <w:tcPr>
            <w:tcW w:type="dxa" w:w="900"/>
            <w:shd w:val="clear" w:color="auto" w:fill="F2F5FB"/>
          </w:tcPr>
          <w:p>
            <w:pPr>
              <w:jc w:val="center"/>
            </w:pPr>
            <w:r>
              <w:rPr>
                <w:rFonts w:ascii="Calibri" w:hAnsi="Calibri"/>
                <w:b w:val="0"/>
                <w:i w:val="0"/>
                <w:sz w:val="16"/>
              </w:rPr>
              <w:t>11</w:t>
            </w:r>
          </w:p>
        </w:tc>
        <w:tc>
          <w:tcPr>
            <w:tcW w:type="dxa" w:w="900"/>
            <w:shd w:val="clear" w:color="auto" w:fill="F2F5FB"/>
          </w:tcPr>
          <w:p>
            <w:pPr>
              <w:jc w:val="center"/>
            </w:pPr>
            <w:r>
              <w:rPr>
                <w:rFonts w:ascii="Calibri" w:hAnsi="Calibri"/>
                <w:b w:val="0"/>
                <w:i w:val="0"/>
                <w:sz w:val="16"/>
              </w:rPr>
              <w:t>2.3</w:t>
            </w:r>
          </w:p>
        </w:tc>
      </w:tr>
      <w:tr>
        <w:tc>
          <w:tcPr>
            <w:tcW w:type="dxa" w:w="1150"/>
          </w:tcPr>
          <w:p>
            <w:pPr>
              <w:jc w:val="left"/>
            </w:pPr>
            <w:r>
              <w:rPr>
                <w:rFonts w:ascii="Calibri" w:hAnsi="Calibri"/>
                <w:b/>
                <w:i w:val="0"/>
                <w:sz w:val="16"/>
              </w:rPr>
              <w:t>CRV</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$0.306137</w:t>
            </w:r>
          </w:p>
        </w:tc>
        <w:tc>
          <w:tcPr>
            <w:tcW w:type="dxa" w:w="1700"/>
          </w:tcPr>
          <w:p>
            <w:pPr>
              <w:jc w:val="center"/>
            </w:pPr>
            <w:r>
              <w:rPr>
                <w:rFonts w:ascii="Calibri" w:hAnsi="Calibri"/>
                <w:b w:val="0"/>
                <w:i w:val="0"/>
                <w:color w:val="1E7D32"/>
                <w:sz w:val="16"/>
              </w:rPr>
              <w:t>$0.431064  (+41%)</w:t>
            </w:r>
          </w:p>
        </w:tc>
        <w:tc>
          <w:tcPr>
            <w:tcW w:type="dxa" w:w="1600"/>
          </w:tcPr>
          <w:p>
            <w:pPr>
              <w:jc w:val="center"/>
            </w:pPr>
            <w:r>
              <w:rPr>
                <w:rFonts w:ascii="Calibri" w:hAnsi="Calibri"/>
                <w:b w:val="0"/>
                <w:i w:val="0"/>
                <w:color w:val="C62828"/>
                <w:sz w:val="16"/>
              </w:rPr>
              <w:t>$0.243686  (-20%)</w:t>
            </w:r>
          </w:p>
        </w:tc>
        <w:tc>
          <w:tcPr>
            <w:tcW w:type="dxa" w:w="900"/>
          </w:tcPr>
          <w:p>
            <w:pPr>
              <w:jc w:val="center"/>
            </w:pPr>
            <w:r>
              <w:rPr>
                <w:rFonts w:ascii="Calibri" w:hAnsi="Calibri"/>
                <w:b w:val="0"/>
                <w:i w:val="0"/>
                <w:sz w:val="16"/>
              </w:rPr>
              <w:t>25</w:t>
            </w:r>
          </w:p>
        </w:tc>
        <w:tc>
          <w:tcPr>
            <w:tcW w:type="dxa" w:w="900"/>
          </w:tcPr>
          <w:p>
            <w:pPr>
              <w:jc w:val="center"/>
            </w:pPr>
            <w:r>
              <w:rPr>
                <w:rFonts w:ascii="Calibri" w:hAnsi="Calibri"/>
                <w:b w:val="0"/>
                <w:i w:val="0"/>
                <w:sz w:val="16"/>
              </w:rPr>
              <w:t>2.0</w:t>
            </w:r>
          </w:p>
        </w:tc>
      </w:tr>
      <w:tr>
        <w:tc>
          <w:tcPr>
            <w:tcW w:type="dxa" w:w="1150"/>
            <w:shd w:val="clear" w:color="auto" w:fill="F2F5FB"/>
          </w:tcPr>
          <w:p>
            <w:pPr>
              <w:jc w:val="left"/>
            </w:pPr>
            <w:r>
              <w:rPr>
                <w:rFonts w:ascii="Calibri" w:hAnsi="Calibri"/>
                <w:b/>
                <w:i w:val="0"/>
                <w:sz w:val="16"/>
              </w:rPr>
              <w:t>CARDS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$0.262240</w:t>
            </w:r>
          </w:p>
        </w:tc>
        <w:tc>
          <w:tcPr>
            <w:tcW w:type="dxa" w:w="1700"/>
            <w:shd w:val="clear" w:color="auto" w:fill="F2F5FB"/>
          </w:tcPr>
          <w:p>
            <w:pPr>
              <w:jc w:val="center"/>
            </w:pPr>
            <w:r>
              <w:rPr>
                <w:rFonts w:ascii="Calibri" w:hAnsi="Calibri"/>
                <w:b w:val="0"/>
                <w:i w:val="0"/>
                <w:color w:val="1E7D32"/>
                <w:sz w:val="16"/>
              </w:rPr>
              <w:t>$0.439598  (+68%)</w:t>
            </w:r>
          </w:p>
        </w:tc>
        <w:tc>
          <w:tcPr>
            <w:tcW w:type="dxa" w:w="1600"/>
            <w:shd w:val="clear" w:color="auto" w:fill="F2F5FB"/>
          </w:tcPr>
          <w:p>
            <w:pPr>
              <w:jc w:val="center"/>
            </w:pPr>
            <w:r>
              <w:rPr>
                <w:rFonts w:ascii="Calibri" w:hAnsi="Calibri"/>
                <w:b w:val="0"/>
                <w:i w:val="0"/>
                <w:color w:val="C62828"/>
                <w:sz w:val="16"/>
              </w:rPr>
              <w:t>$0.185835  (-29%)</w:t>
            </w:r>
          </w:p>
        </w:tc>
        <w:tc>
          <w:tcPr>
            <w:tcW w:type="dxa" w:w="900"/>
            <w:shd w:val="clear" w:color="auto" w:fill="F2F5FB"/>
          </w:tcPr>
          <w:p>
            <w:pPr>
              <w:jc w:val="center"/>
            </w:pPr>
            <w:r>
              <w:rPr>
                <w:rFonts w:ascii="Calibri" w:hAnsi="Calibri"/>
                <w:b w:val="0"/>
                <w:i w:val="0"/>
                <w:sz w:val="16"/>
              </w:rPr>
              <w:t>9</w:t>
            </w:r>
          </w:p>
        </w:tc>
        <w:tc>
          <w:tcPr>
            <w:tcW w:type="dxa" w:w="900"/>
            <w:shd w:val="clear" w:color="auto" w:fill="F2F5FB"/>
          </w:tcPr>
          <w:p>
            <w:pPr>
              <w:jc w:val="center"/>
            </w:pPr>
            <w:r>
              <w:rPr>
                <w:rFonts w:ascii="Calibri" w:hAnsi="Calibri"/>
                <w:b w:val="0"/>
                <w:i w:val="0"/>
                <w:sz w:val="16"/>
              </w:rPr>
              <w:t>2.32</w:t>
            </w:r>
          </w:p>
        </w:tc>
      </w:tr>
      <w:tr>
        <w:tc>
          <w:tcPr>
            <w:tcW w:type="dxa" w:w="1150"/>
          </w:tcPr>
          <w:p>
            <w:pPr>
              <w:jc w:val="left"/>
            </w:pPr>
            <w:r>
              <w:rPr>
                <w:rFonts w:ascii="Calibri" w:hAnsi="Calibri"/>
                <w:b/>
                <w:i w:val="0"/>
                <w:sz w:val="16"/>
              </w:rPr>
              <w:t>EIGEN</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$0.177749</w:t>
            </w:r>
          </w:p>
        </w:tc>
        <w:tc>
          <w:tcPr>
            <w:tcW w:type="dxa" w:w="1700"/>
          </w:tcPr>
          <w:p>
            <w:pPr>
              <w:jc w:val="center"/>
            </w:pPr>
            <w:r>
              <w:rPr>
                <w:rFonts w:ascii="Calibri" w:hAnsi="Calibri"/>
                <w:b w:val="0"/>
                <w:i w:val="0"/>
                <w:color w:val="1E7D32"/>
                <w:sz w:val="16"/>
              </w:rPr>
              <w:t>$0.259596  (+46%)</w:t>
            </w:r>
          </w:p>
        </w:tc>
        <w:tc>
          <w:tcPr>
            <w:tcW w:type="dxa" w:w="1600"/>
          </w:tcPr>
          <w:p>
            <w:pPr>
              <w:jc w:val="center"/>
            </w:pPr>
            <w:r>
              <w:rPr>
                <w:rFonts w:ascii="Calibri" w:hAnsi="Calibri"/>
                <w:b w:val="0"/>
                <w:i w:val="0"/>
                <w:color w:val="C62828"/>
                <w:sz w:val="16"/>
              </w:rPr>
              <w:t>$0.138086  (-22%)</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2.06</w:t>
            </w:r>
          </w:p>
        </w:tc>
      </w:tr>
      <w:tr>
        <w:tc>
          <w:tcPr>
            <w:tcW w:type="dxa" w:w="1150"/>
            <w:shd w:val="clear" w:color="auto" w:fill="F2F5FB"/>
          </w:tcPr>
          <w:p>
            <w:pPr>
              <w:jc w:val="left"/>
            </w:pPr>
            <w:r>
              <w:rPr>
                <w:rFonts w:ascii="Calibri" w:hAnsi="Calibri"/>
                <w:b/>
                <w:i w:val="0"/>
                <w:sz w:val="16"/>
              </w:rPr>
              <w:t>CASHCAT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$0.089707</w:t>
            </w:r>
          </w:p>
        </w:tc>
        <w:tc>
          <w:tcPr>
            <w:tcW w:type="dxa" w:w="1700"/>
            <w:shd w:val="clear" w:color="auto" w:fill="F2F5FB"/>
          </w:tcPr>
          <w:p>
            <w:pPr>
              <w:jc w:val="center"/>
            </w:pPr>
            <w:r>
              <w:rPr>
                <w:rFonts w:ascii="Calibri" w:hAnsi="Calibri"/>
                <w:b w:val="0"/>
                <w:i w:val="0"/>
                <w:color w:val="1E7D32"/>
                <w:sz w:val="16"/>
              </w:rPr>
              <w:t>$0.243079  (+171%)</w:t>
            </w:r>
          </w:p>
        </w:tc>
        <w:tc>
          <w:tcPr>
            <w:tcW w:type="dxa" w:w="1600"/>
            <w:shd w:val="clear" w:color="auto" w:fill="F2F5FB"/>
          </w:tcPr>
          <w:p>
            <w:pPr>
              <w:jc w:val="center"/>
            </w:pPr>
            <w:r>
              <w:rPr>
                <w:rFonts w:ascii="Calibri" w:hAnsi="Calibri"/>
                <w:b w:val="0"/>
                <w:i w:val="0"/>
                <w:color w:val="C62828"/>
                <w:sz w:val="16"/>
              </w:rPr>
              <w:t>$0.046154  (-49%)</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3.52</w:t>
            </w:r>
          </w:p>
        </w:tc>
      </w:tr>
      <w:tr>
        <w:tc>
          <w:tcPr>
            <w:tcW w:type="dxa" w:w="1150"/>
          </w:tcPr>
          <w:p>
            <w:pPr>
              <w:jc w:val="left"/>
            </w:pPr>
            <w:r>
              <w:rPr>
                <w:rFonts w:ascii="Calibri" w:hAnsi="Calibri"/>
                <w:b/>
                <w:i w:val="0"/>
                <w:sz w:val="16"/>
              </w:rPr>
              <w:t>FARTCOIN</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$0.119374</w:t>
            </w:r>
          </w:p>
        </w:tc>
        <w:tc>
          <w:tcPr>
            <w:tcW w:type="dxa" w:w="1700"/>
          </w:tcPr>
          <w:p>
            <w:pPr>
              <w:jc w:val="center"/>
            </w:pPr>
            <w:r>
              <w:rPr>
                <w:rFonts w:ascii="Calibri" w:hAnsi="Calibri"/>
                <w:b w:val="0"/>
                <w:i w:val="0"/>
                <w:color w:val="1E7D32"/>
                <w:sz w:val="16"/>
              </w:rPr>
              <w:t>$0.165301  (+38%)</w:t>
            </w:r>
          </w:p>
        </w:tc>
        <w:tc>
          <w:tcPr>
            <w:tcW w:type="dxa" w:w="1600"/>
          </w:tcPr>
          <w:p>
            <w:pPr>
              <w:jc w:val="center"/>
            </w:pPr>
            <w:r>
              <w:rPr>
                <w:rFonts w:ascii="Calibri" w:hAnsi="Calibri"/>
                <w:b w:val="0"/>
                <w:i w:val="0"/>
                <w:color w:val="C62828"/>
                <w:sz w:val="16"/>
              </w:rPr>
              <w:t>$0.096087  (-20%)</w:t>
            </w:r>
          </w:p>
        </w:tc>
        <w:tc>
          <w:tcPr>
            <w:tcW w:type="dxa" w:w="900"/>
          </w:tcPr>
          <w:p>
            <w:pPr>
              <w:jc w:val="center"/>
            </w:pPr>
            <w:r>
              <w:rPr>
                <w:rFonts w:ascii="Calibri" w:hAnsi="Calibri"/>
                <w:b w:val="0"/>
                <w:i w:val="0"/>
                <w:sz w:val="16"/>
              </w:rPr>
              <w:t>15</w:t>
            </w:r>
          </w:p>
        </w:tc>
        <w:tc>
          <w:tcPr>
            <w:tcW w:type="dxa" w:w="900"/>
          </w:tcPr>
          <w:p>
            <w:pPr>
              <w:jc w:val="center"/>
            </w:pPr>
            <w:r>
              <w:rPr>
                <w:rFonts w:ascii="Calibri" w:hAnsi="Calibri"/>
                <w:b w:val="0"/>
                <w:i w:val="0"/>
                <w:sz w:val="16"/>
              </w:rPr>
              <w:t>1.97</w:t>
            </w:r>
          </w:p>
        </w:tc>
      </w:tr>
      <w:tr>
        <w:tc>
          <w:tcPr>
            <w:tcW w:type="dxa" w:w="1150"/>
            <w:shd w:val="clear" w:color="auto" w:fill="F2F5FB"/>
          </w:tcPr>
          <w:p>
            <w:pPr>
              <w:jc w:val="left"/>
            </w:pPr>
            <w:r>
              <w:rPr>
                <w:rFonts w:ascii="Calibri" w:hAnsi="Calibri"/>
                <w:b/>
                <w:i w:val="0"/>
                <w:sz w:val="16"/>
              </w:rPr>
              <w:t>IMX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$0.128741</w:t>
            </w:r>
          </w:p>
        </w:tc>
        <w:tc>
          <w:tcPr>
            <w:tcW w:type="dxa" w:w="1700"/>
            <w:shd w:val="clear" w:color="auto" w:fill="F2F5FB"/>
          </w:tcPr>
          <w:p>
            <w:pPr>
              <w:jc w:val="center"/>
            </w:pPr>
            <w:r>
              <w:rPr>
                <w:rFonts w:ascii="Calibri" w:hAnsi="Calibri"/>
                <w:b w:val="0"/>
                <w:i w:val="0"/>
                <w:color w:val="1E7D32"/>
                <w:sz w:val="16"/>
              </w:rPr>
              <w:t>$0.167269  (+30%)</w:t>
            </w:r>
          </w:p>
        </w:tc>
        <w:tc>
          <w:tcPr>
            <w:tcW w:type="dxa" w:w="1600"/>
            <w:shd w:val="clear" w:color="auto" w:fill="F2F5FB"/>
          </w:tcPr>
          <w:p>
            <w:pPr>
              <w:jc w:val="center"/>
            </w:pPr>
            <w:r>
              <w:rPr>
                <w:rFonts w:ascii="Calibri" w:hAnsi="Calibri"/>
                <w:b w:val="0"/>
                <w:i w:val="0"/>
                <w:color w:val="C62828"/>
                <w:sz w:val="16"/>
              </w:rPr>
              <w:t>$0.108124  (-16%)</w:t>
            </w:r>
          </w:p>
        </w:tc>
        <w:tc>
          <w:tcPr>
            <w:tcW w:type="dxa" w:w="900"/>
            <w:shd w:val="clear" w:color="auto" w:fill="F2F5FB"/>
          </w:tcPr>
          <w:p>
            <w:pPr>
              <w:jc w:val="center"/>
            </w:pPr>
            <w:r>
              <w:rPr>
                <w:rFonts w:ascii="Calibri" w:hAnsi="Calibri"/>
                <w:b w:val="0"/>
                <w:i w:val="0"/>
                <w:sz w:val="16"/>
              </w:rPr>
              <w:t>19</w:t>
            </w:r>
          </w:p>
        </w:tc>
        <w:tc>
          <w:tcPr>
            <w:tcW w:type="dxa" w:w="900"/>
            <w:shd w:val="clear" w:color="auto" w:fill="F2F5FB"/>
          </w:tcPr>
          <w:p>
            <w:pPr>
              <w:jc w:val="center"/>
            </w:pPr>
            <w:r>
              <w:rPr>
                <w:rFonts w:ascii="Calibri" w:hAnsi="Calibri"/>
                <w:b w:val="0"/>
                <w:i w:val="0"/>
                <w:sz w:val="16"/>
              </w:rPr>
              <w:t>1.87</w:t>
            </w:r>
          </w:p>
        </w:tc>
      </w:tr>
      <w:tr>
        <w:tc>
          <w:tcPr>
            <w:tcW w:type="dxa" w:w="1150"/>
          </w:tcPr>
          <w:p>
            <w:pPr>
              <w:jc w:val="left"/>
            </w:pPr>
            <w:r>
              <w:rPr>
                <w:rFonts w:ascii="Calibri" w:hAnsi="Calibri"/>
                <w:b/>
                <w:i w:val="0"/>
                <w:sz w:val="16"/>
              </w:rPr>
              <w:t>PENDLE</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$1.7455</w:t>
            </w:r>
          </w:p>
        </w:tc>
        <w:tc>
          <w:tcPr>
            <w:tcW w:type="dxa" w:w="1700"/>
          </w:tcPr>
          <w:p>
            <w:pPr>
              <w:jc w:val="center"/>
            </w:pPr>
            <w:r>
              <w:rPr>
                <w:rFonts w:ascii="Calibri" w:hAnsi="Calibri"/>
                <w:b w:val="0"/>
                <w:i w:val="0"/>
                <w:color w:val="1E7D32"/>
                <w:sz w:val="16"/>
              </w:rPr>
              <w:t>$2.3265  (+33%)</w:t>
            </w:r>
          </w:p>
        </w:tc>
        <w:tc>
          <w:tcPr>
            <w:tcW w:type="dxa" w:w="1600"/>
          </w:tcPr>
          <w:p>
            <w:pPr>
              <w:jc w:val="center"/>
            </w:pPr>
            <w:r>
              <w:rPr>
                <w:rFonts w:ascii="Calibri" w:hAnsi="Calibri"/>
                <w:b w:val="0"/>
                <w:i w:val="0"/>
                <w:color w:val="C62828"/>
                <w:sz w:val="16"/>
              </w:rPr>
              <w:t>$1.4412  (-17%)</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1.91</w:t>
            </w:r>
          </w:p>
        </w:tc>
      </w:tr>
      <w:tr>
        <w:tc>
          <w:tcPr>
            <w:tcW w:type="dxa" w:w="1150"/>
            <w:shd w:val="clear" w:color="auto" w:fill="F2F5FB"/>
          </w:tcPr>
          <w:p>
            <w:pPr>
              <w:jc w:val="left"/>
            </w:pPr>
            <w:r>
              <w:rPr>
                <w:rFonts w:ascii="Calibri" w:hAnsi="Calibri"/>
                <w:b/>
                <w:i w:val="0"/>
                <w:sz w:val="16"/>
              </w:rPr>
              <w:t>2Z</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$0.025973</w:t>
            </w:r>
          </w:p>
        </w:tc>
        <w:tc>
          <w:tcPr>
            <w:tcW w:type="dxa" w:w="1700"/>
            <w:shd w:val="clear" w:color="auto" w:fill="F2F5FB"/>
          </w:tcPr>
          <w:p>
            <w:pPr>
              <w:jc w:val="center"/>
            </w:pPr>
            <w:r>
              <w:rPr>
                <w:rFonts w:ascii="Calibri" w:hAnsi="Calibri"/>
                <w:b w:val="0"/>
                <w:i w:val="0"/>
                <w:color w:val="1E7D32"/>
                <w:sz w:val="16"/>
              </w:rPr>
              <w:t>$0.035891  (+38%)</w:t>
            </w:r>
          </w:p>
        </w:tc>
        <w:tc>
          <w:tcPr>
            <w:tcW w:type="dxa" w:w="1600"/>
            <w:shd w:val="clear" w:color="auto" w:fill="F2F5FB"/>
          </w:tcPr>
          <w:p>
            <w:pPr>
              <w:jc w:val="center"/>
            </w:pPr>
            <w:r>
              <w:rPr>
                <w:rFonts w:ascii="Calibri" w:hAnsi="Calibri"/>
                <w:b w:val="0"/>
                <w:i w:val="0"/>
                <w:color w:val="C62828"/>
                <w:sz w:val="16"/>
              </w:rPr>
              <w:t>$0.020936  (-19%)</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1.97</w:t>
            </w:r>
          </w:p>
        </w:tc>
      </w:tr>
      <w:tr>
        <w:tc>
          <w:tcPr>
            <w:tcW w:type="dxa" w:w="1150"/>
          </w:tcPr>
          <w:p>
            <w:pPr>
              <w:jc w:val="left"/>
            </w:pPr>
            <w:r>
              <w:rPr>
                <w:rFonts w:ascii="Calibri" w:hAnsi="Calibri"/>
                <w:b/>
                <w:i w:val="0"/>
                <w:sz w:val="16"/>
              </w:rPr>
              <w:t>JTO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$0.374671</w:t>
            </w:r>
          </w:p>
        </w:tc>
        <w:tc>
          <w:tcPr>
            <w:tcW w:type="dxa" w:w="1700"/>
          </w:tcPr>
          <w:p>
            <w:pPr>
              <w:jc w:val="center"/>
            </w:pPr>
            <w:r>
              <w:rPr>
                <w:rFonts w:ascii="Calibri" w:hAnsi="Calibri"/>
                <w:b w:val="0"/>
                <w:i w:val="0"/>
                <w:color w:val="1E7D32"/>
                <w:sz w:val="16"/>
              </w:rPr>
              <w:t>$0.578261  (+54%)</w:t>
            </w:r>
          </w:p>
        </w:tc>
        <w:tc>
          <w:tcPr>
            <w:tcW w:type="dxa" w:w="1600"/>
          </w:tcPr>
          <w:p>
            <w:pPr>
              <w:jc w:val="center"/>
            </w:pPr>
            <w:r>
              <w:rPr>
                <w:rFonts w:ascii="Calibri" w:hAnsi="Calibri"/>
                <w:b w:val="0"/>
                <w:i w:val="0"/>
                <w:color w:val="C62828"/>
                <w:sz w:val="16"/>
              </w:rPr>
              <w:t>$0.280544  (-25%)</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2.16</w:t>
            </w:r>
          </w:p>
        </w:tc>
      </w:tr>
      <w:tr>
        <w:tc>
          <w:tcPr>
            <w:tcW w:type="dxa" w:w="1150"/>
            <w:shd w:val="clear" w:color="auto" w:fill="F2F5FB"/>
          </w:tcPr>
          <w:p>
            <w:pPr>
              <w:jc w:val="left"/>
            </w:pPr>
            <w:r>
              <w:rPr>
                <w:rFonts w:ascii="Calibri" w:hAnsi="Calibri"/>
                <w:b/>
                <w:i w:val="0"/>
                <w:sz w:val="16"/>
              </w:rPr>
              <w:t>FLUID</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$1.8148</w:t>
            </w:r>
          </w:p>
        </w:tc>
        <w:tc>
          <w:tcPr>
            <w:tcW w:type="dxa" w:w="1700"/>
            <w:shd w:val="clear" w:color="auto" w:fill="F2F5FB"/>
          </w:tcPr>
          <w:p>
            <w:pPr>
              <w:jc w:val="center"/>
            </w:pPr>
            <w:r>
              <w:rPr>
                <w:rFonts w:ascii="Calibri" w:hAnsi="Calibri"/>
                <w:b w:val="0"/>
                <w:i w:val="0"/>
                <w:color w:val="1E7D32"/>
                <w:sz w:val="16"/>
              </w:rPr>
              <w:t>$2.5314  (+39%)</w:t>
            </w:r>
          </w:p>
        </w:tc>
        <w:tc>
          <w:tcPr>
            <w:tcW w:type="dxa" w:w="1600"/>
            <w:shd w:val="clear" w:color="auto" w:fill="F2F5FB"/>
          </w:tcPr>
          <w:p>
            <w:pPr>
              <w:jc w:val="center"/>
            </w:pPr>
            <w:r>
              <w:rPr>
                <w:rFonts w:ascii="Calibri" w:hAnsi="Calibri"/>
                <w:b w:val="0"/>
                <w:i w:val="0"/>
                <w:color w:val="C62828"/>
                <w:sz w:val="16"/>
              </w:rPr>
              <w:t>$1.4536  (-20%)</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1.98</w:t>
            </w:r>
          </w:p>
        </w:tc>
      </w:tr>
      <w:tr>
        <w:tc>
          <w:tcPr>
            <w:tcW w:type="dxa" w:w="1150"/>
          </w:tcPr>
          <w:p>
            <w:pPr>
              <w:jc w:val="left"/>
            </w:pPr>
            <w:r>
              <w:rPr>
                <w:rFonts w:ascii="Calibri" w:hAnsi="Calibri"/>
                <w:b/>
                <w:i w:val="0"/>
                <w:sz w:val="16"/>
              </w:rPr>
              <w:t>APE</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$0.113226</w:t>
            </w:r>
          </w:p>
        </w:tc>
        <w:tc>
          <w:tcPr>
            <w:tcW w:type="dxa" w:w="1700"/>
          </w:tcPr>
          <w:p>
            <w:pPr>
              <w:jc w:val="center"/>
            </w:pPr>
            <w:r>
              <w:rPr>
                <w:rFonts w:ascii="Calibri" w:hAnsi="Calibri"/>
                <w:b w:val="0"/>
                <w:i w:val="0"/>
                <w:color w:val="1E7D32"/>
                <w:sz w:val="16"/>
              </w:rPr>
              <w:t>$0.136033  (+20%)</w:t>
            </w:r>
          </w:p>
        </w:tc>
        <w:tc>
          <w:tcPr>
            <w:tcW w:type="dxa" w:w="1600"/>
          </w:tcPr>
          <w:p>
            <w:pPr>
              <w:jc w:val="center"/>
            </w:pPr>
            <w:r>
              <w:rPr>
                <w:rFonts w:ascii="Calibri" w:hAnsi="Calibri"/>
                <w:b w:val="0"/>
                <w:i w:val="0"/>
                <w:color w:val="C62828"/>
                <w:sz w:val="16"/>
              </w:rPr>
              <w:t>$0.100188  (-12%)</w:t>
            </w:r>
          </w:p>
        </w:tc>
        <w:tc>
          <w:tcPr>
            <w:tcW w:type="dxa" w:w="900"/>
          </w:tcPr>
          <w:p>
            <w:pPr>
              <w:jc w:val="center"/>
            </w:pPr>
            <w:r>
              <w:rPr>
                <w:rFonts w:ascii="Calibri" w:hAnsi="Calibri"/>
                <w:b w:val="0"/>
                <w:i w:val="0"/>
                <w:sz w:val="16"/>
              </w:rPr>
              <w:t>9</w:t>
            </w:r>
          </w:p>
        </w:tc>
        <w:tc>
          <w:tcPr>
            <w:tcW w:type="dxa" w:w="900"/>
          </w:tcPr>
          <w:p>
            <w:pPr>
              <w:jc w:val="center"/>
            </w:pPr>
            <w:r>
              <w:rPr>
                <w:rFonts w:ascii="Calibri" w:hAnsi="Calibri"/>
                <w:b w:val="0"/>
                <w:i w:val="0"/>
                <w:sz w:val="16"/>
              </w:rPr>
              <w:t>1.75</w:t>
            </w:r>
          </w:p>
        </w:tc>
      </w:tr>
      <w:tr>
        <w:tc>
          <w:tcPr>
            <w:tcW w:type="dxa" w:w="1150"/>
            <w:shd w:val="clear" w:color="auto" w:fill="F2F5FB"/>
          </w:tcPr>
          <w:p>
            <w:pPr>
              <w:jc w:val="left"/>
            </w:pPr>
            <w:r>
              <w:rPr>
                <w:rFonts w:ascii="Calibri" w:hAnsi="Calibri"/>
                <w:b/>
                <w:i w:val="0"/>
                <w:sz w:val="16"/>
              </w:rPr>
              <w:t>SYRUP</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$0.150625</w:t>
            </w:r>
          </w:p>
        </w:tc>
        <w:tc>
          <w:tcPr>
            <w:tcW w:type="dxa" w:w="1700"/>
            <w:shd w:val="clear" w:color="auto" w:fill="F2F5FB"/>
          </w:tcPr>
          <w:p>
            <w:pPr>
              <w:jc w:val="center"/>
            </w:pPr>
            <w:r>
              <w:rPr>
                <w:rFonts w:ascii="Calibri" w:hAnsi="Calibri"/>
                <w:b w:val="0"/>
                <w:i w:val="0"/>
                <w:color w:val="1E7D32"/>
                <w:sz w:val="16"/>
              </w:rPr>
              <w:t>$0.207373  (+38%)</w:t>
            </w:r>
          </w:p>
        </w:tc>
        <w:tc>
          <w:tcPr>
            <w:tcW w:type="dxa" w:w="1600"/>
            <w:shd w:val="clear" w:color="auto" w:fill="F2F5FB"/>
          </w:tcPr>
          <w:p>
            <w:pPr>
              <w:jc w:val="center"/>
            </w:pPr>
            <w:r>
              <w:rPr>
                <w:rFonts w:ascii="Calibri" w:hAnsi="Calibri"/>
                <w:b w:val="0"/>
                <w:i w:val="0"/>
                <w:color w:val="C62828"/>
                <w:sz w:val="16"/>
              </w:rPr>
              <w:t>$0.121710  (-19%)</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1.96</w:t>
            </w:r>
          </w:p>
        </w:tc>
      </w:tr>
      <w:tr>
        <w:tc>
          <w:tcPr>
            <w:tcW w:type="dxa" w:w="1150"/>
          </w:tcPr>
          <w:p>
            <w:pPr>
              <w:jc w:val="left"/>
            </w:pPr>
            <w:r>
              <w:rPr>
                <w:rFonts w:ascii="Calibri" w:hAnsi="Calibri"/>
                <w:b/>
                <w:i w:val="0"/>
                <w:sz w:val="16"/>
              </w:rPr>
              <w:t>THETA</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$0.159562</w:t>
            </w:r>
          </w:p>
        </w:tc>
        <w:tc>
          <w:tcPr>
            <w:tcW w:type="dxa" w:w="1700"/>
          </w:tcPr>
          <w:p>
            <w:pPr>
              <w:jc w:val="center"/>
            </w:pPr>
            <w:r>
              <w:rPr>
                <w:rFonts w:ascii="Calibri" w:hAnsi="Calibri"/>
                <w:b w:val="0"/>
                <w:i w:val="0"/>
                <w:color w:val="1E7D32"/>
                <w:sz w:val="16"/>
              </w:rPr>
              <w:t>$0.214983  (+35%)</w:t>
            </w:r>
          </w:p>
        </w:tc>
        <w:tc>
          <w:tcPr>
            <w:tcW w:type="dxa" w:w="1600"/>
          </w:tcPr>
          <w:p>
            <w:pPr>
              <w:jc w:val="center"/>
            </w:pPr>
            <w:r>
              <w:rPr>
                <w:rFonts w:ascii="Calibri" w:hAnsi="Calibri"/>
                <w:b w:val="0"/>
                <w:i w:val="0"/>
                <w:color w:val="C62828"/>
                <w:sz w:val="16"/>
              </w:rPr>
              <w:t>$0.130802  (-18%)</w:t>
            </w:r>
          </w:p>
        </w:tc>
        <w:tc>
          <w:tcPr>
            <w:tcW w:type="dxa" w:w="900"/>
          </w:tcPr>
          <w:p>
            <w:pPr>
              <w:jc w:val="center"/>
            </w:pPr>
            <w:r>
              <w:rPr>
                <w:rFonts w:ascii="Calibri" w:hAnsi="Calibri"/>
                <w:b w:val="0"/>
                <w:i w:val="0"/>
                <w:sz w:val="16"/>
              </w:rPr>
              <w:t>25</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STONK</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$0.121278</w:t>
            </w:r>
          </w:p>
        </w:tc>
        <w:tc>
          <w:tcPr>
            <w:tcW w:type="dxa" w:w="1700"/>
            <w:shd w:val="clear" w:color="auto" w:fill="F2F5FB"/>
          </w:tcPr>
          <w:p>
            <w:pPr>
              <w:jc w:val="center"/>
            </w:pPr>
            <w:r>
              <w:rPr>
                <w:rFonts w:ascii="Calibri" w:hAnsi="Calibri"/>
                <w:b w:val="0"/>
                <w:i w:val="0"/>
                <w:color w:val="1E7D32"/>
                <w:sz w:val="16"/>
              </w:rPr>
              <w:t>$0.337202  (+178%)</w:t>
            </w:r>
          </w:p>
        </w:tc>
        <w:tc>
          <w:tcPr>
            <w:tcW w:type="dxa" w:w="1600"/>
            <w:shd w:val="clear" w:color="auto" w:fill="F2F5FB"/>
          </w:tcPr>
          <w:p>
            <w:pPr>
              <w:jc w:val="center"/>
            </w:pPr>
            <w:r>
              <w:rPr>
                <w:rFonts w:ascii="Calibri" w:hAnsi="Calibri"/>
                <w:b w:val="0"/>
                <w:i w:val="0"/>
                <w:color w:val="C62828"/>
                <w:sz w:val="16"/>
              </w:rPr>
              <w:t>$0.061335  (-49%)</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3.6</w:t>
            </w:r>
          </w:p>
        </w:tc>
      </w:tr>
      <w:tr>
        <w:tc>
          <w:tcPr>
            <w:tcW w:type="dxa" w:w="1150"/>
          </w:tcPr>
          <w:p>
            <w:pPr>
              <w:jc w:val="left"/>
            </w:pPr>
            <w:r>
              <w:rPr>
                <w:rFonts w:ascii="Calibri" w:hAnsi="Calibri"/>
                <w:b/>
                <w:i w:val="0"/>
                <w:sz w:val="16"/>
              </w:rPr>
              <w:t>B</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$0.125505</w:t>
            </w:r>
          </w:p>
        </w:tc>
        <w:tc>
          <w:tcPr>
            <w:tcW w:type="dxa" w:w="1700"/>
          </w:tcPr>
          <w:p>
            <w:pPr>
              <w:jc w:val="center"/>
            </w:pPr>
            <w:r>
              <w:rPr>
                <w:rFonts w:ascii="Calibri" w:hAnsi="Calibri"/>
                <w:b w:val="0"/>
                <w:i w:val="0"/>
                <w:color w:val="1E7D32"/>
                <w:sz w:val="16"/>
              </w:rPr>
              <w:t>$0.212958  (+70%)</w:t>
            </w:r>
          </w:p>
        </w:tc>
        <w:tc>
          <w:tcPr>
            <w:tcW w:type="dxa" w:w="1600"/>
          </w:tcPr>
          <w:p>
            <w:pPr>
              <w:jc w:val="center"/>
            </w:pPr>
            <w:r>
              <w:rPr>
                <w:rFonts w:ascii="Calibri" w:hAnsi="Calibri"/>
                <w:b w:val="0"/>
                <w:i w:val="0"/>
                <w:color w:val="C62828"/>
                <w:sz w:val="16"/>
              </w:rPr>
              <w:t>$0.088221  (-30%)</w:t>
            </w:r>
          </w:p>
        </w:tc>
        <w:tc>
          <w:tcPr>
            <w:tcW w:type="dxa" w:w="900"/>
          </w:tcPr>
          <w:p>
            <w:pPr>
              <w:jc w:val="center"/>
            </w:pPr>
            <w:r>
              <w:rPr>
                <w:rFonts w:ascii="Calibri" w:hAnsi="Calibri"/>
                <w:b w:val="0"/>
                <w:i w:val="0"/>
                <w:sz w:val="16"/>
              </w:rPr>
              <w:t>10</w:t>
            </w:r>
          </w:p>
        </w:tc>
        <w:tc>
          <w:tcPr>
            <w:tcW w:type="dxa" w:w="900"/>
          </w:tcPr>
          <w:p>
            <w:pPr>
              <w:jc w:val="center"/>
            </w:pPr>
            <w:r>
              <w:rPr>
                <w:rFonts w:ascii="Calibri" w:hAnsi="Calibri"/>
                <w:b w:val="0"/>
                <w:i w:val="0"/>
                <w:sz w:val="16"/>
              </w:rPr>
              <w:t>2.35</w:t>
            </w:r>
          </w:p>
        </w:tc>
      </w:tr>
      <w:tr>
        <w:tc>
          <w:tcPr>
            <w:tcW w:type="dxa" w:w="1150"/>
            <w:shd w:val="clear" w:color="auto" w:fill="F2F5FB"/>
          </w:tcPr>
          <w:p>
            <w:pPr>
              <w:jc w:val="left"/>
            </w:pPr>
            <w:r>
              <w:rPr>
                <w:rFonts w:ascii="Calibri" w:hAnsi="Calibri"/>
                <w:b/>
                <w:i w:val="0"/>
                <w:sz w:val="16"/>
              </w:rPr>
              <w:t>LDO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$0.328268</w:t>
            </w:r>
          </w:p>
        </w:tc>
        <w:tc>
          <w:tcPr>
            <w:tcW w:type="dxa" w:w="1700"/>
            <w:shd w:val="clear" w:color="auto" w:fill="F2F5FB"/>
          </w:tcPr>
          <w:p>
            <w:pPr>
              <w:jc w:val="center"/>
            </w:pPr>
            <w:r>
              <w:rPr>
                <w:rFonts w:ascii="Calibri" w:hAnsi="Calibri"/>
                <w:b w:val="0"/>
                <w:i w:val="0"/>
                <w:color w:val="1E7D32"/>
                <w:sz w:val="16"/>
              </w:rPr>
              <w:t>$0.405184  (+23%)</w:t>
            </w:r>
          </w:p>
        </w:tc>
        <w:tc>
          <w:tcPr>
            <w:tcW w:type="dxa" w:w="1600"/>
            <w:shd w:val="clear" w:color="auto" w:fill="F2F5FB"/>
          </w:tcPr>
          <w:p>
            <w:pPr>
              <w:jc w:val="center"/>
            </w:pPr>
            <w:r>
              <w:rPr>
                <w:rFonts w:ascii="Calibri" w:hAnsi="Calibri"/>
                <w:b w:val="0"/>
                <w:i w:val="0"/>
                <w:color w:val="C62828"/>
                <w:sz w:val="16"/>
              </w:rPr>
              <w:t>$0.285285  (-13%)</w:t>
            </w:r>
          </w:p>
        </w:tc>
        <w:tc>
          <w:tcPr>
            <w:tcW w:type="dxa" w:w="900"/>
            <w:shd w:val="clear" w:color="auto" w:fill="F2F5FB"/>
          </w:tcPr>
          <w:p>
            <w:pPr>
              <w:jc w:val="center"/>
            </w:pPr>
            <w:r>
              <w:rPr>
                <w:rFonts w:ascii="Calibri" w:hAnsi="Calibri"/>
                <w:b w:val="0"/>
                <w:i w:val="0"/>
                <w:sz w:val="16"/>
              </w:rPr>
              <w:t>10</w:t>
            </w:r>
          </w:p>
        </w:tc>
        <w:tc>
          <w:tcPr>
            <w:tcW w:type="dxa" w:w="900"/>
            <w:shd w:val="clear" w:color="auto" w:fill="F2F5FB"/>
          </w:tcPr>
          <w:p>
            <w:pPr>
              <w:jc w:val="center"/>
            </w:pPr>
            <w:r>
              <w:rPr>
                <w:rFonts w:ascii="Calibri" w:hAnsi="Calibri"/>
                <w:b w:val="0"/>
                <w:i w:val="0"/>
                <w:sz w:val="16"/>
              </w:rPr>
              <w:t>1.79</w:t>
            </w:r>
          </w:p>
        </w:tc>
      </w:tr>
      <w:tr>
        <w:tc>
          <w:tcPr>
            <w:tcW w:type="dxa" w:w="1150"/>
          </w:tcPr>
          <w:p>
            <w:pPr>
              <w:jc w:val="left"/>
            </w:pPr>
            <w:r>
              <w:rPr>
                <w:rFonts w:ascii="Calibri" w:hAnsi="Calibri"/>
                <w:b/>
                <w:i w:val="0"/>
                <w:sz w:val="16"/>
              </w:rPr>
              <w:t>GRT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$0.020341</w:t>
            </w:r>
          </w:p>
        </w:tc>
        <w:tc>
          <w:tcPr>
            <w:tcW w:type="dxa" w:w="1700"/>
          </w:tcPr>
          <w:p>
            <w:pPr>
              <w:jc w:val="center"/>
            </w:pPr>
            <w:r>
              <w:rPr>
                <w:rFonts w:ascii="Calibri" w:hAnsi="Calibri"/>
                <w:b w:val="0"/>
                <w:i w:val="0"/>
                <w:color w:val="1E7D32"/>
                <w:sz w:val="16"/>
              </w:rPr>
              <w:t>$0.026913  (+32%)</w:t>
            </w:r>
          </w:p>
        </w:tc>
        <w:tc>
          <w:tcPr>
            <w:tcW w:type="dxa" w:w="1600"/>
          </w:tcPr>
          <w:p>
            <w:pPr>
              <w:jc w:val="center"/>
            </w:pPr>
            <w:r>
              <w:rPr>
                <w:rFonts w:ascii="Calibri" w:hAnsi="Calibri"/>
                <w:b w:val="0"/>
                <w:i w:val="0"/>
                <w:color w:val="C62828"/>
                <w:sz w:val="16"/>
              </w:rPr>
              <w:t>$0.016878  (-17%)</w:t>
            </w:r>
          </w:p>
        </w:tc>
        <w:tc>
          <w:tcPr>
            <w:tcW w:type="dxa" w:w="900"/>
          </w:tcPr>
          <w:p>
            <w:pPr>
              <w:jc w:val="center"/>
            </w:pPr>
            <w:r>
              <w:rPr>
                <w:rFonts w:ascii="Calibri" w:hAnsi="Calibri"/>
                <w:b w:val="0"/>
                <w:i w:val="0"/>
                <w:sz w:val="16"/>
              </w:rPr>
              <w:t>19</w:t>
            </w:r>
          </w:p>
        </w:tc>
        <w:tc>
          <w:tcPr>
            <w:tcW w:type="dxa" w:w="900"/>
          </w:tcPr>
          <w:p>
            <w:pPr>
              <w:jc w:val="center"/>
            </w:pPr>
            <w:r>
              <w:rPr>
                <w:rFonts w:ascii="Calibri" w:hAnsi="Calibri"/>
                <w:b w:val="0"/>
                <w:i w:val="0"/>
                <w:sz w:val="16"/>
              </w:rPr>
              <w:t>1.9</w:t>
            </w:r>
          </w:p>
        </w:tc>
      </w:tr>
      <w:tr>
        <w:tc>
          <w:tcPr>
            <w:tcW w:type="dxa" w:w="1150"/>
            <w:shd w:val="clear" w:color="auto" w:fill="F2F5FB"/>
          </w:tcPr>
          <w:p>
            <w:pPr>
              <w:jc w:val="left"/>
            </w:pPr>
            <w:r>
              <w:rPr>
                <w:rFonts w:ascii="Calibri" w:hAnsi="Calibri"/>
                <w:b/>
                <w:i w:val="0"/>
                <w:sz w:val="16"/>
              </w:rPr>
              <w:t>SEI</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$0.047888</w:t>
            </w:r>
          </w:p>
        </w:tc>
        <w:tc>
          <w:tcPr>
            <w:tcW w:type="dxa" w:w="1700"/>
            <w:shd w:val="clear" w:color="auto" w:fill="F2F5FB"/>
          </w:tcPr>
          <w:p>
            <w:pPr>
              <w:jc w:val="center"/>
            </w:pPr>
            <w:r>
              <w:rPr>
                <w:rFonts w:ascii="Calibri" w:hAnsi="Calibri"/>
                <w:b w:val="0"/>
                <w:i w:val="0"/>
                <w:color w:val="1E7D32"/>
                <w:sz w:val="16"/>
              </w:rPr>
              <w:t>$0.066627  (+39%)</w:t>
            </w:r>
          </w:p>
        </w:tc>
        <w:tc>
          <w:tcPr>
            <w:tcW w:type="dxa" w:w="1600"/>
            <w:shd w:val="clear" w:color="auto" w:fill="F2F5FB"/>
          </w:tcPr>
          <w:p>
            <w:pPr>
              <w:jc w:val="center"/>
            </w:pPr>
            <w:r>
              <w:rPr>
                <w:rFonts w:ascii="Calibri" w:hAnsi="Calibri"/>
                <w:b w:val="0"/>
                <w:i w:val="0"/>
                <w:color w:val="C62828"/>
                <w:sz w:val="16"/>
              </w:rPr>
              <w:t>$0.038425  (-20%)</w:t>
            </w:r>
          </w:p>
        </w:tc>
        <w:tc>
          <w:tcPr>
            <w:tcW w:type="dxa" w:w="900"/>
            <w:shd w:val="clear" w:color="auto" w:fill="F2F5FB"/>
          </w:tcPr>
          <w:p>
            <w:pPr>
              <w:jc w:val="center"/>
            </w:pPr>
            <w:r>
              <w:rPr>
                <w:rFonts w:ascii="Calibri" w:hAnsi="Calibri"/>
                <w:b w:val="0"/>
                <w:i w:val="0"/>
                <w:sz w:val="16"/>
              </w:rPr>
              <w:t>27</w:t>
            </w:r>
          </w:p>
        </w:tc>
        <w:tc>
          <w:tcPr>
            <w:tcW w:type="dxa" w:w="900"/>
            <w:shd w:val="clear" w:color="auto" w:fill="F2F5FB"/>
          </w:tcPr>
          <w:p>
            <w:pPr>
              <w:jc w:val="center"/>
            </w:pPr>
            <w:r>
              <w:rPr>
                <w:rFonts w:ascii="Calibri" w:hAnsi="Calibri"/>
                <w:b w:val="0"/>
                <w:i w:val="0"/>
                <w:sz w:val="16"/>
              </w:rPr>
              <w:t>1.98</w:t>
            </w:r>
          </w:p>
        </w:tc>
      </w:tr>
    </w:tbl>
    <w:p>
      <w:r>
        <w:rPr>
          <w:rFonts w:ascii="Calibri" w:hAnsi="Calibri"/>
          <w:b w:val="0"/>
          <w:i w:val="0"/>
          <w:color w:val="555555"/>
          <w:sz w:val="16"/>
        </w:rPr>
        <w:t>Ratio G/P = gain visé ÷ perte au stop (1,5 par défaut). Ces niveaux sont pleinement actionnables surtout quand la décision est INVESTIR ; pour CONSERVER/ÉVITER, ils servent de niveaux de surveillance. Ce ne sont pas des ordres ni un conseil.</w:t>
      </w:r>
    </w:p>
    <w:p>
      <w:r>
        <w:br w:type="page"/>
      </w:r>
    </w:p>
    <w:p>
      <w:pPr>
        <w:pStyle w:val="Heading1"/>
      </w:pPr>
      <w:r>
        <w:t>4. Analyse détaillée par crypto</w:t>
      </w:r>
    </w:p>
    <w:p>
      <w:pPr>
        <w:pStyle w:val="Heading2"/>
      </w:pPr>
      <w:r/>
      <w:r>
        <w:rPr>
          <w:rFonts w:ascii="Calibri" w:hAnsi="Calibri"/>
          <w:b/>
          <w:i w:val="0"/>
          <w:color w:val="1F3864"/>
          <w:sz w:val="26"/>
        </w:rPr>
        <w:t xml:space="preserve">BTC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$77 838.81   |   Composite +1.00   |   Indicateurs actifs : stoch</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+1.3%  ·  volatilité annualisée +43.9%  ·  drawdown vs plus-haut -26.5%  ·  momentum 7j/30j/90j -4.3% / -6.9% / +23.9%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0.445)  ·  </w:t>
      </w:r>
      <w:r>
        <w:rPr>
          <w:rFonts w:ascii="Calibri" w:hAnsi="Calibri"/>
          <w:b w:val="0"/>
          <w:i w:val="0"/>
          <w:color w:val="1E7D32"/>
          <w:sz w:val="18"/>
        </w:rPr>
        <w:t>Risque vert (vol 0.44)</w:t>
      </w:r>
    </w:p>
    <w:p>
      <w:r>
        <w:rPr>
          <w:rFonts w:ascii="Calibri" w:hAnsi="Calibri"/>
          <w:b/>
          <w:i w:val="0"/>
          <w:sz w:val="19"/>
        </w:rPr>
        <w:t xml:space="preserve">Projection 30j (fourchette, pas une prévision) : </w:t>
      </w:r>
      <w:r>
        <w:rPr>
          <w:rFonts w:ascii="Calibri" w:hAnsi="Calibri"/>
          <w:b w:val="0"/>
          <w:i w:val="0"/>
          <w:sz w:val="19"/>
        </w:rPr>
        <w:t>-19% à +23%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~$77 838.81  ·  </w:t>
      </w:r>
      <w:r>
        <w:rPr>
          <w:rFonts w:ascii="Calibri" w:hAnsi="Calibri"/>
          <w:b w:val="0"/>
          <w:i w:val="0"/>
          <w:color w:val="1E7D32"/>
          <w:sz w:val="18"/>
        </w:rPr>
        <w:t>vente ↑ $94 532.47 (+21%)</w:t>
      </w:r>
      <w:r>
        <w:rPr>
          <w:rFonts w:ascii="Calibri" w:hAnsi="Calibri"/>
          <w:b w:val="0"/>
          <w:i w:val="0"/>
          <w:sz w:val="18"/>
        </w:rPr>
        <w:t xml:space="preserve">  ·  </w:t>
      </w:r>
      <w:r>
        <w:rPr>
          <w:rFonts w:ascii="Calibri" w:hAnsi="Calibri"/>
          <w:b w:val="0"/>
          <w:i w:val="0"/>
          <w:color w:val="C62828"/>
          <w:sz w:val="18"/>
        </w:rPr>
        <w:t>vente ↓ $68 381.67 (-12%)</w:t>
      </w:r>
      <w:r>
        <w:rPr>
          <w:rFonts w:ascii="Calibri" w:hAnsi="Calibri"/>
          <w:b w:val="0"/>
          <w:i w:val="0"/>
          <w:sz w:val="18"/>
        </w:rPr>
        <w:t xml:space="preserve">  ·  détention ~45 j  ·  ratio G/P 1.77</w:t>
      </w:r>
    </w:p>
    <w:p>
      <w:pPr>
        <w:pStyle w:val="Heading2"/>
      </w:pPr>
      <w:r/>
      <w:r>
        <w:rPr>
          <w:rFonts w:ascii="Calibri" w:hAnsi="Calibri"/>
          <w:b/>
          <w:i w:val="0"/>
          <w:color w:val="1F3864"/>
          <w:sz w:val="26"/>
        </w:rPr>
        <w:t xml:space="preserve">ETH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$2 249.48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+1.6%  ·  volatilité annualisée +60.0%  ·  drawdown vs plus-haut -37.1%  ·  momentum 7j/30j/90j -5.7% / -16.0% / +20.9%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0.5)  ·  </w:t>
      </w:r>
      <w:r>
        <w:rPr>
          <w:rFonts w:ascii="Calibri" w:hAnsi="Calibri"/>
          <w:b w:val="0"/>
          <w:i w:val="0"/>
          <w:color w:val="1E7D32"/>
          <w:sz w:val="18"/>
        </w:rPr>
        <w:t>Risque vert (vol 0.6)</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~$2 249.48  ·  </w:t>
      </w:r>
      <w:r>
        <w:rPr>
          <w:rFonts w:ascii="Calibri" w:hAnsi="Calibri"/>
          <w:b w:val="0"/>
          <w:i w:val="0"/>
          <w:color w:val="1E7D32"/>
          <w:sz w:val="18"/>
        </w:rPr>
        <w:t>vente ↑ $2 847.87 (+27%)</w:t>
      </w:r>
      <w:r>
        <w:rPr>
          <w:rFonts w:ascii="Calibri" w:hAnsi="Calibri"/>
          <w:b w:val="0"/>
          <w:i w:val="0"/>
          <w:sz w:val="18"/>
        </w:rPr>
        <w:t xml:space="preserve">  ·  </w:t>
      </w:r>
      <w:r>
        <w:rPr>
          <w:rFonts w:ascii="Calibri" w:hAnsi="Calibri"/>
          <w:b w:val="0"/>
          <w:i w:val="0"/>
          <w:color w:val="C62828"/>
          <w:sz w:val="18"/>
        </w:rPr>
        <w:t>vente ↓ $1 922.16 (-15%)</w:t>
      </w:r>
      <w:r>
        <w:rPr>
          <w:rFonts w:ascii="Calibri" w:hAnsi="Calibri"/>
          <w:b w:val="0"/>
          <w:i w:val="0"/>
          <w:sz w:val="18"/>
        </w:rPr>
        <w:t xml:space="preserve">  ·  détention ~35 j  ·  ratio G/P 1.83</w:t>
      </w:r>
    </w:p>
    <w:p>
      <w:pPr>
        <w:pStyle w:val="Heading2"/>
      </w:pPr>
      <w:r/>
      <w:r>
        <w:rPr>
          <w:rFonts w:ascii="Calibri" w:hAnsi="Calibri"/>
          <w:b/>
          <w:i w:val="0"/>
          <w:color w:val="1F3864"/>
          <w:sz w:val="26"/>
        </w:rPr>
        <w:t xml:space="preserve">BNB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$697.1051   |   Composite +0.00   |   Indicateurs actifs : stoch</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+1.7%  ·  volatilité annualisée +44.8%  ·  drawdown vs plus-haut -30.0%  ·  momentum 7j/30j/90j -4.6% / -8.1% / +18.9%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0.463)  ·  </w:t>
      </w:r>
      <w:r>
        <w:rPr>
          <w:rFonts w:ascii="Calibri" w:hAnsi="Calibri"/>
          <w:b w:val="0"/>
          <w:i w:val="0"/>
          <w:color w:val="1E7D32"/>
          <w:sz w:val="18"/>
        </w:rPr>
        <w:t>Risque vert (vol 0.45)</w:t>
      </w:r>
    </w:p>
    <w:p>
      <w:r>
        <w:rPr>
          <w:rFonts w:ascii="Calibri" w:hAnsi="Calibri"/>
          <w:b/>
          <w:i w:val="0"/>
          <w:sz w:val="19"/>
        </w:rPr>
        <w:t xml:space="preserve">Projection 30j (fourchette, pas une prévision) : </w:t>
      </w:r>
      <w:r>
        <w:rPr>
          <w:rFonts w:ascii="Calibri" w:hAnsi="Calibri"/>
          <w:b w:val="0"/>
          <w:i w:val="0"/>
          <w:sz w:val="19"/>
        </w:rPr>
        <w:t>-20% à +26%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~$697.1051  ·  </w:t>
      </w:r>
      <w:r>
        <w:rPr>
          <w:rFonts w:ascii="Calibri" w:hAnsi="Calibri"/>
          <w:b w:val="0"/>
          <w:i w:val="0"/>
          <w:color w:val="1E7D32"/>
          <w:sz w:val="18"/>
        </w:rPr>
        <w:t>vente ↑ $863.1245 (+24%)</w:t>
      </w:r>
      <w:r>
        <w:rPr>
          <w:rFonts w:ascii="Calibri" w:hAnsi="Calibri"/>
          <w:b w:val="0"/>
          <w:i w:val="0"/>
          <w:sz w:val="18"/>
        </w:rPr>
        <w:t xml:space="preserve">  ·  </w:t>
      </w:r>
      <w:r>
        <w:rPr>
          <w:rFonts w:ascii="Calibri" w:hAnsi="Calibri"/>
          <w:b w:val="0"/>
          <w:i w:val="0"/>
          <w:color w:val="C62828"/>
          <w:sz w:val="18"/>
        </w:rPr>
        <w:t>vente ↓ $604.5721 (-13%)</w:t>
      </w:r>
      <w:r>
        <w:rPr>
          <w:rFonts w:ascii="Calibri" w:hAnsi="Calibri"/>
          <w:b w:val="0"/>
          <w:i w:val="0"/>
          <w:sz w:val="18"/>
        </w:rPr>
        <w:t xml:space="preserve">  ·  détention ~45 j  ·  ratio G/P 1.79</w:t>
      </w:r>
    </w:p>
    <w:p>
      <w:pPr>
        <w:pStyle w:val="Heading2"/>
      </w:pPr>
      <w:r/>
      <w:r>
        <w:rPr>
          <w:rFonts w:ascii="Calibri" w:hAnsi="Calibri"/>
          <w:b/>
          <w:i w:val="0"/>
          <w:color w:val="1F3864"/>
          <w:sz w:val="26"/>
        </w:rPr>
        <w:t xml:space="preserve">XRP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$1.2357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+2.1%  ·  volatilité annualisée +64.1%  ·  drawdown vs plus-haut -51.1%  ·  momentum 7j/30j/90j -5.5% / -17.1% / +16.5%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0.64)</w:t>
      </w:r>
    </w:p>
    <w:p>
      <w:r>
        <w:rPr>
          <w:rFonts w:ascii="Calibri" w:hAnsi="Calibri"/>
          <w:b/>
          <w:i w:val="0"/>
          <w:sz w:val="19"/>
        </w:rPr>
        <w:t xml:space="preserve">Projection 30j (fourchette, pas une prévision) : </w:t>
      </w:r>
      <w:r>
        <w:rPr>
          <w:rFonts w:ascii="Calibri" w:hAnsi="Calibri"/>
          <w:b w:val="0"/>
          <w:i w:val="0"/>
          <w:sz w:val="19"/>
        </w:rPr>
        <w:t>-28% à +38%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~$1.2357  ·  </w:t>
      </w:r>
      <w:r>
        <w:rPr>
          <w:rFonts w:ascii="Calibri" w:hAnsi="Calibri"/>
          <w:b w:val="0"/>
          <w:i w:val="0"/>
          <w:color w:val="1E7D32"/>
          <w:sz w:val="18"/>
        </w:rPr>
        <w:t>vente ↑ $1.6032 (+30%)</w:t>
      </w:r>
      <w:r>
        <w:rPr>
          <w:rFonts w:ascii="Calibri" w:hAnsi="Calibri"/>
          <w:b w:val="0"/>
          <w:i w:val="0"/>
          <w:sz w:val="18"/>
        </w:rPr>
        <w:t xml:space="preserve">  ·  </w:t>
      </w:r>
      <w:r>
        <w:rPr>
          <w:rFonts w:ascii="Calibri" w:hAnsi="Calibri"/>
          <w:b w:val="0"/>
          <w:i w:val="0"/>
          <w:color w:val="C62828"/>
          <w:sz w:val="18"/>
        </w:rPr>
        <w:t>vente ↓ $1.0387 (-16%)</w:t>
      </w:r>
      <w:r>
        <w:rPr>
          <w:rFonts w:ascii="Calibri" w:hAnsi="Calibri"/>
          <w:b w:val="0"/>
          <w:i w:val="0"/>
          <w:sz w:val="18"/>
        </w:rPr>
        <w:t xml:space="preserve">  ·  détention ~33 j  ·  ratio G/P 1.87</w:t>
      </w:r>
    </w:p>
    <w:p>
      <w:pPr>
        <w:pStyle w:val="Heading2"/>
      </w:pPr>
      <w:r/>
      <w:r>
        <w:rPr>
          <w:rFonts w:ascii="Calibri" w:hAnsi="Calibri"/>
          <w:b/>
          <w:i w:val="0"/>
          <w:color w:val="1F3864"/>
          <w:sz w:val="26"/>
        </w:rPr>
        <w:t xml:space="preserve">SOL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$95.4749   |   Composite +0.00   |   Indicateurs actifs : aucun</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+1.9%  ·  volatilité annualisée +62.7%  ·  drawdown vs plus-haut -43.0%  ·  momentum 7j/30j/90j -7.8% / -19.8% / +31.2%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0.525)  ·  </w:t>
      </w:r>
      <w:r>
        <w:rPr>
          <w:rFonts w:ascii="Calibri" w:hAnsi="Calibri"/>
          <w:b w:val="0"/>
          <w:i w:val="0"/>
          <w:color w:val="1E7D32"/>
          <w:sz w:val="18"/>
        </w:rPr>
        <w:t>Risque vert (vol 0.63)</w:t>
      </w:r>
    </w:p>
    <w:p>
      <w:r>
        <w:rPr>
          <w:rFonts w:ascii="Calibri" w:hAnsi="Calibri"/>
          <w:b/>
          <w:i w:val="0"/>
          <w:sz w:val="19"/>
        </w:rPr>
        <w:t xml:space="preserve">Projection 30j (fourchette, pas une prévision) : </w:t>
      </w:r>
      <w:r>
        <w:rPr>
          <w:rFonts w:ascii="Calibri" w:hAnsi="Calibri"/>
          <w:b w:val="0"/>
          <w:i w:val="0"/>
          <w:sz w:val="19"/>
        </w:rPr>
        <w:t>-27% à +36%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~$95.4749  ·  </w:t>
      </w:r>
      <w:r>
        <w:rPr>
          <w:rFonts w:ascii="Calibri" w:hAnsi="Calibri"/>
          <w:b w:val="0"/>
          <w:i w:val="0"/>
          <w:color w:val="1E7D32"/>
          <w:sz w:val="18"/>
        </w:rPr>
        <w:t>vente ↑ $122.5257 (+28%)</w:t>
      </w:r>
      <w:r>
        <w:rPr>
          <w:rFonts w:ascii="Calibri" w:hAnsi="Calibri"/>
          <w:b w:val="0"/>
          <w:i w:val="0"/>
          <w:sz w:val="18"/>
        </w:rPr>
        <w:t xml:space="preserve">  ·  </w:t>
      </w:r>
      <w:r>
        <w:rPr>
          <w:rFonts w:ascii="Calibri" w:hAnsi="Calibri"/>
          <w:b w:val="0"/>
          <w:i w:val="0"/>
          <w:color w:val="C62828"/>
          <w:sz w:val="18"/>
        </w:rPr>
        <w:t>vente ↓ $80.8470 (-15%)</w:t>
      </w:r>
      <w:r>
        <w:rPr>
          <w:rFonts w:ascii="Calibri" w:hAnsi="Calibri"/>
          <w:b w:val="0"/>
          <w:i w:val="0"/>
          <w:sz w:val="18"/>
        </w:rPr>
        <w:t xml:space="preserve">  ·  détention ~33 j  ·  ratio G/P 1.85</w:t>
      </w:r>
    </w:p>
    <w:p>
      <w:pPr>
        <w:pStyle w:val="Heading2"/>
      </w:pPr>
      <w:r/>
      <w:r>
        <w:rPr>
          <w:rFonts w:ascii="Calibri" w:hAnsi="Calibri"/>
          <w:b/>
          <w:i w:val="0"/>
          <w:color w:val="1F3864"/>
          <w:sz w:val="26"/>
        </w:rPr>
        <w:t xml:space="preserve">TRX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$0.352076   |   Composite +0.00   |   Indicateurs actifs : aucun</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+0.8%  ·  volatilité annualisée +23.6%  ·  drawdown vs plus-haut -6.1%  ·  momentum 7j/30j/90j +7.3% / +5.3% / +8.1%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vert (AUC 0.575)  ·  </w:t>
      </w:r>
      <w:r>
        <w:rPr>
          <w:rFonts w:ascii="Calibri" w:hAnsi="Calibri"/>
          <w:b w:val="0"/>
          <w:i w:val="0"/>
          <w:color w:val="1E7D32"/>
          <w:sz w:val="18"/>
        </w:rPr>
        <w:t>Risque vert (vol 0.24)</w:t>
      </w:r>
    </w:p>
    <w:p>
      <w:r>
        <w:rPr>
          <w:rFonts w:ascii="Calibri" w:hAnsi="Calibri"/>
          <w:b/>
          <w:i w:val="0"/>
          <w:sz w:val="19"/>
        </w:rPr>
        <w:t xml:space="preserve">Projection 30j (fourchette, pas une prévision) : </w:t>
      </w:r>
      <w:r>
        <w:rPr>
          <w:rFonts w:ascii="Calibri" w:hAnsi="Calibri"/>
          <w:b w:val="0"/>
          <w:i w:val="0"/>
          <w:sz w:val="19"/>
        </w:rPr>
        <w:t>-11% à +13%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~$0.352076  ·  </w:t>
      </w:r>
      <w:r>
        <w:rPr>
          <w:rFonts w:ascii="Calibri" w:hAnsi="Calibri"/>
          <w:b w:val="0"/>
          <w:i w:val="0"/>
          <w:color w:val="1E7D32"/>
          <w:sz w:val="18"/>
        </w:rPr>
        <w:t>vente ↑ $0.394037 (+12%)</w:t>
      </w:r>
      <w:r>
        <w:rPr>
          <w:rFonts w:ascii="Calibri" w:hAnsi="Calibri"/>
          <w:b w:val="0"/>
          <w:i w:val="0"/>
          <w:sz w:val="18"/>
        </w:rPr>
        <w:t xml:space="preserve">  ·  </w:t>
      </w:r>
      <w:r>
        <w:rPr>
          <w:rFonts w:ascii="Calibri" w:hAnsi="Calibri"/>
          <w:b w:val="0"/>
          <w:i w:val="0"/>
          <w:color w:val="C62828"/>
          <w:sz w:val="18"/>
        </w:rPr>
        <w:t>vente ↓ $0.326615 (-7%)</w:t>
      </w:r>
      <w:r>
        <w:rPr>
          <w:rFonts w:ascii="Calibri" w:hAnsi="Calibri"/>
          <w:b w:val="0"/>
          <w:i w:val="0"/>
          <w:sz w:val="18"/>
        </w:rPr>
        <w:t xml:space="preserve">  ·  détention ~45 j  ·  ratio G/P 1.65</w:t>
      </w:r>
    </w:p>
    <w:p>
      <w:pPr>
        <w:pStyle w:val="Heading2"/>
      </w:pPr>
      <w:r/>
      <w:r>
        <w:rPr>
          <w:rFonts w:ascii="Calibri" w:hAnsi="Calibri"/>
          <w:b/>
          <w:i w:val="0"/>
          <w:color w:val="1F3864"/>
          <w:sz w:val="26"/>
        </w:rPr>
        <w:t xml:space="preserve">FIGR_HELOC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$1.0307   |   Composite +0.00   |   Indicateurs actifs : aucun</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+1.8%  ·  volatilité annualisée +33.7%  ·  drawdown vs plus-haut -4.1%  ·  momentum 7j/30j/90j +0.3% / +1.7% / -0.9%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0.34)</w:t>
      </w:r>
    </w:p>
    <w:p>
      <w:r>
        <w:rPr>
          <w:rFonts w:ascii="Calibri" w:hAnsi="Calibri"/>
          <w:b/>
          <w:i w:val="0"/>
          <w:sz w:val="19"/>
        </w:rPr>
        <w:t xml:space="preserve">Projection 30j (fourchette, pas une prévision) : </w:t>
      </w:r>
      <w:r>
        <w:rPr>
          <w:rFonts w:ascii="Calibri" w:hAnsi="Calibri"/>
          <w:b w:val="0"/>
          <w:i w:val="0"/>
          <w:sz w:val="19"/>
        </w:rPr>
        <w:t>-20%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~$1.0307  ·  </w:t>
      </w:r>
      <w:r>
        <w:rPr>
          <w:rFonts w:ascii="Calibri" w:hAnsi="Calibri"/>
          <w:b w:val="0"/>
          <w:i w:val="0"/>
          <w:color w:val="1E7D32"/>
          <w:sz w:val="18"/>
        </w:rPr>
        <w:t>vente ↑ $1.2656 (+23%)</w:t>
      </w:r>
      <w:r>
        <w:rPr>
          <w:rFonts w:ascii="Calibri" w:hAnsi="Calibri"/>
          <w:b w:val="0"/>
          <w:i w:val="0"/>
          <w:sz w:val="18"/>
        </w:rPr>
        <w:t xml:space="preserve">  ·  </w:t>
      </w:r>
      <w:r>
        <w:rPr>
          <w:rFonts w:ascii="Calibri" w:hAnsi="Calibri"/>
          <w:b w:val="0"/>
          <w:i w:val="0"/>
          <w:color w:val="C62828"/>
          <w:sz w:val="18"/>
        </w:rPr>
        <w:t>vente ↓ $0.898784 (-13%)</w:t>
      </w:r>
      <w:r>
        <w:rPr>
          <w:rFonts w:ascii="Calibri" w:hAnsi="Calibri"/>
          <w:b w:val="0"/>
          <w:i w:val="0"/>
          <w:sz w:val="18"/>
        </w:rPr>
        <w:t xml:space="preserve">  ·  détention ~45 j  ·  ratio G/P 1.78</w:t>
      </w:r>
    </w:p>
    <w:p>
      <w:pPr>
        <w:pStyle w:val="Heading2"/>
      </w:pPr>
      <w:r/>
      <w:r>
        <w:rPr>
          <w:rFonts w:ascii="Calibri" w:hAnsi="Calibri"/>
          <w:b/>
          <w:i w:val="0"/>
          <w:color w:val="1F3864"/>
          <w:sz w:val="26"/>
        </w:rPr>
        <w:t xml:space="preserve">HYPE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$88.9091   |   Composite +0.00   |   Indicateurs actifs : aucun</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+2.3%  ·  volatilité annualisée +88.9%  ·  drawdown vs plus-haut -8.5%  ·  momentum 7j/30j/90j +14.9% / +3.3% / +69.3%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0.89)</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~$88.9091  ·  </w:t>
      </w:r>
      <w:r>
        <w:rPr>
          <w:rFonts w:ascii="Calibri" w:hAnsi="Calibri"/>
          <w:b w:val="0"/>
          <w:i w:val="0"/>
          <w:color w:val="1E7D32"/>
          <w:sz w:val="18"/>
        </w:rPr>
        <w:t>vente ↑ $123.3091 (+39%)</w:t>
      </w:r>
      <w:r>
        <w:rPr>
          <w:rFonts w:ascii="Calibri" w:hAnsi="Calibri"/>
          <w:b w:val="0"/>
          <w:i w:val="0"/>
          <w:sz w:val="18"/>
        </w:rPr>
        <w:t xml:space="preserve">  ·  </w:t>
      </w:r>
      <w:r>
        <w:rPr>
          <w:rFonts w:ascii="Calibri" w:hAnsi="Calibri"/>
          <w:b w:val="0"/>
          <w:i w:val="0"/>
          <w:color w:val="C62828"/>
          <w:sz w:val="18"/>
        </w:rPr>
        <w:t>vente ↓ $71.4902 (-20%)</w:t>
      </w:r>
      <w:r>
        <w:rPr>
          <w:rFonts w:ascii="Calibri" w:hAnsi="Calibri"/>
          <w:b w:val="0"/>
          <w:i w:val="0"/>
          <w:sz w:val="18"/>
        </w:rPr>
        <w:t xml:space="preserve">  ·  détention ~24 j  ·  ratio G/P 1.97</w:t>
      </w:r>
    </w:p>
    <w:p>
      <w:pPr>
        <w:pStyle w:val="Heading2"/>
      </w:pPr>
      <w:r/>
      <w:r>
        <w:rPr>
          <w:rFonts w:ascii="Calibri" w:hAnsi="Calibri"/>
          <w:b/>
          <w:i w:val="0"/>
          <w:color w:val="1F3864"/>
          <w:sz w:val="26"/>
        </w:rPr>
        <w:t xml:space="preserve">ZEC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$1 221.29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+4.2%  ·  volatilité annualisée +136.5%  ·  drawdown vs plus-haut -26.1%  ·  momentum 7j/30j/90j +0.3% / -13.8% / +167.1%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90)  ·  </w:t>
      </w:r>
      <w:r>
        <w:rPr>
          <w:rFonts w:ascii="Calibri" w:hAnsi="Calibri"/>
          <w:b w:val="0"/>
          <w:i w:val="0"/>
          <w:sz w:val="18"/>
        </w:rPr>
        <w:t xml:space="preserve">Prédiction vert (AUC 0.599)  ·  </w:t>
      </w:r>
      <w:r>
        <w:rPr>
          <w:rFonts w:ascii="Calibri" w:hAnsi="Calibri"/>
          <w:b w:val="0"/>
          <w:i w:val="0"/>
          <w:color w:val="1E7D32"/>
          <w:sz w:val="18"/>
        </w:rPr>
        <w:t>Risque vert (vol 1.36)</w:t>
      </w:r>
    </w:p>
    <w:p>
      <w:r>
        <w:rPr>
          <w:rFonts w:ascii="Calibri" w:hAnsi="Calibri"/>
          <w:b/>
          <w:i w:val="0"/>
          <w:sz w:val="19"/>
        </w:rPr>
        <w:t xml:space="preserve">Projection 30j (fourchette, pas une prévision) : </w:t>
      </w:r>
      <w:r>
        <w:rPr>
          <w:rFonts w:ascii="Calibri" w:hAnsi="Calibri"/>
          <w:b w:val="0"/>
          <w:i w:val="0"/>
          <w:sz w:val="19"/>
        </w:rPr>
        <w:t>-52% à +109%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~$1 221.29  ·  </w:t>
      </w:r>
      <w:r>
        <w:rPr>
          <w:rFonts w:ascii="Calibri" w:hAnsi="Calibri"/>
          <w:b w:val="0"/>
          <w:i w:val="0"/>
          <w:color w:val="1E7D32"/>
          <w:sz w:val="18"/>
        </w:rPr>
        <w:t>vente ↑ $1 817.89 (+49%)</w:t>
      </w:r>
      <w:r>
        <w:rPr>
          <w:rFonts w:ascii="Calibri" w:hAnsi="Calibri"/>
          <w:b w:val="0"/>
          <w:i w:val="0"/>
          <w:sz w:val="18"/>
        </w:rPr>
        <w:t xml:space="preserve">  ·  </w:t>
      </w:r>
      <w:r>
        <w:rPr>
          <w:rFonts w:ascii="Calibri" w:hAnsi="Calibri"/>
          <w:b w:val="0"/>
          <w:i w:val="0"/>
          <w:color w:val="C62828"/>
          <w:sz w:val="18"/>
        </w:rPr>
        <w:t>vente ↓ $936.8060 (-23%)</w:t>
      </w:r>
      <w:r>
        <w:rPr>
          <w:rFonts w:ascii="Calibri" w:hAnsi="Calibri"/>
          <w:b w:val="0"/>
          <w:i w:val="0"/>
          <w:sz w:val="18"/>
        </w:rPr>
        <w:t xml:space="preserve">  ·  détention ~15 j  ·  ratio G/P 2.1</w:t>
      </w:r>
    </w:p>
    <w:p>
      <w:pPr>
        <w:pStyle w:val="Heading2"/>
      </w:pPr>
      <w:r/>
      <w:r>
        <w:rPr>
          <w:rFonts w:ascii="Calibri" w:hAnsi="Calibri"/>
          <w:b/>
          <w:i w:val="0"/>
          <w:color w:val="1F3864"/>
          <w:sz w:val="26"/>
        </w:rPr>
        <w:t xml:space="preserve">DOGE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$0.075137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+2.2%  ·  volatilité annualisée +65.6%  ·  drawdown vs plus-haut -58.7%  ·  momentum 7j/30j/90j -4.6% / -19.9% / +8.1%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0.538)  ·  </w:t>
      </w:r>
      <w:r>
        <w:rPr>
          <w:rFonts w:ascii="Calibri" w:hAnsi="Calibri"/>
          <w:b w:val="0"/>
          <w:i w:val="0"/>
          <w:color w:val="1E7D32"/>
          <w:sz w:val="18"/>
        </w:rPr>
        <w:t>Risque vert (vol 0.66)</w:t>
      </w:r>
    </w:p>
    <w:p>
      <w:r>
        <w:rPr>
          <w:rFonts w:ascii="Calibri" w:hAnsi="Calibri"/>
          <w:b/>
          <w:i w:val="0"/>
          <w:sz w:val="19"/>
        </w:rPr>
        <w:t xml:space="preserve">Projection 30j (fourchette, pas une prévision) : </w:t>
      </w:r>
      <w:r>
        <w:rPr>
          <w:rFonts w:ascii="Calibri" w:hAnsi="Calibri"/>
          <w:b w:val="0"/>
          <w:i w:val="0"/>
          <w:sz w:val="19"/>
        </w:rPr>
        <w:t>-27% à +38%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~$0.075137  ·  </w:t>
      </w:r>
      <w:r>
        <w:rPr>
          <w:rFonts w:ascii="Calibri" w:hAnsi="Calibri"/>
          <w:b w:val="0"/>
          <w:i w:val="0"/>
          <w:color w:val="1E7D32"/>
          <w:sz w:val="18"/>
        </w:rPr>
        <w:t>vente ↑ $0.096771 (+29%)</w:t>
      </w:r>
      <w:r>
        <w:rPr>
          <w:rFonts w:ascii="Calibri" w:hAnsi="Calibri"/>
          <w:b w:val="0"/>
          <w:i w:val="0"/>
          <w:sz w:val="18"/>
        </w:rPr>
        <w:t xml:space="preserve">  ·  </w:t>
      </w:r>
      <w:r>
        <w:rPr>
          <w:rFonts w:ascii="Calibri" w:hAnsi="Calibri"/>
          <w:b w:val="0"/>
          <w:i w:val="0"/>
          <w:color w:val="C62828"/>
          <w:sz w:val="18"/>
        </w:rPr>
        <w:t>vente ↓ $0.063474 (-16%)</w:t>
      </w:r>
      <w:r>
        <w:rPr>
          <w:rFonts w:ascii="Calibri" w:hAnsi="Calibri"/>
          <w:b w:val="0"/>
          <w:i w:val="0"/>
          <w:sz w:val="18"/>
        </w:rPr>
        <w:t xml:space="preserve">  ·  détention ~32 j  ·  ratio G/P 1.85</w:t>
      </w:r>
    </w:p>
    <w:p>
      <w:pPr>
        <w:pStyle w:val="Heading2"/>
      </w:pPr>
      <w:r/>
      <w:r>
        <w:rPr>
          <w:rFonts w:ascii="Calibri" w:hAnsi="Calibri"/>
          <w:b/>
          <w:i w:val="0"/>
          <w:color w:val="1F3864"/>
          <w:sz w:val="26"/>
        </w:rPr>
        <w:t xml:space="preserve">XMR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$603.1852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+2.1%  ·  volatilité annualisée +83.3%  ·  drawdown vs plus-haut -14.5%  ·  momentum 7j/30j/90j +0.5% / +11.3% / +68.5%</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58)  ·  </w:t>
      </w:r>
      <w:r>
        <w:rPr>
          <w:rFonts w:ascii="Calibri" w:hAnsi="Calibri"/>
          <w:b w:val="0"/>
          <w:i w:val="0"/>
          <w:sz w:val="18"/>
        </w:rPr>
        <w:t xml:space="preserve">Prédiction neutre (modele sans edge mesure -&gt; ignore) (AUC 0.543)  ·  </w:t>
      </w:r>
      <w:r>
        <w:rPr>
          <w:rFonts w:ascii="Calibri" w:hAnsi="Calibri"/>
          <w:b w:val="0"/>
          <w:i w:val="0"/>
          <w:color w:val="1E7D32"/>
          <w:sz w:val="18"/>
        </w:rPr>
        <w:t>Risque vert (vol 0.83)</w:t>
      </w:r>
    </w:p>
    <w:p>
      <w:r>
        <w:rPr>
          <w:rFonts w:ascii="Calibri" w:hAnsi="Calibri"/>
          <w:b/>
          <w:i w:val="0"/>
          <w:sz w:val="19"/>
        </w:rPr>
        <w:t xml:space="preserve">Projection 30j (fourchette, pas une prévision) : </w:t>
      </w:r>
      <w:r>
        <w:rPr>
          <w:rFonts w:ascii="Calibri" w:hAnsi="Calibri"/>
          <w:b w:val="0"/>
          <w:i w:val="0"/>
          <w:sz w:val="19"/>
        </w:rPr>
        <w:t>-33%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~$603.1852  ·  </w:t>
      </w:r>
      <w:r>
        <w:rPr>
          <w:rFonts w:ascii="Calibri" w:hAnsi="Calibri"/>
          <w:b w:val="0"/>
          <w:i w:val="0"/>
          <w:color w:val="1E7D32"/>
          <w:sz w:val="18"/>
        </w:rPr>
        <w:t>vente ↑ $794.5487 (+32%)</w:t>
      </w:r>
      <w:r>
        <w:rPr>
          <w:rFonts w:ascii="Calibri" w:hAnsi="Calibri"/>
          <w:b w:val="0"/>
          <w:i w:val="0"/>
          <w:sz w:val="18"/>
        </w:rPr>
        <w:t xml:space="preserve">  ·  </w:t>
      </w:r>
      <w:r>
        <w:rPr>
          <w:rFonts w:ascii="Calibri" w:hAnsi="Calibri"/>
          <w:b w:val="0"/>
          <w:i w:val="0"/>
          <w:color w:val="C62828"/>
          <w:sz w:val="18"/>
        </w:rPr>
        <w:t>vente ↓ $501.9619 (-17%)</w:t>
      </w:r>
      <w:r>
        <w:rPr>
          <w:rFonts w:ascii="Calibri" w:hAnsi="Calibri"/>
          <w:b w:val="0"/>
          <w:i w:val="0"/>
          <w:sz w:val="18"/>
        </w:rPr>
        <w:t xml:space="preserve">  ·  détention ~25 j  ·  ratio G/P 1.89</w:t>
      </w:r>
    </w:p>
    <w:p>
      <w:pPr>
        <w:pStyle w:val="Heading2"/>
      </w:pPr>
      <w:r/>
      <w:r>
        <w:rPr>
          <w:rFonts w:ascii="Calibri" w:hAnsi="Calibri"/>
          <w:b/>
          <w:i w:val="0"/>
          <w:color w:val="1F3864"/>
          <w:sz w:val="26"/>
        </w:rPr>
        <w:t xml:space="preserve">WBT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$74.6295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+1.4%  ·  volatilité annualisée +52.1%  ·  drawdown vs plus-haut -14.4%  ·  momentum 7j/30j/90j -5.4% / -10.6% / +36.1%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0.52)</w:t>
      </w:r>
    </w:p>
    <w:p>
      <w:r>
        <w:rPr>
          <w:rFonts w:ascii="Calibri" w:hAnsi="Calibri"/>
          <w:b/>
          <w:i w:val="0"/>
          <w:sz w:val="19"/>
        </w:rPr>
        <w:t xml:space="preserve">Projection 30j (fourchette, pas une prévision) : </w:t>
      </w:r>
      <w:r>
        <w:rPr>
          <w:rFonts w:ascii="Calibri" w:hAnsi="Calibri"/>
          <w:b w:val="0"/>
          <w:i w:val="0"/>
          <w:sz w:val="19"/>
        </w:rPr>
        <w:t>-24% à +32%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~$74.6295  ·  </w:t>
      </w:r>
      <w:r>
        <w:rPr>
          <w:rFonts w:ascii="Calibri" w:hAnsi="Calibri"/>
          <w:b w:val="0"/>
          <w:i w:val="0"/>
          <w:color w:val="1E7D32"/>
          <w:sz w:val="18"/>
        </w:rPr>
        <w:t>vente ↑ $95.6515 (+28%)</w:t>
      </w:r>
      <w:r>
        <w:rPr>
          <w:rFonts w:ascii="Calibri" w:hAnsi="Calibri"/>
          <w:b w:val="0"/>
          <w:i w:val="0"/>
          <w:sz w:val="18"/>
        </w:rPr>
        <w:t xml:space="preserve">  ·  </w:t>
      </w:r>
      <w:r>
        <w:rPr>
          <w:rFonts w:ascii="Calibri" w:hAnsi="Calibri"/>
          <w:b w:val="0"/>
          <w:i w:val="0"/>
          <w:color w:val="C62828"/>
          <w:sz w:val="18"/>
        </w:rPr>
        <w:t>vente ↓ $63.2494 (-15%)</w:t>
      </w:r>
      <w:r>
        <w:rPr>
          <w:rFonts w:ascii="Calibri" w:hAnsi="Calibri"/>
          <w:b w:val="0"/>
          <w:i w:val="0"/>
          <w:sz w:val="18"/>
        </w:rPr>
        <w:t xml:space="preserve">  ·  détention ~40 j  ·  ratio G/P 1.85</w:t>
      </w:r>
    </w:p>
    <w:p>
      <w:pPr>
        <w:pStyle w:val="Heading2"/>
      </w:pPr>
      <w:r/>
      <w:r>
        <w:rPr>
          <w:rFonts w:ascii="Calibri" w:hAnsi="Calibri"/>
          <w:b/>
          <w:i w:val="0"/>
          <w:color w:val="1F3864"/>
          <w:sz w:val="26"/>
        </w:rPr>
        <w:t xml:space="preserve">LEO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$9.4618   |   Composite -1.00   |   Indicateurs actifs : rsi</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+0.7%  ·  volatilité annualisée +54.3%  ·  drawdown vs plus-haut -10.3%  ·  momentum 7j/30j/90j +4.7% / +4.9% / -3.1%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50)  ·  </w:t>
      </w:r>
      <w:r>
        <w:rPr>
          <w:rFonts w:ascii="Calibri" w:hAnsi="Calibri"/>
          <w:b w:val="0"/>
          <w:i w:val="0"/>
          <w:sz w:val="18"/>
        </w:rPr>
        <w:t xml:space="preserve">Prédiction neutre (modele sans edge mesure -&gt; ignore) (AUC 0.465)  ·  </w:t>
      </w:r>
      <w:r>
        <w:rPr>
          <w:rFonts w:ascii="Calibri" w:hAnsi="Calibri"/>
          <w:b w:val="0"/>
          <w:i w:val="0"/>
          <w:color w:val="1E7D32"/>
          <w:sz w:val="18"/>
        </w:rPr>
        <w:t>Risque vert (vol 0.54)</w:t>
      </w:r>
    </w:p>
    <w:p>
      <w:r>
        <w:rPr>
          <w:rFonts w:ascii="Calibri" w:hAnsi="Calibri"/>
          <w:b/>
          <w:i w:val="0"/>
          <w:sz w:val="19"/>
        </w:rPr>
        <w:t xml:space="preserve">Projection 30j (fourchette, pas une prévision) : </w:t>
      </w:r>
      <w:r>
        <w:rPr>
          <w:rFonts w:ascii="Calibri" w:hAnsi="Calibri"/>
          <w:b w:val="0"/>
          <w:i w:val="0"/>
          <w:sz w:val="19"/>
        </w:rPr>
        <w:t>-12% à +14%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~$9.4618  ·  </w:t>
      </w:r>
      <w:r>
        <w:rPr>
          <w:rFonts w:ascii="Calibri" w:hAnsi="Calibri"/>
          <w:b w:val="0"/>
          <w:i w:val="0"/>
          <w:color w:val="1E7D32"/>
          <w:sz w:val="18"/>
        </w:rPr>
        <w:t>vente ↑ $10.6064 (+12%)</w:t>
      </w:r>
      <w:r>
        <w:rPr>
          <w:rFonts w:ascii="Calibri" w:hAnsi="Calibri"/>
          <w:b w:val="0"/>
          <w:i w:val="0"/>
          <w:sz w:val="18"/>
        </w:rPr>
        <w:t xml:space="preserve">  ·  </w:t>
      </w:r>
      <w:r>
        <w:rPr>
          <w:rFonts w:ascii="Calibri" w:hAnsi="Calibri"/>
          <w:b w:val="0"/>
          <w:i w:val="0"/>
          <w:color w:val="C62828"/>
          <w:sz w:val="18"/>
        </w:rPr>
        <w:t>vente ↓ $8.7683 (-7%)</w:t>
      </w:r>
      <w:r>
        <w:rPr>
          <w:rFonts w:ascii="Calibri" w:hAnsi="Calibri"/>
          <w:b w:val="0"/>
          <w:i w:val="0"/>
          <w:sz w:val="18"/>
        </w:rPr>
        <w:t xml:space="preserve">  ·  détention ~39 j  ·  ratio G/P 1.65</w:t>
      </w:r>
    </w:p>
    <w:p>
      <w:pPr>
        <w:pStyle w:val="Heading2"/>
      </w:pPr>
      <w:r/>
      <w:r>
        <w:rPr>
          <w:rFonts w:ascii="Calibri" w:hAnsi="Calibri"/>
          <w:b/>
          <w:i w:val="0"/>
          <w:color w:val="1F3864"/>
          <w:sz w:val="26"/>
        </w:rPr>
        <w:t xml:space="preserve">LINK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$10.6003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+3.1%  ·  volatilité annualisée +68.9%  ·  drawdown vs plus-haut -35.2%  ·  momentum 7j/30j/90j -11.3% / -27.4% / +29.8%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82)  ·  </w:t>
      </w:r>
      <w:r>
        <w:rPr>
          <w:rFonts w:ascii="Calibri" w:hAnsi="Calibri"/>
          <w:b w:val="0"/>
          <w:i w:val="0"/>
          <w:sz w:val="18"/>
        </w:rPr>
        <w:t xml:space="preserve">Prédiction neutre (modele sans edge mesure -&gt; ignore) (AUC 0.505)  ·  </w:t>
      </w:r>
      <w:r>
        <w:rPr>
          <w:rFonts w:ascii="Calibri" w:hAnsi="Calibri"/>
          <w:b w:val="0"/>
          <w:i w:val="0"/>
          <w:color w:val="1E7D32"/>
          <w:sz w:val="18"/>
        </w:rPr>
        <w:t>Risque vert (vol 0.69)</w:t>
      </w:r>
    </w:p>
    <w:p>
      <w:r>
        <w:rPr>
          <w:rFonts w:ascii="Calibri" w:hAnsi="Calibri"/>
          <w:b/>
          <w:i w:val="0"/>
          <w:sz w:val="19"/>
        </w:rPr>
        <w:t xml:space="preserve">Projection 30j (fourchette, pas une prévision) : </w:t>
      </w:r>
      <w:r>
        <w:rPr>
          <w:rFonts w:ascii="Calibri" w:hAnsi="Calibri"/>
          <w:b w:val="0"/>
          <w:i w:val="0"/>
          <w:sz w:val="19"/>
        </w:rPr>
        <w:t>-30% à +42%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~$10.6003  ·  </w:t>
      </w:r>
      <w:r>
        <w:rPr>
          <w:rFonts w:ascii="Calibri" w:hAnsi="Calibri"/>
          <w:b w:val="0"/>
          <w:i w:val="0"/>
          <w:color w:val="1E7D32"/>
          <w:sz w:val="18"/>
        </w:rPr>
        <w:t>vente ↑ $13.8663 (+31%)</w:t>
      </w:r>
      <w:r>
        <w:rPr>
          <w:rFonts w:ascii="Calibri" w:hAnsi="Calibri"/>
          <w:b w:val="0"/>
          <w:i w:val="0"/>
          <w:sz w:val="18"/>
        </w:rPr>
        <w:t xml:space="preserve">  ·  </w:t>
      </w:r>
      <w:r>
        <w:rPr>
          <w:rFonts w:ascii="Calibri" w:hAnsi="Calibri"/>
          <w:b w:val="0"/>
          <w:i w:val="0"/>
          <w:color w:val="C62828"/>
          <w:sz w:val="18"/>
        </w:rPr>
        <w:t>vente ↓ $8.8626 (-16%)</w:t>
      </w:r>
      <w:r>
        <w:rPr>
          <w:rFonts w:ascii="Calibri" w:hAnsi="Calibri"/>
          <w:b w:val="0"/>
          <w:i w:val="0"/>
          <w:sz w:val="18"/>
        </w:rPr>
        <w:t xml:space="preserve">  ·  détention ~30 j  ·  ratio G/P 1.88</w:t>
      </w:r>
    </w:p>
    <w:p>
      <w:pPr>
        <w:pStyle w:val="Heading2"/>
      </w:pPr>
      <w:r/>
      <w:r>
        <w:rPr>
          <w:rFonts w:ascii="Calibri" w:hAnsi="Calibri"/>
          <w:b/>
          <w:i w:val="0"/>
          <w:color w:val="1F3864"/>
          <w:sz w:val="26"/>
        </w:rPr>
        <w:t xml:space="preserve">ADA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$0.190197   |   Composite +0.50   |   Indicateurs actifs : rsi, stoch</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+2.9%  ·  volatilité annualisée +76.6%  ·  drawdown vs plus-haut -67.9%  ·  momentum 7j/30j/90j -10.3% / -22.2% / +13.2%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82)  ·  </w:t>
      </w:r>
      <w:r>
        <w:rPr>
          <w:rFonts w:ascii="Calibri" w:hAnsi="Calibri"/>
          <w:b w:val="0"/>
          <w:i w:val="0"/>
          <w:sz w:val="18"/>
        </w:rPr>
        <w:t xml:space="preserve">Prédiction rouge (AUC 0.617)  ·  </w:t>
      </w:r>
      <w:r>
        <w:rPr>
          <w:rFonts w:ascii="Calibri" w:hAnsi="Calibri"/>
          <w:b w:val="0"/>
          <w:i w:val="0"/>
          <w:color w:val="1E7D32"/>
          <w:sz w:val="18"/>
        </w:rPr>
        <w:t>Risque vert (vol 0.77)</w:t>
      </w:r>
    </w:p>
    <w:p>
      <w:r>
        <w:rPr>
          <w:rFonts w:ascii="Calibri" w:hAnsi="Calibri"/>
          <w:b/>
          <w:i w:val="0"/>
          <w:sz w:val="19"/>
        </w:rPr>
        <w:t xml:space="preserve">Projection 30j (fourchette, pas une prévision) : </w:t>
      </w:r>
      <w:r>
        <w:rPr>
          <w:rFonts w:ascii="Calibri" w:hAnsi="Calibri"/>
          <w:b w:val="0"/>
          <w:i w:val="0"/>
          <w:sz w:val="19"/>
        </w:rPr>
        <w:t>-34% à +51%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~$0.190197  ·  </w:t>
      </w:r>
      <w:r>
        <w:rPr>
          <w:rFonts w:ascii="Calibri" w:hAnsi="Calibri"/>
          <w:b w:val="0"/>
          <w:i w:val="0"/>
          <w:color w:val="1E7D32"/>
          <w:sz w:val="18"/>
        </w:rPr>
        <w:t>vente ↑ $0.256399 (+35%)</w:t>
      </w:r>
      <w:r>
        <w:rPr>
          <w:rFonts w:ascii="Calibri" w:hAnsi="Calibri"/>
          <w:b w:val="0"/>
          <w:i w:val="0"/>
          <w:sz w:val="18"/>
        </w:rPr>
        <w:t xml:space="preserve">  ·  </w:t>
      </w:r>
      <w:r>
        <w:rPr>
          <w:rFonts w:ascii="Calibri" w:hAnsi="Calibri"/>
          <w:b w:val="0"/>
          <w:i w:val="0"/>
          <w:color w:val="C62828"/>
          <w:sz w:val="18"/>
        </w:rPr>
        <w:t>vente ↓ $0.155858 (-18%)</w:t>
      </w:r>
      <w:r>
        <w:rPr>
          <w:rFonts w:ascii="Calibri" w:hAnsi="Calibri"/>
          <w:b w:val="0"/>
          <w:i w:val="0"/>
          <w:sz w:val="18"/>
        </w:rPr>
        <w:t xml:space="preserve">  ·  détention ~27 j  ·  ratio G/P 1.93</w:t>
      </w:r>
    </w:p>
    <w:p>
      <w:pPr>
        <w:pStyle w:val="Heading2"/>
      </w:pPr>
      <w:r/>
      <w:r>
        <w:rPr>
          <w:rFonts w:ascii="Calibri" w:hAnsi="Calibri"/>
          <w:b/>
          <w:i w:val="0"/>
          <w:color w:val="1F3864"/>
          <w:sz w:val="26"/>
        </w:rPr>
        <w:t xml:space="preserve">XLM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$0.162102   |   Composite +1.00   |   Indicateurs actifs : stoch</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+2.6%  ·  volatilité annualisée +77.8%  ·  drawdown vs plus-haut -46.0%  ·  momentum 7j/30j/90j -7.5% / -27.1% / -5.8%</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75)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0.78)</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~$0.162102  ·  </w:t>
      </w:r>
      <w:r>
        <w:rPr>
          <w:rFonts w:ascii="Calibri" w:hAnsi="Calibri"/>
          <w:b w:val="0"/>
          <w:i w:val="0"/>
          <w:color w:val="1E7D32"/>
          <w:sz w:val="18"/>
        </w:rPr>
        <w:t>vente ↑ $0.229827 (+42%)</w:t>
      </w:r>
      <w:r>
        <w:rPr>
          <w:rFonts w:ascii="Calibri" w:hAnsi="Calibri"/>
          <w:b w:val="0"/>
          <w:i w:val="0"/>
          <w:sz w:val="18"/>
        </w:rPr>
        <w:t xml:space="preserve">  ·  </w:t>
      </w:r>
      <w:r>
        <w:rPr>
          <w:rFonts w:ascii="Calibri" w:hAnsi="Calibri"/>
          <w:b w:val="0"/>
          <w:i w:val="0"/>
          <w:color w:val="C62828"/>
          <w:sz w:val="18"/>
        </w:rPr>
        <w:t>vente ↓ $0.128443 (-21%)</w:t>
      </w:r>
      <w:r>
        <w:rPr>
          <w:rFonts w:ascii="Calibri" w:hAnsi="Calibri"/>
          <w:b w:val="0"/>
          <w:i w:val="0"/>
          <w:sz w:val="18"/>
        </w:rPr>
        <w:t xml:space="preserve">  ·  détention ~27 j  ·  ratio G/P 2.01</w:t>
      </w:r>
    </w:p>
    <w:p>
      <w:pPr>
        <w:pStyle w:val="Heading2"/>
      </w:pPr>
      <w:r/>
      <w:r>
        <w:rPr>
          <w:rFonts w:ascii="Calibri" w:hAnsi="Calibri"/>
          <w:b/>
          <w:i w:val="0"/>
          <w:color w:val="1F3864"/>
          <w:sz w:val="26"/>
        </w:rPr>
        <w:t xml:space="preserve">BCH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$273.4180   |   Composite -0.33   |   Indicateurs actifs : rsi, macd,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+2.7%  ·  volatilité annualisée +75.3%  ·  drawdown vs plus-haut -58.2%  ·  momentum 7j/30j/90j -0.5% / -11.1% / +30.3%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82)  ·  </w:t>
      </w:r>
      <w:r>
        <w:rPr>
          <w:rFonts w:ascii="Calibri" w:hAnsi="Calibri"/>
          <w:b w:val="0"/>
          <w:i w:val="0"/>
          <w:sz w:val="18"/>
        </w:rPr>
        <w:t xml:space="preserve">Prédiction rouge (AUC 0.559)  ·  </w:t>
      </w:r>
      <w:r>
        <w:rPr>
          <w:rFonts w:ascii="Calibri" w:hAnsi="Calibri"/>
          <w:b w:val="0"/>
          <w:i w:val="0"/>
          <w:color w:val="1E7D32"/>
          <w:sz w:val="18"/>
        </w:rPr>
        <w:t>Risque vert (vol 0.75)</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~$273.4180  ·  </w:t>
      </w:r>
      <w:r>
        <w:rPr>
          <w:rFonts w:ascii="Calibri" w:hAnsi="Calibri"/>
          <w:b w:val="0"/>
          <w:i w:val="0"/>
          <w:color w:val="1E7D32"/>
          <w:sz w:val="18"/>
        </w:rPr>
        <w:t>vente ↑ $388.3811 (+42%)</w:t>
      </w:r>
      <w:r>
        <w:rPr>
          <w:rFonts w:ascii="Calibri" w:hAnsi="Calibri"/>
          <w:b w:val="0"/>
          <w:i w:val="0"/>
          <w:sz w:val="18"/>
        </w:rPr>
        <w:t xml:space="preserve">  ·  </w:t>
      </w:r>
      <w:r>
        <w:rPr>
          <w:rFonts w:ascii="Calibri" w:hAnsi="Calibri"/>
          <w:b w:val="0"/>
          <w:i w:val="0"/>
          <w:color w:val="C62828"/>
          <w:sz w:val="18"/>
        </w:rPr>
        <w:t>vente ↓ $216.3747 (-21%)</w:t>
      </w:r>
      <w:r>
        <w:rPr>
          <w:rFonts w:ascii="Calibri" w:hAnsi="Calibri"/>
          <w:b w:val="0"/>
          <w:i w:val="0"/>
          <w:sz w:val="18"/>
        </w:rPr>
        <w:t xml:space="preserve">  ·  détention ~28 j  ·  ratio G/P 2.02</w:t>
      </w:r>
    </w:p>
    <w:p>
      <w:pPr>
        <w:pStyle w:val="Heading2"/>
      </w:pPr>
      <w:r/>
      <w:r>
        <w:rPr>
          <w:rFonts w:ascii="Calibri" w:hAnsi="Calibri"/>
          <w:b/>
          <w:i w:val="0"/>
          <w:color w:val="1F3864"/>
          <w:sz w:val="26"/>
        </w:rPr>
        <w:t xml:space="preserve">NEAR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$4.0516   |   Composite -1.00   |   Indicateurs actifs : macd</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+6.3%  ·  volatilité annualisée +106.8%  ·  drawdown vs plus-haut -31.2%  ·  momentum 7j/30j/90j -16.9% / -17.1% / +143.7%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1.07)</w:t>
      </w:r>
    </w:p>
    <w:p>
      <w:r>
        <w:rPr>
          <w:rFonts w:ascii="Calibri" w:hAnsi="Calibri"/>
          <w:b/>
          <w:i w:val="0"/>
          <w:sz w:val="19"/>
        </w:rPr>
        <w:t xml:space="preserve">Projection 30j (fourchette, pas une prévision) : </w:t>
      </w:r>
      <w:r>
        <w:rPr>
          <w:rFonts w:ascii="Calibri" w:hAnsi="Calibri"/>
          <w:b w:val="0"/>
          <w:i w:val="0"/>
          <w:sz w:val="19"/>
        </w:rPr>
        <w:t>-48% à +93%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~$4.0516  ·  </w:t>
      </w:r>
      <w:r>
        <w:rPr>
          <w:rFonts w:ascii="Calibri" w:hAnsi="Calibri"/>
          <w:b w:val="0"/>
          <w:i w:val="0"/>
          <w:color w:val="1E7D32"/>
          <w:sz w:val="18"/>
        </w:rPr>
        <w:t>vente ↑ $6.1165 (+51%)</w:t>
      </w:r>
      <w:r>
        <w:rPr>
          <w:rFonts w:ascii="Calibri" w:hAnsi="Calibri"/>
          <w:b w:val="0"/>
          <w:i w:val="0"/>
          <w:sz w:val="18"/>
        </w:rPr>
        <w:t xml:space="preserve">  ·  </w:t>
      </w:r>
      <w:r>
        <w:rPr>
          <w:rFonts w:ascii="Calibri" w:hAnsi="Calibri"/>
          <w:b w:val="0"/>
          <w:i w:val="0"/>
          <w:color w:val="C62828"/>
          <w:sz w:val="18"/>
        </w:rPr>
        <w:t>vente ↓ $3.0787 (-24%)</w:t>
      </w:r>
      <w:r>
        <w:rPr>
          <w:rFonts w:ascii="Calibri" w:hAnsi="Calibri"/>
          <w:b w:val="0"/>
          <w:i w:val="0"/>
          <w:sz w:val="18"/>
        </w:rPr>
        <w:t xml:space="preserve">  ·  détention ~20 j  ·  ratio G/P 2.12</w:t>
      </w:r>
    </w:p>
    <w:p>
      <w:pPr>
        <w:pStyle w:val="Heading2"/>
      </w:pPr>
      <w:r/>
      <w:r>
        <w:rPr>
          <w:rFonts w:ascii="Calibri" w:hAnsi="Calibri"/>
          <w:b/>
          <w:i w:val="0"/>
          <w:color w:val="1F3864"/>
          <w:sz w:val="26"/>
        </w:rPr>
        <w:t xml:space="preserve">RAIN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$0.006712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+6.6%  ·  volatilité annualisée +118.3%  ·  drawdown vs plus-haut -63.0%  ·  momentum 7j/30j/90j -21.8% / -46.8% / -47.2%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0.616)  ·  </w:t>
      </w:r>
      <w:r>
        <w:rPr>
          <w:rFonts w:ascii="Calibri" w:hAnsi="Calibri"/>
          <w:b w:val="0"/>
          <w:i w:val="0"/>
          <w:color w:val="1E7D32"/>
          <w:sz w:val="18"/>
        </w:rPr>
        <w:t>Risque vert (vol 1.18)</w:t>
      </w:r>
    </w:p>
    <w:p>
      <w:r>
        <w:rPr>
          <w:rFonts w:ascii="Calibri" w:hAnsi="Calibri"/>
          <w:b/>
          <w:i w:val="0"/>
          <w:sz w:val="19"/>
        </w:rPr>
        <w:t xml:space="preserve">Projection 30j (fourchette, pas une prévision) : </w:t>
      </w:r>
      <w:r>
        <w:rPr>
          <w:rFonts w:ascii="Calibri" w:hAnsi="Calibri"/>
          <w:b w:val="0"/>
          <w:i w:val="0"/>
          <w:sz w:val="19"/>
        </w:rPr>
        <w:t>-43%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~$0.006712  ·  </w:t>
      </w:r>
      <w:r>
        <w:rPr>
          <w:rFonts w:ascii="Calibri" w:hAnsi="Calibri"/>
          <w:b w:val="0"/>
          <w:i w:val="0"/>
          <w:color w:val="1E7D32"/>
          <w:sz w:val="18"/>
        </w:rPr>
        <w:t>vente ↑ $0.009326 (+39%)</w:t>
      </w:r>
      <w:r>
        <w:rPr>
          <w:rFonts w:ascii="Calibri" w:hAnsi="Calibri"/>
          <w:b w:val="0"/>
          <w:i w:val="0"/>
          <w:sz w:val="18"/>
        </w:rPr>
        <w:t xml:space="preserve">  ·  </w:t>
      </w:r>
      <w:r>
        <w:rPr>
          <w:rFonts w:ascii="Calibri" w:hAnsi="Calibri"/>
          <w:b w:val="0"/>
          <w:i w:val="0"/>
          <w:color w:val="C62828"/>
          <w:sz w:val="18"/>
        </w:rPr>
        <w:t>vente ↓ $0.005390 (-20%)</w:t>
      </w:r>
      <w:r>
        <w:rPr>
          <w:rFonts w:ascii="Calibri" w:hAnsi="Calibri"/>
          <w:b w:val="0"/>
          <w:i w:val="0"/>
          <w:sz w:val="18"/>
        </w:rPr>
        <w:t xml:space="preserve">  ·  détention ~18 j  ·  ratio G/P 1.98</w:t>
      </w:r>
    </w:p>
    <w:p>
      <w:pPr>
        <w:pStyle w:val="Heading2"/>
      </w:pPr>
      <w:r/>
      <w:r>
        <w:rPr>
          <w:rFonts w:ascii="Calibri" w:hAnsi="Calibri"/>
          <w:b/>
          <w:i w:val="0"/>
          <w:color w:val="1F3864"/>
          <w:sz w:val="26"/>
        </w:rPr>
        <w:t xml:space="preserve">UNI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$6.4599   |   Composite -1.00   |   Indicateurs actifs : macd</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+4.0%  ·  volatilité annualisée +96.8%  ·  drawdown vs plus-haut -36.8%  ·  momentum 7j/30j/90j -7.7% / -27.3% / +48.6%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-40% à +67%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~$6.4599  ·  </w:t>
      </w:r>
      <w:r>
        <w:rPr>
          <w:rFonts w:ascii="Calibri" w:hAnsi="Calibri"/>
          <w:b w:val="0"/>
          <w:i w:val="0"/>
          <w:color w:val="1E7D32"/>
          <w:sz w:val="18"/>
        </w:rPr>
        <w:t>vente ↑ $9.0372 (+40%)</w:t>
      </w:r>
      <w:r>
        <w:rPr>
          <w:rFonts w:ascii="Calibri" w:hAnsi="Calibri"/>
          <w:b w:val="0"/>
          <w:i w:val="0"/>
          <w:sz w:val="18"/>
        </w:rPr>
        <w:t xml:space="preserve">  ·  </w:t>
      </w:r>
      <w:r>
        <w:rPr>
          <w:rFonts w:ascii="Calibri" w:hAnsi="Calibri"/>
          <w:b w:val="0"/>
          <w:i w:val="0"/>
          <w:color w:val="C62828"/>
          <w:sz w:val="18"/>
        </w:rPr>
        <w:t>vente ↓ $5.1644 (-20%)</w:t>
      </w:r>
      <w:r>
        <w:rPr>
          <w:rFonts w:ascii="Calibri" w:hAnsi="Calibri"/>
          <w:b w:val="0"/>
          <w:i w:val="0"/>
          <w:sz w:val="18"/>
        </w:rPr>
        <w:t xml:space="preserve">  ·  détention ~22 j  ·  ratio G/P 1.99</w:t>
      </w:r>
    </w:p>
    <w:p>
      <w:pPr>
        <w:pStyle w:val="Heading2"/>
      </w:pPr>
      <w:r/>
      <w:r>
        <w:rPr>
          <w:rFonts w:ascii="Calibri" w:hAnsi="Calibri"/>
          <w:b/>
          <w:i w:val="0"/>
          <w:color w:val="1F3864"/>
          <w:sz w:val="26"/>
        </w:rPr>
        <w:t xml:space="preserve">LTC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$54.9024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+2.5%  ·  volatilité annualisée +56.6%  ·  drawdown vs plus-haut -50.2%  ·  momentum 7j/30j/90j -6.6% / -17.8% / +24.1%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0.57)</w:t>
      </w:r>
    </w:p>
    <w:p>
      <w:r>
        <w:rPr>
          <w:rFonts w:ascii="Calibri" w:hAnsi="Calibri"/>
          <w:b/>
          <w:i w:val="0"/>
          <w:sz w:val="19"/>
        </w:rPr>
        <w:t xml:space="preserve">Projection 30j (fourchette, pas une prévision) : </w:t>
      </w:r>
      <w:r>
        <w:rPr>
          <w:rFonts w:ascii="Calibri" w:hAnsi="Calibri"/>
          <w:b w:val="0"/>
          <w:i w:val="0"/>
          <w:sz w:val="19"/>
        </w:rPr>
        <w:t>-25% à +34%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~$54.9024  ·  </w:t>
      </w:r>
      <w:r>
        <w:rPr>
          <w:rFonts w:ascii="Calibri" w:hAnsi="Calibri"/>
          <w:b w:val="0"/>
          <w:i w:val="0"/>
          <w:color w:val="1E7D32"/>
          <w:sz w:val="18"/>
        </w:rPr>
        <w:t>vente ↑ $70.2458 (+28%)</w:t>
      </w:r>
      <w:r>
        <w:rPr>
          <w:rFonts w:ascii="Calibri" w:hAnsi="Calibri"/>
          <w:b w:val="0"/>
          <w:i w:val="0"/>
          <w:sz w:val="18"/>
        </w:rPr>
        <w:t xml:space="preserve">  ·  </w:t>
      </w:r>
      <w:r>
        <w:rPr>
          <w:rFonts w:ascii="Calibri" w:hAnsi="Calibri"/>
          <w:b w:val="0"/>
          <w:i w:val="0"/>
          <w:color w:val="C62828"/>
          <w:sz w:val="18"/>
        </w:rPr>
        <w:t>vente ↓ $46.5843 (-15%)</w:t>
      </w:r>
      <w:r>
        <w:rPr>
          <w:rFonts w:ascii="Calibri" w:hAnsi="Calibri"/>
          <w:b w:val="0"/>
          <w:i w:val="0"/>
          <w:sz w:val="18"/>
        </w:rPr>
        <w:t xml:space="preserve">  ·  détention ~37 j  ·  ratio G/P 1.84</w:t>
      </w:r>
    </w:p>
    <w:p>
      <w:pPr>
        <w:pStyle w:val="Heading2"/>
      </w:pPr>
      <w:r/>
      <w:r>
        <w:rPr>
          <w:rFonts w:ascii="Calibri" w:hAnsi="Calibri"/>
          <w:b/>
          <w:i w:val="0"/>
          <w:color w:val="1F3864"/>
          <w:sz w:val="26"/>
        </w:rPr>
        <w:t xml:space="preserve">CC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$0.094234   |   Composite -0.50   |   Indicateurs actifs : rsi, macd</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+3.7%  ·  volatilité annualisée +96.3%  ·  drawdown vs plus-haut -49.9%  ·  momentum 7j/30j/90j -8.1% / -23.7% / -20.0%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0.96)</w:t>
      </w:r>
    </w:p>
    <w:p>
      <w:r>
        <w:rPr>
          <w:rFonts w:ascii="Calibri" w:hAnsi="Calibri"/>
          <w:b/>
          <w:i w:val="0"/>
          <w:sz w:val="19"/>
        </w:rPr>
        <w:t xml:space="preserve">Projection 30j (fourchette, pas une prévision) : </w:t>
      </w:r>
      <w:r>
        <w:rPr>
          <w:rFonts w:ascii="Calibri" w:hAnsi="Calibri"/>
          <w:b w:val="0"/>
          <w:i w:val="0"/>
          <w:sz w:val="19"/>
        </w:rPr>
        <w:t>-34% à +51%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~$0.094234  ·  </w:t>
      </w:r>
      <w:r>
        <w:rPr>
          <w:rFonts w:ascii="Calibri" w:hAnsi="Calibri"/>
          <w:b w:val="0"/>
          <w:i w:val="0"/>
          <w:color w:val="1E7D32"/>
          <w:sz w:val="18"/>
        </w:rPr>
        <w:t>vente ↑ $0.123196 (+31%)</w:t>
      </w:r>
      <w:r>
        <w:rPr>
          <w:rFonts w:ascii="Calibri" w:hAnsi="Calibri"/>
          <w:b w:val="0"/>
          <w:i w:val="0"/>
          <w:sz w:val="18"/>
        </w:rPr>
        <w:t xml:space="preserve">  ·  </w:t>
      </w:r>
      <w:r>
        <w:rPr>
          <w:rFonts w:ascii="Calibri" w:hAnsi="Calibri"/>
          <w:b w:val="0"/>
          <w:i w:val="0"/>
          <w:color w:val="C62828"/>
          <w:sz w:val="18"/>
        </w:rPr>
        <w:t>vente ↓ $0.078817 (-16%)</w:t>
      </w:r>
      <w:r>
        <w:rPr>
          <w:rFonts w:ascii="Calibri" w:hAnsi="Calibri"/>
          <w:b w:val="0"/>
          <w:i w:val="0"/>
          <w:sz w:val="18"/>
        </w:rPr>
        <w:t xml:space="preserve">  ·  détention ~22 j  ·  ratio G/P 1.88</w:t>
      </w:r>
    </w:p>
    <w:p>
      <w:pPr>
        <w:pStyle w:val="Heading2"/>
      </w:pPr>
      <w:r/>
      <w:r>
        <w:rPr>
          <w:rFonts w:ascii="Calibri" w:hAnsi="Calibri"/>
          <w:b/>
          <w:i w:val="0"/>
          <w:color w:val="1F3864"/>
          <w:sz w:val="26"/>
        </w:rPr>
        <w:t xml:space="preserve">AVAX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$8.2655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+2.8%  ·  volatilité annualisée +71.9%  ·  drawdown vs plus-haut -54.5%  ·  momentum 7j/30j/90j -9.3% / -27.7% / +29.6%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0.72)</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~$8.2655  ·  </w:t>
      </w:r>
      <w:r>
        <w:rPr>
          <w:rFonts w:ascii="Calibri" w:hAnsi="Calibri"/>
          <w:b w:val="0"/>
          <w:i w:val="0"/>
          <w:color w:val="1E7D32"/>
          <w:sz w:val="18"/>
        </w:rPr>
        <w:t>vente ↑ $11.1645 (+35%)</w:t>
      </w:r>
      <w:r>
        <w:rPr>
          <w:rFonts w:ascii="Calibri" w:hAnsi="Calibri"/>
          <w:b w:val="0"/>
          <w:i w:val="0"/>
          <w:sz w:val="18"/>
        </w:rPr>
        <w:t xml:space="preserve">  ·  </w:t>
      </w:r>
      <w:r>
        <w:rPr>
          <w:rFonts w:ascii="Calibri" w:hAnsi="Calibri"/>
          <w:b w:val="0"/>
          <w:i w:val="0"/>
          <w:color w:val="C62828"/>
          <w:sz w:val="18"/>
        </w:rPr>
        <w:t>vente ↓ $6.7642 (-18%)</w:t>
      </w:r>
      <w:r>
        <w:rPr>
          <w:rFonts w:ascii="Calibri" w:hAnsi="Calibri"/>
          <w:b w:val="0"/>
          <w:i w:val="0"/>
          <w:sz w:val="18"/>
        </w:rPr>
        <w:t xml:space="preserve">  ·  détention ~29 j  ·  ratio G/P 1.93</w:t>
      </w:r>
    </w:p>
    <w:p>
      <w:pPr>
        <w:pStyle w:val="Heading2"/>
      </w:pPr>
      <w:r/>
      <w:r>
        <w:rPr>
          <w:rFonts w:ascii="Calibri" w:hAnsi="Calibri"/>
          <w:b/>
          <w:i w:val="0"/>
          <w:color w:val="1F3864"/>
          <w:sz w:val="26"/>
        </w:rPr>
        <w:t xml:space="preserve">SUI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$0.868330   |   Composite +0.00   |   Indicateurs actifs : macd,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+3.5%  ·  volatilité annualisée +83.8%  ·  drawdown vs plus-haut -59.9%  ·  momentum 7j/30j/90j -10.6% / -24.6% / +27.5%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0.84)</w:t>
      </w:r>
    </w:p>
    <w:p>
      <w:r>
        <w:rPr>
          <w:rFonts w:ascii="Calibri" w:hAnsi="Calibri"/>
          <w:b/>
          <w:i w:val="0"/>
          <w:sz w:val="19"/>
        </w:rPr>
        <w:t xml:space="preserve">Projection 30j (fourchette, pas une prévision) : </w:t>
      </w:r>
      <w:r>
        <w:rPr>
          <w:rFonts w:ascii="Calibri" w:hAnsi="Calibri"/>
          <w:b w:val="0"/>
          <w:i w:val="0"/>
          <w:sz w:val="19"/>
        </w:rPr>
        <w:t>-37% à +59%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~$0.868330  ·  </w:t>
      </w:r>
      <w:r>
        <w:rPr>
          <w:rFonts w:ascii="Calibri" w:hAnsi="Calibri"/>
          <w:b w:val="0"/>
          <w:i w:val="0"/>
          <w:color w:val="1E7D32"/>
          <w:sz w:val="18"/>
        </w:rPr>
        <w:t>vente ↑ $1.1980 (+38%)</w:t>
      </w:r>
      <w:r>
        <w:rPr>
          <w:rFonts w:ascii="Calibri" w:hAnsi="Calibri"/>
          <w:b w:val="0"/>
          <w:i w:val="0"/>
          <w:sz w:val="18"/>
        </w:rPr>
        <w:t xml:space="preserve">  ·  </w:t>
      </w:r>
      <w:r>
        <w:rPr>
          <w:rFonts w:ascii="Calibri" w:hAnsi="Calibri"/>
          <w:b w:val="0"/>
          <w:i w:val="0"/>
          <w:color w:val="C62828"/>
          <w:sz w:val="18"/>
        </w:rPr>
        <w:t>vente ↓ $0.700660 (-19%)</w:t>
      </w:r>
      <w:r>
        <w:rPr>
          <w:rFonts w:ascii="Calibri" w:hAnsi="Calibri"/>
          <w:b w:val="0"/>
          <w:i w:val="0"/>
          <w:sz w:val="18"/>
        </w:rPr>
        <w:t xml:space="preserve">  ·  détention ~25 j  ·  ratio G/P 1.97</w:t>
      </w:r>
    </w:p>
    <w:p>
      <w:pPr>
        <w:pStyle w:val="Heading2"/>
      </w:pPr>
      <w:r/>
      <w:r>
        <w:rPr>
          <w:rFonts w:ascii="Calibri" w:hAnsi="Calibri"/>
          <w:b/>
          <w:i w:val="0"/>
          <w:color w:val="1F3864"/>
          <w:sz w:val="26"/>
        </w:rPr>
        <w:t xml:space="preserve">GRAM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$1.1585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+3.0%  ·  volatilité annualisée +75.0%  ·  drawdown vs plus-haut -57.4%  ·  momentum 7j/30j/90j -11.8% / -21.8% / -17.5%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0.517)  ·  </w:t>
      </w:r>
      <w:r>
        <w:rPr>
          <w:rFonts w:ascii="Calibri" w:hAnsi="Calibri"/>
          <w:b w:val="0"/>
          <w:i w:val="0"/>
          <w:color w:val="1E7D32"/>
          <w:sz w:val="18"/>
        </w:rPr>
        <w:t>Risque vert (vol 0.75)</w:t>
      </w:r>
    </w:p>
    <w:p>
      <w:r>
        <w:rPr>
          <w:rFonts w:ascii="Calibri" w:hAnsi="Calibri"/>
          <w:b/>
          <w:i w:val="0"/>
          <w:sz w:val="19"/>
        </w:rPr>
        <w:t xml:space="preserve">Projection 30j (fourchette, pas une prévision) : </w:t>
      </w:r>
      <w:r>
        <w:rPr>
          <w:rFonts w:ascii="Calibri" w:hAnsi="Calibri"/>
          <w:b w:val="0"/>
          <w:i w:val="0"/>
          <w:sz w:val="19"/>
        </w:rPr>
        <w:t>-39% à +63%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~$1.1585  ·  </w:t>
      </w:r>
      <w:r>
        <w:rPr>
          <w:rFonts w:ascii="Calibri" w:hAnsi="Calibri"/>
          <w:b w:val="0"/>
          <w:i w:val="0"/>
          <w:color w:val="1E7D32"/>
          <w:sz w:val="18"/>
        </w:rPr>
        <w:t>vente ↑ $1.6648 (+44%)</w:t>
      </w:r>
      <w:r>
        <w:rPr>
          <w:rFonts w:ascii="Calibri" w:hAnsi="Calibri"/>
          <w:b w:val="0"/>
          <w:i w:val="0"/>
          <w:sz w:val="18"/>
        </w:rPr>
        <w:t xml:space="preserve">  ·  </w:t>
      </w:r>
      <w:r>
        <w:rPr>
          <w:rFonts w:ascii="Calibri" w:hAnsi="Calibri"/>
          <w:b w:val="0"/>
          <w:i w:val="0"/>
          <w:color w:val="C62828"/>
          <w:sz w:val="18"/>
        </w:rPr>
        <w:t>vente ↓ $0.909758 (-21%)</w:t>
      </w:r>
      <w:r>
        <w:rPr>
          <w:rFonts w:ascii="Calibri" w:hAnsi="Calibri"/>
          <w:b w:val="0"/>
          <w:i w:val="0"/>
          <w:sz w:val="18"/>
        </w:rPr>
        <w:t xml:space="preserve">  ·  détention ~28 j  ·  ratio G/P 2.04</w:t>
      </w:r>
    </w:p>
    <w:p>
      <w:pPr>
        <w:pStyle w:val="Heading2"/>
      </w:pPr>
      <w:r/>
      <w:r>
        <w:rPr>
          <w:rFonts w:ascii="Calibri" w:hAnsi="Calibri"/>
          <w:b/>
          <w:i w:val="0"/>
          <w:color w:val="1F3864"/>
          <w:sz w:val="26"/>
        </w:rPr>
        <w:t xml:space="preserve">XAUT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$4 000.47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+0.7%  ·  volatilité annualisée +28.3%  ·  drawdown vs plus-haut -27.1%  ·  momentum 7j/30j/90j -0.6% / -4.4% / -0.9%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47)  ·  </w:t>
      </w:r>
      <w:r>
        <w:rPr>
          <w:rFonts w:ascii="Calibri" w:hAnsi="Calibri"/>
          <w:b w:val="0"/>
          <w:i w:val="0"/>
          <w:sz w:val="18"/>
        </w:rPr>
        <w:t xml:space="preserve">Prédiction neutre (modele sans edge mesure -&gt; ignore) (AUC 0.528)  ·  </w:t>
      </w:r>
      <w:r>
        <w:rPr>
          <w:rFonts w:ascii="Calibri" w:hAnsi="Calibri"/>
          <w:b w:val="0"/>
          <w:i w:val="0"/>
          <w:color w:val="1E7D32"/>
          <w:sz w:val="18"/>
        </w:rPr>
        <w:t>Risque vert (vol 0.28)</w:t>
      </w:r>
    </w:p>
    <w:p>
      <w:r>
        <w:rPr>
          <w:rFonts w:ascii="Calibri" w:hAnsi="Calibri"/>
          <w:b/>
          <w:i w:val="0"/>
          <w:sz w:val="19"/>
        </w:rPr>
        <w:t xml:space="preserve">Projection 30j (fourchette, pas une prévision) : </w:t>
      </w:r>
      <w:r>
        <w:rPr>
          <w:rFonts w:ascii="Calibri" w:hAnsi="Calibri"/>
          <w:b w:val="0"/>
          <w:i w:val="0"/>
          <w:sz w:val="19"/>
        </w:rPr>
        <w:t>-12% à +14%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~$4 000.47  ·  </w:t>
      </w:r>
      <w:r>
        <w:rPr>
          <w:rFonts w:ascii="Calibri" w:hAnsi="Calibri"/>
          <w:b w:val="0"/>
          <w:i w:val="0"/>
          <w:color w:val="1E7D32"/>
          <w:sz w:val="18"/>
        </w:rPr>
        <w:t>vente ↑ $4 513.89 (+13%)</w:t>
      </w:r>
      <w:r>
        <w:rPr>
          <w:rFonts w:ascii="Calibri" w:hAnsi="Calibri"/>
          <w:b w:val="0"/>
          <w:i w:val="0"/>
          <w:sz w:val="18"/>
        </w:rPr>
        <w:t xml:space="preserve">  ·  </w:t>
      </w:r>
      <w:r>
        <w:rPr>
          <w:rFonts w:ascii="Calibri" w:hAnsi="Calibri"/>
          <w:b w:val="0"/>
          <w:i w:val="0"/>
          <w:color w:val="C62828"/>
          <w:sz w:val="18"/>
        </w:rPr>
        <w:t>vente ↓ $3 691.05 (-8%)</w:t>
      </w:r>
      <w:r>
        <w:rPr>
          <w:rFonts w:ascii="Calibri" w:hAnsi="Calibri"/>
          <w:b w:val="0"/>
          <w:i w:val="0"/>
          <w:sz w:val="18"/>
        </w:rPr>
        <w:t xml:space="preserve">  ·  détention ~45 j  ·  ratio G/P 1.66</w:t>
      </w:r>
    </w:p>
    <w:p>
      <w:pPr>
        <w:pStyle w:val="Heading2"/>
      </w:pPr>
      <w:r/>
      <w:r>
        <w:rPr>
          <w:rFonts w:ascii="Calibri" w:hAnsi="Calibri"/>
          <w:b/>
          <w:i w:val="0"/>
          <w:color w:val="1F3864"/>
          <w:sz w:val="26"/>
        </w:rPr>
        <w:t xml:space="preserve">HBAR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$0.068907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+3.3%  ·  volatilité annualisée +68.6%  ·  drawdown vs plus-haut -64.5%  ·  momentum 7j/30j/90j -13.7% / -32.7% / +0.3%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0.652)  ·  </w:t>
      </w:r>
      <w:r>
        <w:rPr>
          <w:rFonts w:ascii="Calibri" w:hAnsi="Calibri"/>
          <w:b w:val="0"/>
          <w:i w:val="0"/>
          <w:color w:val="1E7D32"/>
          <w:sz w:val="18"/>
        </w:rPr>
        <w:t>Risque vert (vol 0.69)</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~$0.068907  ·  </w:t>
      </w:r>
      <w:r>
        <w:rPr>
          <w:rFonts w:ascii="Calibri" w:hAnsi="Calibri"/>
          <w:b w:val="0"/>
          <w:i w:val="0"/>
          <w:color w:val="1E7D32"/>
          <w:sz w:val="18"/>
        </w:rPr>
        <w:t>vente ↑ $0.093092 (+35%)</w:t>
      </w:r>
      <w:r>
        <w:rPr>
          <w:rFonts w:ascii="Calibri" w:hAnsi="Calibri"/>
          <w:b w:val="0"/>
          <w:i w:val="0"/>
          <w:sz w:val="18"/>
        </w:rPr>
        <w:t xml:space="preserve">  ·  </w:t>
      </w:r>
      <w:r>
        <w:rPr>
          <w:rFonts w:ascii="Calibri" w:hAnsi="Calibri"/>
          <w:b w:val="0"/>
          <w:i w:val="0"/>
          <w:color w:val="C62828"/>
          <w:sz w:val="18"/>
        </w:rPr>
        <w:t>vente ↓ $0.056385 (-18%)</w:t>
      </w:r>
      <w:r>
        <w:rPr>
          <w:rFonts w:ascii="Calibri" w:hAnsi="Calibri"/>
          <w:b w:val="0"/>
          <w:i w:val="0"/>
          <w:sz w:val="18"/>
        </w:rPr>
        <w:t xml:space="preserve">  ·  détention ~31 j  ·  ratio G/P 1.93</w:t>
      </w:r>
    </w:p>
    <w:p>
      <w:pPr>
        <w:pStyle w:val="Heading2"/>
      </w:pPr>
      <w:r/>
      <w:r>
        <w:rPr>
          <w:rFonts w:ascii="Calibri" w:hAnsi="Calibri"/>
          <w:b/>
          <w:i w:val="0"/>
          <w:color w:val="1F3864"/>
          <w:sz w:val="26"/>
        </w:rPr>
        <w:t xml:space="preserve">QNT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$182.6186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+5.3%  ·  volatilité annualisée +111.4%  ·  drawdown vs plus-haut -36.5%  ·  momentum 7j/30j/90j -2.4% / -31.7% / +203.8%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1.11)</w:t>
      </w:r>
    </w:p>
    <w:p>
      <w:r>
        <w:rPr>
          <w:rFonts w:ascii="Calibri" w:hAnsi="Calibri"/>
          <w:b/>
          <w:i w:val="0"/>
          <w:sz w:val="19"/>
        </w:rPr>
        <w:t xml:space="preserve">Projection 30j (fourchette, pas une prévision) : </w:t>
      </w:r>
      <w:r>
        <w:rPr>
          <w:rFonts w:ascii="Calibri" w:hAnsi="Calibri"/>
          <w:b w:val="0"/>
          <w:i w:val="0"/>
          <w:sz w:val="19"/>
        </w:rPr>
        <w:t>-54% à +115%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~$182.6186  ·  </w:t>
      </w:r>
      <w:r>
        <w:rPr>
          <w:rFonts w:ascii="Calibri" w:hAnsi="Calibri"/>
          <w:b w:val="0"/>
          <w:i w:val="0"/>
          <w:color w:val="1E7D32"/>
          <w:sz w:val="18"/>
        </w:rPr>
        <w:t>vente ↑ $291.1520 (+59%)</w:t>
      </w:r>
      <w:r>
        <w:rPr>
          <w:rFonts w:ascii="Calibri" w:hAnsi="Calibri"/>
          <w:b w:val="0"/>
          <w:i w:val="0"/>
          <w:sz w:val="18"/>
        </w:rPr>
        <w:t xml:space="preserve">  ·  </w:t>
      </w:r>
      <w:r>
        <w:rPr>
          <w:rFonts w:ascii="Calibri" w:hAnsi="Calibri"/>
          <w:b w:val="0"/>
          <w:i w:val="0"/>
          <w:color w:val="C62828"/>
          <w:sz w:val="18"/>
        </w:rPr>
        <w:t>vente ↓ $133.8120 (-27%)</w:t>
      </w:r>
      <w:r>
        <w:rPr>
          <w:rFonts w:ascii="Calibri" w:hAnsi="Calibri"/>
          <w:b w:val="0"/>
          <w:i w:val="0"/>
          <w:sz w:val="18"/>
        </w:rPr>
        <w:t xml:space="preserve">  ·  détention ~19 j  ·  ratio G/P 2.22</w:t>
      </w:r>
    </w:p>
    <w:p>
      <w:pPr>
        <w:pStyle w:val="Heading2"/>
      </w:pPr>
      <w:r/>
      <w:r>
        <w:rPr>
          <w:rFonts w:ascii="Calibri" w:hAnsi="Calibri"/>
          <w:b/>
          <w:i w:val="0"/>
          <w:color w:val="1F3864"/>
          <w:sz w:val="26"/>
        </w:rPr>
        <w:t xml:space="preserve">SHIB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$0.000005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+2.2%  ·  volatilité annualisée +66.4%  ·  drawdown vs plus-haut -54.3%  ·  momentum 7j/30j/90j -6.2% / -19.4% / -1.5%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0.66)</w:t>
      </w:r>
    </w:p>
    <w:p>
      <w:r>
        <w:rPr>
          <w:rFonts w:ascii="Calibri" w:hAnsi="Calibri"/>
          <w:b/>
          <w:i w:val="0"/>
          <w:sz w:val="19"/>
        </w:rPr>
        <w:t xml:space="preserve">Projection 30j (fourchette, pas une prévision) : </w:t>
      </w:r>
      <w:r>
        <w:rPr>
          <w:rFonts w:ascii="Calibri" w:hAnsi="Calibri"/>
          <w:b w:val="0"/>
          <w:i w:val="0"/>
          <w:sz w:val="19"/>
        </w:rPr>
        <w:t>-30% à +43%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~$0.000005  ·  </w:t>
      </w:r>
      <w:r>
        <w:rPr>
          <w:rFonts w:ascii="Calibri" w:hAnsi="Calibri"/>
          <w:b w:val="0"/>
          <w:i w:val="0"/>
          <w:color w:val="1E7D32"/>
          <w:sz w:val="18"/>
        </w:rPr>
        <w:t>vente ↑ $0.000006 (+33%)</w:t>
      </w:r>
      <w:r>
        <w:rPr>
          <w:rFonts w:ascii="Calibri" w:hAnsi="Calibri"/>
          <w:b w:val="0"/>
          <w:i w:val="0"/>
          <w:sz w:val="18"/>
        </w:rPr>
        <w:t xml:space="preserve">  ·  </w:t>
      </w:r>
      <w:r>
        <w:rPr>
          <w:rFonts w:ascii="Calibri" w:hAnsi="Calibri"/>
          <w:b w:val="0"/>
          <w:i w:val="0"/>
          <w:color w:val="C62828"/>
          <w:sz w:val="18"/>
        </w:rPr>
        <w:t>vente ↓ $0.000004 (-17%)</w:t>
      </w:r>
      <w:r>
        <w:rPr>
          <w:rFonts w:ascii="Calibri" w:hAnsi="Calibri"/>
          <w:b w:val="0"/>
          <w:i w:val="0"/>
          <w:sz w:val="18"/>
        </w:rPr>
        <w:t xml:space="preserve">  ·  détention ~32 j  ·  ratio G/P 1.9</w:t>
      </w:r>
    </w:p>
    <w:p>
      <w:pPr>
        <w:pStyle w:val="Heading2"/>
      </w:pPr>
      <w:r/>
      <w:r>
        <w:rPr>
          <w:rFonts w:ascii="Calibri" w:hAnsi="Calibri"/>
          <w:b/>
          <w:i w:val="0"/>
          <w:color w:val="1F3864"/>
          <w:sz w:val="26"/>
        </w:rPr>
        <w:t xml:space="preserve">TAO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$233.8444   |   Composite +0.00   |   Indicateurs actifs : macd, stoch</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+3.2%  ·  volatilité annualisée +96.7%  ·  drawdown vs plus-haut -41.7%  ·  momentum 7j/30j/90j -9.1% / -22.2% / +21.1%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0.535)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-37% à +59%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~$233.8444  ·  </w:t>
      </w:r>
      <w:r>
        <w:rPr>
          <w:rFonts w:ascii="Calibri" w:hAnsi="Calibri"/>
          <w:b w:val="0"/>
          <w:i w:val="0"/>
          <w:color w:val="1E7D32"/>
          <w:sz w:val="18"/>
        </w:rPr>
        <w:t>vente ↑ $316.6130 (+35%)</w:t>
      </w:r>
      <w:r>
        <w:rPr>
          <w:rFonts w:ascii="Calibri" w:hAnsi="Calibri"/>
          <w:b w:val="0"/>
          <w:i w:val="0"/>
          <w:sz w:val="18"/>
        </w:rPr>
        <w:t xml:space="preserve">  ·  </w:t>
      </w:r>
      <w:r>
        <w:rPr>
          <w:rFonts w:ascii="Calibri" w:hAnsi="Calibri"/>
          <w:b w:val="0"/>
          <w:i w:val="0"/>
          <w:color w:val="C62828"/>
          <w:sz w:val="18"/>
        </w:rPr>
        <w:t>vente ↓ $191.0700 (-18%)</w:t>
      </w:r>
      <w:r>
        <w:rPr>
          <w:rFonts w:ascii="Calibri" w:hAnsi="Calibri"/>
          <w:b w:val="0"/>
          <w:i w:val="0"/>
          <w:sz w:val="18"/>
        </w:rPr>
        <w:t xml:space="preserve">  ·  détention ~22 j  ·  ratio G/P 1.94</w:t>
      </w:r>
    </w:p>
    <w:p>
      <w:pPr>
        <w:pStyle w:val="Heading2"/>
      </w:pPr>
      <w:r/>
      <w:r>
        <w:rPr>
          <w:rFonts w:ascii="Calibri" w:hAnsi="Calibri"/>
          <w:b/>
          <w:i w:val="0"/>
          <w:color w:val="1F3864"/>
          <w:sz w:val="26"/>
        </w:rPr>
        <w:t xml:space="preserve">CRO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$0.050990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+2.3%  ·  volatilité annualisée +69.5%  ·  drawdown vs plus-haut -62.7%  ·  momentum 7j/30j/90j -9.2% / -25.1% / -6.1%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0.603)  ·  </w:t>
      </w:r>
      <w:r>
        <w:rPr>
          <w:rFonts w:ascii="Calibri" w:hAnsi="Calibri"/>
          <w:b w:val="0"/>
          <w:i w:val="0"/>
          <w:color w:val="1E7D32"/>
          <w:sz w:val="18"/>
        </w:rPr>
        <w:t>Risque vert (vol 0.7)</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~$0.050990  ·  </w:t>
      </w:r>
      <w:r>
        <w:rPr>
          <w:rFonts w:ascii="Calibri" w:hAnsi="Calibri"/>
          <w:b w:val="0"/>
          <w:i w:val="0"/>
          <w:color w:val="1E7D32"/>
          <w:sz w:val="18"/>
        </w:rPr>
        <w:t>vente ↑ $0.064895 (+27%)</w:t>
      </w:r>
      <w:r>
        <w:rPr>
          <w:rFonts w:ascii="Calibri" w:hAnsi="Calibri"/>
          <w:b w:val="0"/>
          <w:i w:val="0"/>
          <w:sz w:val="18"/>
        </w:rPr>
        <w:t xml:space="preserve">  ·  </w:t>
      </w:r>
      <w:r>
        <w:rPr>
          <w:rFonts w:ascii="Calibri" w:hAnsi="Calibri"/>
          <w:b w:val="0"/>
          <w:i w:val="0"/>
          <w:color w:val="C62828"/>
          <w:sz w:val="18"/>
        </w:rPr>
        <w:t>vente ↓ $0.043418 (-15%)</w:t>
      </w:r>
      <w:r>
        <w:rPr>
          <w:rFonts w:ascii="Calibri" w:hAnsi="Calibri"/>
          <w:b w:val="0"/>
          <w:i w:val="0"/>
          <w:sz w:val="18"/>
        </w:rPr>
        <w:t xml:space="preserve">  ·  détention ~30 j  ·  ratio G/P 1.84</w:t>
      </w:r>
    </w:p>
    <w:p>
      <w:pPr>
        <w:pStyle w:val="Heading2"/>
      </w:pPr>
      <w:r/>
      <w:r>
        <w:rPr>
          <w:rFonts w:ascii="Calibri" w:hAnsi="Calibri"/>
          <w:b/>
          <w:i w:val="0"/>
          <w:color w:val="1F3864"/>
          <w:sz w:val="26"/>
        </w:rPr>
        <w:t xml:space="preserve">RLUSD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$0.998973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+0.0%  ·  volatilité annualisée +0.4%  ·  drawdown vs plus-haut -0.2%  ·  momentum 7j/30j/90j -0.1% / -0.1%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0.736)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~$0.998973  ·  </w:t>
      </w:r>
      <w:r>
        <w:rPr>
          <w:rFonts w:ascii="Calibri" w:hAnsi="Calibri"/>
          <w:b w:val="0"/>
          <w:i w:val="0"/>
          <w:color w:val="1E7D32"/>
          <w:sz w:val="18"/>
        </w:rPr>
        <w:t>vente ↑ $1.0006 (+0%)</w:t>
      </w:r>
      <w:r>
        <w:rPr>
          <w:rFonts w:ascii="Calibri" w:hAnsi="Calibri"/>
          <w:b w:val="0"/>
          <w:i w:val="0"/>
          <w:sz w:val="18"/>
        </w:rPr>
        <w:t xml:space="preserve">  ·  </w:t>
      </w:r>
      <w:r>
        <w:rPr>
          <w:rFonts w:ascii="Calibri" w:hAnsi="Calibri"/>
          <w:b w:val="0"/>
          <w:i w:val="0"/>
          <w:color w:val="C62828"/>
          <w:sz w:val="18"/>
        </w:rPr>
        <w:t>vente ↓ $0.997901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ENA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$0.175262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+5.6%  ·  volatilité annualisée +106.9%  ·  drawdown vs plus-haut -48.4%  ·  momentum 7j/30j/90j -11.5% / -29.4% / +118.3%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0.499)  ·  </w:t>
      </w:r>
      <w:r>
        <w:rPr>
          <w:rFonts w:ascii="Calibri" w:hAnsi="Calibri"/>
          <w:b w:val="0"/>
          <w:i w:val="0"/>
          <w:color w:val="1E7D32"/>
          <w:sz w:val="18"/>
        </w:rPr>
        <w:t>Risque vert (vol 1.07)</w:t>
      </w:r>
    </w:p>
    <w:p>
      <w:r>
        <w:rPr>
          <w:rFonts w:ascii="Calibri" w:hAnsi="Calibri"/>
          <w:b/>
          <w:i w:val="0"/>
          <w:sz w:val="19"/>
        </w:rPr>
        <w:t xml:space="preserve">Projection 30j (fourchette, pas une prévision) : </w:t>
      </w:r>
      <w:r>
        <w:rPr>
          <w:rFonts w:ascii="Calibri" w:hAnsi="Calibri"/>
          <w:b w:val="0"/>
          <w:i w:val="0"/>
          <w:sz w:val="19"/>
        </w:rPr>
        <w:t>-48% à +93%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~$0.175262  ·  </w:t>
      </w:r>
      <w:r>
        <w:rPr>
          <w:rFonts w:ascii="Calibri" w:hAnsi="Calibri"/>
          <w:b w:val="0"/>
          <w:i w:val="0"/>
          <w:color w:val="1E7D32"/>
          <w:sz w:val="18"/>
        </w:rPr>
        <w:t>vente ↑ $0.264231 (+51%)</w:t>
      </w:r>
      <w:r>
        <w:rPr>
          <w:rFonts w:ascii="Calibri" w:hAnsi="Calibri"/>
          <w:b w:val="0"/>
          <w:i w:val="0"/>
          <w:sz w:val="18"/>
        </w:rPr>
        <w:t xml:space="preserve">  ·  </w:t>
      </w:r>
      <w:r>
        <w:rPr>
          <w:rFonts w:ascii="Calibri" w:hAnsi="Calibri"/>
          <w:b w:val="0"/>
          <w:i w:val="0"/>
          <w:color w:val="C62828"/>
          <w:sz w:val="18"/>
        </w:rPr>
        <w:t>vente ↓ $0.133298 (-24%)</w:t>
      </w:r>
      <w:r>
        <w:rPr>
          <w:rFonts w:ascii="Calibri" w:hAnsi="Calibri"/>
          <w:b w:val="0"/>
          <w:i w:val="0"/>
          <w:sz w:val="18"/>
        </w:rPr>
        <w:t xml:space="preserve">  ·  détention ~20 j  ·  ratio G/P 2.12</w:t>
      </w:r>
    </w:p>
    <w:p>
      <w:pPr>
        <w:pStyle w:val="Heading2"/>
      </w:pPr>
      <w:r/>
      <w:r>
        <w:rPr>
          <w:rFonts w:ascii="Calibri" w:hAnsi="Calibri"/>
          <w:b/>
          <w:i w:val="0"/>
          <w:color w:val="1F3864"/>
          <w:sz w:val="26"/>
        </w:rPr>
        <w:t xml:space="preserve">USDY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$1.1502   |   Composite +0.00   |   Indicateurs actifs : aucun</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+0.1%  ·  volatilité annualisée +32.1%  ·  drawdown vs plus-haut -15.4%  ·  momentum 7j/30j/90j +0.1% / +0.3% / +0.9%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vert (AUC 0.655)  ·  </w:t>
      </w:r>
      <w:r>
        <w:rPr>
          <w:rFonts w:ascii="Calibri" w:hAnsi="Calibri"/>
          <w:b w:val="0"/>
          <w:i w:val="0"/>
          <w:color w:val="1E7D32"/>
          <w:sz w:val="18"/>
        </w:rPr>
        <w:t>Risque vert (vol 0.32)</w:t>
      </w:r>
    </w:p>
    <w:p>
      <w:r>
        <w:rPr>
          <w:rFonts w:ascii="Calibri" w:hAnsi="Calibri"/>
          <w:b/>
          <w:i w:val="0"/>
          <w:sz w:val="19"/>
        </w:rPr>
        <w:t xml:space="preserve">Projection 30j (fourchette, pas une prévision) : </w:t>
      </w:r>
      <w:r>
        <w:rPr>
          <w:rFonts w:ascii="Calibri" w:hAnsi="Calibri"/>
          <w:b w:val="0"/>
          <w:i w:val="0"/>
          <w:sz w:val="19"/>
        </w:rPr>
        <w:t>-9% à +10%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~$1.1502  ·  </w:t>
      </w:r>
      <w:r>
        <w:rPr>
          <w:rFonts w:ascii="Calibri" w:hAnsi="Calibri"/>
          <w:b w:val="0"/>
          <w:i w:val="0"/>
          <w:color w:val="1E7D32"/>
          <w:sz w:val="18"/>
        </w:rPr>
        <w:t>vente ↑ $1.2568 (+9%)</w:t>
      </w:r>
      <w:r>
        <w:rPr>
          <w:rFonts w:ascii="Calibri" w:hAnsi="Calibri"/>
          <w:b w:val="0"/>
          <w:i w:val="0"/>
          <w:sz w:val="18"/>
        </w:rPr>
        <w:t xml:space="preserve">  ·  </w:t>
      </w:r>
      <w:r>
        <w:rPr>
          <w:rFonts w:ascii="Calibri" w:hAnsi="Calibri"/>
          <w:b w:val="0"/>
          <w:i w:val="0"/>
          <w:color w:val="C62828"/>
          <w:sz w:val="18"/>
        </w:rPr>
        <w:t>vente ↓ $1.0842 (-6%)</w:t>
      </w:r>
      <w:r>
        <w:rPr>
          <w:rFonts w:ascii="Calibri" w:hAnsi="Calibri"/>
          <w:b w:val="0"/>
          <w:i w:val="0"/>
          <w:sz w:val="18"/>
        </w:rPr>
        <w:t xml:space="preserve">  ·  détention ~45 j  ·  ratio G/P 1.62</w:t>
      </w:r>
    </w:p>
    <w:p>
      <w:pPr>
        <w:pStyle w:val="Heading2"/>
      </w:pPr>
      <w:r/>
      <w:r>
        <w:rPr>
          <w:rFonts w:ascii="Calibri" w:hAnsi="Calibri"/>
          <w:b/>
          <w:i w:val="0"/>
          <w:color w:val="1F3864"/>
          <w:sz w:val="26"/>
        </w:rPr>
        <w:t xml:space="preserve">USYC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$1.1420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+0.0%  ·  volatilité annualisée +1.2%  ·  drawdown vs plus-haut +0.0%  ·  momentum 7j/30j/90j +0.1% / +0.3% / +1.1%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~$1.1420  ·  </w:t>
      </w:r>
      <w:r>
        <w:rPr>
          <w:rFonts w:ascii="Calibri" w:hAnsi="Calibri"/>
          <w:b w:val="0"/>
          <w:i w:val="0"/>
          <w:color w:val="1E7D32"/>
          <w:sz w:val="18"/>
        </w:rPr>
        <w:t>vente ↑ $1.1489 (+1%)</w:t>
      </w:r>
      <w:r>
        <w:rPr>
          <w:rFonts w:ascii="Calibri" w:hAnsi="Calibri"/>
          <w:b w:val="0"/>
          <w:i w:val="0"/>
          <w:sz w:val="18"/>
        </w:rPr>
        <w:t xml:space="preserve">  ·  </w:t>
      </w:r>
      <w:r>
        <w:rPr>
          <w:rFonts w:ascii="Calibri" w:hAnsi="Calibri"/>
          <w:b w:val="0"/>
          <w:i w:val="0"/>
          <w:color w:val="C62828"/>
          <w:sz w:val="18"/>
        </w:rPr>
        <w:t>vente ↓ $1.1374 (-0%)</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OKB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$109.3699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+1.8%  ·  volatilité annualisée +77.5%  ·  drawdown vs plus-haut -19.8%  ·  momentum 7j/30j/90j -1.1% / -10.0% / +27.4%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0.535)  ·  </w:t>
      </w:r>
      <w:r>
        <w:rPr>
          <w:rFonts w:ascii="Calibri" w:hAnsi="Calibri"/>
          <w:b w:val="0"/>
          <w:i w:val="0"/>
          <w:color w:val="1E7D32"/>
          <w:sz w:val="18"/>
        </w:rPr>
        <w:t>Risque vert (vol 0.78)</w:t>
      </w:r>
    </w:p>
    <w:p>
      <w:r>
        <w:rPr>
          <w:rFonts w:ascii="Calibri" w:hAnsi="Calibri"/>
          <w:b/>
          <w:i w:val="0"/>
          <w:sz w:val="19"/>
        </w:rPr>
        <w:t xml:space="preserve">Projection 30j (fourchette, pas une prévision) : </w:t>
      </w:r>
      <w:r>
        <w:rPr>
          <w:rFonts w:ascii="Calibri" w:hAnsi="Calibri"/>
          <w:b w:val="0"/>
          <w:i w:val="0"/>
          <w:sz w:val="19"/>
        </w:rPr>
        <w:t>-23% à +30%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~$109.3699  ·  </w:t>
      </w:r>
      <w:r>
        <w:rPr>
          <w:rFonts w:ascii="Calibri" w:hAnsi="Calibri"/>
          <w:b w:val="0"/>
          <w:i w:val="0"/>
          <w:color w:val="1E7D32"/>
          <w:sz w:val="18"/>
        </w:rPr>
        <w:t>vente ↑ $132.4133 (+21%)</w:t>
      </w:r>
      <w:r>
        <w:rPr>
          <w:rFonts w:ascii="Calibri" w:hAnsi="Calibri"/>
          <w:b w:val="0"/>
          <w:i w:val="0"/>
          <w:sz w:val="18"/>
        </w:rPr>
        <w:t xml:space="preserve">  ·  </w:t>
      </w:r>
      <w:r>
        <w:rPr>
          <w:rFonts w:ascii="Calibri" w:hAnsi="Calibri"/>
          <w:b w:val="0"/>
          <w:i w:val="0"/>
          <w:color w:val="C62828"/>
          <w:sz w:val="18"/>
        </w:rPr>
        <w:t>vente ↓ $96.2813 (-12%)</w:t>
      </w:r>
      <w:r>
        <w:rPr>
          <w:rFonts w:ascii="Calibri" w:hAnsi="Calibri"/>
          <w:b w:val="0"/>
          <w:i w:val="0"/>
          <w:sz w:val="18"/>
        </w:rPr>
        <w:t xml:space="preserve">  ·  détention ~27 j  ·  ratio G/P 1.76</w:t>
      </w:r>
    </w:p>
    <w:p>
      <w:pPr>
        <w:pStyle w:val="Heading2"/>
      </w:pPr>
      <w:r/>
      <w:r>
        <w:rPr>
          <w:rFonts w:ascii="Calibri" w:hAnsi="Calibri"/>
          <w:b/>
          <w:i w:val="0"/>
          <w:color w:val="1F3864"/>
          <w:sz w:val="26"/>
        </w:rPr>
        <w:t xml:space="preserve">M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$1.0226   |   Composite +0.50   |   Indicateurs actifs : rsi, macd</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+3.9%  ·  volatilité annualisée +174.9%  ·  drawdown vs plus-haut -77.6%  ·  momentum 7j/30j/90j +18.0% / -0.6% / -7.0%</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0.536)  ·  </w:t>
      </w:r>
      <w:r>
        <w:rPr>
          <w:rFonts w:ascii="Calibri" w:hAnsi="Calibri"/>
          <w:b w:val="0"/>
          <w:i w:val="0"/>
          <w:color w:val="C62828"/>
          <w:sz w:val="18"/>
        </w:rPr>
        <w:t>Risque rouge (vol 1.75)</w:t>
      </w:r>
    </w:p>
    <w:p>
      <w:r>
        <w:rPr>
          <w:rFonts w:ascii="Calibri" w:hAnsi="Calibri"/>
          <w:b/>
          <w:i w:val="0"/>
          <w:sz w:val="19"/>
        </w:rPr>
        <w:t xml:space="preserve">Projection 30j (fourchette, pas une prévision) : </w:t>
      </w:r>
      <w:r>
        <w:rPr>
          <w:rFonts w:ascii="Calibri" w:hAnsi="Calibri"/>
          <w:b w:val="0"/>
          <w:i w:val="0"/>
          <w:sz w:val="19"/>
        </w:rPr>
        <w:t>-67% à +207%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~$1.0226  ·  </w:t>
      </w:r>
      <w:r>
        <w:rPr>
          <w:rFonts w:ascii="Calibri" w:hAnsi="Calibri"/>
          <w:b w:val="0"/>
          <w:i w:val="0"/>
          <w:color w:val="1E7D32"/>
          <w:sz w:val="18"/>
        </w:rPr>
        <w:t>vente ↑ $1.7611 (+72%)</w:t>
      </w:r>
      <w:r>
        <w:rPr>
          <w:rFonts w:ascii="Calibri" w:hAnsi="Calibri"/>
          <w:b w:val="0"/>
          <w:i w:val="0"/>
          <w:sz w:val="18"/>
        </w:rPr>
        <w:t xml:space="preserve">  ·  </w:t>
      </w:r>
      <w:r>
        <w:rPr>
          <w:rFonts w:ascii="Calibri" w:hAnsi="Calibri"/>
          <w:b w:val="0"/>
          <w:i w:val="0"/>
          <w:color w:val="C62828"/>
          <w:sz w:val="18"/>
        </w:rPr>
        <w:t>vente ↓ $0.711691 (-30%)</w:t>
      </w:r>
      <w:r>
        <w:rPr>
          <w:rFonts w:ascii="Calibri" w:hAnsi="Calibri"/>
          <w:b w:val="0"/>
          <w:i w:val="0"/>
          <w:sz w:val="18"/>
        </w:rPr>
        <w:t xml:space="preserve">  ·  détention ~12 j  ·  ratio G/P 2.38</w:t>
      </w:r>
    </w:p>
    <w:p>
      <w:pPr>
        <w:pStyle w:val="Heading2"/>
      </w:pPr>
      <w:r/>
      <w:r>
        <w:rPr>
          <w:rFonts w:ascii="Calibri" w:hAnsi="Calibri"/>
          <w:b/>
          <w:i w:val="0"/>
          <w:color w:val="1F3864"/>
          <w:sz w:val="26"/>
        </w:rPr>
        <w:t xml:space="preserve">BTW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$1.5596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+13.5%  ·  volatilité annualisée +295.3%  ·  drawdown vs plus-haut -35.9%  ·  momentum 7j/30j/90j -19.5% / +12.6% / +1440.5%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2.95)</w:t>
      </w:r>
    </w:p>
    <w:p>
      <w:r>
        <w:rPr>
          <w:rFonts w:ascii="Calibri" w:hAnsi="Calibri"/>
          <w:b/>
          <w:i w:val="0"/>
          <w:sz w:val="19"/>
        </w:rPr>
        <w:t xml:space="preserve">Projection 30j (fourchette, pas une prévision) : </w:t>
      </w:r>
      <w:r>
        <w:rPr>
          <w:rFonts w:ascii="Calibri" w:hAnsi="Calibri"/>
          <w:b w:val="0"/>
          <w:i w:val="0"/>
          <w:sz w:val="19"/>
        </w:rPr>
        <w:t>-83% à +505%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~$1.5596  ·  </w:t>
      </w:r>
      <w:r>
        <w:rPr>
          <w:rFonts w:ascii="Calibri" w:hAnsi="Calibri"/>
          <w:b w:val="0"/>
          <w:i w:val="0"/>
          <w:color w:val="1E7D32"/>
          <w:sz w:val="18"/>
        </w:rPr>
        <w:t>vente ↑ $3.0333 (+94%)</w:t>
      </w:r>
      <w:r>
        <w:rPr>
          <w:rFonts w:ascii="Calibri" w:hAnsi="Calibri"/>
          <w:b w:val="0"/>
          <w:i w:val="0"/>
          <w:sz w:val="18"/>
        </w:rPr>
        <w:t xml:space="preserve">  ·  </w:t>
      </w:r>
      <w:r>
        <w:rPr>
          <w:rFonts w:ascii="Calibri" w:hAnsi="Calibri"/>
          <w:b w:val="0"/>
          <w:i w:val="0"/>
          <w:color w:val="C62828"/>
          <w:sz w:val="18"/>
        </w:rPr>
        <w:t>vente ↓ $1.0009 (-36%)</w:t>
      </w:r>
      <w:r>
        <w:rPr>
          <w:rFonts w:ascii="Calibri" w:hAnsi="Calibri"/>
          <w:b w:val="0"/>
          <w:i w:val="0"/>
          <w:sz w:val="18"/>
        </w:rPr>
        <w:t xml:space="preserve">  ·  détention ~7 j  ·  ratio G/P 2.64</w:t>
      </w:r>
    </w:p>
    <w:p>
      <w:pPr>
        <w:pStyle w:val="Heading2"/>
      </w:pPr>
      <w:r/>
      <w:r>
        <w:rPr>
          <w:rFonts w:ascii="Calibri" w:hAnsi="Calibri"/>
          <w:b/>
          <w:i w:val="0"/>
          <w:color w:val="1F3864"/>
          <w:sz w:val="26"/>
        </w:rPr>
        <w:t xml:space="preserve">PEPE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$0.000005   |   Composite +0.67   |   Indicateurs actifs : ma,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+4.4%  ·  volatilité annualisée +96.9%  ·  drawdown vs plus-haut -36.7%  ·  momentum 7j/30j/90j +3.8% / +7.1% / +65.6%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0.485)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~$0.000005  ·  </w:t>
      </w:r>
      <w:r>
        <w:rPr>
          <w:rFonts w:ascii="Calibri" w:hAnsi="Calibri"/>
          <w:b w:val="0"/>
          <w:i w:val="0"/>
          <w:color w:val="1E7D32"/>
          <w:sz w:val="18"/>
        </w:rPr>
        <w:t>vente ↑ $0.000006 (+37%)</w:t>
      </w:r>
      <w:r>
        <w:rPr>
          <w:rFonts w:ascii="Calibri" w:hAnsi="Calibri"/>
          <w:b w:val="0"/>
          <w:i w:val="0"/>
          <w:sz w:val="18"/>
        </w:rPr>
        <w:t xml:space="preserve">  ·  </w:t>
      </w:r>
      <w:r>
        <w:rPr>
          <w:rFonts w:ascii="Calibri" w:hAnsi="Calibri"/>
          <w:b w:val="0"/>
          <w:i w:val="0"/>
          <w:color w:val="C62828"/>
          <w:sz w:val="18"/>
        </w:rPr>
        <w:t>vente ↓ $0.000004 (-19%)</w:t>
      </w:r>
      <w:r>
        <w:rPr>
          <w:rFonts w:ascii="Calibri" w:hAnsi="Calibri"/>
          <w:b w:val="0"/>
          <w:i w:val="0"/>
          <w:sz w:val="18"/>
        </w:rPr>
        <w:t xml:space="preserve">  ·  détention ~22 j  ·  ratio G/P 1.96</w:t>
      </w:r>
    </w:p>
    <w:p>
      <w:pPr>
        <w:pStyle w:val="Heading2"/>
      </w:pPr>
      <w:r/>
      <w:r>
        <w:rPr>
          <w:rFonts w:ascii="Calibri" w:hAnsi="Calibri"/>
          <w:b/>
          <w:i w:val="0"/>
          <w:color w:val="1F3864"/>
          <w:sz w:val="26"/>
        </w:rPr>
        <w:t xml:space="preserve">BUIDL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$1.0000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+0.0%  ·  volatilité annualisée +0.0%  ·  drawdown vs plus-haut +0.0%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~$1.0000  ·  </w:t>
      </w:r>
      <w:r>
        <w:rPr>
          <w:rFonts w:ascii="Calibri" w:hAnsi="Calibri"/>
          <w:b w:val="0"/>
          <w:i w:val="0"/>
          <w:color w:val="1E7D32"/>
          <w:sz w:val="18"/>
        </w:rPr>
        <w:t>vente ↑ $1.0000 (+0%)</w:t>
      </w:r>
      <w:r>
        <w:rPr>
          <w:rFonts w:ascii="Calibri" w:hAnsi="Calibri"/>
          <w:b w:val="0"/>
          <w:i w:val="0"/>
          <w:sz w:val="18"/>
        </w:rPr>
        <w:t xml:space="preserve">  ·  </w:t>
      </w:r>
      <w:r>
        <w:rPr>
          <w:rFonts w:ascii="Calibri" w:hAnsi="Calibri"/>
          <w:b w:val="0"/>
          <w:i w:val="0"/>
          <w:color w:val="C62828"/>
          <w:sz w:val="18"/>
        </w:rPr>
        <w:t>vente ↓ $1.000000 (-0%)</w:t>
      </w:r>
      <w:r>
        <w:rPr>
          <w:rFonts w:ascii="Calibri" w:hAnsi="Calibri"/>
          <w:b w:val="0"/>
          <w:i w:val="0"/>
          <w:sz w:val="18"/>
        </w:rPr>
        <w:t xml:space="preserve">  ·  détention ~45 j  ·  ratio G/P 2.0</w:t>
      </w:r>
    </w:p>
    <w:p>
      <w:pPr>
        <w:pStyle w:val="Heading2"/>
      </w:pPr>
      <w:r/>
      <w:r>
        <w:rPr>
          <w:rFonts w:ascii="Calibri" w:hAnsi="Calibri"/>
          <w:b/>
          <w:i w:val="0"/>
          <w:color w:val="1F3864"/>
          <w:sz w:val="26"/>
        </w:rPr>
        <w:t xml:space="preserve">AAVE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$119.2015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+3.7%  ·  volatilité annualisée +85.1%  ·  drawdown vs plus-haut -47.8%  ·  momentum 7j/30j/90j -18.7% / -27.9% / +27.3%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0.638)  ·  </w:t>
      </w:r>
      <w:r>
        <w:rPr>
          <w:rFonts w:ascii="Calibri" w:hAnsi="Calibri"/>
          <w:b w:val="0"/>
          <w:i w:val="0"/>
          <w:color w:val="1E7D32"/>
          <w:sz w:val="18"/>
        </w:rPr>
        <w:t>Risque vert (vol 0.85)</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~$119.2015  ·  </w:t>
      </w:r>
      <w:r>
        <w:rPr>
          <w:rFonts w:ascii="Calibri" w:hAnsi="Calibri"/>
          <w:b w:val="0"/>
          <w:i w:val="0"/>
          <w:color w:val="1E7D32"/>
          <w:sz w:val="18"/>
        </w:rPr>
        <w:t>vente ↑ $163.8645 (+37%)</w:t>
      </w:r>
      <w:r>
        <w:rPr>
          <w:rFonts w:ascii="Calibri" w:hAnsi="Calibri"/>
          <w:b w:val="0"/>
          <w:i w:val="0"/>
          <w:sz w:val="18"/>
        </w:rPr>
        <w:t xml:space="preserve">  ·  </w:t>
      </w:r>
      <w:r>
        <w:rPr>
          <w:rFonts w:ascii="Calibri" w:hAnsi="Calibri"/>
          <w:b w:val="0"/>
          <w:i w:val="0"/>
          <w:color w:val="C62828"/>
          <w:sz w:val="18"/>
        </w:rPr>
        <w:t>vente ↓ $96.4153 (-19%)</w:t>
      </w:r>
      <w:r>
        <w:rPr>
          <w:rFonts w:ascii="Calibri" w:hAnsi="Calibri"/>
          <w:b w:val="0"/>
          <w:i w:val="0"/>
          <w:sz w:val="18"/>
        </w:rPr>
        <w:t xml:space="preserve">  ·  détention ~25 j  ·  ratio G/P 1.96</w:t>
      </w:r>
    </w:p>
    <w:p>
      <w:pPr>
        <w:pStyle w:val="Heading2"/>
      </w:pPr>
      <w:r/>
      <w:r>
        <w:rPr>
          <w:rFonts w:ascii="Calibri" w:hAnsi="Calibri"/>
          <w:b/>
          <w:i w:val="0"/>
          <w:color w:val="1F3864"/>
          <w:sz w:val="26"/>
        </w:rPr>
        <w:t xml:space="preserve">ONDO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$0.379869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+3.9%  ·  volatilité annualisée +102.7%  ·  drawdown vs plus-haut -45.1%  ·  momentum 7j/30j/90j -11.3% / -24.3% / -2.5%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0.536)  ·  </w:t>
      </w:r>
      <w:r>
        <w:rPr>
          <w:rFonts w:ascii="Calibri" w:hAnsi="Calibri"/>
          <w:b w:val="0"/>
          <w:i w:val="0"/>
          <w:color w:val="1E7D32"/>
          <w:sz w:val="18"/>
        </w:rPr>
        <w:t>Risque vert (vol 1.03)</w:t>
      </w:r>
    </w:p>
    <w:p>
      <w:r>
        <w:rPr>
          <w:rFonts w:ascii="Calibri" w:hAnsi="Calibri"/>
          <w:b/>
          <w:i w:val="0"/>
          <w:sz w:val="19"/>
        </w:rPr>
        <w:t xml:space="preserve">Projection 30j (fourchette, pas une prévision) : </w:t>
      </w:r>
      <w:r>
        <w:rPr>
          <w:rFonts w:ascii="Calibri" w:hAnsi="Calibri"/>
          <w:b w:val="0"/>
          <w:i w:val="0"/>
          <w:sz w:val="19"/>
        </w:rPr>
        <w:t>-43% à +76%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~$0.379869  ·  </w:t>
      </w:r>
      <w:r>
        <w:rPr>
          <w:rFonts w:ascii="Calibri" w:hAnsi="Calibri"/>
          <w:b w:val="0"/>
          <w:i w:val="0"/>
          <w:color w:val="1E7D32"/>
          <w:sz w:val="18"/>
        </w:rPr>
        <w:t>vente ↑ $0.539947 (+42%)</w:t>
      </w:r>
      <w:r>
        <w:rPr>
          <w:rFonts w:ascii="Calibri" w:hAnsi="Calibri"/>
          <w:b w:val="0"/>
          <w:i w:val="0"/>
          <w:sz w:val="18"/>
        </w:rPr>
        <w:t xml:space="preserve">  ·  </w:t>
      </w:r>
      <w:r>
        <w:rPr>
          <w:rFonts w:ascii="Calibri" w:hAnsi="Calibri"/>
          <w:b w:val="0"/>
          <w:i w:val="0"/>
          <w:color w:val="C62828"/>
          <w:sz w:val="18"/>
        </w:rPr>
        <w:t>vente ↓ $0.300485 (-21%)</w:t>
      </w:r>
      <w:r>
        <w:rPr>
          <w:rFonts w:ascii="Calibri" w:hAnsi="Calibri"/>
          <w:b w:val="0"/>
          <w:i w:val="0"/>
          <w:sz w:val="18"/>
        </w:rPr>
        <w:t xml:space="preserve">  ·  détention ~20 j  ·  ratio G/P 2.02</w:t>
      </w:r>
    </w:p>
    <w:p>
      <w:pPr>
        <w:pStyle w:val="Heading2"/>
      </w:pPr>
      <w:r/>
      <w:r>
        <w:rPr>
          <w:rFonts w:ascii="Calibri" w:hAnsi="Calibri"/>
          <w:b/>
          <w:i w:val="0"/>
          <w:color w:val="1F3864"/>
          <w:sz w:val="26"/>
        </w:rPr>
        <w:t xml:space="preserve">PUMP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$0.003940   |   Composite +0.00   |   Indicateurs actifs : macd,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+6.2%  ·  volatilité annualisée +120.2%  ·  drawdown vs plus-haut -39.5%  ·  momentum 7j/30j/90j -13.4% / -33.0% / +90.4%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0.611)  ·  </w:t>
      </w:r>
      <w:r>
        <w:rPr>
          <w:rFonts w:ascii="Calibri" w:hAnsi="Calibri"/>
          <w:b w:val="0"/>
          <w:i w:val="0"/>
          <w:color w:val="1E7D32"/>
          <w:sz w:val="18"/>
        </w:rPr>
        <w:t>Risque vert (vol 1.2)</w:t>
      </w:r>
    </w:p>
    <w:p>
      <w:r>
        <w:rPr>
          <w:rFonts w:ascii="Calibri" w:hAnsi="Calibri"/>
          <w:b/>
          <w:i w:val="0"/>
          <w:sz w:val="19"/>
        </w:rPr>
        <w:t xml:space="preserve">Projection 30j (fourchette, pas une prévision) : </w:t>
      </w:r>
      <w:r>
        <w:rPr>
          <w:rFonts w:ascii="Calibri" w:hAnsi="Calibri"/>
          <w:b w:val="0"/>
          <w:i w:val="0"/>
          <w:sz w:val="19"/>
        </w:rPr>
        <w:t>-50% à +102%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~$0.003940  ·  </w:t>
      </w:r>
      <w:r>
        <w:rPr>
          <w:rFonts w:ascii="Calibri" w:hAnsi="Calibri"/>
          <w:b w:val="0"/>
          <w:i w:val="0"/>
          <w:color w:val="1E7D32"/>
          <w:sz w:val="18"/>
        </w:rPr>
        <w:t>vente ↑ $0.005906 (+50%)</w:t>
      </w:r>
      <w:r>
        <w:rPr>
          <w:rFonts w:ascii="Calibri" w:hAnsi="Calibri"/>
          <w:b w:val="0"/>
          <w:i w:val="0"/>
          <w:sz w:val="18"/>
        </w:rPr>
        <w:t xml:space="preserve">  ·  </w:t>
      </w:r>
      <w:r>
        <w:rPr>
          <w:rFonts w:ascii="Calibri" w:hAnsi="Calibri"/>
          <w:b w:val="0"/>
          <w:i w:val="0"/>
          <w:color w:val="C62828"/>
          <w:sz w:val="18"/>
        </w:rPr>
        <w:t>vente ↓ $0.003009 (-24%)</w:t>
      </w:r>
      <w:r>
        <w:rPr>
          <w:rFonts w:ascii="Calibri" w:hAnsi="Calibri"/>
          <w:b w:val="0"/>
          <w:i w:val="0"/>
          <w:sz w:val="18"/>
        </w:rPr>
        <w:t xml:space="preserve">  ·  détention ~17 j  ·  ratio G/P 2.11</w:t>
      </w:r>
    </w:p>
    <w:p>
      <w:pPr>
        <w:pStyle w:val="Heading2"/>
      </w:pPr>
      <w:r/>
      <w:r>
        <w:rPr>
          <w:rFonts w:ascii="Calibri" w:hAnsi="Calibri"/>
          <w:b/>
          <w:i w:val="0"/>
          <w:color w:val="1F3864"/>
          <w:sz w:val="26"/>
        </w:rPr>
        <w:t xml:space="preserve">USDF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$0.992374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+0.0%  ·  volatilité annualisée +4.1%  ·  drawdown vs plus-haut -0.8%  ·  momentum 7j/30j/90j -0.2% / -0.4% / -0.3%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0.04)</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~$0.992374  ·  </w:t>
      </w:r>
      <w:r>
        <w:rPr>
          <w:rFonts w:ascii="Calibri" w:hAnsi="Calibri"/>
          <w:b w:val="0"/>
          <w:i w:val="0"/>
          <w:color w:val="1E7D32"/>
          <w:sz w:val="18"/>
        </w:rPr>
        <w:t>vente ↑ $0.997279 (+0%)</w:t>
      </w:r>
      <w:r>
        <w:rPr>
          <w:rFonts w:ascii="Calibri" w:hAnsi="Calibri"/>
          <w:b w:val="0"/>
          <w:i w:val="0"/>
          <w:sz w:val="18"/>
        </w:rPr>
        <w:t xml:space="preserve">  ·  </w:t>
      </w:r>
      <w:r>
        <w:rPr>
          <w:rFonts w:ascii="Calibri" w:hAnsi="Calibri"/>
          <w:b w:val="0"/>
          <w:i w:val="0"/>
          <w:color w:val="C62828"/>
          <w:sz w:val="18"/>
        </w:rPr>
        <w:t>vente ↓ $0.989118 (-0%)</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EURSAFO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$1.1362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+0.2%  ·  volatilité annualisée +4.7%  ·  drawdown vs plus-haut -4.1%  ·  momentum 7j/30j/90j -0.3% / -1.2% / -2.4%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0.05)</w:t>
      </w:r>
    </w:p>
    <w:p>
      <w:r>
        <w:rPr>
          <w:rFonts w:ascii="Calibri" w:hAnsi="Calibri"/>
          <w:b/>
          <w:i w:val="0"/>
          <w:sz w:val="19"/>
        </w:rPr>
        <w:t xml:space="preserve">Projection 30j (fourchette, pas une prévision) : </w:t>
      </w:r>
      <w:r>
        <w:rPr>
          <w:rFonts w:ascii="Calibri" w:hAnsi="Calibri"/>
          <w:b w:val="0"/>
          <w:i w:val="0"/>
          <w:sz w:val="19"/>
        </w:rPr>
        <w:t>-3% à +3%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~$1.1362  ·  </w:t>
      </w:r>
      <w:r>
        <w:rPr>
          <w:rFonts w:ascii="Calibri" w:hAnsi="Calibri"/>
          <w:b w:val="0"/>
          <w:i w:val="0"/>
          <w:color w:val="1E7D32"/>
          <w:sz w:val="18"/>
        </w:rPr>
        <w:t>vente ↑ $1.1644 (+2%)</w:t>
      </w:r>
      <w:r>
        <w:rPr>
          <w:rFonts w:ascii="Calibri" w:hAnsi="Calibri"/>
          <w:b w:val="0"/>
          <w:i w:val="0"/>
          <w:sz w:val="18"/>
        </w:rPr>
        <w:t xml:space="preserve">  ·  </w:t>
      </w:r>
      <w:r>
        <w:rPr>
          <w:rFonts w:ascii="Calibri" w:hAnsi="Calibri"/>
          <w:b w:val="0"/>
          <w:i w:val="0"/>
          <w:color w:val="C62828"/>
          <w:sz w:val="18"/>
        </w:rPr>
        <w:t>vente ↓ $1.1178 (-2%)</w:t>
      </w:r>
      <w:r>
        <w:rPr>
          <w:rFonts w:ascii="Calibri" w:hAnsi="Calibri"/>
          <w:b w:val="0"/>
          <w:i w:val="0"/>
          <w:sz w:val="18"/>
        </w:rPr>
        <w:t xml:space="preserve">  ·  détention ~45 j  ·  ratio G/P 1.53</w:t>
      </w:r>
    </w:p>
    <w:p>
      <w:pPr>
        <w:pStyle w:val="Heading2"/>
      </w:pPr>
      <w:r/>
      <w:r>
        <w:rPr>
          <w:rFonts w:ascii="Calibri" w:hAnsi="Calibri"/>
          <w:b/>
          <w:i w:val="0"/>
          <w:color w:val="1F3864"/>
          <w:sz w:val="26"/>
        </w:rPr>
        <w:t xml:space="preserve">PAXG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$4 006.54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+0.6%  ·  volatilité annualisée +28.8%  ·  drawdown vs plus-haut -27.1%  ·  momentum 7j/30j/90j -0.6% / -4.4% / -0.9%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0.507)  ·  </w:t>
      </w:r>
      <w:r>
        <w:rPr>
          <w:rFonts w:ascii="Calibri" w:hAnsi="Calibri"/>
          <w:b w:val="0"/>
          <w:i w:val="0"/>
          <w:color w:val="1E7D32"/>
          <w:sz w:val="18"/>
        </w:rPr>
        <w:t>Risque vert (vol 0.29)</w:t>
      </w:r>
    </w:p>
    <w:p>
      <w:r>
        <w:rPr>
          <w:rFonts w:ascii="Calibri" w:hAnsi="Calibri"/>
          <w:b/>
          <w:i w:val="0"/>
          <w:sz w:val="19"/>
        </w:rPr>
        <w:t xml:space="preserve">Projection 30j (fourchette, pas une prévision) : </w:t>
      </w:r>
      <w:r>
        <w:rPr>
          <w:rFonts w:ascii="Calibri" w:hAnsi="Calibri"/>
          <w:b w:val="0"/>
          <w:i w:val="0"/>
          <w:sz w:val="19"/>
        </w:rPr>
        <w:t>-12% à +14%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~$4 006.54  ·  </w:t>
      </w:r>
      <w:r>
        <w:rPr>
          <w:rFonts w:ascii="Calibri" w:hAnsi="Calibri"/>
          <w:b w:val="0"/>
          <w:i w:val="0"/>
          <w:color w:val="1E7D32"/>
          <w:sz w:val="18"/>
        </w:rPr>
        <w:t>vente ↑ $4 524.38 (+13%)</w:t>
      </w:r>
      <w:r>
        <w:rPr>
          <w:rFonts w:ascii="Calibri" w:hAnsi="Calibri"/>
          <w:b w:val="0"/>
          <w:i w:val="0"/>
          <w:sz w:val="18"/>
        </w:rPr>
        <w:t xml:space="preserve">  ·  </w:t>
      </w:r>
      <w:r>
        <w:rPr>
          <w:rFonts w:ascii="Calibri" w:hAnsi="Calibri"/>
          <w:b w:val="0"/>
          <w:i w:val="0"/>
          <w:color w:val="C62828"/>
          <w:sz w:val="18"/>
        </w:rPr>
        <w:t>vente ↓ $3 694.68 (-8%)</w:t>
      </w:r>
      <w:r>
        <w:rPr>
          <w:rFonts w:ascii="Calibri" w:hAnsi="Calibri"/>
          <w:b w:val="0"/>
          <w:i w:val="0"/>
          <w:sz w:val="18"/>
        </w:rPr>
        <w:t xml:space="preserve">  ·  détention ~45 j  ·  ratio G/P 1.66</w:t>
      </w:r>
    </w:p>
    <w:p>
      <w:pPr>
        <w:pStyle w:val="Heading2"/>
      </w:pPr>
      <w:r/>
      <w:r>
        <w:rPr>
          <w:rFonts w:ascii="Calibri" w:hAnsi="Calibri"/>
          <w:b/>
          <w:i w:val="0"/>
          <w:color w:val="1F3864"/>
          <w:sz w:val="26"/>
        </w:rPr>
        <w:t xml:space="preserve">ASTER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$0.687589   |   Composite +0.00   |   Indicateurs actifs : rsi,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+1.5%  ·  volatilité annualisée +72.0%  ·  drawdown vs plus-haut -50.1%  ·  momentum 7j/30j/90j -0.8% / -5.2% / +14.7%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0.72)</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~$0.687589  ·  </w:t>
      </w:r>
      <w:r>
        <w:rPr>
          <w:rFonts w:ascii="Calibri" w:hAnsi="Calibri"/>
          <w:b w:val="0"/>
          <w:i w:val="0"/>
          <w:color w:val="1E7D32"/>
          <w:sz w:val="18"/>
        </w:rPr>
        <w:t>vente ↑ $0.853643 (+24%)</w:t>
      </w:r>
      <w:r>
        <w:rPr>
          <w:rFonts w:ascii="Calibri" w:hAnsi="Calibri"/>
          <w:b w:val="0"/>
          <w:i w:val="0"/>
          <w:sz w:val="18"/>
        </w:rPr>
        <w:t xml:space="preserve">  ·  </w:t>
      </w:r>
      <w:r>
        <w:rPr>
          <w:rFonts w:ascii="Calibri" w:hAnsi="Calibri"/>
          <w:b w:val="0"/>
          <w:i w:val="0"/>
          <w:color w:val="C62828"/>
          <w:sz w:val="18"/>
        </w:rPr>
        <w:t>vente ↓ $0.595247 (-13%)</w:t>
      </w:r>
      <w:r>
        <w:rPr>
          <w:rFonts w:ascii="Calibri" w:hAnsi="Calibri"/>
          <w:b w:val="0"/>
          <w:i w:val="0"/>
          <w:sz w:val="18"/>
        </w:rPr>
        <w:t xml:space="preserve">  ·  détention ~29 j  ·  ratio G/P 1.8</w:t>
      </w:r>
    </w:p>
    <w:p>
      <w:pPr>
        <w:pStyle w:val="Heading2"/>
      </w:pPr>
      <w:r/>
      <w:r>
        <w:rPr>
          <w:rFonts w:ascii="Calibri" w:hAnsi="Calibri"/>
          <w:b/>
          <w:i w:val="0"/>
          <w:color w:val="1F3864"/>
          <w:sz w:val="26"/>
        </w:rPr>
        <w:t xml:space="preserve">WLFI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$0.050841   |   Composite +0.00   |   Indicateurs actifs : stoch, boll</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+1.6%  ·  volatilité annualisée +69.0%  ·  drawdown vs plus-haut -71.8%  ·  momentum 7j/30j/90j -4.7% / -10.1% / -7.2%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0.46)  ·  </w:t>
      </w:r>
      <w:r>
        <w:rPr>
          <w:rFonts w:ascii="Calibri" w:hAnsi="Calibri"/>
          <w:b w:val="0"/>
          <w:i w:val="0"/>
          <w:color w:val="1E7D32"/>
          <w:sz w:val="18"/>
        </w:rPr>
        <w:t>Risque vert (vol 0.69)</w:t>
      </w:r>
    </w:p>
    <w:p>
      <w:r>
        <w:rPr>
          <w:rFonts w:ascii="Calibri" w:hAnsi="Calibri"/>
          <w:b/>
          <w:i w:val="0"/>
          <w:sz w:val="19"/>
        </w:rPr>
        <w:t xml:space="preserve">Projection 30j (fourchette, pas une prévision) : </w:t>
      </w:r>
      <w:r>
        <w:rPr>
          <w:rFonts w:ascii="Calibri" w:hAnsi="Calibri"/>
          <w:b w:val="0"/>
          <w:i w:val="0"/>
          <w:sz w:val="19"/>
        </w:rPr>
        <w:t>-25% à +32%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~$0.050841  ·  </w:t>
      </w:r>
      <w:r>
        <w:rPr>
          <w:rFonts w:ascii="Calibri" w:hAnsi="Calibri"/>
          <w:b w:val="0"/>
          <w:i w:val="0"/>
          <w:color w:val="1E7D32"/>
          <w:sz w:val="18"/>
        </w:rPr>
        <w:t>vente ↑ $0.063057 (+24%)</w:t>
      </w:r>
      <w:r>
        <w:rPr>
          <w:rFonts w:ascii="Calibri" w:hAnsi="Calibri"/>
          <w:b w:val="0"/>
          <w:i w:val="0"/>
          <w:sz w:val="18"/>
        </w:rPr>
        <w:t xml:space="preserve">  ·  </w:t>
      </w:r>
      <w:r>
        <w:rPr>
          <w:rFonts w:ascii="Calibri" w:hAnsi="Calibri"/>
          <w:b w:val="0"/>
          <w:i w:val="0"/>
          <w:color w:val="C62828"/>
          <w:sz w:val="18"/>
        </w:rPr>
        <w:t>vente ↓ $0.044042 (-13%)</w:t>
      </w:r>
      <w:r>
        <w:rPr>
          <w:rFonts w:ascii="Calibri" w:hAnsi="Calibri"/>
          <w:b w:val="0"/>
          <w:i w:val="0"/>
          <w:sz w:val="18"/>
        </w:rPr>
        <w:t xml:space="preserve">  ·  détention ~30 j  ·  ratio G/P 1.8</w:t>
      </w:r>
    </w:p>
    <w:p>
      <w:pPr>
        <w:pStyle w:val="Heading2"/>
      </w:pPr>
      <w:r/>
      <w:r>
        <w:rPr>
          <w:rFonts w:ascii="Calibri" w:hAnsi="Calibri"/>
          <w:b/>
          <w:i w:val="0"/>
          <w:color w:val="1F3864"/>
          <w:sz w:val="26"/>
        </w:rPr>
        <w:t xml:space="preserve">DOT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$0.908343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+3.7%  ·  volatilité annualisée +80.7%  ·  drawdown vs plus-haut -72.2%  ·  momentum 7j/30j/90j -18.3% / -23.9% / +19.8%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0.647)  ·  </w:t>
      </w:r>
      <w:r>
        <w:rPr>
          <w:rFonts w:ascii="Calibri" w:hAnsi="Calibri"/>
          <w:b w:val="0"/>
          <w:i w:val="0"/>
          <w:color w:val="1E7D32"/>
          <w:sz w:val="18"/>
        </w:rPr>
        <w:t>Risque vert (vol 0.81)</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~$0.908343  ·  </w:t>
      </w:r>
      <w:r>
        <w:rPr>
          <w:rFonts w:ascii="Calibri" w:hAnsi="Calibri"/>
          <w:b w:val="0"/>
          <w:i w:val="0"/>
          <w:color w:val="1E7D32"/>
          <w:sz w:val="18"/>
        </w:rPr>
        <w:t>vente ↑ $1.2080 (+33%)</w:t>
      </w:r>
      <w:r>
        <w:rPr>
          <w:rFonts w:ascii="Calibri" w:hAnsi="Calibri"/>
          <w:b w:val="0"/>
          <w:i w:val="0"/>
          <w:sz w:val="18"/>
        </w:rPr>
        <w:t xml:space="preserve">  ·  </w:t>
      </w:r>
      <w:r>
        <w:rPr>
          <w:rFonts w:ascii="Calibri" w:hAnsi="Calibri"/>
          <w:b w:val="0"/>
          <w:i w:val="0"/>
          <w:color w:val="C62828"/>
          <w:sz w:val="18"/>
        </w:rPr>
        <w:t>vente ↓ $0.751094 (-17%)</w:t>
      </w:r>
      <w:r>
        <w:rPr>
          <w:rFonts w:ascii="Calibri" w:hAnsi="Calibri"/>
          <w:b w:val="0"/>
          <w:i w:val="0"/>
          <w:sz w:val="18"/>
        </w:rPr>
        <w:t xml:space="preserve">  ·  détention ~26 j  ·  ratio G/P 1.91</w:t>
      </w:r>
    </w:p>
    <w:p>
      <w:pPr>
        <w:pStyle w:val="Heading2"/>
      </w:pPr>
      <w:r/>
      <w:r>
        <w:rPr>
          <w:rFonts w:ascii="Calibri" w:hAnsi="Calibri"/>
          <w:b/>
          <w:i w:val="0"/>
          <w:color w:val="1F3864"/>
          <w:sz w:val="26"/>
        </w:rPr>
        <w:t xml:space="preserve">U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$0.998412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+0.0%  ·  volatilité annualisée +0.5%  ·  drawdown vs plus-haut -0.2%  ·  momentum 7j/30j/90j -0.1% / -0.1%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0.738)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~$0.998412  ·  </w:t>
      </w:r>
      <w:r>
        <w:rPr>
          <w:rFonts w:ascii="Calibri" w:hAnsi="Calibri"/>
          <w:b w:val="0"/>
          <w:i w:val="0"/>
          <w:color w:val="1E7D32"/>
          <w:sz w:val="18"/>
        </w:rPr>
        <w:t>vente ↑ $1.0003 (+0%)</w:t>
      </w:r>
      <w:r>
        <w:rPr>
          <w:rFonts w:ascii="Calibri" w:hAnsi="Calibri"/>
          <w:b w:val="0"/>
          <w:i w:val="0"/>
          <w:sz w:val="18"/>
        </w:rPr>
        <w:t xml:space="preserve">  ·  </w:t>
      </w:r>
      <w:r>
        <w:rPr>
          <w:rFonts w:ascii="Calibri" w:hAnsi="Calibri"/>
          <w:b w:val="0"/>
          <w:i w:val="0"/>
          <w:color w:val="C62828"/>
          <w:sz w:val="18"/>
        </w:rPr>
        <w:t>vente ↓ $0.997141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SKY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$0.066064   |   Composite +0.00   |   Indicateurs actifs : rsi</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+3.1%  ·  volatilité annualisée +74.0%  ·  drawdown vs plus-haut -32.3%  ·  momentum 7j/30j/90j -8.9% / -19.2% / +16.8%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vert (AUC 0.61)  ·  </w:t>
      </w:r>
      <w:r>
        <w:rPr>
          <w:rFonts w:ascii="Calibri" w:hAnsi="Calibri"/>
          <w:b w:val="0"/>
          <w:i w:val="0"/>
          <w:color w:val="1E7D32"/>
          <w:sz w:val="18"/>
        </w:rPr>
        <w:t>Risque vert (vol 0.74)</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~$0.066064  ·  </w:t>
      </w:r>
      <w:r>
        <w:rPr>
          <w:rFonts w:ascii="Calibri" w:hAnsi="Calibri"/>
          <w:b w:val="0"/>
          <w:i w:val="0"/>
          <w:color w:val="1E7D32"/>
          <w:sz w:val="18"/>
        </w:rPr>
        <w:t>vente ↑ $0.088658 (+34%)</w:t>
      </w:r>
      <w:r>
        <w:rPr>
          <w:rFonts w:ascii="Calibri" w:hAnsi="Calibri"/>
          <w:b w:val="0"/>
          <w:i w:val="0"/>
          <w:sz w:val="18"/>
        </w:rPr>
        <w:t xml:space="preserve">  ·  </w:t>
      </w:r>
      <w:r>
        <w:rPr>
          <w:rFonts w:ascii="Calibri" w:hAnsi="Calibri"/>
          <w:b w:val="0"/>
          <w:i w:val="0"/>
          <w:color w:val="C62828"/>
          <w:sz w:val="18"/>
        </w:rPr>
        <w:t>vente ↓ $0.054300 (-18%)</w:t>
      </w:r>
      <w:r>
        <w:rPr>
          <w:rFonts w:ascii="Calibri" w:hAnsi="Calibri"/>
          <w:b w:val="0"/>
          <w:i w:val="0"/>
          <w:sz w:val="18"/>
        </w:rPr>
        <w:t xml:space="preserve">  ·  détention ~28 j  ·  ratio G/P 1.92</w:t>
      </w:r>
    </w:p>
    <w:p>
      <w:pPr>
        <w:pStyle w:val="Heading2"/>
      </w:pPr>
      <w:r/>
      <w:r>
        <w:rPr>
          <w:rFonts w:ascii="Calibri" w:hAnsi="Calibri"/>
          <w:b/>
          <w:i w:val="0"/>
          <w:color w:val="1F3864"/>
          <w:sz w:val="26"/>
        </w:rPr>
        <w:t xml:space="preserve">MNT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$0.469279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+2.8%  ·  volatilité annualisée +72.5%  ·  drawdown vs plus-haut -64.8%  ·  momentum 7j/30j/90j -11.4% / -29.4% / +19.7%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0.478)  ·  </w:t>
      </w:r>
      <w:r>
        <w:rPr>
          <w:rFonts w:ascii="Calibri" w:hAnsi="Calibri"/>
          <w:b w:val="0"/>
          <w:i w:val="0"/>
          <w:color w:val="1E7D32"/>
          <w:sz w:val="18"/>
        </w:rPr>
        <w:t>Risque vert (vol 0.72)</w:t>
      </w:r>
    </w:p>
    <w:p>
      <w:r>
        <w:rPr>
          <w:rFonts w:ascii="Calibri" w:hAnsi="Calibri"/>
          <w:b/>
          <w:i w:val="0"/>
          <w:sz w:val="19"/>
        </w:rPr>
        <w:t xml:space="preserve">Projection 30j (fourchette, pas une prévision) : </w:t>
      </w:r>
      <w:r>
        <w:rPr>
          <w:rFonts w:ascii="Calibri" w:hAnsi="Calibri"/>
          <w:b w:val="0"/>
          <w:i w:val="0"/>
          <w:sz w:val="19"/>
        </w:rPr>
        <w:t>-30% à +43%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~$0.469279  ·  </w:t>
      </w:r>
      <w:r>
        <w:rPr>
          <w:rFonts w:ascii="Calibri" w:hAnsi="Calibri"/>
          <w:b w:val="0"/>
          <w:i w:val="0"/>
          <w:color w:val="1E7D32"/>
          <w:sz w:val="18"/>
        </w:rPr>
        <w:t>vente ↑ $0.614018 (+31%)</w:t>
      </w:r>
      <w:r>
        <w:rPr>
          <w:rFonts w:ascii="Calibri" w:hAnsi="Calibri"/>
          <w:b w:val="0"/>
          <w:i w:val="0"/>
          <w:sz w:val="18"/>
        </w:rPr>
        <w:t xml:space="preserve">  ·  </w:t>
      </w:r>
      <w:r>
        <w:rPr>
          <w:rFonts w:ascii="Calibri" w:hAnsi="Calibri"/>
          <w:b w:val="0"/>
          <w:i w:val="0"/>
          <w:color w:val="C62828"/>
          <w:sz w:val="18"/>
        </w:rPr>
        <w:t>vente ↓ $0.392281 (-16%)</w:t>
      </w:r>
      <w:r>
        <w:rPr>
          <w:rFonts w:ascii="Calibri" w:hAnsi="Calibri"/>
          <w:b w:val="0"/>
          <w:i w:val="0"/>
          <w:sz w:val="18"/>
        </w:rPr>
        <w:t xml:space="preserve">  ·  détention ~29 j  ·  ratio G/P 1.88</w:t>
      </w:r>
    </w:p>
    <w:p>
      <w:pPr>
        <w:pStyle w:val="Heading2"/>
      </w:pPr>
      <w:r/>
      <w:r>
        <w:rPr>
          <w:rFonts w:ascii="Calibri" w:hAnsi="Calibri"/>
          <w:b/>
          <w:i w:val="0"/>
          <w:color w:val="1F3864"/>
          <w:sz w:val="26"/>
        </w:rPr>
        <w:t xml:space="preserve">WLD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$0.381732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+6.6%  ·  volatilité annualisée +120.4%  ·  drawdown vs plus-haut -54.6%  ·  momentum 7j/30j/90j -30.0% / -21.0% / +27.5%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w:t>
      </w:r>
    </w:p>
    <w:p>
      <w:r>
        <w:rPr>
          <w:rFonts w:ascii="Calibri" w:hAnsi="Calibri"/>
          <w:b/>
          <w:i w:val="0"/>
          <w:sz w:val="19"/>
        </w:rPr>
        <w:t xml:space="preserve">Projection 30j (fourchette, pas une prévision) : </w:t>
      </w:r>
      <w:r>
        <w:rPr>
          <w:rFonts w:ascii="Calibri" w:hAnsi="Calibri"/>
          <w:b w:val="0"/>
          <w:i w:val="0"/>
          <w:sz w:val="19"/>
        </w:rPr>
        <w:t>-54% à +115%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~$0.381732  ·  </w:t>
      </w:r>
      <w:r>
        <w:rPr>
          <w:rFonts w:ascii="Calibri" w:hAnsi="Calibri"/>
          <w:b w:val="0"/>
          <w:i w:val="0"/>
          <w:color w:val="1E7D32"/>
          <w:sz w:val="18"/>
        </w:rPr>
        <w:t>vente ↑ $0.593916 (+56%)</w:t>
      </w:r>
      <w:r>
        <w:rPr>
          <w:rFonts w:ascii="Calibri" w:hAnsi="Calibri"/>
          <w:b w:val="0"/>
          <w:i w:val="0"/>
          <w:sz w:val="18"/>
        </w:rPr>
        <w:t xml:space="preserve">  ·  </w:t>
      </w:r>
      <w:r>
        <w:rPr>
          <w:rFonts w:ascii="Calibri" w:hAnsi="Calibri"/>
          <w:b w:val="0"/>
          <w:i w:val="0"/>
          <w:color w:val="C62828"/>
          <w:sz w:val="18"/>
        </w:rPr>
        <w:t>vente ↓ $0.284303 (-26%)</w:t>
      </w:r>
      <w:r>
        <w:rPr>
          <w:rFonts w:ascii="Calibri" w:hAnsi="Calibri"/>
          <w:b w:val="0"/>
          <w:i w:val="0"/>
          <w:sz w:val="18"/>
        </w:rPr>
        <w:t xml:space="preserve">  ·  détention ~17 j  ·  ratio G/P 2.18</w:t>
      </w:r>
    </w:p>
    <w:p>
      <w:pPr>
        <w:pStyle w:val="Heading2"/>
      </w:pPr>
      <w:r/>
      <w:r>
        <w:rPr>
          <w:rFonts w:ascii="Calibri" w:hAnsi="Calibri"/>
          <w:b/>
          <w:i w:val="0"/>
          <w:color w:val="1F3864"/>
          <w:sz w:val="26"/>
        </w:rPr>
        <w:t xml:space="preserve">MORPHO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$2.1378   |   Composite +0.00   |   Indicateurs actifs : rsi,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+3.3%  ·  volatilité annualisée +86.1%  ·  drawdown vs plus-haut -26.3%  ·  momentum 7j/30j/90j -5.6% / -13.5% / +7.0%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0.86)</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~$2.1378  ·  </w:t>
      </w:r>
      <w:r>
        <w:rPr>
          <w:rFonts w:ascii="Calibri" w:hAnsi="Calibri"/>
          <w:b w:val="0"/>
          <w:i w:val="0"/>
          <w:color w:val="1E7D32"/>
          <w:sz w:val="18"/>
        </w:rPr>
        <w:t>vente ↑ $2.9278 (+37%)</w:t>
      </w:r>
      <w:r>
        <w:rPr>
          <w:rFonts w:ascii="Calibri" w:hAnsi="Calibri"/>
          <w:b w:val="0"/>
          <w:i w:val="0"/>
          <w:sz w:val="18"/>
        </w:rPr>
        <w:t xml:space="preserve">  ·  </w:t>
      </w:r>
      <w:r>
        <w:rPr>
          <w:rFonts w:ascii="Calibri" w:hAnsi="Calibri"/>
          <w:b w:val="0"/>
          <w:i w:val="0"/>
          <w:color w:val="C62828"/>
          <w:sz w:val="18"/>
        </w:rPr>
        <w:t>vente ↓ $1.7336 (-19%)</w:t>
      </w:r>
      <w:r>
        <w:rPr>
          <w:rFonts w:ascii="Calibri" w:hAnsi="Calibri"/>
          <w:b w:val="0"/>
          <w:i w:val="0"/>
          <w:sz w:val="18"/>
        </w:rPr>
        <w:t xml:space="preserve">  ·  détention ~24 j  ·  ratio G/P 1.95</w:t>
      </w:r>
    </w:p>
    <w:p>
      <w:pPr>
        <w:pStyle w:val="Heading2"/>
      </w:pPr>
      <w:r/>
      <w:r>
        <w:rPr>
          <w:rFonts w:ascii="Calibri" w:hAnsi="Calibri"/>
          <w:b/>
          <w:i w:val="0"/>
          <w:color w:val="1F3864"/>
          <w:sz w:val="26"/>
        </w:rPr>
        <w:t xml:space="preserve">HTX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$0.000002   |   Composite +0.00   |   Indicateurs actifs : aucun</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+0.8%  ·  volatilité annualisée +27.0%  ·  drawdown vs plus-haut -15.5%  ·  momentum 7j/30j/90j +4.6% / +0.7% / -3.4%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0.437)  ·  </w:t>
      </w:r>
      <w:r>
        <w:rPr>
          <w:rFonts w:ascii="Calibri" w:hAnsi="Calibri"/>
          <w:b w:val="0"/>
          <w:i w:val="0"/>
          <w:color w:val="1E7D32"/>
          <w:sz w:val="18"/>
        </w:rPr>
        <w:t>Risque vert (vol 0.27)</w:t>
      </w:r>
    </w:p>
    <w:p>
      <w:r>
        <w:rPr>
          <w:rFonts w:ascii="Calibri" w:hAnsi="Calibri"/>
          <w:b/>
          <w:i w:val="0"/>
          <w:sz w:val="19"/>
        </w:rPr>
        <w:t xml:space="preserve">Projection 30j (fourchette, pas une prévision) : </w:t>
      </w:r>
      <w:r>
        <w:rPr>
          <w:rFonts w:ascii="Calibri" w:hAnsi="Calibri"/>
          <w:b w:val="0"/>
          <w:i w:val="0"/>
          <w:sz w:val="19"/>
        </w:rPr>
        <w:t>-14% à +16%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~$0.000002  ·  </w:t>
      </w:r>
      <w:r>
        <w:rPr>
          <w:rFonts w:ascii="Calibri" w:hAnsi="Calibri"/>
          <w:b w:val="0"/>
          <w:i w:val="0"/>
          <w:color w:val="1E7D32"/>
          <w:sz w:val="18"/>
        </w:rPr>
        <w:t>vente ↑ $0.000002 (+15%)</w:t>
      </w:r>
      <w:r>
        <w:rPr>
          <w:rFonts w:ascii="Calibri" w:hAnsi="Calibri"/>
          <w:b w:val="0"/>
          <w:i w:val="0"/>
          <w:sz w:val="18"/>
        </w:rPr>
        <w:t xml:space="preserve">  ·  </w:t>
      </w:r>
      <w:r>
        <w:rPr>
          <w:rFonts w:ascii="Calibri" w:hAnsi="Calibri"/>
          <w:b w:val="0"/>
          <w:i w:val="0"/>
          <w:color w:val="C62828"/>
          <w:sz w:val="18"/>
        </w:rPr>
        <w:t>vente ↓ $0.000002 (-9%)</w:t>
      </w:r>
      <w:r>
        <w:rPr>
          <w:rFonts w:ascii="Calibri" w:hAnsi="Calibri"/>
          <w:b w:val="0"/>
          <w:i w:val="0"/>
          <w:sz w:val="18"/>
        </w:rPr>
        <w:t xml:space="preserve">  ·  détention ~45 j  ·  ratio G/P 1.69</w:t>
      </w:r>
    </w:p>
    <w:p>
      <w:pPr>
        <w:pStyle w:val="Heading2"/>
      </w:pPr>
      <w:r/>
      <w:r>
        <w:rPr>
          <w:rFonts w:ascii="Calibri" w:hAnsi="Calibri"/>
          <w:b/>
          <w:i w:val="0"/>
          <w:color w:val="1F3864"/>
          <w:sz w:val="26"/>
        </w:rPr>
        <w:t xml:space="preserve">ICP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$2.4088   |   Composite -1.00   |   Indicateurs actifs : macd</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+3.7%  ·  volatilité annualisée +95.5%  ·  drawdown vs plus-haut -73.2%  ·  momentum 7j/30j/90j -10.8% / -29.9% / +16.3%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0.96)</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~$2.4088  ·  </w:t>
      </w:r>
      <w:r>
        <w:rPr>
          <w:rFonts w:ascii="Calibri" w:hAnsi="Calibri"/>
          <w:b w:val="0"/>
          <w:i w:val="0"/>
          <w:color w:val="1E7D32"/>
          <w:sz w:val="18"/>
        </w:rPr>
        <w:t>vente ↑ $3.2953 (+37%)</w:t>
      </w:r>
      <w:r>
        <w:rPr>
          <w:rFonts w:ascii="Calibri" w:hAnsi="Calibri"/>
          <w:b w:val="0"/>
          <w:i w:val="0"/>
          <w:sz w:val="18"/>
        </w:rPr>
        <w:t xml:space="preserve">  ·  </w:t>
      </w:r>
      <w:r>
        <w:rPr>
          <w:rFonts w:ascii="Calibri" w:hAnsi="Calibri"/>
          <w:b w:val="0"/>
          <w:i w:val="0"/>
          <w:color w:val="C62828"/>
          <w:sz w:val="18"/>
        </w:rPr>
        <w:t>vente ↓ $1.9546 (-19%)</w:t>
      </w:r>
      <w:r>
        <w:rPr>
          <w:rFonts w:ascii="Calibri" w:hAnsi="Calibri"/>
          <w:b w:val="0"/>
          <w:i w:val="0"/>
          <w:sz w:val="18"/>
        </w:rPr>
        <w:t xml:space="preserve">  ·  détention ~22 j  ·  ratio G/P 1.95</w:t>
      </w:r>
    </w:p>
    <w:p>
      <w:pPr>
        <w:pStyle w:val="Heading2"/>
      </w:pPr>
      <w:r/>
      <w:r>
        <w:rPr>
          <w:rFonts w:ascii="Calibri" w:hAnsi="Calibri"/>
          <w:b/>
          <w:i w:val="0"/>
          <w:color w:val="1F3864"/>
          <w:sz w:val="26"/>
        </w:rPr>
        <w:t xml:space="preserve">BFUSD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$0.997026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+0.0%  ·  volatilité annualisée +0.6%  ·  drawdown vs plus-haut -0.3%  ·  momentum 7j/30j/90j -0.2% / -0.2%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~$0.997026  ·  </w:t>
      </w:r>
      <w:r>
        <w:rPr>
          <w:rFonts w:ascii="Calibri" w:hAnsi="Calibri"/>
          <w:b w:val="0"/>
          <w:i w:val="0"/>
          <w:color w:val="1E7D32"/>
          <w:sz w:val="18"/>
        </w:rPr>
        <w:t>vente ↑ $1.0001 (+0%)</w:t>
      </w:r>
      <w:r>
        <w:rPr>
          <w:rFonts w:ascii="Calibri" w:hAnsi="Calibri"/>
          <w:b w:val="0"/>
          <w:i w:val="0"/>
          <w:sz w:val="18"/>
        </w:rPr>
        <w:t xml:space="preserve">  ·  </w:t>
      </w:r>
      <w:r>
        <w:rPr>
          <w:rFonts w:ascii="Calibri" w:hAnsi="Calibri"/>
          <w:b w:val="0"/>
          <w:i w:val="0"/>
          <w:color w:val="C62828"/>
          <w:sz w:val="18"/>
        </w:rPr>
        <w:t>vente ↓ $0.994955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BGB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$1.8333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+1.2%  ·  volatilité annualisée +42.6%  ·  drawdown vs plus-haut -55.7%  ·  momentum 7j/30j/90j -3.0% / -7.4% / +13.3%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0.394)  ·  </w:t>
      </w:r>
      <w:r>
        <w:rPr>
          <w:rFonts w:ascii="Calibri" w:hAnsi="Calibri"/>
          <w:b w:val="0"/>
          <w:i w:val="0"/>
          <w:color w:val="1E7D32"/>
          <w:sz w:val="18"/>
        </w:rPr>
        <w:t>Risque vert (vol 0.43)</w:t>
      </w:r>
    </w:p>
    <w:p>
      <w:r>
        <w:rPr>
          <w:rFonts w:ascii="Calibri" w:hAnsi="Calibri"/>
          <w:b/>
          <w:i w:val="0"/>
          <w:sz w:val="19"/>
        </w:rPr>
        <w:t xml:space="preserve">Projection 30j (fourchette, pas une prévision) : </w:t>
      </w:r>
      <w:r>
        <w:rPr>
          <w:rFonts w:ascii="Calibri" w:hAnsi="Calibri"/>
          <w:b w:val="0"/>
          <w:i w:val="0"/>
          <w:sz w:val="19"/>
        </w:rPr>
        <w:t>-19% à +23%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~$1.8333  ·  </w:t>
      </w:r>
      <w:r>
        <w:rPr>
          <w:rFonts w:ascii="Calibri" w:hAnsi="Calibri"/>
          <w:b w:val="0"/>
          <w:i w:val="0"/>
          <w:color w:val="1E7D32"/>
          <w:sz w:val="18"/>
        </w:rPr>
        <w:t>vente ↑ $2.2335 (+22%)</w:t>
      </w:r>
      <w:r>
        <w:rPr>
          <w:rFonts w:ascii="Calibri" w:hAnsi="Calibri"/>
          <w:b w:val="0"/>
          <w:i w:val="0"/>
          <w:sz w:val="18"/>
        </w:rPr>
        <w:t xml:space="preserve">  ·  </w:t>
      </w:r>
      <w:r>
        <w:rPr>
          <w:rFonts w:ascii="Calibri" w:hAnsi="Calibri"/>
          <w:b w:val="0"/>
          <w:i w:val="0"/>
          <w:color w:val="C62828"/>
          <w:sz w:val="18"/>
        </w:rPr>
        <w:t>vente ↓ $1.6073 (-12%)</w:t>
      </w:r>
      <w:r>
        <w:rPr>
          <w:rFonts w:ascii="Calibri" w:hAnsi="Calibri"/>
          <w:b w:val="0"/>
          <w:i w:val="0"/>
          <w:sz w:val="18"/>
        </w:rPr>
        <w:t xml:space="preserve">  ·  détention ~45 j  ·  ratio G/P 1.77</w:t>
      </w:r>
    </w:p>
    <w:p>
      <w:pPr>
        <w:pStyle w:val="Heading2"/>
      </w:pPr>
      <w:r/>
      <w:r>
        <w:rPr>
          <w:rFonts w:ascii="Calibri" w:hAnsi="Calibri"/>
          <w:b/>
          <w:i w:val="0"/>
          <w:color w:val="1F3864"/>
          <w:sz w:val="26"/>
        </w:rPr>
        <w:t xml:space="preserve">USDGO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$1.0001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+0.0%  ·  volatilité annualisée +0.4%  ·  drawdown vs plus-haut -0.1%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~$1.0001  ·  </w:t>
      </w:r>
      <w:r>
        <w:rPr>
          <w:rFonts w:ascii="Calibri" w:hAnsi="Calibri"/>
          <w:b w:val="0"/>
          <w:i w:val="0"/>
          <w:color w:val="1E7D32"/>
          <w:sz w:val="18"/>
        </w:rPr>
        <w:t>vente ↑ $1.0024 (+0%)</w:t>
      </w:r>
      <w:r>
        <w:rPr>
          <w:rFonts w:ascii="Calibri" w:hAnsi="Calibri"/>
          <w:b w:val="0"/>
          <w:i w:val="0"/>
          <w:sz w:val="18"/>
        </w:rPr>
        <w:t xml:space="preserve">  ·  </w:t>
      </w:r>
      <w:r>
        <w:rPr>
          <w:rFonts w:ascii="Calibri" w:hAnsi="Calibri"/>
          <w:b w:val="0"/>
          <w:i w:val="0"/>
          <w:color w:val="C62828"/>
          <w:sz w:val="18"/>
        </w:rPr>
        <w:t>vente ↓ $0.998580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ETC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$7.0850   |   Composite -1.00   |   Indicateurs actifs : macd</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+2.4%  ·  volatilité annualisée +68.8%  ·  drawdown vs plus-haut -60.7%  ·  momentum 7j/30j/90j -8.0% / -22.0% / +7.4%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0.69)</w:t>
      </w:r>
    </w:p>
    <w:p>
      <w:r>
        <w:rPr>
          <w:rFonts w:ascii="Calibri" w:hAnsi="Calibri"/>
          <w:b/>
          <w:i w:val="0"/>
          <w:sz w:val="19"/>
        </w:rPr>
        <w:t xml:space="preserve">Projection 30j (fourchette, pas une prévision) : </w:t>
      </w:r>
      <w:r>
        <w:rPr>
          <w:rFonts w:ascii="Calibri" w:hAnsi="Calibri"/>
          <w:b w:val="0"/>
          <w:i w:val="0"/>
          <w:sz w:val="19"/>
        </w:rPr>
        <w:t>-29% à +41%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~$7.0850  ·  </w:t>
      </w:r>
      <w:r>
        <w:rPr>
          <w:rFonts w:ascii="Calibri" w:hAnsi="Calibri"/>
          <w:b w:val="0"/>
          <w:i w:val="0"/>
          <w:color w:val="1E7D32"/>
          <w:sz w:val="18"/>
        </w:rPr>
        <w:t>vente ↑ $9.2324 (+30%)</w:t>
      </w:r>
      <w:r>
        <w:rPr>
          <w:rFonts w:ascii="Calibri" w:hAnsi="Calibri"/>
          <w:b w:val="0"/>
          <w:i w:val="0"/>
          <w:sz w:val="18"/>
        </w:rPr>
        <w:t xml:space="preserve">  ·  </w:t>
      </w:r>
      <w:r>
        <w:rPr>
          <w:rFonts w:ascii="Calibri" w:hAnsi="Calibri"/>
          <w:b w:val="0"/>
          <w:i w:val="0"/>
          <w:color w:val="C62828"/>
          <w:sz w:val="18"/>
        </w:rPr>
        <w:t>vente ↓ $5.9386 (-16%)</w:t>
      </w:r>
      <w:r>
        <w:rPr>
          <w:rFonts w:ascii="Calibri" w:hAnsi="Calibri"/>
          <w:b w:val="0"/>
          <w:i w:val="0"/>
          <w:sz w:val="18"/>
        </w:rPr>
        <w:t xml:space="preserve">  ·  détention ~31 j  ·  ratio G/P 1.87</w:t>
      </w:r>
    </w:p>
    <w:p>
      <w:pPr>
        <w:pStyle w:val="Heading2"/>
      </w:pPr>
      <w:r/>
      <w:r>
        <w:rPr>
          <w:rFonts w:ascii="Calibri" w:hAnsi="Calibri"/>
          <w:b/>
          <w:i w:val="0"/>
          <w:color w:val="1F3864"/>
          <w:sz w:val="26"/>
        </w:rPr>
        <w:t xml:space="preserve">ARB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$0.154229   |   Composite +0.00   |   Indicateurs actifs : macd, stoch</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+4.8%  ·  volatilité annualisée +96.4%  ·  drawdown vs plus-haut -49.7%  ·  momentum 7j/30j/90j -13.8% / -24.2% / +97.2%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0.96)</w:t>
      </w:r>
    </w:p>
    <w:p>
      <w:r>
        <w:rPr>
          <w:rFonts w:ascii="Calibri" w:hAnsi="Calibri"/>
          <w:b/>
          <w:i w:val="0"/>
          <w:sz w:val="19"/>
        </w:rPr>
        <w:t xml:space="preserve">Projection 30j (fourchette, pas une prévision) : </w:t>
      </w:r>
      <w:r>
        <w:rPr>
          <w:rFonts w:ascii="Calibri" w:hAnsi="Calibri"/>
          <w:b w:val="0"/>
          <w:i w:val="0"/>
          <w:sz w:val="19"/>
        </w:rPr>
        <w:t>-46% à +85%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~$0.154229  ·  </w:t>
      </w:r>
      <w:r>
        <w:rPr>
          <w:rFonts w:ascii="Calibri" w:hAnsi="Calibri"/>
          <w:b w:val="0"/>
          <w:i w:val="0"/>
          <w:color w:val="1E7D32"/>
          <w:sz w:val="18"/>
        </w:rPr>
        <w:t>vente ↑ $0.230499 (+49%)</w:t>
      </w:r>
      <w:r>
        <w:rPr>
          <w:rFonts w:ascii="Calibri" w:hAnsi="Calibri"/>
          <w:b w:val="0"/>
          <w:i w:val="0"/>
          <w:sz w:val="18"/>
        </w:rPr>
        <w:t xml:space="preserve">  ·  </w:t>
      </w:r>
      <w:r>
        <w:rPr>
          <w:rFonts w:ascii="Calibri" w:hAnsi="Calibri"/>
          <w:b w:val="0"/>
          <w:i w:val="0"/>
          <w:color w:val="C62828"/>
          <w:sz w:val="18"/>
        </w:rPr>
        <w:t>vente ↓ $0.117987 (-23%)</w:t>
      </w:r>
      <w:r>
        <w:rPr>
          <w:rFonts w:ascii="Calibri" w:hAnsi="Calibri"/>
          <w:b w:val="0"/>
          <w:i w:val="0"/>
          <w:sz w:val="18"/>
        </w:rPr>
        <w:t xml:space="preserve">  ·  détention ~22 j  ·  ratio G/P 2.1</w:t>
      </w:r>
    </w:p>
    <w:p>
      <w:pPr>
        <w:pStyle w:val="Heading2"/>
      </w:pPr>
      <w:r/>
      <w:r>
        <w:rPr>
          <w:rFonts w:ascii="Calibri" w:hAnsi="Calibri"/>
          <w:b/>
          <w:i w:val="0"/>
          <w:color w:val="1F3864"/>
          <w:sz w:val="26"/>
        </w:rPr>
        <w:t xml:space="preserve">JST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$0.141393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+1.3%  ·  volatilité annualisée +60.9%  ·  drawdown vs plus-haut -0.9%  ·  momentum 7j/30j/90j +1.7% / +11.3% / +37.4%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0.484)  ·  </w:t>
      </w:r>
      <w:r>
        <w:rPr>
          <w:rFonts w:ascii="Calibri" w:hAnsi="Calibri"/>
          <w:b w:val="0"/>
          <w:i w:val="0"/>
          <w:color w:val="1E7D32"/>
          <w:sz w:val="18"/>
        </w:rPr>
        <w:t>Risque vert (vol 0.61)</w:t>
      </w:r>
    </w:p>
    <w:p>
      <w:r>
        <w:rPr>
          <w:rFonts w:ascii="Calibri" w:hAnsi="Calibri"/>
          <w:b/>
          <w:i w:val="0"/>
          <w:sz w:val="19"/>
        </w:rPr>
        <w:t xml:space="preserve">Projection 30j (fourchette, pas une prévision) : </w:t>
      </w:r>
      <w:r>
        <w:rPr>
          <w:rFonts w:ascii="Calibri" w:hAnsi="Calibri"/>
          <w:b w:val="0"/>
          <w:i w:val="0"/>
          <w:sz w:val="19"/>
        </w:rPr>
        <w:t>-27% à +38%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~$0.141393  ·  </w:t>
      </w:r>
      <w:r>
        <w:rPr>
          <w:rFonts w:ascii="Calibri" w:hAnsi="Calibri"/>
          <w:b w:val="0"/>
          <w:i w:val="0"/>
          <w:color w:val="1E7D32"/>
          <w:sz w:val="18"/>
        </w:rPr>
        <w:t>vente ↑ $0.183302 (+30%)</w:t>
      </w:r>
      <w:r>
        <w:rPr>
          <w:rFonts w:ascii="Calibri" w:hAnsi="Calibri"/>
          <w:b w:val="0"/>
          <w:i w:val="0"/>
          <w:sz w:val="18"/>
        </w:rPr>
        <w:t xml:space="preserve">  ·  </w:t>
      </w:r>
      <w:r>
        <w:rPr>
          <w:rFonts w:ascii="Calibri" w:hAnsi="Calibri"/>
          <w:b w:val="0"/>
          <w:i w:val="0"/>
          <w:color w:val="C62828"/>
          <w:sz w:val="18"/>
        </w:rPr>
        <w:t>vente ↓ $0.118923 (-16%)</w:t>
      </w:r>
      <w:r>
        <w:rPr>
          <w:rFonts w:ascii="Calibri" w:hAnsi="Calibri"/>
          <w:b w:val="0"/>
          <w:i w:val="0"/>
          <w:sz w:val="18"/>
        </w:rPr>
        <w:t xml:space="preserve">  ·  détention ~34 j  ·  ratio G/P 1.87</w:t>
      </w:r>
    </w:p>
    <w:p>
      <w:pPr>
        <w:pStyle w:val="Heading2"/>
      </w:pPr>
      <w:r/>
      <w:r>
        <w:rPr>
          <w:rFonts w:ascii="Calibri" w:hAnsi="Calibri"/>
          <w:b/>
          <w:i w:val="0"/>
          <w:color w:val="1F3864"/>
          <w:sz w:val="26"/>
        </w:rPr>
        <w:t xml:space="preserve">VVV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$22.2698   |   Composite +0.00   |   Indicateurs actifs : macd,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+5.4%  ·  volatilité annualisée +141.3%  ·  drawdown vs plus-haut -30.4%  ·  momentum 7j/30j/90j -15.0% / -17.5% / +88.9%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1.41)</w:t>
      </w:r>
    </w:p>
    <w:p>
      <w:r>
        <w:rPr>
          <w:rFonts w:ascii="Calibri" w:hAnsi="Calibri"/>
          <w:b/>
          <w:i w:val="0"/>
          <w:sz w:val="19"/>
        </w:rPr>
        <w:t xml:space="preserve">Projection 30j (fourchette, pas une prévision) : </w:t>
      </w:r>
      <w:r>
        <w:rPr>
          <w:rFonts w:ascii="Calibri" w:hAnsi="Calibri"/>
          <w:b w:val="0"/>
          <w:i w:val="0"/>
          <w:sz w:val="19"/>
        </w:rPr>
        <w:t>-52% à +110%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~$22.2698  ·  </w:t>
      </w:r>
      <w:r>
        <w:rPr>
          <w:rFonts w:ascii="Calibri" w:hAnsi="Calibri"/>
          <w:b w:val="0"/>
          <w:i w:val="0"/>
          <w:color w:val="1E7D32"/>
          <w:sz w:val="18"/>
        </w:rPr>
        <w:t>vente ↑ $33.3149 (+50%)</w:t>
      </w:r>
      <w:r>
        <w:rPr>
          <w:rFonts w:ascii="Calibri" w:hAnsi="Calibri"/>
          <w:b w:val="0"/>
          <w:i w:val="0"/>
          <w:sz w:val="18"/>
        </w:rPr>
        <w:t xml:space="preserve">  ·  </w:t>
      </w:r>
      <w:r>
        <w:rPr>
          <w:rFonts w:ascii="Calibri" w:hAnsi="Calibri"/>
          <w:b w:val="0"/>
          <w:i w:val="0"/>
          <w:color w:val="C62828"/>
          <w:sz w:val="18"/>
        </w:rPr>
        <w:t>vente ↓ $17.0256 (-24%)</w:t>
      </w:r>
      <w:r>
        <w:rPr>
          <w:rFonts w:ascii="Calibri" w:hAnsi="Calibri"/>
          <w:b w:val="0"/>
          <w:i w:val="0"/>
          <w:sz w:val="18"/>
        </w:rPr>
        <w:t xml:space="preserve">  ·  détention ~15 j  ·  ratio G/P 2.11</w:t>
      </w:r>
    </w:p>
    <w:p>
      <w:pPr>
        <w:pStyle w:val="Heading2"/>
      </w:pPr>
      <w:r/>
      <w:r>
        <w:rPr>
          <w:rFonts w:ascii="Calibri" w:hAnsi="Calibri"/>
          <w:b/>
          <w:i w:val="0"/>
          <w:color w:val="1F3864"/>
          <w:sz w:val="26"/>
        </w:rPr>
        <w:t xml:space="preserve">KCS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$7.1710   |   Composite -0.25   |   Indicateurs actifs : rsi, macd,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+1.5%  ·  volatilité annualisée +65.2%  ·  drawdown vs plus-haut -46.6%  ·  momentum 7j/30j/90j -2.3% / -3.2% / +10.1%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rouge (AUC 0.675)  ·  </w:t>
      </w:r>
      <w:r>
        <w:rPr>
          <w:rFonts w:ascii="Calibri" w:hAnsi="Calibri"/>
          <w:b w:val="0"/>
          <w:i w:val="0"/>
          <w:color w:val="1E7D32"/>
          <w:sz w:val="18"/>
        </w:rPr>
        <w:t>Risque vert (vol 0.65)</w:t>
      </w:r>
    </w:p>
    <w:p>
      <w:r>
        <w:rPr>
          <w:rFonts w:ascii="Calibri" w:hAnsi="Calibri"/>
          <w:b/>
          <w:i w:val="0"/>
          <w:sz w:val="19"/>
        </w:rPr>
        <w:t xml:space="preserve">Projection 30j (fourchette, pas une prévision) : </w:t>
      </w:r>
      <w:r>
        <w:rPr>
          <w:rFonts w:ascii="Calibri" w:hAnsi="Calibri"/>
          <w:b w:val="0"/>
          <w:i w:val="0"/>
          <w:sz w:val="19"/>
        </w:rPr>
        <w:t>-22% à +28%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~$7.1710  ·  </w:t>
      </w:r>
      <w:r>
        <w:rPr>
          <w:rFonts w:ascii="Calibri" w:hAnsi="Calibri"/>
          <w:b w:val="0"/>
          <w:i w:val="0"/>
          <w:color w:val="1E7D32"/>
          <w:sz w:val="18"/>
        </w:rPr>
        <w:t>vente ↑ $8.7179 (+22%)</w:t>
      </w:r>
      <w:r>
        <w:rPr>
          <w:rFonts w:ascii="Calibri" w:hAnsi="Calibri"/>
          <w:b w:val="0"/>
          <w:i w:val="0"/>
          <w:sz w:val="18"/>
        </w:rPr>
        <w:t xml:space="preserve">  ·  </w:t>
      </w:r>
      <w:r>
        <w:rPr>
          <w:rFonts w:ascii="Calibri" w:hAnsi="Calibri"/>
          <w:b w:val="0"/>
          <w:i w:val="0"/>
          <w:color w:val="C62828"/>
          <w:sz w:val="18"/>
        </w:rPr>
        <w:t>vente ↓ $6.2955 (-12%)</w:t>
      </w:r>
      <w:r>
        <w:rPr>
          <w:rFonts w:ascii="Calibri" w:hAnsi="Calibri"/>
          <w:b w:val="0"/>
          <w:i w:val="0"/>
          <w:sz w:val="18"/>
        </w:rPr>
        <w:t xml:space="preserve">  ·  détention ~32 j  ·  ratio G/P 1.77</w:t>
      </w:r>
    </w:p>
    <w:p>
      <w:pPr>
        <w:pStyle w:val="Heading2"/>
      </w:pPr>
      <w:r/>
      <w:r>
        <w:rPr>
          <w:rFonts w:ascii="Calibri" w:hAnsi="Calibri"/>
          <w:b/>
          <w:i w:val="0"/>
          <w:color w:val="1F3864"/>
          <w:sz w:val="26"/>
        </w:rPr>
        <w:t xml:space="preserve">GT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$9.4072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+1.7%  ·  volatilité annualisée +43.6%  ·  drawdown vs plus-haut -23.2%  ·  momentum 7j/30j/90j -6.0% / -12.9% / +44.5%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neutre (modele sans edge mesure -&gt; ignore) (AUC 0.544)  ·  </w:t>
      </w:r>
      <w:r>
        <w:rPr>
          <w:rFonts w:ascii="Calibri" w:hAnsi="Calibri"/>
          <w:b w:val="0"/>
          <w:i w:val="0"/>
          <w:color w:val="1E7D32"/>
          <w:sz w:val="18"/>
        </w:rPr>
        <w:t>Risque vert (vol 0.44)</w:t>
      </w:r>
    </w:p>
    <w:p>
      <w:r>
        <w:rPr>
          <w:rFonts w:ascii="Calibri" w:hAnsi="Calibri"/>
          <w:b/>
          <w:i w:val="0"/>
          <w:sz w:val="19"/>
        </w:rPr>
        <w:t xml:space="preserve">Projection 30j (fourchette, pas une prévision) : </w:t>
      </w:r>
      <w:r>
        <w:rPr>
          <w:rFonts w:ascii="Calibri" w:hAnsi="Calibri"/>
          <w:b w:val="0"/>
          <w:i w:val="0"/>
          <w:sz w:val="19"/>
        </w:rPr>
        <w:t>-20% à +25%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~$9.4072  ·  </w:t>
      </w:r>
      <w:r>
        <w:rPr>
          <w:rFonts w:ascii="Calibri" w:hAnsi="Calibri"/>
          <w:b w:val="0"/>
          <w:i w:val="0"/>
          <w:color w:val="1E7D32"/>
          <w:sz w:val="18"/>
        </w:rPr>
        <w:t>vente ↑ $11.5588 (+23%)</w:t>
      </w:r>
      <w:r>
        <w:rPr>
          <w:rFonts w:ascii="Calibri" w:hAnsi="Calibri"/>
          <w:b w:val="0"/>
          <w:i w:val="0"/>
          <w:sz w:val="18"/>
        </w:rPr>
        <w:t xml:space="preserve">  ·  </w:t>
      </w:r>
      <w:r>
        <w:rPr>
          <w:rFonts w:ascii="Calibri" w:hAnsi="Calibri"/>
          <w:b w:val="0"/>
          <w:i w:val="0"/>
          <w:color w:val="C62828"/>
          <w:sz w:val="18"/>
        </w:rPr>
        <w:t>vente ↓ $8.2002 (-13%)</w:t>
      </w:r>
      <w:r>
        <w:rPr>
          <w:rFonts w:ascii="Calibri" w:hAnsi="Calibri"/>
          <w:b w:val="0"/>
          <w:i w:val="0"/>
          <w:sz w:val="18"/>
        </w:rPr>
        <w:t xml:space="preserve">  ·  détention ~45 j  ·  ratio G/P 1.78</w:t>
      </w:r>
    </w:p>
    <w:p>
      <w:pPr>
        <w:pStyle w:val="Heading2"/>
      </w:pPr>
      <w:r/>
      <w:r>
        <w:rPr>
          <w:rFonts w:ascii="Calibri" w:hAnsi="Calibri"/>
          <w:b/>
          <w:i w:val="0"/>
          <w:color w:val="1F3864"/>
          <w:sz w:val="26"/>
        </w:rPr>
        <w:t xml:space="preserve">POL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$0.087468   |   Composite -1.00   |   Indicateurs actifs : macd</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+2.4%  ·  volatilité annualisée +71.1%  ·  drawdown vs plus-haut -52.1%  ·  momentum 7j/30j/90j -3.2% / -25.6% / +22.8%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0.512)  ·  </w:t>
      </w:r>
      <w:r>
        <w:rPr>
          <w:rFonts w:ascii="Calibri" w:hAnsi="Calibri"/>
          <w:b w:val="0"/>
          <w:i w:val="0"/>
          <w:color w:val="1E7D32"/>
          <w:sz w:val="18"/>
        </w:rPr>
        <w:t>Risque vert (vol 0.71)</w:t>
      </w:r>
    </w:p>
    <w:p>
      <w:r>
        <w:rPr>
          <w:rFonts w:ascii="Calibri" w:hAnsi="Calibri"/>
          <w:b/>
          <w:i w:val="0"/>
          <w:sz w:val="19"/>
        </w:rPr>
        <w:t xml:space="preserve">Projection 30j (fourchette, pas une prévision) : </w:t>
      </w:r>
      <w:r>
        <w:rPr>
          <w:rFonts w:ascii="Calibri" w:hAnsi="Calibri"/>
          <w:b w:val="0"/>
          <w:i w:val="0"/>
          <w:sz w:val="19"/>
        </w:rPr>
        <w:t>-31% à +44%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~$0.087468  ·  </w:t>
      </w:r>
      <w:r>
        <w:rPr>
          <w:rFonts w:ascii="Calibri" w:hAnsi="Calibri"/>
          <w:b w:val="0"/>
          <w:i w:val="0"/>
          <w:color w:val="1E7D32"/>
          <w:sz w:val="18"/>
        </w:rPr>
        <w:t>vente ↑ $0.115931 (+33%)</w:t>
      </w:r>
      <w:r>
        <w:rPr>
          <w:rFonts w:ascii="Calibri" w:hAnsi="Calibri"/>
          <w:b w:val="0"/>
          <w:i w:val="0"/>
          <w:sz w:val="18"/>
        </w:rPr>
        <w:t xml:space="preserve">  ·  </w:t>
      </w:r>
      <w:r>
        <w:rPr>
          <w:rFonts w:ascii="Calibri" w:hAnsi="Calibri"/>
          <w:b w:val="0"/>
          <w:i w:val="0"/>
          <w:color w:val="C62828"/>
          <w:sz w:val="18"/>
        </w:rPr>
        <w:t>vente ↓ $0.072491 (-17%)</w:t>
      </w:r>
      <w:r>
        <w:rPr>
          <w:rFonts w:ascii="Calibri" w:hAnsi="Calibri"/>
          <w:b w:val="0"/>
          <w:i w:val="0"/>
          <w:sz w:val="18"/>
        </w:rPr>
        <w:t xml:space="preserve">  ·  détention ~30 j  ·  ratio G/P 1.9</w:t>
      </w:r>
    </w:p>
    <w:p>
      <w:pPr>
        <w:pStyle w:val="Heading2"/>
      </w:pPr>
      <w:r/>
      <w:r>
        <w:rPr>
          <w:rFonts w:ascii="Calibri" w:hAnsi="Calibri"/>
          <w:b/>
          <w:i w:val="0"/>
          <w:color w:val="1F3864"/>
          <w:sz w:val="26"/>
        </w:rPr>
        <w:t xml:space="preserve">KAS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$0.034054   |   Composite +0.00   |   Indicateurs actifs : macd,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+3.5%  ·  volatilité annualisée +162.3%  ·  drawdown vs plus-haut -47.3%  ·  momentum 7j/30j/90j -8.0% / -20.7% / +25.2%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rouge (AUC 0.636)  ·  </w:t>
      </w:r>
      <w:r>
        <w:rPr>
          <w:rFonts w:ascii="Calibri" w:hAnsi="Calibri"/>
          <w:b w:val="0"/>
          <w:i w:val="0"/>
          <w:color w:val="C62828"/>
          <w:sz w:val="18"/>
        </w:rPr>
        <w:t>Risque rouge (vol 1.62)</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~$0.034054  ·  </w:t>
      </w:r>
      <w:r>
        <w:rPr>
          <w:rFonts w:ascii="Calibri" w:hAnsi="Calibri"/>
          <w:b w:val="0"/>
          <w:i w:val="0"/>
          <w:color w:val="1E7D32"/>
          <w:sz w:val="18"/>
        </w:rPr>
        <w:t>vente ↑ $0.041589 (+22%)</w:t>
      </w:r>
      <w:r>
        <w:rPr>
          <w:rFonts w:ascii="Calibri" w:hAnsi="Calibri"/>
          <w:b w:val="0"/>
          <w:i w:val="0"/>
          <w:sz w:val="18"/>
        </w:rPr>
        <w:t xml:space="preserve">  ·  </w:t>
      </w:r>
      <w:r>
        <w:rPr>
          <w:rFonts w:ascii="Calibri" w:hAnsi="Calibri"/>
          <w:b w:val="0"/>
          <w:i w:val="0"/>
          <w:color w:val="C62828"/>
          <w:sz w:val="18"/>
        </w:rPr>
        <w:t>vente ↓ $0.029805 (-12%)</w:t>
      </w:r>
      <w:r>
        <w:rPr>
          <w:rFonts w:ascii="Calibri" w:hAnsi="Calibri"/>
          <w:b w:val="0"/>
          <w:i w:val="0"/>
          <w:sz w:val="18"/>
        </w:rPr>
        <w:t xml:space="preserve">  ·  détention ~13 j  ·  ratio G/P 1.77</w:t>
      </w:r>
    </w:p>
    <w:p>
      <w:pPr>
        <w:pStyle w:val="Heading2"/>
      </w:pPr>
      <w:r/>
      <w:r>
        <w:rPr>
          <w:rFonts w:ascii="Calibri" w:hAnsi="Calibri"/>
          <w:b/>
          <w:i w:val="0"/>
          <w:color w:val="1F3864"/>
          <w:sz w:val="26"/>
        </w:rPr>
        <w:t xml:space="preserve">OUSD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$0.998903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-0.250)</w:t>
      </w:r>
    </w:p>
    <w:p>
      <w:r>
        <w:rPr>
          <w:rFonts w:ascii="Calibri" w:hAnsi="Calibri"/>
          <w:b/>
          <w:i w:val="0"/>
          <w:sz w:val="19"/>
        </w:rPr>
        <w:t xml:space="preserve">Profil de risque : </w:t>
      </w:r>
      <w:r>
        <w:rPr>
          <w:rFonts w:ascii="Calibri" w:hAnsi="Calibri"/>
          <w:b w:val="0"/>
          <w:i w:val="0"/>
          <w:sz w:val="19"/>
        </w:rPr>
        <w:t>ATR +0.1%  ·  volatilité annualisée +2.0%  ·  drawdown vs plus-haut -0.2%  ·  momentum 7j/30j/90j +0.0% / -0.1%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0.02)</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~$0.998903  ·  </w:t>
      </w:r>
      <w:r>
        <w:rPr>
          <w:rFonts w:ascii="Calibri" w:hAnsi="Calibri"/>
          <w:b w:val="0"/>
          <w:i w:val="0"/>
          <w:color w:val="1E7D32"/>
          <w:sz w:val="18"/>
        </w:rPr>
        <w:t>vente ↑ $1.0094 (+1%)</w:t>
      </w:r>
      <w:r>
        <w:rPr>
          <w:rFonts w:ascii="Calibri" w:hAnsi="Calibri"/>
          <w:b w:val="0"/>
          <w:i w:val="0"/>
          <w:sz w:val="18"/>
        </w:rPr>
        <w:t xml:space="preserve">  ·  </w:t>
      </w:r>
      <w:r>
        <w:rPr>
          <w:rFonts w:ascii="Calibri" w:hAnsi="Calibri"/>
          <w:b w:val="0"/>
          <w:i w:val="0"/>
          <w:color w:val="C62828"/>
          <w:sz w:val="18"/>
        </w:rPr>
        <w:t>vente ↓ $0.991959 (-1%)</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PI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$0.077285   |   Composite +0.00   |   Indicateurs actifs :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+1.5%  ·  volatilité annualisée +84.6%  ·  drawdown vs plus-haut -71.6%  ·  momentum 7j/30j/90j -1.2% / -14.4% / -6.5%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rouge (AUC 0.553)  ·  </w:t>
      </w:r>
      <w:r>
        <w:rPr>
          <w:rFonts w:ascii="Calibri" w:hAnsi="Calibri"/>
          <w:b w:val="0"/>
          <w:i w:val="0"/>
          <w:color w:val="1E7D32"/>
          <w:sz w:val="18"/>
        </w:rPr>
        <w:t>Risque vert (vol 0.85)</w:t>
      </w:r>
    </w:p>
    <w:p>
      <w:r>
        <w:rPr>
          <w:rFonts w:ascii="Calibri" w:hAnsi="Calibri"/>
          <w:b/>
          <w:i w:val="0"/>
          <w:sz w:val="19"/>
        </w:rPr>
        <w:t xml:space="preserve">Projection 30j (fourchette, pas une prévision) : </w:t>
      </w:r>
      <w:r>
        <w:rPr>
          <w:rFonts w:ascii="Calibri" w:hAnsi="Calibri"/>
          <w:b w:val="0"/>
          <w:i w:val="0"/>
          <w:sz w:val="19"/>
        </w:rPr>
        <w:t>-29% à +40%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~$0.077285  ·  </w:t>
      </w:r>
      <w:r>
        <w:rPr>
          <w:rFonts w:ascii="Calibri" w:hAnsi="Calibri"/>
          <w:b w:val="0"/>
          <w:i w:val="0"/>
          <w:color w:val="1E7D32"/>
          <w:sz w:val="18"/>
        </w:rPr>
        <w:t>vente ↑ $0.097770 (+27%)</w:t>
      </w:r>
      <w:r>
        <w:rPr>
          <w:rFonts w:ascii="Calibri" w:hAnsi="Calibri"/>
          <w:b w:val="0"/>
          <w:i w:val="0"/>
          <w:sz w:val="18"/>
        </w:rPr>
        <w:t xml:space="preserve">  ·  </w:t>
      </w:r>
      <w:r>
        <w:rPr>
          <w:rFonts w:ascii="Calibri" w:hAnsi="Calibri"/>
          <w:b w:val="0"/>
          <w:i w:val="0"/>
          <w:color w:val="C62828"/>
          <w:sz w:val="18"/>
        </w:rPr>
        <w:t>vente ↓ $0.066072 (-15%)</w:t>
      </w:r>
      <w:r>
        <w:rPr>
          <w:rFonts w:ascii="Calibri" w:hAnsi="Calibri"/>
          <w:b w:val="0"/>
          <w:i w:val="0"/>
          <w:sz w:val="18"/>
        </w:rPr>
        <w:t xml:space="preserve">  ·  détention ~25 j  ·  ratio G/P 1.83</w:t>
      </w:r>
    </w:p>
    <w:p>
      <w:pPr>
        <w:pStyle w:val="Heading2"/>
      </w:pPr>
      <w:r/>
      <w:r>
        <w:rPr>
          <w:rFonts w:ascii="Calibri" w:hAnsi="Calibri"/>
          <w:b/>
          <w:i w:val="0"/>
          <w:color w:val="1F3864"/>
          <w:sz w:val="26"/>
        </w:rPr>
        <w:t xml:space="preserve">ALGO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$0.093361   |   Composite -1.00   |   Indicateurs actifs : macd</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+3.5%  ·  volatilité annualisée +130.6%  ·  drawdown vs plus-haut -50.5%  ·  momentum 7j/30j/90j -12.6% / -25.6% / +18.6%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1.31)</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~$0.093361  ·  </w:t>
      </w:r>
      <w:r>
        <w:rPr>
          <w:rFonts w:ascii="Calibri" w:hAnsi="Calibri"/>
          <w:b w:val="0"/>
          <w:i w:val="0"/>
          <w:color w:val="1E7D32"/>
          <w:sz w:val="18"/>
        </w:rPr>
        <w:t>vente ↑ $0.116750 (+25%)</w:t>
      </w:r>
      <w:r>
        <w:rPr>
          <w:rFonts w:ascii="Calibri" w:hAnsi="Calibri"/>
          <w:b w:val="0"/>
          <w:i w:val="0"/>
          <w:sz w:val="18"/>
        </w:rPr>
        <w:t xml:space="preserve">  ·  </w:t>
      </w:r>
      <w:r>
        <w:rPr>
          <w:rFonts w:ascii="Calibri" w:hAnsi="Calibri"/>
          <w:b w:val="0"/>
          <w:i w:val="0"/>
          <w:color w:val="C62828"/>
          <w:sz w:val="18"/>
        </w:rPr>
        <w:t>vente ↓ $0.080434 (-14%)</w:t>
      </w:r>
      <w:r>
        <w:rPr>
          <w:rFonts w:ascii="Calibri" w:hAnsi="Calibri"/>
          <w:b w:val="0"/>
          <w:i w:val="0"/>
          <w:sz w:val="18"/>
        </w:rPr>
        <w:t xml:space="preserve">  ·  détention ~16 j  ·  ratio G/P 1.81</w:t>
      </w:r>
    </w:p>
    <w:p>
      <w:pPr>
        <w:pStyle w:val="Heading2"/>
      </w:pPr>
      <w:r/>
      <w:r>
        <w:rPr>
          <w:rFonts w:ascii="Calibri" w:hAnsi="Calibri"/>
          <w:b/>
          <w:i w:val="0"/>
          <w:color w:val="1F3864"/>
          <w:sz w:val="26"/>
        </w:rPr>
        <w:t xml:space="preserve">JUP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$0.249827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+4.7%  ·  volatilité annualisée +98.9%  ·  drawdown vs plus-haut -33.3%  ·  momentum 7j/30j/90j -19.8% / -24.3% / +29.4%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0.99)</w:t>
      </w:r>
    </w:p>
    <w:p>
      <w:r>
        <w:rPr>
          <w:rFonts w:ascii="Calibri" w:hAnsi="Calibri"/>
          <w:b/>
          <w:i w:val="0"/>
          <w:sz w:val="19"/>
        </w:rPr>
        <w:t xml:space="preserve">Projection 30j (fourchette, pas une prévision) : </w:t>
      </w:r>
      <w:r>
        <w:rPr>
          <w:rFonts w:ascii="Calibri" w:hAnsi="Calibri"/>
          <w:b w:val="0"/>
          <w:i w:val="0"/>
          <w:sz w:val="19"/>
        </w:rPr>
        <w:t>-43% à +77%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~$0.249827  ·  </w:t>
      </w:r>
      <w:r>
        <w:rPr>
          <w:rFonts w:ascii="Calibri" w:hAnsi="Calibri"/>
          <w:b w:val="0"/>
          <w:i w:val="0"/>
          <w:color w:val="1E7D32"/>
          <w:sz w:val="18"/>
        </w:rPr>
        <w:t>vente ↑ $0.359583 (+44%)</w:t>
      </w:r>
      <w:r>
        <w:rPr>
          <w:rFonts w:ascii="Calibri" w:hAnsi="Calibri"/>
          <w:b w:val="0"/>
          <w:i w:val="0"/>
          <w:sz w:val="18"/>
        </w:rPr>
        <w:t xml:space="preserve">  ·  </w:t>
      </w:r>
      <w:r>
        <w:rPr>
          <w:rFonts w:ascii="Calibri" w:hAnsi="Calibri"/>
          <w:b w:val="0"/>
          <w:i w:val="0"/>
          <w:color w:val="C62828"/>
          <w:sz w:val="18"/>
        </w:rPr>
        <w:t>vente ↓ $0.195974 (-22%)</w:t>
      </w:r>
      <w:r>
        <w:rPr>
          <w:rFonts w:ascii="Calibri" w:hAnsi="Calibri"/>
          <w:b w:val="0"/>
          <w:i w:val="0"/>
          <w:sz w:val="18"/>
        </w:rPr>
        <w:t xml:space="preserve">  ·  détention ~21 j  ·  ratio G/P 2.04</w:t>
      </w:r>
    </w:p>
    <w:p>
      <w:pPr>
        <w:pStyle w:val="Heading2"/>
      </w:pPr>
      <w:r/>
      <w:r>
        <w:rPr>
          <w:rFonts w:ascii="Calibri" w:hAnsi="Calibri"/>
          <w:b/>
          <w:i w:val="0"/>
          <w:color w:val="1F3864"/>
          <w:sz w:val="26"/>
        </w:rPr>
        <w:t xml:space="preserve">ATOM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$1.5031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+3.0%  ·  volatilité annualisée +76.8%  ·  drawdown vs plus-haut -51.6%  ·  momentum 7j/30j/90j -12.3% / -12.8% / +22.7%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0.77)</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~$1.5031  ·  </w:t>
      </w:r>
      <w:r>
        <w:rPr>
          <w:rFonts w:ascii="Calibri" w:hAnsi="Calibri"/>
          <w:b w:val="0"/>
          <w:i w:val="0"/>
          <w:color w:val="1E7D32"/>
          <w:sz w:val="18"/>
        </w:rPr>
        <w:t>vente ↑ $1.9879 (+32%)</w:t>
      </w:r>
      <w:r>
        <w:rPr>
          <w:rFonts w:ascii="Calibri" w:hAnsi="Calibri"/>
          <w:b w:val="0"/>
          <w:i w:val="0"/>
          <w:sz w:val="18"/>
        </w:rPr>
        <w:t xml:space="preserve">  ·  </w:t>
      </w:r>
      <w:r>
        <w:rPr>
          <w:rFonts w:ascii="Calibri" w:hAnsi="Calibri"/>
          <w:b w:val="0"/>
          <w:i w:val="0"/>
          <w:color w:val="C62828"/>
          <w:sz w:val="18"/>
        </w:rPr>
        <w:t>vente ↓ $1.2475 (-17%)</w:t>
      </w:r>
      <w:r>
        <w:rPr>
          <w:rFonts w:ascii="Calibri" w:hAnsi="Calibri"/>
          <w:b w:val="0"/>
          <w:i w:val="0"/>
          <w:sz w:val="18"/>
        </w:rPr>
        <w:t xml:space="preserve">  ·  détention ~27 j  ·  ratio G/P 1.9</w:t>
      </w:r>
    </w:p>
    <w:p>
      <w:pPr>
        <w:pStyle w:val="Heading2"/>
      </w:pPr>
      <w:r/>
      <w:r>
        <w:rPr>
          <w:rFonts w:ascii="Calibri" w:hAnsi="Calibri"/>
          <w:b/>
          <w:i w:val="0"/>
          <w:color w:val="1F3864"/>
          <w:sz w:val="26"/>
        </w:rPr>
        <w:t xml:space="preserve">RENDER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$1.5303   |   Composite +0.00   |   Indicateurs actifs : macd, stoch</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+3.6%  ·  volatilité annualisée +88.0%  ·  drawdown vs plus-haut -40.6%  ·  momentum 7j/30j/90j -13.2% / -19.8% / +11.5%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0.88)</w:t>
      </w:r>
    </w:p>
    <w:p>
      <w:r>
        <w:rPr>
          <w:rFonts w:ascii="Calibri" w:hAnsi="Calibri"/>
          <w:b/>
          <w:i w:val="0"/>
          <w:sz w:val="19"/>
        </w:rPr>
        <w:t xml:space="preserve">Projection 30j (fourchette, pas une prévision) : </w:t>
      </w:r>
      <w:r>
        <w:rPr>
          <w:rFonts w:ascii="Calibri" w:hAnsi="Calibri"/>
          <w:b w:val="0"/>
          <w:i w:val="0"/>
          <w:sz w:val="19"/>
        </w:rPr>
        <w:t>-33% à +50%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~$1.5303  ·  </w:t>
      </w:r>
      <w:r>
        <w:rPr>
          <w:rFonts w:ascii="Calibri" w:hAnsi="Calibri"/>
          <w:b w:val="0"/>
          <w:i w:val="0"/>
          <w:color w:val="1E7D32"/>
          <w:sz w:val="18"/>
        </w:rPr>
        <w:t>vente ↑ $2.0187 (+32%)</w:t>
      </w:r>
      <w:r>
        <w:rPr>
          <w:rFonts w:ascii="Calibri" w:hAnsi="Calibri"/>
          <w:b w:val="0"/>
          <w:i w:val="0"/>
          <w:sz w:val="18"/>
        </w:rPr>
        <w:t xml:space="preserve">  ·  </w:t>
      </w:r>
      <w:r>
        <w:rPr>
          <w:rFonts w:ascii="Calibri" w:hAnsi="Calibri"/>
          <w:b w:val="0"/>
          <w:i w:val="0"/>
          <w:color w:val="C62828"/>
          <w:sz w:val="18"/>
        </w:rPr>
        <w:t>vente ↓ $1.2723 (-17%)</w:t>
      </w:r>
      <w:r>
        <w:rPr>
          <w:rFonts w:ascii="Calibri" w:hAnsi="Calibri"/>
          <w:b w:val="0"/>
          <w:i w:val="0"/>
          <w:sz w:val="18"/>
        </w:rPr>
        <w:t xml:space="preserve">  ·  détention ~24 j  ·  ratio G/P 1.89</w:t>
      </w:r>
    </w:p>
    <w:p>
      <w:pPr>
        <w:pStyle w:val="Heading2"/>
      </w:pPr>
      <w:r/>
      <w:r>
        <w:rPr>
          <w:rFonts w:ascii="Calibri" w:hAnsi="Calibri"/>
          <w:b/>
          <w:i w:val="0"/>
          <w:color w:val="1F3864"/>
          <w:sz w:val="26"/>
        </w:rPr>
        <w:t xml:space="preserve">NEXO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$0.785142   |   Composite +0.33   |   Indicateurs actifs : rsi,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+1.1%  ·  volatilité annualisée +45.1%  ·  drawdown vs plus-haut -29.1%  ·  momentum 7j/30j/90j -2.9% / -6.9% / +8.9%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0.45)</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~$0.785142  ·  </w:t>
      </w:r>
      <w:r>
        <w:rPr>
          <w:rFonts w:ascii="Calibri" w:hAnsi="Calibri"/>
          <w:b w:val="0"/>
          <w:i w:val="0"/>
          <w:color w:val="1E7D32"/>
          <w:sz w:val="18"/>
        </w:rPr>
        <w:t>vente ↑ $0.958915 (+22%)</w:t>
      </w:r>
      <w:r>
        <w:rPr>
          <w:rFonts w:ascii="Calibri" w:hAnsi="Calibri"/>
          <w:b w:val="0"/>
          <w:i w:val="0"/>
          <w:sz w:val="18"/>
        </w:rPr>
        <w:t xml:space="preserve">  ·  </w:t>
      </w:r>
      <w:r>
        <w:rPr>
          <w:rFonts w:ascii="Calibri" w:hAnsi="Calibri"/>
          <w:b w:val="0"/>
          <w:i w:val="0"/>
          <w:color w:val="C62828"/>
          <w:sz w:val="18"/>
        </w:rPr>
        <w:t>vente ↓ $0.687164 (-12%)</w:t>
      </w:r>
      <w:r>
        <w:rPr>
          <w:rFonts w:ascii="Calibri" w:hAnsi="Calibri"/>
          <w:b w:val="0"/>
          <w:i w:val="0"/>
          <w:sz w:val="18"/>
        </w:rPr>
        <w:t xml:space="preserve">  ·  détention ~45 j  ·  ratio G/P 1.77</w:t>
      </w:r>
    </w:p>
    <w:p>
      <w:pPr>
        <w:pStyle w:val="Heading2"/>
      </w:pPr>
      <w:r/>
      <w:r>
        <w:rPr>
          <w:rFonts w:ascii="Calibri" w:hAnsi="Calibri"/>
          <w:b/>
          <w:i w:val="0"/>
          <w:color w:val="1F3864"/>
          <w:sz w:val="26"/>
        </w:rPr>
        <w:t xml:space="preserve">INJ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$7.3261   |   Composite -0.33   |   Indicateurs actifs : macd, stoch,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+4.3%  ·  volatilité annualisée +103.4%  ·  drawdown vs plus-haut -18.0%  ·  momentum 7j/30j/90j -7.3% / -3.7% / +50.6%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1.03)</w:t>
      </w:r>
    </w:p>
    <w:p>
      <w:r>
        <w:rPr>
          <w:rFonts w:ascii="Calibri" w:hAnsi="Calibri"/>
          <w:b/>
          <w:i w:val="0"/>
          <w:sz w:val="19"/>
        </w:rPr>
        <w:t xml:space="preserve">Projection 30j (fourchette, pas une prévision) : </w:t>
      </w:r>
      <w:r>
        <w:rPr>
          <w:rFonts w:ascii="Calibri" w:hAnsi="Calibri"/>
          <w:b w:val="0"/>
          <w:i w:val="0"/>
          <w:sz w:val="19"/>
        </w:rPr>
        <w:t>-44% à +77%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~$7.3261  ·  </w:t>
      </w:r>
      <w:r>
        <w:rPr>
          <w:rFonts w:ascii="Calibri" w:hAnsi="Calibri"/>
          <w:b w:val="0"/>
          <w:i w:val="0"/>
          <w:color w:val="1E7D32"/>
          <w:sz w:val="18"/>
        </w:rPr>
        <w:t>vente ↑ $10.4771 (+43%)</w:t>
      </w:r>
      <w:r>
        <w:rPr>
          <w:rFonts w:ascii="Calibri" w:hAnsi="Calibri"/>
          <w:b w:val="0"/>
          <w:i w:val="0"/>
          <w:sz w:val="18"/>
        </w:rPr>
        <w:t xml:space="preserve">  ·  </w:t>
      </w:r>
      <w:r>
        <w:rPr>
          <w:rFonts w:ascii="Calibri" w:hAnsi="Calibri"/>
          <w:b w:val="0"/>
          <w:i w:val="0"/>
          <w:color w:val="C62828"/>
          <w:sz w:val="18"/>
        </w:rPr>
        <w:t>vente ↓ $5.7716 (-21%)</w:t>
      </w:r>
      <w:r>
        <w:rPr>
          <w:rFonts w:ascii="Calibri" w:hAnsi="Calibri"/>
          <w:b w:val="0"/>
          <w:i w:val="0"/>
          <w:sz w:val="18"/>
        </w:rPr>
        <w:t xml:space="preserve">  ·  détention ~20 j  ·  ratio G/P 2.03</w:t>
      </w:r>
    </w:p>
    <w:p>
      <w:pPr>
        <w:pStyle w:val="Heading2"/>
      </w:pPr>
      <w:r/>
      <w:r>
        <w:rPr>
          <w:rFonts w:ascii="Calibri" w:hAnsi="Calibri"/>
          <w:b/>
          <w:i w:val="0"/>
          <w:color w:val="1F3864"/>
          <w:sz w:val="26"/>
        </w:rPr>
        <w:t xml:space="preserve">FIL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$0.825622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+4.7%  ·  volatilité annualisée +115.4%  ·  drawdown vs plus-haut -76.0%  ·  momentum 7j/30j/90j -15.6% / -22.0% / +15.5%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1.15)</w:t>
      </w:r>
    </w:p>
    <w:p>
      <w:r>
        <w:rPr>
          <w:rFonts w:ascii="Calibri" w:hAnsi="Calibri"/>
          <w:b/>
          <w:i w:val="0"/>
          <w:sz w:val="19"/>
        </w:rPr>
        <w:t xml:space="preserve">Projection 30j (fourchette, pas une prévision) : </w:t>
      </w:r>
      <w:r>
        <w:rPr>
          <w:rFonts w:ascii="Calibri" w:hAnsi="Calibri"/>
          <w:b w:val="0"/>
          <w:i w:val="0"/>
          <w:sz w:val="19"/>
        </w:rPr>
        <w:t>-40% à +68%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~$0.825622  ·  </w:t>
      </w:r>
      <w:r>
        <w:rPr>
          <w:rFonts w:ascii="Calibri" w:hAnsi="Calibri"/>
          <w:b w:val="0"/>
          <w:i w:val="0"/>
          <w:color w:val="1E7D32"/>
          <w:sz w:val="18"/>
        </w:rPr>
        <w:t>vente ↑ $1.1223 (+36%)</w:t>
      </w:r>
      <w:r>
        <w:rPr>
          <w:rFonts w:ascii="Calibri" w:hAnsi="Calibri"/>
          <w:b w:val="0"/>
          <w:i w:val="0"/>
          <w:sz w:val="18"/>
        </w:rPr>
        <w:t xml:space="preserve">  ·  </w:t>
      </w:r>
      <w:r>
        <w:rPr>
          <w:rFonts w:ascii="Calibri" w:hAnsi="Calibri"/>
          <w:b w:val="0"/>
          <w:i w:val="0"/>
          <w:color w:val="C62828"/>
          <w:sz w:val="18"/>
        </w:rPr>
        <w:t>vente ↓ $0.672816 (-19%)</w:t>
      </w:r>
      <w:r>
        <w:rPr>
          <w:rFonts w:ascii="Calibri" w:hAnsi="Calibri"/>
          <w:b w:val="0"/>
          <w:i w:val="0"/>
          <w:sz w:val="18"/>
        </w:rPr>
        <w:t xml:space="preserve">  ·  détention ~18 j  ·  ratio G/P 1.94</w:t>
      </w:r>
    </w:p>
    <w:p>
      <w:pPr>
        <w:pStyle w:val="Heading2"/>
      </w:pPr>
      <w:r/>
      <w:r>
        <w:rPr>
          <w:rFonts w:ascii="Calibri" w:hAnsi="Calibri"/>
          <w:b/>
          <w:i w:val="0"/>
          <w:color w:val="1F3864"/>
          <w:sz w:val="26"/>
        </w:rPr>
        <w:t xml:space="preserve">LIT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$2.7029   |   Composite -0.40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+6.1%  ·  volatilité annualisée +125.1%  ·  drawdown vs plus-haut -49.1%  ·  momentum 7j/30j/90j -20.2% / -31.1% / +30.7%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rouge (AUC 0.616)  ·  </w:t>
      </w:r>
      <w:r>
        <w:rPr>
          <w:rFonts w:ascii="Calibri" w:hAnsi="Calibri"/>
          <w:b w:val="0"/>
          <w:i w:val="0"/>
          <w:color w:val="1E7D32"/>
          <w:sz w:val="18"/>
        </w:rPr>
        <w:t>Risque vert (vol 1.25)</w:t>
      </w:r>
    </w:p>
    <w:p>
      <w:r>
        <w:rPr>
          <w:rFonts w:ascii="Calibri" w:hAnsi="Calibri"/>
          <w:b/>
          <w:i w:val="0"/>
          <w:sz w:val="19"/>
        </w:rPr>
        <w:t xml:space="preserve">Projection 30j (fourchette, pas une prévision) : </w:t>
      </w:r>
      <w:r>
        <w:rPr>
          <w:rFonts w:ascii="Calibri" w:hAnsi="Calibri"/>
          <w:b w:val="0"/>
          <w:i w:val="0"/>
          <w:sz w:val="19"/>
        </w:rPr>
        <w:t>-51% à +102%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~$2.7029  ·  </w:t>
      </w:r>
      <w:r>
        <w:rPr>
          <w:rFonts w:ascii="Calibri" w:hAnsi="Calibri"/>
          <w:b w:val="0"/>
          <w:i w:val="0"/>
          <w:color w:val="1E7D32"/>
          <w:sz w:val="18"/>
        </w:rPr>
        <w:t>vente ↑ $4.0533 (+50%)</w:t>
      </w:r>
      <w:r>
        <w:rPr>
          <w:rFonts w:ascii="Calibri" w:hAnsi="Calibri"/>
          <w:b w:val="0"/>
          <w:i w:val="0"/>
          <w:sz w:val="18"/>
        </w:rPr>
        <w:t xml:space="preserve">  ·  </w:t>
      </w:r>
      <w:r>
        <w:rPr>
          <w:rFonts w:ascii="Calibri" w:hAnsi="Calibri"/>
          <w:b w:val="0"/>
          <w:i w:val="0"/>
          <w:color w:val="C62828"/>
          <w:sz w:val="18"/>
        </w:rPr>
        <w:t>vente ↓ $2.0630 (-24%)</w:t>
      </w:r>
      <w:r>
        <w:rPr>
          <w:rFonts w:ascii="Calibri" w:hAnsi="Calibri"/>
          <w:b w:val="0"/>
          <w:i w:val="0"/>
          <w:sz w:val="18"/>
        </w:rPr>
        <w:t xml:space="preserve">  ·  détention ~17 j  ·  ratio G/P 2.11</w:t>
      </w:r>
    </w:p>
    <w:p>
      <w:pPr>
        <w:pStyle w:val="Heading2"/>
      </w:pPr>
      <w:r/>
      <w:r>
        <w:rPr>
          <w:rFonts w:ascii="Calibri" w:hAnsi="Calibri"/>
          <w:b/>
          <w:i w:val="0"/>
          <w:color w:val="1F3864"/>
          <w:sz w:val="26"/>
        </w:rPr>
        <w:t xml:space="preserve">GHO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$0.997107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+0.0%  ·  volatilité annualisée +0.8%  ·  drawdown vs plus-haut -0.4%  ·  momentum 7j/30j/90j -0.1% / -0.2%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~$0.997107  ·  </w:t>
      </w:r>
      <w:r>
        <w:rPr>
          <w:rFonts w:ascii="Calibri" w:hAnsi="Calibri"/>
          <w:b w:val="0"/>
          <w:i w:val="0"/>
          <w:color w:val="1E7D32"/>
          <w:sz w:val="18"/>
        </w:rPr>
        <w:t>vente ↑ $0.999920 (+0%)</w:t>
      </w:r>
      <w:r>
        <w:rPr>
          <w:rFonts w:ascii="Calibri" w:hAnsi="Calibri"/>
          <w:b w:val="0"/>
          <w:i w:val="0"/>
          <w:sz w:val="18"/>
        </w:rPr>
        <w:t xml:space="preserve">  ·  </w:t>
      </w:r>
      <w:r>
        <w:rPr>
          <w:rFonts w:ascii="Calibri" w:hAnsi="Calibri"/>
          <w:b w:val="0"/>
          <w:i w:val="0"/>
          <w:color w:val="C62828"/>
          <w:sz w:val="18"/>
        </w:rPr>
        <w:t>vente ↓ $0.995236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ZRO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$1.5248   |   Composite -0.67   |   Indicateurs actifs : ma, macd, stoch</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+5.5%  ·  volatilité annualisée +99.0%  ·  drawdown vs plus-haut -33.7%  ·  momentum 7j/30j/90j -14.7% / -8.5% / +105.4%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0.468)  ·  </w:t>
      </w:r>
      <w:r>
        <w:rPr>
          <w:rFonts w:ascii="Calibri" w:hAnsi="Calibri"/>
          <w:b w:val="0"/>
          <w:i w:val="0"/>
          <w:color w:val="1E7D32"/>
          <w:sz w:val="18"/>
        </w:rPr>
        <w:t>Risque vert (vol 0.99)</w:t>
      </w:r>
    </w:p>
    <w:p>
      <w:r>
        <w:rPr>
          <w:rFonts w:ascii="Calibri" w:hAnsi="Calibri"/>
          <w:b/>
          <w:i w:val="0"/>
          <w:sz w:val="19"/>
        </w:rPr>
        <w:t xml:space="preserve">Projection 30j (fourchette, pas une prévision) : </w:t>
      </w:r>
      <w:r>
        <w:rPr>
          <w:rFonts w:ascii="Calibri" w:hAnsi="Calibri"/>
          <w:b w:val="0"/>
          <w:i w:val="0"/>
          <w:sz w:val="19"/>
        </w:rPr>
        <w:t>-43% à +77%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~$1.5248  ·  </w:t>
      </w:r>
      <w:r>
        <w:rPr>
          <w:rFonts w:ascii="Calibri" w:hAnsi="Calibri"/>
          <w:b w:val="0"/>
          <w:i w:val="0"/>
          <w:color w:val="1E7D32"/>
          <w:sz w:val="18"/>
        </w:rPr>
        <w:t>vente ↑ $2.1952 (+44%)</w:t>
      </w:r>
      <w:r>
        <w:rPr>
          <w:rFonts w:ascii="Calibri" w:hAnsi="Calibri"/>
          <w:b w:val="0"/>
          <w:i w:val="0"/>
          <w:sz w:val="18"/>
        </w:rPr>
        <w:t xml:space="preserve">  ·  </w:t>
      </w:r>
      <w:r>
        <w:rPr>
          <w:rFonts w:ascii="Calibri" w:hAnsi="Calibri"/>
          <w:b w:val="0"/>
          <w:i w:val="0"/>
          <w:color w:val="C62828"/>
          <w:sz w:val="18"/>
        </w:rPr>
        <w:t>vente ↓ $1.1960 (-22%)</w:t>
      </w:r>
      <w:r>
        <w:rPr>
          <w:rFonts w:ascii="Calibri" w:hAnsi="Calibri"/>
          <w:b w:val="0"/>
          <w:i w:val="0"/>
          <w:sz w:val="18"/>
        </w:rPr>
        <w:t xml:space="preserve">  ·  détention ~21 j  ·  ratio G/P 2.04</w:t>
      </w:r>
    </w:p>
    <w:p>
      <w:pPr>
        <w:pStyle w:val="Heading2"/>
      </w:pPr>
      <w:r/>
      <w:r>
        <w:rPr>
          <w:rFonts w:ascii="Calibri" w:hAnsi="Calibri"/>
          <w:b/>
          <w:i w:val="0"/>
          <w:color w:val="1F3864"/>
          <w:sz w:val="26"/>
        </w:rPr>
        <w:t xml:space="preserve">USTB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$11.2610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+0.0%  ·  volatilité annualisée +0.2%  ·  drawdown vs plus-haut +0.0%  ·  momentum 7j/30j/90j +0.1% / +0.3% / +0.9%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27)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~$11.2610  ·  </w:t>
      </w:r>
      <w:r>
        <w:rPr>
          <w:rFonts w:ascii="Calibri" w:hAnsi="Calibri"/>
          <w:b w:val="0"/>
          <w:i w:val="0"/>
          <w:color w:val="1E7D32"/>
          <w:sz w:val="18"/>
        </w:rPr>
        <w:t>vente ↑ $11.2723 (+0%)</w:t>
      </w:r>
      <w:r>
        <w:rPr>
          <w:rFonts w:ascii="Calibri" w:hAnsi="Calibri"/>
          <w:b w:val="0"/>
          <w:i w:val="0"/>
          <w:sz w:val="18"/>
        </w:rPr>
        <w:t xml:space="preserve">  ·  </w:t>
      </w:r>
      <w:r>
        <w:rPr>
          <w:rFonts w:ascii="Calibri" w:hAnsi="Calibri"/>
          <w:b w:val="0"/>
          <w:i w:val="0"/>
          <w:color w:val="C62828"/>
          <w:sz w:val="18"/>
        </w:rPr>
        <w:t>vente ↓ $11.2534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NIGHT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$0.036510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+5.1%  ·  volatilité annualisée +176.6%  ·  drawdown vs plus-haut -67.1%  ·  momentum 7j/30j/90j -4.7% / +12.8% / +101.2%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1.77)</w:t>
      </w:r>
    </w:p>
    <w:p>
      <w:r>
        <w:rPr>
          <w:rFonts w:ascii="Calibri" w:hAnsi="Calibri"/>
          <w:b/>
          <w:i w:val="0"/>
          <w:sz w:val="19"/>
        </w:rPr>
        <w:t xml:space="preserve">Projection 30j (fourchette, pas une prévision) : </w:t>
      </w:r>
      <w:r>
        <w:rPr>
          <w:rFonts w:ascii="Calibri" w:hAnsi="Calibri"/>
          <w:b w:val="0"/>
          <w:i w:val="0"/>
          <w:sz w:val="19"/>
        </w:rPr>
        <w:t>-49% à +97%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~$0.036510  ·  </w:t>
      </w:r>
      <w:r>
        <w:rPr>
          <w:rFonts w:ascii="Calibri" w:hAnsi="Calibri"/>
          <w:b w:val="0"/>
          <w:i w:val="0"/>
          <w:color w:val="1E7D32"/>
          <w:sz w:val="18"/>
        </w:rPr>
        <w:t>vente ↑ $0.050677 (+39%)</w:t>
      </w:r>
      <w:r>
        <w:rPr>
          <w:rFonts w:ascii="Calibri" w:hAnsi="Calibri"/>
          <w:b w:val="0"/>
          <w:i w:val="0"/>
          <w:sz w:val="18"/>
        </w:rPr>
        <w:t xml:space="preserve">  ·  </w:t>
      </w:r>
      <w:r>
        <w:rPr>
          <w:rFonts w:ascii="Calibri" w:hAnsi="Calibri"/>
          <w:b w:val="0"/>
          <w:i w:val="0"/>
          <w:color w:val="C62828"/>
          <w:sz w:val="18"/>
        </w:rPr>
        <w:t>vente ↓ $0.029341 (-20%)</w:t>
      </w:r>
      <w:r>
        <w:rPr>
          <w:rFonts w:ascii="Calibri" w:hAnsi="Calibri"/>
          <w:b w:val="0"/>
          <w:i w:val="0"/>
          <w:sz w:val="18"/>
        </w:rPr>
        <w:t xml:space="preserve">  ·  détention ~12 j  ·  ratio G/P 1.98</w:t>
      </w:r>
    </w:p>
    <w:p>
      <w:pPr>
        <w:pStyle w:val="Heading2"/>
      </w:pPr>
      <w:r/>
      <w:r>
        <w:rPr>
          <w:rFonts w:ascii="Calibri" w:hAnsi="Calibri"/>
          <w:b/>
          <w:i w:val="0"/>
          <w:color w:val="1F3864"/>
          <w:sz w:val="26"/>
        </w:rPr>
        <w:t xml:space="preserve">CAKE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$1.9059   |   Composite -1.00   |   Indicateurs actifs : macd</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+3.1%  ·  volatilité annualisée +79.9%  ·  drawdown vs plus-haut -32.6%  ·  momentum 7j/30j/90j -10.3% / -25.3% / +30.8%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rouge (AUC 0.653)  ·  </w:t>
      </w:r>
      <w:r>
        <w:rPr>
          <w:rFonts w:ascii="Calibri" w:hAnsi="Calibri"/>
          <w:b w:val="0"/>
          <w:i w:val="0"/>
          <w:color w:val="1E7D32"/>
          <w:sz w:val="18"/>
        </w:rPr>
        <w:t>Risque vert (vol 0.8)</w:t>
      </w:r>
    </w:p>
    <w:p>
      <w:r>
        <w:rPr>
          <w:rFonts w:ascii="Calibri" w:hAnsi="Calibri"/>
          <w:b/>
          <w:i w:val="0"/>
          <w:sz w:val="19"/>
        </w:rPr>
        <w:t xml:space="preserve">Projection 30j (fourchette, pas une prévision) : </w:t>
      </w:r>
      <w:r>
        <w:rPr>
          <w:rFonts w:ascii="Calibri" w:hAnsi="Calibri"/>
          <w:b w:val="0"/>
          <w:i w:val="0"/>
          <w:sz w:val="19"/>
        </w:rPr>
        <w:t>-29% à +41%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~$1.9059  ·  </w:t>
      </w:r>
      <w:r>
        <w:rPr>
          <w:rFonts w:ascii="Calibri" w:hAnsi="Calibri"/>
          <w:b w:val="0"/>
          <w:i w:val="0"/>
          <w:color w:val="1E7D32"/>
          <w:sz w:val="18"/>
        </w:rPr>
        <w:t>vente ↑ $2.4326 (+28%)</w:t>
      </w:r>
      <w:r>
        <w:rPr>
          <w:rFonts w:ascii="Calibri" w:hAnsi="Calibri"/>
          <w:b w:val="0"/>
          <w:i w:val="0"/>
          <w:sz w:val="18"/>
        </w:rPr>
        <w:t xml:space="preserve">  ·  </w:t>
      </w:r>
      <w:r>
        <w:rPr>
          <w:rFonts w:ascii="Calibri" w:hAnsi="Calibri"/>
          <w:b w:val="0"/>
          <w:i w:val="0"/>
          <w:color w:val="C62828"/>
          <w:sz w:val="18"/>
        </w:rPr>
        <w:t>vente ↓ $1.6198 (-15%)</w:t>
      </w:r>
      <w:r>
        <w:rPr>
          <w:rFonts w:ascii="Calibri" w:hAnsi="Calibri"/>
          <w:b w:val="0"/>
          <w:i w:val="0"/>
          <w:sz w:val="18"/>
        </w:rPr>
        <w:t xml:space="preserve">  ·  détention ~26 j  ·  ratio G/P 1.84</w:t>
      </w:r>
    </w:p>
    <w:p>
      <w:pPr>
        <w:pStyle w:val="Heading2"/>
      </w:pPr>
      <w:r/>
      <w:r>
        <w:rPr>
          <w:rFonts w:ascii="Calibri" w:hAnsi="Calibri"/>
          <w:b/>
          <w:i w:val="0"/>
          <w:color w:val="1F3864"/>
          <w:sz w:val="26"/>
        </w:rPr>
        <w:t xml:space="preserve">DASH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$47.4599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+3.7%  ·  volatilité annualisée +125.3%  ·  drawdown vs plus-haut -60.9%  ·  momentum 7j/30j/90j -10.6% / -21.9% / +54.0%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1.25)</w:t>
      </w:r>
    </w:p>
    <w:p>
      <w:r>
        <w:rPr>
          <w:rFonts w:ascii="Calibri" w:hAnsi="Calibri"/>
          <w:b/>
          <w:i w:val="0"/>
          <w:sz w:val="19"/>
        </w:rPr>
        <w:t xml:space="preserve">Projection 30j (fourchette, pas une prévision) : </w:t>
      </w:r>
      <w:r>
        <w:rPr>
          <w:rFonts w:ascii="Calibri" w:hAnsi="Calibri"/>
          <w:b w:val="0"/>
          <w:i w:val="0"/>
          <w:sz w:val="19"/>
        </w:rPr>
        <w:t>-45% à +81%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~$47.4599  ·  </w:t>
      </w:r>
      <w:r>
        <w:rPr>
          <w:rFonts w:ascii="Calibri" w:hAnsi="Calibri"/>
          <w:b w:val="0"/>
          <w:i w:val="0"/>
          <w:color w:val="1E7D32"/>
          <w:sz w:val="18"/>
        </w:rPr>
        <w:t>vente ↑ $66.8459 (+41%)</w:t>
      </w:r>
      <w:r>
        <w:rPr>
          <w:rFonts w:ascii="Calibri" w:hAnsi="Calibri"/>
          <w:b w:val="0"/>
          <w:i w:val="0"/>
          <w:sz w:val="18"/>
        </w:rPr>
        <w:t xml:space="preserve">  ·  </w:t>
      </w:r>
      <w:r>
        <w:rPr>
          <w:rFonts w:ascii="Calibri" w:hAnsi="Calibri"/>
          <w:b w:val="0"/>
          <w:i w:val="0"/>
          <w:color w:val="C62828"/>
          <w:sz w:val="18"/>
        </w:rPr>
        <w:t>vente ↓ $37.7712 (-20%)</w:t>
      </w:r>
      <w:r>
        <w:rPr>
          <w:rFonts w:ascii="Calibri" w:hAnsi="Calibri"/>
          <w:b w:val="0"/>
          <w:i w:val="0"/>
          <w:sz w:val="18"/>
        </w:rPr>
        <w:t xml:space="preserve">  ·  détention ~17 j  ·  ratio G/P 2.0</w:t>
      </w:r>
    </w:p>
    <w:p>
      <w:pPr>
        <w:pStyle w:val="Heading2"/>
      </w:pPr>
      <w:r/>
      <w:r>
        <w:rPr>
          <w:rFonts w:ascii="Calibri" w:hAnsi="Calibri"/>
          <w:b/>
          <w:i w:val="0"/>
          <w:color w:val="1F3864"/>
          <w:sz w:val="26"/>
        </w:rPr>
        <w:t xml:space="preserve">XDC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$0.032009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+2.8%  ·  volatilité annualisée +71.6%  ·  drawdown vs plus-haut -47.3%  ·  momentum 7j/30j/90j -5.4% / -3.8% / +23.2%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rouge (AUC 0.741)  ·  </w:t>
      </w:r>
      <w:r>
        <w:rPr>
          <w:rFonts w:ascii="Calibri" w:hAnsi="Calibri"/>
          <w:b w:val="0"/>
          <w:i w:val="0"/>
          <w:color w:val="1E7D32"/>
          <w:sz w:val="18"/>
        </w:rPr>
        <w:t>Risque vert (vol 0.72)</w:t>
      </w:r>
    </w:p>
    <w:p>
      <w:r>
        <w:rPr>
          <w:rFonts w:ascii="Calibri" w:hAnsi="Calibri"/>
          <w:b/>
          <w:i w:val="0"/>
          <w:sz w:val="19"/>
        </w:rPr>
        <w:t xml:space="preserve">Projection 30j (fourchette, pas une prévision) : </w:t>
      </w:r>
      <w:r>
        <w:rPr>
          <w:rFonts w:ascii="Calibri" w:hAnsi="Calibri"/>
          <w:b w:val="0"/>
          <w:i w:val="0"/>
          <w:sz w:val="19"/>
        </w:rPr>
        <w:t>-26% à +35%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~$0.032009  ·  </w:t>
      </w:r>
      <w:r>
        <w:rPr>
          <w:rFonts w:ascii="Calibri" w:hAnsi="Calibri"/>
          <w:b w:val="0"/>
          <w:i w:val="0"/>
          <w:color w:val="1E7D32"/>
          <w:sz w:val="18"/>
        </w:rPr>
        <w:t>vente ↑ $0.040033 (+25%)</w:t>
      </w:r>
      <w:r>
        <w:rPr>
          <w:rFonts w:ascii="Calibri" w:hAnsi="Calibri"/>
          <w:b w:val="0"/>
          <w:i w:val="0"/>
          <w:sz w:val="18"/>
        </w:rPr>
        <w:t xml:space="preserve">  ·  </w:t>
      </w:r>
      <w:r>
        <w:rPr>
          <w:rFonts w:ascii="Calibri" w:hAnsi="Calibri"/>
          <w:b w:val="0"/>
          <w:i w:val="0"/>
          <w:color w:val="C62828"/>
          <w:sz w:val="18"/>
        </w:rPr>
        <w:t>vente ↓ $0.027575 (-14%)</w:t>
      </w:r>
      <w:r>
        <w:rPr>
          <w:rFonts w:ascii="Calibri" w:hAnsi="Calibri"/>
          <w:b w:val="0"/>
          <w:i w:val="0"/>
          <w:sz w:val="18"/>
        </w:rPr>
        <w:t xml:space="preserve">  ·  détention ~29 j  ·  ratio G/P 1.81</w:t>
      </w:r>
    </w:p>
    <w:p>
      <w:pPr>
        <w:pStyle w:val="Heading2"/>
      </w:pPr>
      <w:r/>
      <w:r>
        <w:rPr>
          <w:rFonts w:ascii="Calibri" w:hAnsi="Calibri"/>
          <w:b/>
          <w:i w:val="0"/>
          <w:color w:val="1F3864"/>
          <w:sz w:val="26"/>
        </w:rPr>
        <w:t xml:space="preserve">ETHFI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$0.605620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+4.3%  ·  volatilité annualisée +123.6%  ·  drawdown vs plus-haut -40.4%  ·  momentum 7j/30j/90j -6.0% / -21.7% / +46.7%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rouge (AUC 0.567)  ·  </w:t>
      </w:r>
      <w:r>
        <w:rPr>
          <w:rFonts w:ascii="Calibri" w:hAnsi="Calibri"/>
          <w:b w:val="0"/>
          <w:i w:val="0"/>
          <w:color w:val="1E7D32"/>
          <w:sz w:val="18"/>
        </w:rPr>
        <w:t>Risque vert (vol 1.24)</w:t>
      </w:r>
    </w:p>
    <w:p>
      <w:r>
        <w:rPr>
          <w:rFonts w:ascii="Calibri" w:hAnsi="Calibri"/>
          <w:b/>
          <w:i w:val="0"/>
          <w:sz w:val="19"/>
        </w:rPr>
        <w:t xml:space="preserve">Projection 30j (fourchette, pas une prévision) : </w:t>
      </w:r>
      <w:r>
        <w:rPr>
          <w:rFonts w:ascii="Calibri" w:hAnsi="Calibri"/>
          <w:b w:val="0"/>
          <w:i w:val="0"/>
          <w:sz w:val="19"/>
        </w:rPr>
        <w:t>-42% à +73%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~$0.605620  ·  </w:t>
      </w:r>
      <w:r>
        <w:rPr>
          <w:rFonts w:ascii="Calibri" w:hAnsi="Calibri"/>
          <w:b w:val="0"/>
          <w:i w:val="0"/>
          <w:color w:val="1E7D32"/>
          <w:sz w:val="18"/>
        </w:rPr>
        <w:t>vente ↑ $0.830871 (+37%)</w:t>
      </w:r>
      <w:r>
        <w:rPr>
          <w:rFonts w:ascii="Calibri" w:hAnsi="Calibri"/>
          <w:b w:val="0"/>
          <w:i w:val="0"/>
          <w:sz w:val="18"/>
        </w:rPr>
        <w:t xml:space="preserve">  ·  </w:t>
      </w:r>
      <w:r>
        <w:rPr>
          <w:rFonts w:ascii="Calibri" w:hAnsi="Calibri"/>
          <w:b w:val="0"/>
          <w:i w:val="0"/>
          <w:color w:val="C62828"/>
          <w:sz w:val="18"/>
        </w:rPr>
        <w:t>vente ↓ $0.490506 (-19%)</w:t>
      </w:r>
      <w:r>
        <w:rPr>
          <w:rFonts w:ascii="Calibri" w:hAnsi="Calibri"/>
          <w:b w:val="0"/>
          <w:i w:val="0"/>
          <w:sz w:val="18"/>
        </w:rPr>
        <w:t xml:space="preserve">  ·  détention ~17 j  ·  ratio G/P 1.96</w:t>
      </w:r>
    </w:p>
    <w:p>
      <w:pPr>
        <w:pStyle w:val="Heading2"/>
      </w:pPr>
      <w:r/>
      <w:r>
        <w:rPr>
          <w:rFonts w:ascii="Calibri" w:hAnsi="Calibri"/>
          <w:b/>
          <w:i w:val="0"/>
          <w:color w:val="1F3864"/>
          <w:sz w:val="26"/>
        </w:rPr>
        <w:t xml:space="preserve">PEARL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$1.5598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0.200)</w:t>
      </w:r>
    </w:p>
    <w:p>
      <w:r>
        <w:rPr>
          <w:rFonts w:ascii="Calibri" w:hAnsi="Calibri"/>
          <w:b/>
          <w:i w:val="0"/>
          <w:sz w:val="19"/>
        </w:rPr>
        <w:t xml:space="preserve">Profil de risque : </w:t>
      </w:r>
      <w:r>
        <w:rPr>
          <w:rFonts w:ascii="Calibri" w:hAnsi="Calibri"/>
          <w:b w:val="0"/>
          <w:i w:val="0"/>
          <w:sz w:val="19"/>
        </w:rPr>
        <w:t>ATR +8.5%  ·  volatilité annualisée +192.4%  ·  drawdown vs plus-haut -36.0%  ·  momentum 7j/30j/90j -28.6% / +17.3% / +387.9%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1.92)</w:t>
      </w:r>
    </w:p>
    <w:p>
      <w:r>
        <w:rPr>
          <w:rFonts w:ascii="Calibri" w:hAnsi="Calibri"/>
          <w:b/>
          <w:i w:val="0"/>
          <w:sz w:val="19"/>
        </w:rPr>
        <w:t xml:space="preserve">Projection 30j (fourchette, pas une prévision) : </w:t>
      </w:r>
      <w:r>
        <w:rPr>
          <w:rFonts w:ascii="Calibri" w:hAnsi="Calibri"/>
          <w:b w:val="0"/>
          <w:i w:val="0"/>
          <w:sz w:val="19"/>
        </w:rPr>
        <w:t>-66% à +195%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~$1.5598  ·  </w:t>
      </w:r>
      <w:r>
        <w:rPr>
          <w:rFonts w:ascii="Calibri" w:hAnsi="Calibri"/>
          <w:b w:val="0"/>
          <w:i w:val="0"/>
          <w:color w:val="1E7D32"/>
          <w:sz w:val="18"/>
        </w:rPr>
        <w:t>vente ↑ $2.5742 (+65%)</w:t>
      </w:r>
      <w:r>
        <w:rPr>
          <w:rFonts w:ascii="Calibri" w:hAnsi="Calibri"/>
          <w:b w:val="0"/>
          <w:i w:val="0"/>
          <w:sz w:val="18"/>
        </w:rPr>
        <w:t xml:space="preserve">  ·  </w:t>
      </w:r>
      <w:r>
        <w:rPr>
          <w:rFonts w:ascii="Calibri" w:hAnsi="Calibri"/>
          <w:b w:val="0"/>
          <w:i w:val="0"/>
          <w:color w:val="C62828"/>
          <w:sz w:val="18"/>
        </w:rPr>
        <w:t>vente ↓ $1.1169 (-28%)</w:t>
      </w:r>
      <w:r>
        <w:rPr>
          <w:rFonts w:ascii="Calibri" w:hAnsi="Calibri"/>
          <w:b w:val="0"/>
          <w:i w:val="0"/>
          <w:sz w:val="18"/>
        </w:rPr>
        <w:t xml:space="preserve">  ·  détention ~11 j  ·  ratio G/P 2.29</w:t>
      </w:r>
    </w:p>
    <w:p>
      <w:pPr>
        <w:pStyle w:val="Heading2"/>
      </w:pPr>
      <w:r/>
      <w:r>
        <w:rPr>
          <w:rFonts w:ascii="Calibri" w:hAnsi="Calibri"/>
          <w:b/>
          <w:i w:val="0"/>
          <w:color w:val="1F3864"/>
          <w:sz w:val="26"/>
        </w:rPr>
        <w:t xml:space="preserve">JAAA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$1.0541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+0.0%  ·  volatilité annualisée +0.5%  ·  drawdown vs plus-haut +0.0%  ·  momentum 7j/30j/90j +0.1% / +0.3% / +1.1%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27)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~$1.0541  ·  </w:t>
      </w:r>
      <w:r>
        <w:rPr>
          <w:rFonts w:ascii="Calibri" w:hAnsi="Calibri"/>
          <w:b w:val="0"/>
          <w:i w:val="0"/>
          <w:color w:val="1E7D32"/>
          <w:sz w:val="18"/>
        </w:rPr>
        <w:t>vente ↑ $1.0569 (+0%)</w:t>
      </w:r>
      <w:r>
        <w:rPr>
          <w:rFonts w:ascii="Calibri" w:hAnsi="Calibri"/>
          <w:b w:val="0"/>
          <w:i w:val="0"/>
          <w:sz w:val="18"/>
        </w:rPr>
        <w:t xml:space="preserve">  ·  </w:t>
      </w:r>
      <w:r>
        <w:rPr>
          <w:rFonts w:ascii="Calibri" w:hAnsi="Calibri"/>
          <w:b w:val="0"/>
          <w:i w:val="0"/>
          <w:color w:val="C62828"/>
          <w:sz w:val="18"/>
        </w:rPr>
        <w:t>vente ↓ $1.0523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BDX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$0.070794   |   Composite +0.00   |   Indicateurs actifs : stoch, boll</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+2.7%  ·  volatilité annualisée +65.6%  ·  drawdown vs plus-haut -29.0%  ·  momentum 7j/30j/90j -9.0% / -5.6% / -14.1%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0.66)</w:t>
      </w:r>
    </w:p>
    <w:p>
      <w:r>
        <w:rPr>
          <w:rFonts w:ascii="Calibri" w:hAnsi="Calibri"/>
          <w:b/>
          <w:i w:val="0"/>
          <w:sz w:val="19"/>
        </w:rPr>
        <w:t xml:space="preserve">Projection 30j (fourchette, pas une prévision) : </w:t>
      </w:r>
      <w:r>
        <w:rPr>
          <w:rFonts w:ascii="Calibri" w:hAnsi="Calibri"/>
          <w:b w:val="0"/>
          <w:i w:val="0"/>
          <w:sz w:val="19"/>
        </w:rPr>
        <w:t>-39% à +63%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~$0.070794  ·  </w:t>
      </w:r>
      <w:r>
        <w:rPr>
          <w:rFonts w:ascii="Calibri" w:hAnsi="Calibri"/>
          <w:b w:val="0"/>
          <w:i w:val="0"/>
          <w:color w:val="1E7D32"/>
          <w:sz w:val="18"/>
        </w:rPr>
        <w:t>vente ↑ $0.104303 (+47%)</w:t>
      </w:r>
      <w:r>
        <w:rPr>
          <w:rFonts w:ascii="Calibri" w:hAnsi="Calibri"/>
          <w:b w:val="0"/>
          <w:i w:val="0"/>
          <w:sz w:val="18"/>
        </w:rPr>
        <w:t xml:space="preserve">  ·  </w:t>
      </w:r>
      <w:r>
        <w:rPr>
          <w:rFonts w:ascii="Calibri" w:hAnsi="Calibri"/>
          <w:b w:val="0"/>
          <w:i w:val="0"/>
          <w:color w:val="C62828"/>
          <w:sz w:val="18"/>
        </w:rPr>
        <w:t>vente ↓ $0.054676 (-23%)</w:t>
      </w:r>
      <w:r>
        <w:rPr>
          <w:rFonts w:ascii="Calibri" w:hAnsi="Calibri"/>
          <w:b w:val="0"/>
          <w:i w:val="0"/>
          <w:sz w:val="18"/>
        </w:rPr>
        <w:t xml:space="preserve">  ·  détention ~32 j  ·  ratio G/P 2.08</w:t>
      </w:r>
    </w:p>
    <w:p>
      <w:pPr>
        <w:pStyle w:val="Heading2"/>
      </w:pPr>
      <w:r/>
      <w:r>
        <w:rPr>
          <w:rFonts w:ascii="Calibri" w:hAnsi="Calibri"/>
          <w:b/>
          <w:i w:val="0"/>
          <w:color w:val="1F3864"/>
          <w:sz w:val="26"/>
        </w:rPr>
        <w:t xml:space="preserve">APT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$0.615724   |   Composite +0.67   |   Indicateurs actifs : rsi,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+4.9%  ·  volatilité annualisée +105.5%  ·  drawdown vs plus-haut -81.3%  ·  momentum 7j/30j/90j -18.1% / -22.1% / +10.7%</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1.05)</w:t>
      </w:r>
    </w:p>
    <w:p>
      <w:r>
        <w:rPr>
          <w:rFonts w:ascii="Calibri" w:hAnsi="Calibri"/>
          <w:b/>
          <w:i w:val="0"/>
          <w:sz w:val="19"/>
        </w:rPr>
        <w:t xml:space="preserve">Projection 30j (fourchette, pas une prévision) : </w:t>
      </w:r>
      <w:r>
        <w:rPr>
          <w:rFonts w:ascii="Calibri" w:hAnsi="Calibri"/>
          <w:b w:val="0"/>
          <w:i w:val="0"/>
          <w:sz w:val="19"/>
        </w:rPr>
        <w:t>-37% à +59%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~$0.615724  ·  </w:t>
      </w:r>
      <w:r>
        <w:rPr>
          <w:rFonts w:ascii="Calibri" w:hAnsi="Calibri"/>
          <w:b w:val="0"/>
          <w:i w:val="0"/>
          <w:color w:val="1E7D32"/>
          <w:sz w:val="18"/>
        </w:rPr>
        <w:t>vente ↑ $0.823308 (+34%)</w:t>
      </w:r>
      <w:r>
        <w:rPr>
          <w:rFonts w:ascii="Calibri" w:hAnsi="Calibri"/>
          <w:b w:val="0"/>
          <w:i w:val="0"/>
          <w:sz w:val="18"/>
        </w:rPr>
        <w:t xml:space="preserve">  ·  </w:t>
      </w:r>
      <w:r>
        <w:rPr>
          <w:rFonts w:ascii="Calibri" w:hAnsi="Calibri"/>
          <w:b w:val="0"/>
          <w:i w:val="0"/>
          <w:color w:val="C62828"/>
          <w:sz w:val="18"/>
        </w:rPr>
        <w:t>vente ↓ $0.507304 (-18%)</w:t>
      </w:r>
      <w:r>
        <w:rPr>
          <w:rFonts w:ascii="Calibri" w:hAnsi="Calibri"/>
          <w:b w:val="0"/>
          <w:i w:val="0"/>
          <w:sz w:val="18"/>
        </w:rPr>
        <w:t xml:space="preserve">  ·  détention ~20 j  ·  ratio G/P 1.91</w:t>
      </w:r>
    </w:p>
    <w:p>
      <w:pPr>
        <w:pStyle w:val="Heading2"/>
      </w:pPr>
      <w:r/>
      <w:r>
        <w:rPr>
          <w:rFonts w:ascii="Calibri" w:hAnsi="Calibri"/>
          <w:b/>
          <w:i w:val="0"/>
          <w:color w:val="1F3864"/>
          <w:sz w:val="26"/>
        </w:rPr>
        <w:t xml:space="preserve">USD0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$0.998710   |   Composite +0.00   |   Indicateurs actifs : boll</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+0.0%  ·  volatilité annualisée +1.7%  ·  drawdown vs plus-haut -0.2%  ·  momentum 7j/30j/90j +0.0% / +0.0%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0.02)</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~$0.998710  ·  </w:t>
      </w:r>
      <w:r>
        <w:rPr>
          <w:rFonts w:ascii="Calibri" w:hAnsi="Calibri"/>
          <w:b w:val="0"/>
          <w:i w:val="0"/>
          <w:color w:val="1E7D32"/>
          <w:sz w:val="18"/>
        </w:rPr>
        <w:t>vente ↑ $1.0084 (+1%)</w:t>
      </w:r>
      <w:r>
        <w:rPr>
          <w:rFonts w:ascii="Calibri" w:hAnsi="Calibri"/>
          <w:b w:val="0"/>
          <w:i w:val="0"/>
          <w:sz w:val="18"/>
        </w:rPr>
        <w:t xml:space="preserve">  ·  </w:t>
      </w:r>
      <w:r>
        <w:rPr>
          <w:rFonts w:ascii="Calibri" w:hAnsi="Calibri"/>
          <w:b w:val="0"/>
          <w:i w:val="0"/>
          <w:color w:val="C62828"/>
          <w:sz w:val="18"/>
        </w:rPr>
        <w:t>vente ↓ $0.992300 (-1%)</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币安人生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$0.503242   |   Composite -0.50   |   Indicateurs actifs : ma, stoch</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+2.7%  ·  volatilité annualisée +162.4%  ·  drawdown vs plus-haut -38.4%  ·  momentum 7j/30j/90j -0.0% / -1.1% / -20.9%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neutre (modele sans edge mesure -&gt; ignore) (AUC 0.431)  ·  </w:t>
      </w:r>
      <w:r>
        <w:rPr>
          <w:rFonts w:ascii="Calibri" w:hAnsi="Calibri"/>
          <w:b w:val="0"/>
          <w:i w:val="0"/>
          <w:color w:val="C62828"/>
          <w:sz w:val="18"/>
        </w:rPr>
        <w:t>Risque rouge (vol 1.62)</w:t>
      </w:r>
    </w:p>
    <w:p>
      <w:r>
        <w:rPr>
          <w:rFonts w:ascii="Calibri" w:hAnsi="Calibri"/>
          <w:b/>
          <w:i w:val="0"/>
          <w:sz w:val="19"/>
        </w:rPr>
        <w:t xml:space="preserve">Projection 30j (fourchette, pas une prévision) : </w:t>
      </w:r>
      <w:r>
        <w:rPr>
          <w:rFonts w:ascii="Calibri" w:hAnsi="Calibri"/>
          <w:b w:val="0"/>
          <w:i w:val="0"/>
          <w:sz w:val="19"/>
        </w:rPr>
        <w:t>-44% à +80%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~$0.503242  ·  </w:t>
      </w:r>
      <w:r>
        <w:rPr>
          <w:rFonts w:ascii="Calibri" w:hAnsi="Calibri"/>
          <w:b w:val="0"/>
          <w:i w:val="0"/>
          <w:color w:val="1E7D32"/>
          <w:sz w:val="18"/>
        </w:rPr>
        <w:t>vente ↑ $0.676885 (+35%)</w:t>
      </w:r>
      <w:r>
        <w:rPr>
          <w:rFonts w:ascii="Calibri" w:hAnsi="Calibri"/>
          <w:b w:val="0"/>
          <w:i w:val="0"/>
          <w:sz w:val="18"/>
        </w:rPr>
        <w:t xml:space="preserve">  ·  </w:t>
      </w:r>
      <w:r>
        <w:rPr>
          <w:rFonts w:ascii="Calibri" w:hAnsi="Calibri"/>
          <w:b w:val="0"/>
          <w:i w:val="0"/>
          <w:color w:val="C62828"/>
          <w:sz w:val="18"/>
        </w:rPr>
        <w:t>vente ↓ $0.413001 (-18%)</w:t>
      </w:r>
      <w:r>
        <w:rPr>
          <w:rFonts w:ascii="Calibri" w:hAnsi="Calibri"/>
          <w:b w:val="0"/>
          <w:i w:val="0"/>
          <w:sz w:val="18"/>
        </w:rPr>
        <w:t xml:space="preserve">  ·  détention ~13 j  ·  ratio G/P 1.92</w:t>
      </w:r>
    </w:p>
    <w:p>
      <w:pPr>
        <w:pStyle w:val="Heading2"/>
      </w:pPr>
      <w:r/>
      <w:r>
        <w:rPr>
          <w:rFonts w:ascii="Calibri" w:hAnsi="Calibri"/>
          <w:b/>
          <w:i w:val="0"/>
          <w:color w:val="1F3864"/>
          <w:sz w:val="26"/>
        </w:rPr>
        <w:t xml:space="preserve">STX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$0.278147   |   Composite -0.50   |   Indicateurs actifs : rsi,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+4.2%  ·  volatilité annualisée +98.9%  ·  drawdown vs plus-haut -36.0%  ·  momentum 7j/30j/90j -13.6% / -12.2% / +102.1%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0.583)  ·  </w:t>
      </w:r>
      <w:r>
        <w:rPr>
          <w:rFonts w:ascii="Calibri" w:hAnsi="Calibri"/>
          <w:b w:val="0"/>
          <w:i w:val="0"/>
          <w:color w:val="1E7D32"/>
          <w:sz w:val="18"/>
        </w:rPr>
        <w:t>Risque vert (vol 0.99)</w:t>
      </w:r>
    </w:p>
    <w:p>
      <w:r>
        <w:rPr>
          <w:rFonts w:ascii="Calibri" w:hAnsi="Calibri"/>
          <w:b/>
          <w:i w:val="0"/>
          <w:sz w:val="19"/>
        </w:rPr>
        <w:t xml:space="preserve">Projection 30j (fourchette, pas une prévision) : </w:t>
      </w:r>
      <w:r>
        <w:rPr>
          <w:rFonts w:ascii="Calibri" w:hAnsi="Calibri"/>
          <w:b w:val="0"/>
          <w:i w:val="0"/>
          <w:sz w:val="19"/>
        </w:rPr>
        <w:t>-41% à +69%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~$0.278147  ·  </w:t>
      </w:r>
      <w:r>
        <w:rPr>
          <w:rFonts w:ascii="Calibri" w:hAnsi="Calibri"/>
          <w:b w:val="0"/>
          <w:i w:val="0"/>
          <w:color w:val="1E7D32"/>
          <w:sz w:val="18"/>
        </w:rPr>
        <w:t>vente ↑ $0.388953 (+40%)</w:t>
      </w:r>
      <w:r>
        <w:rPr>
          <w:rFonts w:ascii="Calibri" w:hAnsi="Calibri"/>
          <w:b w:val="0"/>
          <w:i w:val="0"/>
          <w:sz w:val="18"/>
        </w:rPr>
        <w:t xml:space="preserve">  ·  </w:t>
      </w:r>
      <w:r>
        <w:rPr>
          <w:rFonts w:ascii="Calibri" w:hAnsi="Calibri"/>
          <w:b w:val="0"/>
          <w:i w:val="0"/>
          <w:color w:val="C62828"/>
          <w:sz w:val="18"/>
        </w:rPr>
        <w:t>vente ↓ $0.222430 (-20%)</w:t>
      </w:r>
      <w:r>
        <w:rPr>
          <w:rFonts w:ascii="Calibri" w:hAnsi="Calibri"/>
          <w:b w:val="0"/>
          <w:i w:val="0"/>
          <w:sz w:val="18"/>
        </w:rPr>
        <w:t xml:space="preserve">  ·  détention ~21 j  ·  ratio G/P 1.99</w:t>
      </w:r>
    </w:p>
    <w:p>
      <w:pPr>
        <w:pStyle w:val="Heading2"/>
      </w:pPr>
      <w:r/>
      <w:r>
        <w:rPr>
          <w:rFonts w:ascii="Calibri" w:hAnsi="Calibri"/>
          <w:b/>
          <w:i w:val="0"/>
          <w:color w:val="1F3864"/>
          <w:sz w:val="26"/>
        </w:rPr>
        <w:t xml:space="preserve">FLR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$0.005956   |   Composite +1.00   |   Indicateurs actifs : stoch</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+1.6%  ·  volatilité annualisée +204.4%  ·  drawdown vs plus-haut -68.7%  ·  momentum 7j/30j/90j -4.6% / -20.9% / -4.8%</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24)  ·  </w:t>
      </w:r>
      <w:r>
        <w:rPr>
          <w:rFonts w:ascii="Calibri" w:hAnsi="Calibri"/>
          <w:b w:val="0"/>
          <w:i w:val="0"/>
          <w:sz w:val="18"/>
        </w:rPr>
        <w:t xml:space="preserve">Prédiction rouge (AUC 0.569)  ·  </w:t>
      </w:r>
      <w:r>
        <w:rPr>
          <w:rFonts w:ascii="Calibri" w:hAnsi="Calibri"/>
          <w:b w:val="0"/>
          <w:i w:val="0"/>
          <w:color w:val="C62828"/>
          <w:sz w:val="18"/>
        </w:rPr>
        <w:t>Risque rouge (vol 2.04)</w:t>
      </w:r>
    </w:p>
    <w:p>
      <w:r>
        <w:rPr>
          <w:rFonts w:ascii="Calibri" w:hAnsi="Calibri"/>
          <w:b/>
          <w:i w:val="0"/>
          <w:sz w:val="19"/>
        </w:rPr>
        <w:t xml:space="preserve">Projection 30j (fourchette, pas une prévision) : </w:t>
      </w:r>
      <w:r>
        <w:rPr>
          <w:rFonts w:ascii="Calibri" w:hAnsi="Calibri"/>
          <w:b w:val="0"/>
          <w:i w:val="0"/>
          <w:sz w:val="19"/>
        </w:rPr>
        <w:t>-26% à +36%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~$0.005956  ·  </w:t>
      </w:r>
      <w:r>
        <w:rPr>
          <w:rFonts w:ascii="Calibri" w:hAnsi="Calibri"/>
          <w:b w:val="0"/>
          <w:i w:val="0"/>
          <w:color w:val="1E7D32"/>
          <w:sz w:val="18"/>
        </w:rPr>
        <w:t>vente ↑ $0.006812 (+14%)</w:t>
      </w:r>
      <w:r>
        <w:rPr>
          <w:rFonts w:ascii="Calibri" w:hAnsi="Calibri"/>
          <w:b w:val="0"/>
          <w:i w:val="0"/>
          <w:sz w:val="18"/>
        </w:rPr>
        <w:t xml:space="preserve">  ·  </w:t>
      </w:r>
      <w:r>
        <w:rPr>
          <w:rFonts w:ascii="Calibri" w:hAnsi="Calibri"/>
          <w:b w:val="0"/>
          <w:i w:val="0"/>
          <w:color w:val="C62828"/>
          <w:sz w:val="18"/>
        </w:rPr>
        <w:t>vente ↓ $0.005445 (-9%)</w:t>
      </w:r>
      <w:r>
        <w:rPr>
          <w:rFonts w:ascii="Calibri" w:hAnsi="Calibri"/>
          <w:b w:val="0"/>
          <w:i w:val="0"/>
          <w:sz w:val="18"/>
        </w:rPr>
        <w:t xml:space="preserve">  ·  détention ~10 j  ·  ratio G/P 1.68</w:t>
      </w:r>
    </w:p>
    <w:p>
      <w:pPr>
        <w:pStyle w:val="Heading2"/>
      </w:pPr>
      <w:r/>
      <w:r>
        <w:rPr>
          <w:rFonts w:ascii="Calibri" w:hAnsi="Calibri"/>
          <w:b/>
          <w:i w:val="0"/>
          <w:color w:val="1F3864"/>
          <w:sz w:val="26"/>
        </w:rPr>
        <w:t xml:space="preserve">VET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$0.005765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+4.1%  ·  volatilité annualisée +113.1%  ·  drawdown vs plus-haut -66.8%  ·  momentum 7j/30j/90j -18.6% / -34.2% / +21.5%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0.565)  ·  </w:t>
      </w:r>
      <w:r>
        <w:rPr>
          <w:rFonts w:ascii="Calibri" w:hAnsi="Calibri"/>
          <w:b w:val="0"/>
          <w:i w:val="0"/>
          <w:color w:val="1E7D32"/>
          <w:sz w:val="18"/>
        </w:rPr>
        <w:t>Risque vert (vol 1.13)</w:t>
      </w:r>
    </w:p>
    <w:p>
      <w:r>
        <w:rPr>
          <w:rFonts w:ascii="Calibri" w:hAnsi="Calibri"/>
          <w:b/>
          <w:i w:val="0"/>
          <w:sz w:val="19"/>
        </w:rPr>
        <w:t xml:space="preserve">Projection 30j (fourchette, pas une prévision) : </w:t>
      </w:r>
      <w:r>
        <w:rPr>
          <w:rFonts w:ascii="Calibri" w:hAnsi="Calibri"/>
          <w:b w:val="0"/>
          <w:i w:val="0"/>
          <w:sz w:val="19"/>
        </w:rPr>
        <w:t>-34% à +51%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~$0.005765  ·  </w:t>
      </w:r>
      <w:r>
        <w:rPr>
          <w:rFonts w:ascii="Calibri" w:hAnsi="Calibri"/>
          <w:b w:val="0"/>
          <w:i w:val="0"/>
          <w:color w:val="1E7D32"/>
          <w:sz w:val="18"/>
        </w:rPr>
        <w:t>vente ↑ $0.007416 (+29%)</w:t>
      </w:r>
      <w:r>
        <w:rPr>
          <w:rFonts w:ascii="Calibri" w:hAnsi="Calibri"/>
          <w:b w:val="0"/>
          <w:i w:val="0"/>
          <w:sz w:val="18"/>
        </w:rPr>
        <w:t xml:space="preserve">  ·  </w:t>
      </w:r>
      <w:r>
        <w:rPr>
          <w:rFonts w:ascii="Calibri" w:hAnsi="Calibri"/>
          <w:b w:val="0"/>
          <w:i w:val="0"/>
          <w:color w:val="C62828"/>
          <w:sz w:val="18"/>
        </w:rPr>
        <w:t>vente ↓ $0.004874 (-15%)</w:t>
      </w:r>
      <w:r>
        <w:rPr>
          <w:rFonts w:ascii="Calibri" w:hAnsi="Calibri"/>
          <w:b w:val="0"/>
          <w:i w:val="0"/>
          <w:sz w:val="18"/>
        </w:rPr>
        <w:t xml:space="preserve">  ·  détention ~19 j  ·  ratio G/P 1.85</w:t>
      </w:r>
    </w:p>
    <w:p>
      <w:pPr>
        <w:pStyle w:val="Heading2"/>
      </w:pPr>
      <w:r/>
      <w:r>
        <w:rPr>
          <w:rFonts w:ascii="Calibri" w:hAnsi="Calibri"/>
          <w:b/>
          <w:i w:val="0"/>
          <w:color w:val="1F3864"/>
          <w:sz w:val="26"/>
        </w:rPr>
        <w:t xml:space="preserve">AERO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$0.623724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+5.6%  ·  volatilité annualisée +135.2%  ·  drawdown vs plus-haut -47.5%  ·  momentum 7j/30j/90j -20.8% / -23.1% / +50.1%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1.35)</w:t>
      </w:r>
    </w:p>
    <w:p>
      <w:r>
        <w:rPr>
          <w:rFonts w:ascii="Calibri" w:hAnsi="Calibri"/>
          <w:b/>
          <w:i w:val="0"/>
          <w:sz w:val="19"/>
        </w:rPr>
        <w:t xml:space="preserve">Projection 30j (fourchette, pas une prévision) : </w:t>
      </w:r>
      <w:r>
        <w:rPr>
          <w:rFonts w:ascii="Calibri" w:hAnsi="Calibri"/>
          <w:b w:val="0"/>
          <w:i w:val="0"/>
          <w:sz w:val="19"/>
        </w:rPr>
        <w:t>-43% à +76%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~$0.623724  ·  </w:t>
      </w:r>
      <w:r>
        <w:rPr>
          <w:rFonts w:ascii="Calibri" w:hAnsi="Calibri"/>
          <w:b w:val="0"/>
          <w:i w:val="0"/>
          <w:color w:val="1E7D32"/>
          <w:sz w:val="18"/>
        </w:rPr>
        <w:t>vente ↑ $0.854561 (+37%)</w:t>
      </w:r>
      <w:r>
        <w:rPr>
          <w:rFonts w:ascii="Calibri" w:hAnsi="Calibri"/>
          <w:b w:val="0"/>
          <w:i w:val="0"/>
          <w:sz w:val="18"/>
        </w:rPr>
        <w:t xml:space="preserve">  ·  </w:t>
      </w:r>
      <w:r>
        <w:rPr>
          <w:rFonts w:ascii="Calibri" w:hAnsi="Calibri"/>
          <w:b w:val="0"/>
          <w:i w:val="0"/>
          <w:color w:val="C62828"/>
          <w:sz w:val="18"/>
        </w:rPr>
        <w:t>vente ↓ $0.505621 (-19%)</w:t>
      </w:r>
      <w:r>
        <w:rPr>
          <w:rFonts w:ascii="Calibri" w:hAnsi="Calibri"/>
          <w:b w:val="0"/>
          <w:i w:val="0"/>
          <w:sz w:val="18"/>
        </w:rPr>
        <w:t xml:space="preserve">  ·  détention ~16 j  ·  ratio G/P 1.95</w:t>
      </w:r>
    </w:p>
    <w:p>
      <w:pPr>
        <w:pStyle w:val="Heading2"/>
      </w:pPr>
      <w:r/>
      <w:r>
        <w:rPr>
          <w:rFonts w:ascii="Calibri" w:hAnsi="Calibri"/>
          <w:b/>
          <w:i w:val="0"/>
          <w:color w:val="1F3864"/>
          <w:sz w:val="26"/>
        </w:rPr>
        <w:t xml:space="preserve">EUTBL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$1.1874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+0.2%  ·  volatilité annualisée +5.5%  ·  drawdown vs plus-haut -5.5%  ·  momentum 7j/30j/90j -0.3% / -1.2% / -2.5%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0.06)</w:t>
      </w:r>
    </w:p>
    <w:p>
      <w:r>
        <w:rPr>
          <w:rFonts w:ascii="Calibri" w:hAnsi="Calibri"/>
          <w:b/>
          <w:i w:val="0"/>
          <w:sz w:val="19"/>
        </w:rPr>
        <w:t xml:space="preserve">Projection 30j (fourchette, pas une prévision) : </w:t>
      </w:r>
      <w:r>
        <w:rPr>
          <w:rFonts w:ascii="Calibri" w:hAnsi="Calibri"/>
          <w:b w:val="0"/>
          <w:i w:val="0"/>
          <w:sz w:val="19"/>
        </w:rPr>
        <w:t>-3% à +3%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~$1.1874  ·  </w:t>
      </w:r>
      <w:r>
        <w:rPr>
          <w:rFonts w:ascii="Calibri" w:hAnsi="Calibri"/>
          <w:b w:val="0"/>
          <w:i w:val="0"/>
          <w:color w:val="1E7D32"/>
          <w:sz w:val="18"/>
        </w:rPr>
        <w:t>vente ↑ $1.2169 (+2%)</w:t>
      </w:r>
      <w:r>
        <w:rPr>
          <w:rFonts w:ascii="Calibri" w:hAnsi="Calibri"/>
          <w:b w:val="0"/>
          <w:i w:val="0"/>
          <w:sz w:val="18"/>
        </w:rPr>
        <w:t xml:space="preserve">  ·  </w:t>
      </w:r>
      <w:r>
        <w:rPr>
          <w:rFonts w:ascii="Calibri" w:hAnsi="Calibri"/>
          <w:b w:val="0"/>
          <w:i w:val="0"/>
          <w:color w:val="C62828"/>
          <w:sz w:val="18"/>
        </w:rPr>
        <w:t>vente ↓ $1.1681 (-2%)</w:t>
      </w:r>
      <w:r>
        <w:rPr>
          <w:rFonts w:ascii="Calibri" w:hAnsi="Calibri"/>
          <w:b w:val="0"/>
          <w:i w:val="0"/>
          <w:sz w:val="18"/>
        </w:rPr>
        <w:t xml:space="preserve">  ·  détention ~45 j  ·  ratio G/P 1.53</w:t>
      </w:r>
    </w:p>
    <w:p>
      <w:pPr>
        <w:pStyle w:val="Heading2"/>
      </w:pPr>
      <w:r/>
      <w:r>
        <w:rPr>
          <w:rFonts w:ascii="Calibri" w:hAnsi="Calibri"/>
          <w:b/>
          <w:i w:val="0"/>
          <w:color w:val="1F3864"/>
          <w:sz w:val="26"/>
        </w:rPr>
        <w:t xml:space="preserve">YLDS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$0.999042   |   Composite -0.40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+1.0%  ·  drawdown vs plus-haut -0.3%  ·  momentum 7j/30j/90j -0.1% / -0.1%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vert (AUC 0.786)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~$0.999042  ·  </w:t>
      </w:r>
      <w:r>
        <w:rPr>
          <w:rFonts w:ascii="Calibri" w:hAnsi="Calibri"/>
          <w:b w:val="0"/>
          <w:i w:val="0"/>
          <w:color w:val="1E7D32"/>
          <w:sz w:val="18"/>
        </w:rPr>
        <w:t>vente ↑ $1.0042 (+1%)</w:t>
      </w:r>
      <w:r>
        <w:rPr>
          <w:rFonts w:ascii="Calibri" w:hAnsi="Calibri"/>
          <w:b w:val="0"/>
          <w:i w:val="0"/>
          <w:sz w:val="18"/>
        </w:rPr>
        <w:t xml:space="preserve">  ·  </w:t>
      </w:r>
      <w:r>
        <w:rPr>
          <w:rFonts w:ascii="Calibri" w:hAnsi="Calibri"/>
          <w:b w:val="0"/>
          <w:i w:val="0"/>
          <w:color w:val="C62828"/>
          <w:sz w:val="18"/>
        </w:rPr>
        <w:t>vente ↓ $0.995630 (-0%)</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EURC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$1.1171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+0.2%  ·  volatilité annualisée +5.6%  ·  drawdown vs plus-haut -7.0%  ·  momentum 7j/30j/90j -0.4% / -1.5% / -3.0%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vert (AUC 0.691)  ·  </w:t>
      </w:r>
      <w:r>
        <w:rPr>
          <w:rFonts w:ascii="Calibri" w:hAnsi="Calibri"/>
          <w:b w:val="0"/>
          <w:i w:val="0"/>
          <w:color w:val="1E7D32"/>
          <w:sz w:val="18"/>
        </w:rPr>
        <w:t>Risque vert (vol 0.06)</w:t>
      </w:r>
    </w:p>
    <w:p>
      <w:r>
        <w:rPr>
          <w:rFonts w:ascii="Calibri" w:hAnsi="Calibri"/>
          <w:b/>
          <w:i w:val="0"/>
          <w:sz w:val="19"/>
        </w:rPr>
        <w:t xml:space="preserve">Projection 30j (fourchette, pas une prévision) : </w:t>
      </w:r>
      <w:r>
        <w:rPr>
          <w:rFonts w:ascii="Calibri" w:hAnsi="Calibri"/>
          <w:b w:val="0"/>
          <w:i w:val="0"/>
          <w:sz w:val="19"/>
        </w:rPr>
        <w:t>-3% à +3%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~$1.1171  ·  </w:t>
      </w:r>
      <w:r>
        <w:rPr>
          <w:rFonts w:ascii="Calibri" w:hAnsi="Calibri"/>
          <w:b w:val="0"/>
          <w:i w:val="0"/>
          <w:color w:val="1E7D32"/>
          <w:sz w:val="18"/>
        </w:rPr>
        <w:t>vente ↑ $1.1451 (+3%)</w:t>
      </w:r>
      <w:r>
        <w:rPr>
          <w:rFonts w:ascii="Calibri" w:hAnsi="Calibri"/>
          <w:b w:val="0"/>
          <w:i w:val="0"/>
          <w:sz w:val="18"/>
        </w:rPr>
        <w:t xml:space="preserve">  ·  </w:t>
      </w:r>
      <w:r>
        <w:rPr>
          <w:rFonts w:ascii="Calibri" w:hAnsi="Calibri"/>
          <w:b w:val="0"/>
          <w:i w:val="0"/>
          <w:color w:val="C62828"/>
          <w:sz w:val="18"/>
        </w:rPr>
        <w:t>vente ↓ $1.0988 (-2%)</w:t>
      </w:r>
      <w:r>
        <w:rPr>
          <w:rFonts w:ascii="Calibri" w:hAnsi="Calibri"/>
          <w:b w:val="0"/>
          <w:i w:val="0"/>
          <w:sz w:val="18"/>
        </w:rPr>
        <w:t xml:space="preserve">  ·  détention ~45 j  ·  ratio G/P 1.53</w:t>
      </w:r>
    </w:p>
    <w:p>
      <w:pPr>
        <w:pStyle w:val="Heading2"/>
      </w:pPr>
      <w:r/>
      <w:r>
        <w:rPr>
          <w:rFonts w:ascii="Calibri" w:hAnsi="Calibri"/>
          <w:b/>
          <w:i w:val="0"/>
          <w:color w:val="1F3864"/>
          <w:sz w:val="26"/>
        </w:rPr>
        <w:t xml:space="preserve">STABLE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$0.025690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+2.6%  ·  volatilité annualisée +118.8%  ·  drawdown vs plus-haut -37.2%  ·  momentum 7j/30j/90j -0.7% / -10.3% / -24.2%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vert (AUC 0.575)  ·  </w:t>
      </w:r>
      <w:r>
        <w:rPr>
          <w:rFonts w:ascii="Calibri" w:hAnsi="Calibri"/>
          <w:b w:val="0"/>
          <w:i w:val="0"/>
          <w:color w:val="1E7D32"/>
          <w:sz w:val="18"/>
        </w:rPr>
        <w:t>Risque vert (vol 1.19)</w:t>
      </w:r>
    </w:p>
    <w:p>
      <w:r>
        <w:rPr>
          <w:rFonts w:ascii="Calibri" w:hAnsi="Calibri"/>
          <w:b/>
          <w:i w:val="0"/>
          <w:sz w:val="19"/>
        </w:rPr>
        <w:t xml:space="preserve">Projection 30j (fourchette, pas une prévision) : </w:t>
      </w:r>
      <w:r>
        <w:rPr>
          <w:rFonts w:ascii="Calibri" w:hAnsi="Calibri"/>
          <w:b w:val="0"/>
          <w:i w:val="0"/>
          <w:sz w:val="19"/>
        </w:rPr>
        <w:t>-35% à +54%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~$0.025690  ·  </w:t>
      </w:r>
      <w:r>
        <w:rPr>
          <w:rFonts w:ascii="Calibri" w:hAnsi="Calibri"/>
          <w:b w:val="0"/>
          <w:i w:val="0"/>
          <w:color w:val="1E7D32"/>
          <w:sz w:val="18"/>
        </w:rPr>
        <w:t>vente ↑ $0.033184 (+29%)</w:t>
      </w:r>
      <w:r>
        <w:rPr>
          <w:rFonts w:ascii="Calibri" w:hAnsi="Calibri"/>
          <w:b w:val="0"/>
          <w:i w:val="0"/>
          <w:sz w:val="18"/>
        </w:rPr>
        <w:t xml:space="preserve">  ·  </w:t>
      </w:r>
      <w:r>
        <w:rPr>
          <w:rFonts w:ascii="Calibri" w:hAnsi="Calibri"/>
          <w:b w:val="0"/>
          <w:i w:val="0"/>
          <w:color w:val="C62828"/>
          <w:sz w:val="18"/>
        </w:rPr>
        <w:t>vente ↓ $0.021660 (-16%)</w:t>
      </w:r>
      <w:r>
        <w:rPr>
          <w:rFonts w:ascii="Calibri" w:hAnsi="Calibri"/>
          <w:b w:val="0"/>
          <w:i w:val="0"/>
          <w:sz w:val="18"/>
        </w:rPr>
        <w:t xml:space="preserve">  ·  détention ~18 j  ·  ratio G/P 1.86</w:t>
      </w:r>
    </w:p>
    <w:p>
      <w:pPr>
        <w:pStyle w:val="Heading2"/>
      </w:pPr>
      <w:r/>
      <w:r>
        <w:rPr>
          <w:rFonts w:ascii="Calibri" w:hAnsi="Calibri"/>
          <w:b/>
          <w:i w:val="0"/>
          <w:color w:val="1F3864"/>
          <w:sz w:val="26"/>
        </w:rPr>
        <w:t xml:space="preserve">PYTH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$0.062853   |   Composite -1.00   |   Indicateurs actifs : macd</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+5.6%  ·  volatilité annualisée +111.0%  ·  drawdown vs plus-haut -43.1%  ·  momentum 7j/30j/90j -12.8% / -20.2% / +56.2%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1.11)</w:t>
      </w:r>
    </w:p>
    <w:p>
      <w:r>
        <w:rPr>
          <w:rFonts w:ascii="Calibri" w:hAnsi="Calibri"/>
          <w:b/>
          <w:i w:val="0"/>
          <w:sz w:val="19"/>
        </w:rPr>
        <w:t xml:space="preserve">Projection 30j (fourchette, pas une prévision) : </w:t>
      </w:r>
      <w:r>
        <w:rPr>
          <w:rFonts w:ascii="Calibri" w:hAnsi="Calibri"/>
          <w:b w:val="0"/>
          <w:i w:val="0"/>
          <w:sz w:val="19"/>
        </w:rPr>
        <w:t>-41% à +68%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~$0.062853  ·  </w:t>
      </w:r>
      <w:r>
        <w:rPr>
          <w:rFonts w:ascii="Calibri" w:hAnsi="Calibri"/>
          <w:b w:val="0"/>
          <w:i w:val="0"/>
          <w:color w:val="1E7D32"/>
          <w:sz w:val="18"/>
        </w:rPr>
        <w:t>vente ↑ $0.086330 (+37%)</w:t>
      </w:r>
      <w:r>
        <w:rPr>
          <w:rFonts w:ascii="Calibri" w:hAnsi="Calibri"/>
          <w:b w:val="0"/>
          <w:i w:val="0"/>
          <w:sz w:val="18"/>
        </w:rPr>
        <w:t xml:space="preserve">  ·  </w:t>
      </w:r>
      <w:r>
        <w:rPr>
          <w:rFonts w:ascii="Calibri" w:hAnsi="Calibri"/>
          <w:b w:val="0"/>
          <w:i w:val="0"/>
          <w:color w:val="C62828"/>
          <w:sz w:val="18"/>
        </w:rPr>
        <w:t>vente ↓ $0.050867 (-19%)</w:t>
      </w:r>
      <w:r>
        <w:rPr>
          <w:rFonts w:ascii="Calibri" w:hAnsi="Calibri"/>
          <w:b w:val="0"/>
          <w:i w:val="0"/>
          <w:sz w:val="18"/>
        </w:rPr>
        <w:t xml:space="preserve">  ·  détention ~19 j  ·  ratio G/P 1.96</w:t>
      </w:r>
    </w:p>
    <w:p>
      <w:pPr>
        <w:pStyle w:val="Heading2"/>
      </w:pPr>
      <w:r/>
      <w:r>
        <w:rPr>
          <w:rFonts w:ascii="Calibri" w:hAnsi="Calibri"/>
          <w:b/>
          <w:i w:val="0"/>
          <w:color w:val="1F3864"/>
          <w:sz w:val="26"/>
        </w:rPr>
        <w:t xml:space="preserve">BABYCLAW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$0.091969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+6.7%  ·  volatilité annualisée +3063.5%  ·  drawdown vs plus-haut -0.1%  ·  momentum 7j/30j/90j +47699.0% / n/d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14)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30.64)</w:t>
      </w:r>
    </w:p>
    <w:p>
      <w:r>
        <w:rPr>
          <w:rFonts w:ascii="Calibri" w:hAnsi="Calibri"/>
          <w:b/>
          <w:i w:val="0"/>
          <w:sz w:val="19"/>
        </w:rPr>
        <w:t xml:space="preserve">Projection 30j (fourchette, pas une prévision) : </w:t>
      </w:r>
      <w:r>
        <w:rPr>
          <w:rFonts w:ascii="Calibri" w:hAnsi="Calibri"/>
          <w:b w:val="0"/>
          <w:i w:val="0"/>
          <w:sz w:val="19"/>
        </w:rPr>
        <w:t>-100% à +2993030093%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~$0.091969  ·  </w:t>
      </w:r>
      <w:r>
        <w:rPr>
          <w:rFonts w:ascii="Calibri" w:hAnsi="Calibri"/>
          <w:b w:val="0"/>
          <w:i w:val="0"/>
          <w:color w:val="1E7D32"/>
          <w:sz w:val="18"/>
        </w:rPr>
        <w:t>vente ↑ $53.3816 (+57943%)</w:t>
      </w:r>
      <w:r>
        <w:rPr>
          <w:rFonts w:ascii="Calibri" w:hAnsi="Calibri"/>
          <w:b w:val="0"/>
          <w:i w:val="0"/>
          <w:sz w:val="18"/>
        </w:rPr>
        <w:t xml:space="preserve">  ·  </w:t>
      </w:r>
      <w:r>
        <w:rPr>
          <w:rFonts w:ascii="Calibri" w:hAnsi="Calibri"/>
          <w:b w:val="0"/>
          <w:i w:val="0"/>
          <w:color w:val="C62828"/>
          <w:sz w:val="18"/>
        </w:rPr>
        <w:t>vente ↓ $0.001322 (-99%)</w:t>
      </w:r>
      <w:r>
        <w:rPr>
          <w:rFonts w:ascii="Calibri" w:hAnsi="Calibri"/>
          <w:b w:val="0"/>
          <w:i w:val="0"/>
          <w:sz w:val="18"/>
        </w:rPr>
        <w:t xml:space="preserve">  ·  détention ~7 j  ·  ratio G/P 587.88</w:t>
      </w:r>
    </w:p>
    <w:p>
      <w:pPr>
        <w:pStyle w:val="Heading2"/>
      </w:pPr>
      <w:r/>
      <w:r>
        <w:rPr>
          <w:rFonts w:ascii="Calibri" w:hAnsi="Calibri"/>
          <w:b/>
          <w:i w:val="0"/>
          <w:color w:val="1F3864"/>
          <w:sz w:val="26"/>
        </w:rPr>
        <w:t xml:space="preserve">VEREM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$36.5567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+6.3%  ·  volatilité annualisée +339.9%  ·  drawdown vs plus-haut -88.6%  ·  momentum 7j/30j/90j +111.7% / +728.0% / +1457.0%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3.4)</w:t>
      </w:r>
    </w:p>
    <w:p>
      <w:r>
        <w:rPr>
          <w:rFonts w:ascii="Calibri" w:hAnsi="Calibri"/>
          <w:b/>
          <w:i w:val="0"/>
          <w:sz w:val="19"/>
        </w:rPr>
        <w:t xml:space="preserve">Projection 30j (fourchette, pas une prévision) : </w:t>
      </w:r>
      <w:r>
        <w:rPr>
          <w:rFonts w:ascii="Calibri" w:hAnsi="Calibri"/>
          <w:b w:val="0"/>
          <w:i w:val="0"/>
          <w:sz w:val="19"/>
        </w:rPr>
        <w:t>-85% à +570%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~$36.5567  ·  </w:t>
      </w:r>
      <w:r>
        <w:rPr>
          <w:rFonts w:ascii="Calibri" w:hAnsi="Calibri"/>
          <w:b w:val="0"/>
          <w:i w:val="0"/>
          <w:color w:val="1E7D32"/>
          <w:sz w:val="18"/>
        </w:rPr>
        <w:t>vente ↑ $73.8376 (+102%)</w:t>
      </w:r>
      <w:r>
        <w:rPr>
          <w:rFonts w:ascii="Calibri" w:hAnsi="Calibri"/>
          <w:b w:val="0"/>
          <w:i w:val="0"/>
          <w:sz w:val="18"/>
        </w:rPr>
        <w:t xml:space="preserve">  ·  </w:t>
      </w:r>
      <w:r>
        <w:rPr>
          <w:rFonts w:ascii="Calibri" w:hAnsi="Calibri"/>
          <w:b w:val="0"/>
          <w:i w:val="0"/>
          <w:color w:val="C62828"/>
          <w:sz w:val="18"/>
        </w:rPr>
        <w:t>vente ↓ $22.8785 (-37%)</w:t>
      </w:r>
      <w:r>
        <w:rPr>
          <w:rFonts w:ascii="Calibri" w:hAnsi="Calibri"/>
          <w:b w:val="0"/>
          <w:i w:val="0"/>
          <w:sz w:val="18"/>
        </w:rPr>
        <w:t xml:space="preserve">  ·  détention ~7 j  ·  ratio G/P 2.73</w:t>
      </w:r>
    </w:p>
    <w:p>
      <w:pPr>
        <w:pStyle w:val="Heading2"/>
      </w:pPr>
      <w:r/>
      <w:r>
        <w:rPr>
          <w:rFonts w:ascii="Calibri" w:hAnsi="Calibri"/>
          <w:b/>
          <w:i w:val="0"/>
          <w:color w:val="1F3864"/>
          <w:sz w:val="26"/>
        </w:rPr>
        <w:t xml:space="preserve">BEAM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$0.003329   |   Composite +0.00   |   Indicateurs actifs :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+4.0%  ·  volatilité annualisée +82.8%  ·  drawdown vs plus-haut -27.5%  ·  momentum 7j/30j/90j +8.7% / +62.6% / +131.8%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0.522)  ·  </w:t>
      </w:r>
      <w:r>
        <w:rPr>
          <w:rFonts w:ascii="Calibri" w:hAnsi="Calibri"/>
          <w:b w:val="0"/>
          <w:i w:val="0"/>
          <w:color w:val="1E7D32"/>
          <w:sz w:val="18"/>
        </w:rPr>
        <w:t>Risque vert (vol 0.83)</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~$0.003329  ·  </w:t>
      </w:r>
      <w:r>
        <w:rPr>
          <w:rFonts w:ascii="Calibri" w:hAnsi="Calibri"/>
          <w:b w:val="0"/>
          <w:i w:val="0"/>
          <w:color w:val="1E7D32"/>
          <w:sz w:val="18"/>
        </w:rPr>
        <w:t>vente ↑ $0.004652 (+40%)</w:t>
      </w:r>
      <w:r>
        <w:rPr>
          <w:rFonts w:ascii="Calibri" w:hAnsi="Calibri"/>
          <w:b w:val="0"/>
          <w:i w:val="0"/>
          <w:sz w:val="18"/>
        </w:rPr>
        <w:t xml:space="preserve">  ·  </w:t>
      </w:r>
      <w:r>
        <w:rPr>
          <w:rFonts w:ascii="Calibri" w:hAnsi="Calibri"/>
          <w:b w:val="0"/>
          <w:i w:val="0"/>
          <w:color w:val="C62828"/>
          <w:sz w:val="18"/>
        </w:rPr>
        <w:t>vente ↓ $0.002663 (-20%)</w:t>
      </w:r>
      <w:r>
        <w:rPr>
          <w:rFonts w:ascii="Calibri" w:hAnsi="Calibri"/>
          <w:b w:val="0"/>
          <w:i w:val="0"/>
          <w:sz w:val="18"/>
        </w:rPr>
        <w:t xml:space="preserve">  ·  détention ~25 j  ·  ratio G/P 1.99</w:t>
      </w:r>
    </w:p>
    <w:p>
      <w:pPr>
        <w:pStyle w:val="Heading2"/>
      </w:pPr>
      <w:r/>
      <w:r>
        <w:rPr>
          <w:rFonts w:ascii="Calibri" w:hAnsi="Calibri"/>
          <w:b/>
          <w:i w:val="0"/>
          <w:color w:val="1F3864"/>
          <w:sz w:val="26"/>
        </w:rPr>
        <w:t xml:space="preserve">Q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$0.048944   |   Composite +0.00   |   Indicateurs actifs : ma,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+57.6%  ·  volatilité annualisée +285.0%  ·  drawdown vs plus-haut -75.5%  ·  momentum 7j/30j/90j -59.2% / +106.5% / +135.3%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0.575)  ·  </w:t>
      </w:r>
      <w:r>
        <w:rPr>
          <w:rFonts w:ascii="Calibri" w:hAnsi="Calibri"/>
          <w:b w:val="0"/>
          <w:i w:val="0"/>
          <w:color w:val="C62828"/>
          <w:sz w:val="18"/>
        </w:rPr>
        <w:t>Risque rouge (vol 2.85)</w:t>
      </w:r>
    </w:p>
    <w:p>
      <w:r>
        <w:rPr>
          <w:rFonts w:ascii="Calibri" w:hAnsi="Calibri"/>
          <w:b/>
          <w:i w:val="0"/>
          <w:sz w:val="19"/>
        </w:rPr>
        <w:t xml:space="preserve">Projection 30j (fourchette, pas une prévision) : </w:t>
      </w:r>
      <w:r>
        <w:rPr>
          <w:rFonts w:ascii="Calibri" w:hAnsi="Calibri"/>
          <w:b w:val="0"/>
          <w:i w:val="0"/>
          <w:sz w:val="19"/>
        </w:rPr>
        <w:t>-85% à +572%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~$0.048944  ·  </w:t>
      </w:r>
      <w:r>
        <w:rPr>
          <w:rFonts w:ascii="Calibri" w:hAnsi="Calibri"/>
          <w:b w:val="0"/>
          <w:i w:val="0"/>
          <w:color w:val="1E7D32"/>
          <w:sz w:val="18"/>
        </w:rPr>
        <w:t>vente ↑ $0.098980 (+102%)</w:t>
      </w:r>
      <w:r>
        <w:rPr>
          <w:rFonts w:ascii="Calibri" w:hAnsi="Calibri"/>
          <w:b w:val="0"/>
          <w:i w:val="0"/>
          <w:sz w:val="18"/>
        </w:rPr>
        <w:t xml:space="preserve">  ·  </w:t>
      </w:r>
      <w:r>
        <w:rPr>
          <w:rFonts w:ascii="Calibri" w:hAnsi="Calibri"/>
          <w:b w:val="0"/>
          <w:i w:val="0"/>
          <w:color w:val="C62828"/>
          <w:sz w:val="18"/>
        </w:rPr>
        <w:t>vente ↓ $0.030606 (-37%)</w:t>
      </w:r>
      <w:r>
        <w:rPr>
          <w:rFonts w:ascii="Calibri" w:hAnsi="Calibri"/>
          <w:b w:val="0"/>
          <w:i w:val="0"/>
          <w:sz w:val="18"/>
        </w:rPr>
        <w:t xml:space="preserve">  ·  détention ~7 j  ·  ratio G/P 2.73</w:t>
      </w:r>
    </w:p>
    <w:p>
      <w:pPr>
        <w:pStyle w:val="Heading2"/>
      </w:pPr>
      <w:r/>
      <w:r>
        <w:rPr>
          <w:rFonts w:ascii="Calibri" w:hAnsi="Calibri"/>
          <w:b/>
          <w:i w:val="0"/>
          <w:color w:val="1F3864"/>
          <w:sz w:val="26"/>
        </w:rPr>
        <w:t xml:space="preserve">KNTQ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$0.480360   |   Composite +0.33   |   Indicateurs actifs : ma,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+4.6%  ·  volatilité annualisée +197.5%  ·  drawdown vs plus-haut +0.0%  ·  momentum 7j/30j/90j +22.3% / +68.8% / +427.7%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vert (AUC 0.554)  ·  </w:t>
      </w:r>
      <w:r>
        <w:rPr>
          <w:rFonts w:ascii="Calibri" w:hAnsi="Calibri"/>
          <w:b w:val="0"/>
          <w:i w:val="0"/>
          <w:color w:val="C62828"/>
          <w:sz w:val="18"/>
        </w:rPr>
        <w:t>Risque rouge (vol 1.98)</w:t>
      </w:r>
    </w:p>
    <w:p>
      <w:r>
        <w:rPr>
          <w:rFonts w:ascii="Calibri" w:hAnsi="Calibri"/>
          <w:b/>
          <w:i w:val="0"/>
          <w:sz w:val="19"/>
        </w:rPr>
        <w:t xml:space="preserve">Projection 30j (fourchette, pas une prévision) : </w:t>
      </w:r>
      <w:r>
        <w:rPr>
          <w:rFonts w:ascii="Calibri" w:hAnsi="Calibri"/>
          <w:b w:val="0"/>
          <w:i w:val="0"/>
          <w:sz w:val="19"/>
        </w:rPr>
        <w:t>-62% à +165%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~$0.480360  ·  </w:t>
      </w:r>
      <w:r>
        <w:rPr>
          <w:rFonts w:ascii="Calibri" w:hAnsi="Calibri"/>
          <w:b w:val="0"/>
          <w:i w:val="0"/>
          <w:color w:val="1E7D32"/>
          <w:sz w:val="18"/>
        </w:rPr>
        <w:t>vente ↑ $0.753980 (+57%)</w:t>
      </w:r>
      <w:r>
        <w:rPr>
          <w:rFonts w:ascii="Calibri" w:hAnsi="Calibri"/>
          <w:b w:val="0"/>
          <w:i w:val="0"/>
          <w:sz w:val="18"/>
        </w:rPr>
        <w:t xml:space="preserve">  ·  </w:t>
      </w:r>
      <w:r>
        <w:rPr>
          <w:rFonts w:ascii="Calibri" w:hAnsi="Calibri"/>
          <w:b w:val="0"/>
          <w:i w:val="0"/>
          <w:color w:val="C62828"/>
          <w:sz w:val="18"/>
        </w:rPr>
        <w:t>vente ↓ $0.355663 (-26%)</w:t>
      </w:r>
      <w:r>
        <w:rPr>
          <w:rFonts w:ascii="Calibri" w:hAnsi="Calibri"/>
          <w:b w:val="0"/>
          <w:i w:val="0"/>
          <w:sz w:val="18"/>
        </w:rPr>
        <w:t xml:space="preserve">  ·  détention ~11 j  ·  ratio G/P 2.19</w:t>
      </w:r>
    </w:p>
    <w:p>
      <w:pPr>
        <w:pStyle w:val="Heading2"/>
      </w:pPr>
      <w:r/>
      <w:r>
        <w:rPr>
          <w:rFonts w:ascii="Calibri" w:hAnsi="Calibri"/>
          <w:b/>
          <w:i w:val="0"/>
          <w:color w:val="1F3864"/>
          <w:sz w:val="26"/>
        </w:rPr>
        <w:t xml:space="preserve">ANVL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$0.001825   |   Composite +0.00   |   Indicateurs actifs : ma, rsi, macd, boll</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+3.3%  ·  volatilité annualisée +160.3%  ·  drawdown vs plus-haut -7.8%  ·  momentum 7j/30j/90j +8.1% / +147.1% / +264.5%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0.582)  ·  </w:t>
      </w:r>
      <w:r>
        <w:rPr>
          <w:rFonts w:ascii="Calibri" w:hAnsi="Calibri"/>
          <w:b w:val="0"/>
          <w:i w:val="0"/>
          <w:color w:val="C62828"/>
          <w:sz w:val="18"/>
        </w:rPr>
        <w:t>Risque rouge (vol 1.6)</w:t>
      </w:r>
    </w:p>
    <w:p>
      <w:r>
        <w:rPr>
          <w:rFonts w:ascii="Calibri" w:hAnsi="Calibri"/>
          <w:b/>
          <w:i w:val="0"/>
          <w:sz w:val="19"/>
        </w:rPr>
        <w:t xml:space="preserve">Projection 30j (fourchette, pas une prévision) : </w:t>
      </w:r>
      <w:r>
        <w:rPr>
          <w:rFonts w:ascii="Calibri" w:hAnsi="Calibri"/>
          <w:b w:val="0"/>
          <w:i w:val="0"/>
          <w:sz w:val="19"/>
        </w:rPr>
        <w:t>-54% à +119%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~$0.001825  ·  </w:t>
      </w:r>
      <w:r>
        <w:rPr>
          <w:rFonts w:ascii="Calibri" w:hAnsi="Calibri"/>
          <w:b w:val="0"/>
          <w:i w:val="0"/>
          <w:color w:val="1E7D32"/>
          <w:sz w:val="18"/>
        </w:rPr>
        <w:t>vente ↑ $0.002707 (+48%)</w:t>
      </w:r>
      <w:r>
        <w:rPr>
          <w:rFonts w:ascii="Calibri" w:hAnsi="Calibri"/>
          <w:b w:val="0"/>
          <w:i w:val="0"/>
          <w:sz w:val="18"/>
        </w:rPr>
        <w:t xml:space="preserve">  ·  </w:t>
      </w:r>
      <w:r>
        <w:rPr>
          <w:rFonts w:ascii="Calibri" w:hAnsi="Calibri"/>
          <w:b w:val="0"/>
          <w:i w:val="0"/>
          <w:color w:val="C62828"/>
          <w:sz w:val="18"/>
        </w:rPr>
        <w:t>vente ↓ $0.001404 (-23%)</w:t>
      </w:r>
      <w:r>
        <w:rPr>
          <w:rFonts w:ascii="Calibri" w:hAnsi="Calibri"/>
          <w:b w:val="0"/>
          <w:i w:val="0"/>
          <w:sz w:val="18"/>
        </w:rPr>
        <w:t xml:space="preserve">  ·  détention ~13 j  ·  ratio G/P 2.09</w:t>
      </w:r>
    </w:p>
    <w:p>
      <w:pPr>
        <w:pStyle w:val="Heading2"/>
      </w:pPr>
      <w:r/>
      <w:r>
        <w:rPr>
          <w:rFonts w:ascii="Calibri" w:hAnsi="Calibri"/>
          <w:b/>
          <w:i w:val="0"/>
          <w:color w:val="1F3864"/>
          <w:sz w:val="26"/>
        </w:rPr>
        <w:t xml:space="preserve">AKE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$0.020918   |   Composite -0.67   |   Indicateurs actifs : ma, rsi,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+15.5%  ·  volatilité annualisée +295.8%  ·  drawdown vs plus-haut -67.6%  ·  momentum 7j/30j/90j -33.4% / -31.0% / +379.4%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0.519)  ·  </w:t>
      </w:r>
      <w:r>
        <w:rPr>
          <w:rFonts w:ascii="Calibri" w:hAnsi="Calibri"/>
          <w:b w:val="0"/>
          <w:i w:val="0"/>
          <w:color w:val="C62828"/>
          <w:sz w:val="18"/>
        </w:rPr>
        <w:t>Risque rouge (vol 2.96)</w:t>
      </w:r>
    </w:p>
    <w:p>
      <w:r>
        <w:rPr>
          <w:rFonts w:ascii="Calibri" w:hAnsi="Calibri"/>
          <w:b/>
          <w:i w:val="0"/>
          <w:sz w:val="19"/>
        </w:rPr>
        <w:t xml:space="preserve">Projection 30j (fourchette, pas une prévision) : </w:t>
      </w:r>
      <w:r>
        <w:rPr>
          <w:rFonts w:ascii="Calibri" w:hAnsi="Calibri"/>
          <w:b w:val="0"/>
          <w:i w:val="0"/>
          <w:sz w:val="19"/>
        </w:rPr>
        <w:t>-87% à +646%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~$0.020918  ·  </w:t>
      </w:r>
      <w:r>
        <w:rPr>
          <w:rFonts w:ascii="Calibri" w:hAnsi="Calibri"/>
          <w:b w:val="0"/>
          <w:i w:val="0"/>
          <w:color w:val="1E7D32"/>
          <w:sz w:val="18"/>
        </w:rPr>
        <w:t>vente ↑ $0.043974 (+110%)</w:t>
      </w:r>
      <w:r>
        <w:rPr>
          <w:rFonts w:ascii="Calibri" w:hAnsi="Calibri"/>
          <w:b w:val="0"/>
          <w:i w:val="0"/>
          <w:sz w:val="18"/>
        </w:rPr>
        <w:t xml:space="preserve">  ·  </w:t>
      </w:r>
      <w:r>
        <w:rPr>
          <w:rFonts w:ascii="Calibri" w:hAnsi="Calibri"/>
          <w:b w:val="0"/>
          <w:i w:val="0"/>
          <w:color w:val="C62828"/>
          <w:sz w:val="18"/>
        </w:rPr>
        <w:t>vente ↓ $0.012747 (-39%)</w:t>
      </w:r>
      <w:r>
        <w:rPr>
          <w:rFonts w:ascii="Calibri" w:hAnsi="Calibri"/>
          <w:b w:val="0"/>
          <w:i w:val="0"/>
          <w:sz w:val="18"/>
        </w:rPr>
        <w:t xml:space="preserve">  ·  détention ~7 j  ·  ratio G/P 2.82</w:t>
      </w:r>
    </w:p>
    <w:p>
      <w:pPr>
        <w:pStyle w:val="Heading2"/>
      </w:pPr>
      <w:r/>
      <w:r>
        <w:rPr>
          <w:rFonts w:ascii="Calibri" w:hAnsi="Calibri"/>
          <w:b/>
          <w:i w:val="0"/>
          <w:color w:val="1F3864"/>
          <w:sz w:val="26"/>
        </w:rPr>
        <w:t xml:space="preserve">QRL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$1.2235   |   Composite -0.25   |   Indicateurs actifs :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+3.7%  ·  volatilité annualisée +303.5%  ·  drawdown vs plus-haut -62.5%  ·  momentum 7j/30j/90j -4.6% / +90.9% / +52.5%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3.04)</w:t>
      </w:r>
    </w:p>
    <w:p>
      <w:r>
        <w:rPr>
          <w:rFonts w:ascii="Calibri" w:hAnsi="Calibri"/>
          <w:b/>
          <w:i w:val="0"/>
          <w:sz w:val="19"/>
        </w:rPr>
        <w:t xml:space="preserve">Projection 30j (fourchette, pas une prévision) : </w:t>
      </w:r>
      <w:r>
        <w:rPr>
          <w:rFonts w:ascii="Calibri" w:hAnsi="Calibri"/>
          <w:b w:val="0"/>
          <w:i w:val="0"/>
          <w:sz w:val="19"/>
        </w:rPr>
        <w:t>-43% à +76%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~$1.2235  ·  </w:t>
      </w:r>
      <w:r>
        <w:rPr>
          <w:rFonts w:ascii="Calibri" w:hAnsi="Calibri"/>
          <w:b w:val="0"/>
          <w:i w:val="0"/>
          <w:color w:val="1E7D32"/>
          <w:sz w:val="18"/>
        </w:rPr>
        <w:t>vente ↑ $1.5077 (+23%)</w:t>
      </w:r>
      <w:r>
        <w:rPr>
          <w:rFonts w:ascii="Calibri" w:hAnsi="Calibri"/>
          <w:b w:val="0"/>
          <w:i w:val="0"/>
          <w:sz w:val="18"/>
        </w:rPr>
        <w:t xml:space="preserve">  ·  </w:t>
      </w:r>
      <w:r>
        <w:rPr>
          <w:rFonts w:ascii="Calibri" w:hAnsi="Calibri"/>
          <w:b w:val="0"/>
          <w:i w:val="0"/>
          <w:color w:val="C62828"/>
          <w:sz w:val="18"/>
        </w:rPr>
        <w:t>vente ↓ $1.0645 (-13%)</w:t>
      </w:r>
      <w:r>
        <w:rPr>
          <w:rFonts w:ascii="Calibri" w:hAnsi="Calibri"/>
          <w:b w:val="0"/>
          <w:i w:val="0"/>
          <w:sz w:val="18"/>
        </w:rPr>
        <w:t xml:space="preserve">  ·  détention ~7 j  ·  ratio G/P 1.79</w:t>
      </w:r>
    </w:p>
    <w:p>
      <w:pPr>
        <w:pStyle w:val="Heading2"/>
      </w:pPr>
      <w:r/>
      <w:r>
        <w:rPr>
          <w:rFonts w:ascii="Calibri" w:hAnsi="Calibri"/>
          <w:b/>
          <w:i w:val="0"/>
          <w:color w:val="1F3864"/>
          <w:sz w:val="26"/>
        </w:rPr>
        <w:t xml:space="preserve">PONS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$0.228673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-0.200)</w:t>
      </w:r>
    </w:p>
    <w:p>
      <w:r>
        <w:rPr>
          <w:rFonts w:ascii="Calibri" w:hAnsi="Calibri"/>
          <w:b/>
          <w:i w:val="0"/>
          <w:sz w:val="19"/>
        </w:rPr>
        <w:t xml:space="preserve">Profil de risque : </w:t>
      </w:r>
      <w:r>
        <w:rPr>
          <w:rFonts w:ascii="Calibri" w:hAnsi="Calibri"/>
          <w:b w:val="0"/>
          <w:i w:val="0"/>
          <w:sz w:val="19"/>
        </w:rPr>
        <w:t>ATR +10.8%  ·  volatilité annualisée +415.6%  ·  drawdown vs plus-haut -75.0%  ·  momentum 7j/30j/90j -7.8% / -54.6% / +597.3%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4.16)</w:t>
      </w:r>
    </w:p>
    <w:p>
      <w:r>
        <w:rPr>
          <w:rFonts w:ascii="Calibri" w:hAnsi="Calibri"/>
          <w:b/>
          <w:i w:val="0"/>
          <w:sz w:val="19"/>
        </w:rPr>
        <w:t xml:space="preserve">Projection 30j (fourchette, pas une prévision) : </w:t>
      </w:r>
      <w:r>
        <w:rPr>
          <w:rFonts w:ascii="Calibri" w:hAnsi="Calibri"/>
          <w:b w:val="0"/>
          <w:i w:val="0"/>
          <w:sz w:val="19"/>
        </w:rPr>
        <w:t>-90% à +933%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~$0.228673  ·  </w:t>
      </w:r>
      <w:r>
        <w:rPr>
          <w:rFonts w:ascii="Calibri" w:hAnsi="Calibri"/>
          <w:b w:val="0"/>
          <w:i w:val="0"/>
          <w:color w:val="1E7D32"/>
          <w:sz w:val="18"/>
        </w:rPr>
        <w:t>vente ↑ $0.542197 (+137%)</w:t>
      </w:r>
      <w:r>
        <w:rPr>
          <w:rFonts w:ascii="Calibri" w:hAnsi="Calibri"/>
          <w:b w:val="0"/>
          <w:i w:val="0"/>
          <w:sz w:val="18"/>
        </w:rPr>
        <w:t xml:space="preserve">  ·  </w:t>
      </w:r>
      <w:r>
        <w:rPr>
          <w:rFonts w:ascii="Calibri" w:hAnsi="Calibri"/>
          <w:b w:val="0"/>
          <w:i w:val="0"/>
          <w:color w:val="C62828"/>
          <w:sz w:val="18"/>
        </w:rPr>
        <w:t>vente ↓ $0.128604 (-44%)</w:t>
      </w:r>
      <w:r>
        <w:rPr>
          <w:rFonts w:ascii="Calibri" w:hAnsi="Calibri"/>
          <w:b w:val="0"/>
          <w:i w:val="0"/>
          <w:sz w:val="18"/>
        </w:rPr>
        <w:t xml:space="preserve">  ·  détention ~7 j  ·  ratio G/P 3.13</w:t>
      </w:r>
    </w:p>
    <w:p>
      <w:pPr>
        <w:pStyle w:val="Heading2"/>
      </w:pPr>
      <w:r/>
      <w:r>
        <w:rPr>
          <w:rFonts w:ascii="Calibri" w:hAnsi="Calibri"/>
          <w:b/>
          <w:i w:val="0"/>
          <w:color w:val="1F3864"/>
          <w:sz w:val="26"/>
        </w:rPr>
        <w:t xml:space="preserve">0G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$0.171554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+5.7%  ·  volatilité annualisée +116.8%  ·  drawdown vs plus-haut -89.9%  ·  momentum 7j/30j/90j -23.3% / -47.7% / +20.5%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0.527)  ·  </w:t>
      </w:r>
      <w:r>
        <w:rPr>
          <w:rFonts w:ascii="Calibri" w:hAnsi="Calibri"/>
          <w:b w:val="0"/>
          <w:i w:val="0"/>
          <w:color w:val="1E7D32"/>
          <w:sz w:val="18"/>
        </w:rPr>
        <w:t>Risque vert (vol 1.17)</w:t>
      </w:r>
    </w:p>
    <w:p>
      <w:r>
        <w:rPr>
          <w:rFonts w:ascii="Calibri" w:hAnsi="Calibri"/>
          <w:b/>
          <w:i w:val="0"/>
          <w:sz w:val="19"/>
        </w:rPr>
        <w:t xml:space="preserve">Projection 30j (fourchette, pas une prévision) : </w:t>
      </w:r>
      <w:r>
        <w:rPr>
          <w:rFonts w:ascii="Calibri" w:hAnsi="Calibri"/>
          <w:b w:val="0"/>
          <w:i w:val="0"/>
          <w:sz w:val="19"/>
        </w:rPr>
        <w:t>-43% à +75%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~$0.171554  ·  </w:t>
      </w:r>
      <w:r>
        <w:rPr>
          <w:rFonts w:ascii="Calibri" w:hAnsi="Calibri"/>
          <w:b w:val="0"/>
          <w:i w:val="0"/>
          <w:color w:val="1E7D32"/>
          <w:sz w:val="18"/>
        </w:rPr>
        <w:t>vente ↑ $0.239303 (+39%)</w:t>
      </w:r>
      <w:r>
        <w:rPr>
          <w:rFonts w:ascii="Calibri" w:hAnsi="Calibri"/>
          <w:b w:val="0"/>
          <w:i w:val="0"/>
          <w:sz w:val="18"/>
        </w:rPr>
        <w:t xml:space="preserve">  ·  </w:t>
      </w:r>
      <w:r>
        <w:rPr>
          <w:rFonts w:ascii="Calibri" w:hAnsi="Calibri"/>
          <w:b w:val="0"/>
          <w:i w:val="0"/>
          <w:color w:val="C62828"/>
          <w:sz w:val="18"/>
        </w:rPr>
        <w:t>vente ↓ $0.137415 (-20%)</w:t>
      </w:r>
      <w:r>
        <w:rPr>
          <w:rFonts w:ascii="Calibri" w:hAnsi="Calibri"/>
          <w:b w:val="0"/>
          <w:i w:val="0"/>
          <w:sz w:val="18"/>
        </w:rPr>
        <w:t xml:space="preserve">  ·  détention ~18 j  ·  ratio G/P 1.98</w:t>
      </w:r>
    </w:p>
    <w:p>
      <w:pPr>
        <w:pStyle w:val="Heading2"/>
      </w:pPr>
      <w:r/>
      <w:r>
        <w:rPr>
          <w:rFonts w:ascii="Calibri" w:hAnsi="Calibri"/>
          <w:b/>
          <w:i w:val="0"/>
          <w:color w:val="1F3864"/>
          <w:sz w:val="26"/>
        </w:rPr>
        <w:t xml:space="preserve">BAT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$0.126844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+7.7%  ·  volatilité annualisée +97.3%  ·  drawdown vs plus-haut -54.6%  ·  momentum 7j/30j/90j -26.6% / +40.3% / +95.5%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vert (AUC 0.679)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-43% à +76%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~$0.126844  ·  </w:t>
      </w:r>
      <w:r>
        <w:rPr>
          <w:rFonts w:ascii="Calibri" w:hAnsi="Calibri"/>
          <w:b w:val="0"/>
          <w:i w:val="0"/>
          <w:color w:val="1E7D32"/>
          <w:sz w:val="18"/>
        </w:rPr>
        <w:t>vente ↑ $0.183598 (+45%)</w:t>
      </w:r>
      <w:r>
        <w:rPr>
          <w:rFonts w:ascii="Calibri" w:hAnsi="Calibri"/>
          <w:b w:val="0"/>
          <w:i w:val="0"/>
          <w:sz w:val="18"/>
        </w:rPr>
        <w:t xml:space="preserve">  ·  </w:t>
      </w:r>
      <w:r>
        <w:rPr>
          <w:rFonts w:ascii="Calibri" w:hAnsi="Calibri"/>
          <w:b w:val="0"/>
          <w:i w:val="0"/>
          <w:color w:val="C62828"/>
          <w:sz w:val="18"/>
        </w:rPr>
        <w:t>vente ↓ $0.099130 (-22%)</w:t>
      </w:r>
      <w:r>
        <w:rPr>
          <w:rFonts w:ascii="Calibri" w:hAnsi="Calibri"/>
          <w:b w:val="0"/>
          <w:i w:val="0"/>
          <w:sz w:val="18"/>
        </w:rPr>
        <w:t xml:space="preserve">  ·  détention ~22 j  ·  ratio G/P 2.05</w:t>
      </w:r>
    </w:p>
    <w:p>
      <w:pPr>
        <w:pStyle w:val="Heading2"/>
      </w:pPr>
      <w:r/>
      <w:r>
        <w:rPr>
          <w:rFonts w:ascii="Calibri" w:hAnsi="Calibri"/>
          <w:b/>
          <w:i w:val="0"/>
          <w:color w:val="1F3864"/>
          <w:sz w:val="26"/>
        </w:rPr>
        <w:t xml:space="preserve">USELESS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$0.128586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+10.4%  ·  volatilité annualisée +186.5%  ·  drawdown vs plus-haut -62.8%  ·  momentum 7j/30j/90j -14.3% / -46.2% / +149.5%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1.87)</w:t>
      </w:r>
    </w:p>
    <w:p>
      <w:r>
        <w:rPr>
          <w:rFonts w:ascii="Calibri" w:hAnsi="Calibri"/>
          <w:b/>
          <w:i w:val="0"/>
          <w:sz w:val="19"/>
        </w:rPr>
        <w:t xml:space="preserve">Projection 30j (fourchette, pas une prévision) : </w:t>
      </w:r>
      <w:r>
        <w:rPr>
          <w:rFonts w:ascii="Calibri" w:hAnsi="Calibri"/>
          <w:b w:val="0"/>
          <w:i w:val="0"/>
          <w:sz w:val="19"/>
        </w:rPr>
        <w:t>-67% à +199%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~$0.128586  ·  </w:t>
      </w:r>
      <w:r>
        <w:rPr>
          <w:rFonts w:ascii="Calibri" w:hAnsi="Calibri"/>
          <w:b w:val="0"/>
          <w:i w:val="0"/>
          <w:color w:val="1E7D32"/>
          <w:sz w:val="18"/>
        </w:rPr>
        <w:t>vente ↑ $0.213703 (+66%)</w:t>
      </w:r>
      <w:r>
        <w:rPr>
          <w:rFonts w:ascii="Calibri" w:hAnsi="Calibri"/>
          <w:b w:val="0"/>
          <w:i w:val="0"/>
          <w:sz w:val="18"/>
        </w:rPr>
        <w:t xml:space="preserve">  ·  </w:t>
      </w:r>
      <w:r>
        <w:rPr>
          <w:rFonts w:ascii="Calibri" w:hAnsi="Calibri"/>
          <w:b w:val="0"/>
          <w:i w:val="0"/>
          <w:color w:val="C62828"/>
          <w:sz w:val="18"/>
        </w:rPr>
        <w:t>vente ↓ $0.091646 (-29%)</w:t>
      </w:r>
      <w:r>
        <w:rPr>
          <w:rFonts w:ascii="Calibri" w:hAnsi="Calibri"/>
          <w:b w:val="0"/>
          <w:i w:val="0"/>
          <w:sz w:val="18"/>
        </w:rPr>
        <w:t xml:space="preserve">  ·  détention ~11 j  ·  ratio G/P 2.3</w:t>
      </w:r>
    </w:p>
    <w:p>
      <w:pPr>
        <w:pStyle w:val="Heading2"/>
      </w:pPr>
      <w:r/>
      <w:r>
        <w:rPr>
          <w:rFonts w:ascii="Calibri" w:hAnsi="Calibri"/>
          <w:b/>
          <w:i w:val="0"/>
          <w:color w:val="1F3864"/>
          <w:sz w:val="26"/>
        </w:rPr>
        <w:t xml:space="preserve">CRV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$0.306137   |   Composite -0.50   |   Indicateurs actifs : ma, stoch</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+4.1%  ·  volatilité annualisée +84.4%  ·  drawdown vs plus-haut -41.6%  ·  momentum 7j/30j/90j -15.8% / -19.7% / +47.1%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0.514)  ·  </w:t>
      </w:r>
      <w:r>
        <w:rPr>
          <w:rFonts w:ascii="Calibri" w:hAnsi="Calibri"/>
          <w:b w:val="0"/>
          <w:i w:val="0"/>
          <w:color w:val="1E7D32"/>
          <w:sz w:val="18"/>
        </w:rPr>
        <w:t>Risque vert (vol 0.84)</w:t>
      </w:r>
    </w:p>
    <w:p>
      <w:r>
        <w:rPr>
          <w:rFonts w:ascii="Calibri" w:hAnsi="Calibri"/>
          <w:b/>
          <w:i w:val="0"/>
          <w:sz w:val="19"/>
        </w:rPr>
        <w:t xml:space="preserve">Projection 30j (fourchette, pas une prévision) : </w:t>
      </w:r>
      <w:r>
        <w:rPr>
          <w:rFonts w:ascii="Calibri" w:hAnsi="Calibri"/>
          <w:b w:val="0"/>
          <w:i w:val="0"/>
          <w:sz w:val="19"/>
        </w:rPr>
        <w:t>-39% à +63%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~$0.306137  ·  </w:t>
      </w:r>
      <w:r>
        <w:rPr>
          <w:rFonts w:ascii="Calibri" w:hAnsi="Calibri"/>
          <w:b w:val="0"/>
          <w:i w:val="0"/>
          <w:color w:val="1E7D32"/>
          <w:sz w:val="18"/>
        </w:rPr>
        <w:t>vente ↑ $0.431064 (+41%)</w:t>
      </w:r>
      <w:r>
        <w:rPr>
          <w:rFonts w:ascii="Calibri" w:hAnsi="Calibri"/>
          <w:b w:val="0"/>
          <w:i w:val="0"/>
          <w:sz w:val="18"/>
        </w:rPr>
        <w:t xml:space="preserve">  ·  </w:t>
      </w:r>
      <w:r>
        <w:rPr>
          <w:rFonts w:ascii="Calibri" w:hAnsi="Calibri"/>
          <w:b w:val="0"/>
          <w:i w:val="0"/>
          <w:color w:val="C62828"/>
          <w:sz w:val="18"/>
        </w:rPr>
        <w:t>vente ↓ $0.243686 (-20%)</w:t>
      </w:r>
      <w:r>
        <w:rPr>
          <w:rFonts w:ascii="Calibri" w:hAnsi="Calibri"/>
          <w:b w:val="0"/>
          <w:i w:val="0"/>
          <w:sz w:val="18"/>
        </w:rPr>
        <w:t xml:space="preserve">  ·  détention ~25 j  ·  ratio G/P 2.0</w:t>
      </w:r>
    </w:p>
    <w:p>
      <w:pPr>
        <w:pStyle w:val="Heading2"/>
      </w:pPr>
      <w:r/>
      <w:r>
        <w:rPr>
          <w:rFonts w:ascii="Calibri" w:hAnsi="Calibri"/>
          <w:b/>
          <w:i w:val="0"/>
          <w:color w:val="1F3864"/>
          <w:sz w:val="26"/>
        </w:rPr>
        <w:t xml:space="preserve">CARDS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$0.262240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+9.4%  ·  volatilité annualisée +225.1%  ·  drawdown vs plus-haut -30.1%  ·  momentum 7j/30j/90j -24.2% / +34.5% / +83.1%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0.547)  ·  </w:t>
      </w:r>
      <w:r>
        <w:rPr>
          <w:rFonts w:ascii="Calibri" w:hAnsi="Calibri"/>
          <w:b w:val="0"/>
          <w:i w:val="0"/>
          <w:color w:val="C62828"/>
          <w:sz w:val="18"/>
        </w:rPr>
        <w:t>Risque rouge (vol 2.25)</w:t>
      </w:r>
    </w:p>
    <w:p>
      <w:r>
        <w:rPr>
          <w:rFonts w:ascii="Calibri" w:hAnsi="Calibri"/>
          <w:b/>
          <w:i w:val="0"/>
          <w:sz w:val="19"/>
        </w:rPr>
        <w:t xml:space="preserve">Projection 30j (fourchette, pas une prévision) : </w:t>
      </w:r>
      <w:r>
        <w:rPr>
          <w:rFonts w:ascii="Calibri" w:hAnsi="Calibri"/>
          <w:b w:val="0"/>
          <w:i w:val="0"/>
          <w:sz w:val="19"/>
        </w:rPr>
        <w:t>-71% à +243%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~$0.262240  ·  </w:t>
      </w:r>
      <w:r>
        <w:rPr>
          <w:rFonts w:ascii="Calibri" w:hAnsi="Calibri"/>
          <w:b w:val="0"/>
          <w:i w:val="0"/>
          <w:color w:val="1E7D32"/>
          <w:sz w:val="18"/>
        </w:rPr>
        <w:t>vente ↑ $0.439598 (+68%)</w:t>
      </w:r>
      <w:r>
        <w:rPr>
          <w:rFonts w:ascii="Calibri" w:hAnsi="Calibri"/>
          <w:b w:val="0"/>
          <w:i w:val="0"/>
          <w:sz w:val="18"/>
        </w:rPr>
        <w:t xml:space="preserve">  ·  </w:t>
      </w:r>
      <w:r>
        <w:rPr>
          <w:rFonts w:ascii="Calibri" w:hAnsi="Calibri"/>
          <w:b w:val="0"/>
          <w:i w:val="0"/>
          <w:color w:val="C62828"/>
          <w:sz w:val="18"/>
        </w:rPr>
        <w:t>vente ↓ $0.185835 (-29%)</w:t>
      </w:r>
      <w:r>
        <w:rPr>
          <w:rFonts w:ascii="Calibri" w:hAnsi="Calibri"/>
          <w:b w:val="0"/>
          <w:i w:val="0"/>
          <w:sz w:val="18"/>
        </w:rPr>
        <w:t xml:space="preserve">  ·  détention ~9 j  ·  ratio G/P 2.32</w:t>
      </w:r>
    </w:p>
    <w:p>
      <w:pPr>
        <w:pStyle w:val="Heading2"/>
      </w:pPr>
      <w:r/>
      <w:r>
        <w:rPr>
          <w:rFonts w:ascii="Calibri" w:hAnsi="Calibri"/>
          <w:b/>
          <w:i w:val="0"/>
          <w:color w:val="1F3864"/>
          <w:sz w:val="26"/>
        </w:rPr>
        <w:t xml:space="preserve">EIGEN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$0.177749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+4.7%  ·  volatilité annualisée +101.4%  ·  drawdown vs plus-haut -79.5%  ·  momentum 7j/30j/90j -18.2% / -29.1% / -0.3%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1.01)</w:t>
      </w:r>
    </w:p>
    <w:p>
      <w:r>
        <w:rPr>
          <w:rFonts w:ascii="Calibri" w:hAnsi="Calibri"/>
          <w:b/>
          <w:i w:val="0"/>
          <w:sz w:val="19"/>
        </w:rPr>
        <w:t xml:space="preserve">Projection 30j (fourchette, pas une prévision) : </w:t>
      </w:r>
      <w:r>
        <w:rPr>
          <w:rFonts w:ascii="Calibri" w:hAnsi="Calibri"/>
          <w:b w:val="0"/>
          <w:i w:val="0"/>
          <w:sz w:val="19"/>
        </w:rPr>
        <w:t>-45% à +81%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~$0.177749  ·  </w:t>
      </w:r>
      <w:r>
        <w:rPr>
          <w:rFonts w:ascii="Calibri" w:hAnsi="Calibri"/>
          <w:b w:val="0"/>
          <w:i w:val="0"/>
          <w:color w:val="1E7D32"/>
          <w:sz w:val="18"/>
        </w:rPr>
        <w:t>vente ↑ $0.259596 (+46%)</w:t>
      </w:r>
      <w:r>
        <w:rPr>
          <w:rFonts w:ascii="Calibri" w:hAnsi="Calibri"/>
          <w:b w:val="0"/>
          <w:i w:val="0"/>
          <w:sz w:val="18"/>
        </w:rPr>
        <w:t xml:space="preserve">  ·  </w:t>
      </w:r>
      <w:r>
        <w:rPr>
          <w:rFonts w:ascii="Calibri" w:hAnsi="Calibri"/>
          <w:b w:val="0"/>
          <w:i w:val="0"/>
          <w:color w:val="C62828"/>
          <w:sz w:val="18"/>
        </w:rPr>
        <w:t>vente ↓ $0.138086 (-22%)</w:t>
      </w:r>
      <w:r>
        <w:rPr>
          <w:rFonts w:ascii="Calibri" w:hAnsi="Calibri"/>
          <w:b w:val="0"/>
          <w:i w:val="0"/>
          <w:sz w:val="18"/>
        </w:rPr>
        <w:t xml:space="preserve">  ·  détention ~21 j  ·  ratio G/P 2.06</w:t>
      </w:r>
    </w:p>
    <w:p>
      <w:pPr>
        <w:pStyle w:val="Heading2"/>
      </w:pPr>
      <w:r/>
      <w:r>
        <w:rPr>
          <w:rFonts w:ascii="Calibri" w:hAnsi="Calibri"/>
          <w:b/>
          <w:i w:val="0"/>
          <w:color w:val="1F3864"/>
          <w:sz w:val="26"/>
        </w:rPr>
        <w:t xml:space="preserve">CASHCAT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$0.089707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-0.200)</w:t>
      </w:r>
    </w:p>
    <w:p>
      <w:r>
        <w:rPr>
          <w:rFonts w:ascii="Calibri" w:hAnsi="Calibri"/>
          <w:b/>
          <w:i w:val="0"/>
          <w:sz w:val="19"/>
        </w:rPr>
        <w:t xml:space="preserve">Profil de risque : </w:t>
      </w:r>
      <w:r>
        <w:rPr>
          <w:rFonts w:ascii="Calibri" w:hAnsi="Calibri"/>
          <w:b w:val="0"/>
          <w:i w:val="0"/>
          <w:sz w:val="19"/>
        </w:rPr>
        <w:t>ATR +9.0%  ·  volatilité annualisée +479.9%  ·  drawdown vs plus-haut -69.6%  ·  momentum 7j/30j/90j -12.2% / -47.7% / +119.6%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44)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4.8)</w:t>
      </w:r>
    </w:p>
    <w:p>
      <w:r>
        <w:rPr>
          <w:rFonts w:ascii="Calibri" w:hAnsi="Calibri"/>
          <w:b/>
          <w:i w:val="0"/>
          <w:sz w:val="19"/>
        </w:rPr>
        <w:t xml:space="preserve">Projection 30j (fourchette, pas une prévision) : </w:t>
      </w:r>
      <w:r>
        <w:rPr>
          <w:rFonts w:ascii="Calibri" w:hAnsi="Calibri"/>
          <w:b w:val="0"/>
          <w:i w:val="0"/>
          <w:sz w:val="19"/>
        </w:rPr>
        <w:t>-93% à +1383%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~$0.089707  ·  </w:t>
      </w:r>
      <w:r>
        <w:rPr>
          <w:rFonts w:ascii="Calibri" w:hAnsi="Calibri"/>
          <w:b w:val="0"/>
          <w:i w:val="0"/>
          <w:color w:val="1E7D32"/>
          <w:sz w:val="18"/>
        </w:rPr>
        <w:t>vente ↑ $0.243079 (+171%)</w:t>
      </w:r>
      <w:r>
        <w:rPr>
          <w:rFonts w:ascii="Calibri" w:hAnsi="Calibri"/>
          <w:b w:val="0"/>
          <w:i w:val="0"/>
          <w:sz w:val="18"/>
        </w:rPr>
        <w:t xml:space="preserve">  ·  </w:t>
      </w:r>
      <w:r>
        <w:rPr>
          <w:rFonts w:ascii="Calibri" w:hAnsi="Calibri"/>
          <w:b w:val="0"/>
          <w:i w:val="0"/>
          <w:color w:val="C62828"/>
          <w:sz w:val="18"/>
        </w:rPr>
        <w:t>vente ↓ $0.046154 (-49%)</w:t>
      </w:r>
      <w:r>
        <w:rPr>
          <w:rFonts w:ascii="Calibri" w:hAnsi="Calibri"/>
          <w:b w:val="0"/>
          <w:i w:val="0"/>
          <w:sz w:val="18"/>
        </w:rPr>
        <w:t xml:space="preserve">  ·  détention ~7 j  ·  ratio G/P 3.52</w:t>
      </w:r>
    </w:p>
    <w:p>
      <w:pPr>
        <w:pStyle w:val="Heading2"/>
      </w:pPr>
      <w:r/>
      <w:r>
        <w:rPr>
          <w:rFonts w:ascii="Calibri" w:hAnsi="Calibri"/>
          <w:b/>
          <w:i w:val="0"/>
          <w:color w:val="1F3864"/>
          <w:sz w:val="26"/>
        </w:rPr>
        <w:t xml:space="preserve">FARTCOIN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$0.119374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+5.0%  ·  volatilité annualisée +136.8%  ·  drawdown vs plus-haut -74.1%  ·  momentum 7j/30j/90j -16.1% / -33.4% / -3.7%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1.37)</w:t>
      </w:r>
    </w:p>
    <w:p>
      <w:r>
        <w:rPr>
          <w:rFonts w:ascii="Calibri" w:hAnsi="Calibri"/>
          <w:b/>
          <w:i w:val="0"/>
          <w:sz w:val="19"/>
        </w:rPr>
        <w:t xml:space="preserve">Projection 30j (fourchette, pas une prévision) : </w:t>
      </w:r>
      <w:r>
        <w:rPr>
          <w:rFonts w:ascii="Calibri" w:hAnsi="Calibri"/>
          <w:b w:val="0"/>
          <w:i w:val="0"/>
          <w:sz w:val="19"/>
        </w:rPr>
        <w:t>-45% à +82%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~$0.119374  ·  </w:t>
      </w:r>
      <w:r>
        <w:rPr>
          <w:rFonts w:ascii="Calibri" w:hAnsi="Calibri"/>
          <w:b w:val="0"/>
          <w:i w:val="0"/>
          <w:color w:val="1E7D32"/>
          <w:sz w:val="18"/>
        </w:rPr>
        <w:t>vente ↑ $0.165301 (+38%)</w:t>
      </w:r>
      <w:r>
        <w:rPr>
          <w:rFonts w:ascii="Calibri" w:hAnsi="Calibri"/>
          <w:b w:val="0"/>
          <w:i w:val="0"/>
          <w:sz w:val="18"/>
        </w:rPr>
        <w:t xml:space="preserve">  ·  </w:t>
      </w:r>
      <w:r>
        <w:rPr>
          <w:rFonts w:ascii="Calibri" w:hAnsi="Calibri"/>
          <w:b w:val="0"/>
          <w:i w:val="0"/>
          <w:color w:val="C62828"/>
          <w:sz w:val="18"/>
        </w:rPr>
        <w:t>vente ↓ $0.096087 (-20%)</w:t>
      </w:r>
      <w:r>
        <w:rPr>
          <w:rFonts w:ascii="Calibri" w:hAnsi="Calibri"/>
          <w:b w:val="0"/>
          <w:i w:val="0"/>
          <w:sz w:val="18"/>
        </w:rPr>
        <w:t xml:space="preserve">  ·  détention ~15 j  ·  ratio G/P 1.97</w:t>
      </w:r>
    </w:p>
    <w:p>
      <w:pPr>
        <w:pStyle w:val="Heading2"/>
      </w:pPr>
      <w:r/>
      <w:r>
        <w:rPr>
          <w:rFonts w:ascii="Calibri" w:hAnsi="Calibri"/>
          <w:b/>
          <w:i w:val="0"/>
          <w:color w:val="1F3864"/>
          <w:sz w:val="26"/>
        </w:rPr>
        <w:t xml:space="preserve">IMX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$0.128741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+3.8%  ·  volatilité annualisée +110.5%  ·  drawdown vs plus-haut -72.7%  ·  momentum 7j/30j/90j -10.8% / -22.0% / +20.9%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0.647)  ·  </w:t>
      </w:r>
      <w:r>
        <w:rPr>
          <w:rFonts w:ascii="Calibri" w:hAnsi="Calibri"/>
          <w:b w:val="0"/>
          <w:i w:val="0"/>
          <w:color w:val="1E7D32"/>
          <w:sz w:val="18"/>
        </w:rPr>
        <w:t>Risque vert (vol 1.1)</w:t>
      </w:r>
    </w:p>
    <w:p>
      <w:r>
        <w:rPr>
          <w:rFonts w:ascii="Calibri" w:hAnsi="Calibri"/>
          <w:b/>
          <w:i w:val="0"/>
          <w:sz w:val="19"/>
        </w:rPr>
        <w:t xml:space="preserve">Projection 30j (fourchette, pas une prévision) : </w:t>
      </w:r>
      <w:r>
        <w:rPr>
          <w:rFonts w:ascii="Calibri" w:hAnsi="Calibri"/>
          <w:b w:val="0"/>
          <w:i w:val="0"/>
          <w:sz w:val="19"/>
        </w:rPr>
        <w:t>-35% à +54%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~$0.128741  ·  </w:t>
      </w:r>
      <w:r>
        <w:rPr>
          <w:rFonts w:ascii="Calibri" w:hAnsi="Calibri"/>
          <w:b w:val="0"/>
          <w:i w:val="0"/>
          <w:color w:val="1E7D32"/>
          <w:sz w:val="18"/>
        </w:rPr>
        <w:t>vente ↑ $0.167269 (+30%)</w:t>
      </w:r>
      <w:r>
        <w:rPr>
          <w:rFonts w:ascii="Calibri" w:hAnsi="Calibri"/>
          <w:b w:val="0"/>
          <w:i w:val="0"/>
          <w:sz w:val="18"/>
        </w:rPr>
        <w:t xml:space="preserve">  ·  </w:t>
      </w:r>
      <w:r>
        <w:rPr>
          <w:rFonts w:ascii="Calibri" w:hAnsi="Calibri"/>
          <w:b w:val="0"/>
          <w:i w:val="0"/>
          <w:color w:val="C62828"/>
          <w:sz w:val="18"/>
        </w:rPr>
        <w:t>vente ↓ $0.108124 (-16%)</w:t>
      </w:r>
      <w:r>
        <w:rPr>
          <w:rFonts w:ascii="Calibri" w:hAnsi="Calibri"/>
          <w:b w:val="0"/>
          <w:i w:val="0"/>
          <w:sz w:val="18"/>
        </w:rPr>
        <w:t xml:space="preserve">  ·  détention ~19 j  ·  ratio G/P 1.87</w:t>
      </w:r>
    </w:p>
    <w:p>
      <w:pPr>
        <w:pStyle w:val="Heading2"/>
      </w:pPr>
      <w:r/>
      <w:r>
        <w:rPr>
          <w:rFonts w:ascii="Calibri" w:hAnsi="Calibri"/>
          <w:b/>
          <w:i w:val="0"/>
          <w:color w:val="1F3864"/>
          <w:sz w:val="26"/>
        </w:rPr>
        <w:t xml:space="preserve">PENDLE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$1.7455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+3.6%  ·  volatilité annualisée +118.0%  ·  drawdown vs plus-haut -40.2%  ·  momentum 7j/30j/90j -14.7% / -24.9% / +21.7%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0.483)  ·  </w:t>
      </w:r>
      <w:r>
        <w:rPr>
          <w:rFonts w:ascii="Calibri" w:hAnsi="Calibri"/>
          <w:b w:val="0"/>
          <w:i w:val="0"/>
          <w:color w:val="1E7D32"/>
          <w:sz w:val="18"/>
        </w:rPr>
        <w:t>Risque vert (vol 1.18)</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~$1.7455  ·  </w:t>
      </w:r>
      <w:r>
        <w:rPr>
          <w:rFonts w:ascii="Calibri" w:hAnsi="Calibri"/>
          <w:b w:val="0"/>
          <w:i w:val="0"/>
          <w:color w:val="1E7D32"/>
          <w:sz w:val="18"/>
        </w:rPr>
        <w:t>vente ↑ $2.3265 (+33%)</w:t>
      </w:r>
      <w:r>
        <w:rPr>
          <w:rFonts w:ascii="Calibri" w:hAnsi="Calibri"/>
          <w:b w:val="0"/>
          <w:i w:val="0"/>
          <w:sz w:val="18"/>
        </w:rPr>
        <w:t xml:space="preserve">  ·  </w:t>
      </w:r>
      <w:r>
        <w:rPr>
          <w:rFonts w:ascii="Calibri" w:hAnsi="Calibri"/>
          <w:b w:val="0"/>
          <w:i w:val="0"/>
          <w:color w:val="C62828"/>
          <w:sz w:val="18"/>
        </w:rPr>
        <w:t>vente ↓ $1.4412 (-17%)</w:t>
      </w:r>
      <w:r>
        <w:rPr>
          <w:rFonts w:ascii="Calibri" w:hAnsi="Calibri"/>
          <w:b w:val="0"/>
          <w:i w:val="0"/>
          <w:sz w:val="18"/>
        </w:rPr>
        <w:t xml:space="preserve">  ·  détention ~18 j  ·  ratio G/P 1.91</w:t>
      </w:r>
    </w:p>
    <w:p>
      <w:pPr>
        <w:pStyle w:val="Heading2"/>
      </w:pPr>
      <w:r/>
      <w:r>
        <w:rPr>
          <w:rFonts w:ascii="Calibri" w:hAnsi="Calibri"/>
          <w:b/>
          <w:i w:val="0"/>
          <w:color w:val="1F3864"/>
          <w:sz w:val="26"/>
        </w:rPr>
        <w:t xml:space="preserve">2Z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$0.025973   |   Composite +1.00   |   Indicateurs actifs : macd</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+5.7%  ·  volatilité annualisée +94.2%  ·  drawdown vs plus-haut -86.8%  ·  momentum 7j/30j/90j -11.6% / -60.1% / -53.5%</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0.541)  ·  </w:t>
      </w:r>
      <w:r>
        <w:rPr>
          <w:rFonts w:ascii="Calibri" w:hAnsi="Calibri"/>
          <w:b w:val="0"/>
          <w:i w:val="0"/>
          <w:color w:val="1E7D32"/>
          <w:sz w:val="18"/>
        </w:rPr>
        <w:t>Risque vert (vol 0.94)</w:t>
      </w:r>
    </w:p>
    <w:p>
      <w:r>
        <w:rPr>
          <w:rFonts w:ascii="Calibri" w:hAnsi="Calibri"/>
          <w:b/>
          <w:i w:val="0"/>
          <w:sz w:val="19"/>
        </w:rPr>
        <w:t xml:space="preserve">Projection 30j (fourchette, pas une prévision) : </w:t>
      </w:r>
      <w:r>
        <w:rPr>
          <w:rFonts w:ascii="Calibri" w:hAnsi="Calibri"/>
          <w:b w:val="0"/>
          <w:i w:val="0"/>
          <w:sz w:val="19"/>
        </w:rPr>
        <w:t>-39% à +64%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~$0.025973  ·  </w:t>
      </w:r>
      <w:r>
        <w:rPr>
          <w:rFonts w:ascii="Calibri" w:hAnsi="Calibri"/>
          <w:b w:val="0"/>
          <w:i w:val="0"/>
          <w:color w:val="1E7D32"/>
          <w:sz w:val="18"/>
        </w:rPr>
        <w:t>vente ↑ $0.035891 (+38%)</w:t>
      </w:r>
      <w:r>
        <w:rPr>
          <w:rFonts w:ascii="Calibri" w:hAnsi="Calibri"/>
          <w:b w:val="0"/>
          <w:i w:val="0"/>
          <w:sz w:val="18"/>
        </w:rPr>
        <w:t xml:space="preserve">  ·  </w:t>
      </w:r>
      <w:r>
        <w:rPr>
          <w:rFonts w:ascii="Calibri" w:hAnsi="Calibri"/>
          <w:b w:val="0"/>
          <w:i w:val="0"/>
          <w:color w:val="C62828"/>
          <w:sz w:val="18"/>
        </w:rPr>
        <w:t>vente ↓ $0.020936 (-19%)</w:t>
      </w:r>
      <w:r>
        <w:rPr>
          <w:rFonts w:ascii="Calibri" w:hAnsi="Calibri"/>
          <w:b w:val="0"/>
          <w:i w:val="0"/>
          <w:sz w:val="18"/>
        </w:rPr>
        <w:t xml:space="preserve">  ·  détention ~22 j  ·  ratio G/P 1.97</w:t>
      </w:r>
    </w:p>
    <w:p>
      <w:pPr>
        <w:pStyle w:val="Heading2"/>
      </w:pPr>
      <w:r/>
      <w:r>
        <w:rPr>
          <w:rFonts w:ascii="Calibri" w:hAnsi="Calibri"/>
          <w:b/>
          <w:i w:val="0"/>
          <w:color w:val="1F3864"/>
          <w:sz w:val="26"/>
        </w:rPr>
        <w:t xml:space="preserve">JTO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$0.374671   |   Composite -0.40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+5.2%  ·  volatilité annualisée +120.1%  ·  drawdown vs plus-haut -54.6%  ·  momentum 7j/30j/90j -18.7% / -31.9% / -27.2%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vert (AUC 0.671)  ·  </w:t>
      </w:r>
      <w:r>
        <w:rPr>
          <w:rFonts w:ascii="Calibri" w:hAnsi="Calibri"/>
          <w:b w:val="0"/>
          <w:i w:val="0"/>
          <w:color w:val="1E7D32"/>
          <w:sz w:val="18"/>
        </w:rPr>
        <w:t>Risque vert (vol 1.2)</w:t>
      </w:r>
    </w:p>
    <w:p>
      <w:r>
        <w:rPr>
          <w:rFonts w:ascii="Calibri" w:hAnsi="Calibri"/>
          <w:b/>
          <w:i w:val="0"/>
          <w:sz w:val="19"/>
        </w:rPr>
        <w:t xml:space="preserve">Projection 30j (fourchette, pas une prévision) : </w:t>
      </w:r>
      <w:r>
        <w:rPr>
          <w:rFonts w:ascii="Calibri" w:hAnsi="Calibri"/>
          <w:b w:val="0"/>
          <w:i w:val="0"/>
          <w:sz w:val="19"/>
        </w:rPr>
        <w:t>-53% à +112%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~$0.374671  ·  </w:t>
      </w:r>
      <w:r>
        <w:rPr>
          <w:rFonts w:ascii="Calibri" w:hAnsi="Calibri"/>
          <w:b w:val="0"/>
          <w:i w:val="0"/>
          <w:color w:val="1E7D32"/>
          <w:sz w:val="18"/>
        </w:rPr>
        <w:t>vente ↑ $0.578261 (+54%)</w:t>
      </w:r>
      <w:r>
        <w:rPr>
          <w:rFonts w:ascii="Calibri" w:hAnsi="Calibri"/>
          <w:b w:val="0"/>
          <w:i w:val="0"/>
          <w:sz w:val="18"/>
        </w:rPr>
        <w:t xml:space="preserve">  ·  </w:t>
      </w:r>
      <w:r>
        <w:rPr>
          <w:rFonts w:ascii="Calibri" w:hAnsi="Calibri"/>
          <w:b w:val="0"/>
          <w:i w:val="0"/>
          <w:color w:val="C62828"/>
          <w:sz w:val="18"/>
        </w:rPr>
        <w:t>vente ↓ $0.280544 (-25%)</w:t>
      </w:r>
      <w:r>
        <w:rPr>
          <w:rFonts w:ascii="Calibri" w:hAnsi="Calibri"/>
          <w:b w:val="0"/>
          <w:i w:val="0"/>
          <w:sz w:val="18"/>
        </w:rPr>
        <w:t xml:space="preserve">  ·  détention ~17 j  ·  ratio G/P 2.16</w:t>
      </w:r>
    </w:p>
    <w:p>
      <w:pPr>
        <w:pStyle w:val="Heading2"/>
      </w:pPr>
      <w:r/>
      <w:r>
        <w:rPr>
          <w:rFonts w:ascii="Calibri" w:hAnsi="Calibri"/>
          <w:b/>
          <w:i w:val="0"/>
          <w:color w:val="1F3864"/>
          <w:sz w:val="26"/>
        </w:rPr>
        <w:t xml:space="preserve">FLUID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$1.8148   |   Composite +0.25   |   Indicateurs actifs : rsi, macd, stoch,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+5.1%  ·  volatilité annualisée +99.4%  ·  drawdown vs plus-haut -56.3%  ·  momentum 7j/30j/90j -20.3% / +24.5% / +55.8%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vert (AUC 0.589)  ·  </w:t>
      </w:r>
      <w:r>
        <w:rPr>
          <w:rFonts w:ascii="Calibri" w:hAnsi="Calibri"/>
          <w:b w:val="0"/>
          <w:i w:val="0"/>
          <w:color w:val="1E7D32"/>
          <w:sz w:val="18"/>
        </w:rPr>
        <w:t>Risque vert (vol 0.99)</w:t>
      </w:r>
    </w:p>
    <w:p>
      <w:r>
        <w:rPr>
          <w:rFonts w:ascii="Calibri" w:hAnsi="Calibri"/>
          <w:b/>
          <w:i w:val="0"/>
          <w:sz w:val="19"/>
        </w:rPr>
        <w:t xml:space="preserve">Projection 30j (fourchette, pas une prévision) : </w:t>
      </w:r>
      <w:r>
        <w:rPr>
          <w:rFonts w:ascii="Calibri" w:hAnsi="Calibri"/>
          <w:b w:val="0"/>
          <w:i w:val="0"/>
          <w:sz w:val="19"/>
        </w:rPr>
        <w:t>-41% à +68%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~$1.8148  ·  </w:t>
      </w:r>
      <w:r>
        <w:rPr>
          <w:rFonts w:ascii="Calibri" w:hAnsi="Calibri"/>
          <w:b w:val="0"/>
          <w:i w:val="0"/>
          <w:color w:val="1E7D32"/>
          <w:sz w:val="18"/>
        </w:rPr>
        <w:t>vente ↑ $2.5314 (+39%)</w:t>
      </w:r>
      <w:r>
        <w:rPr>
          <w:rFonts w:ascii="Calibri" w:hAnsi="Calibri"/>
          <w:b w:val="0"/>
          <w:i w:val="0"/>
          <w:sz w:val="18"/>
        </w:rPr>
        <w:t xml:space="preserve">  ·  </w:t>
      </w:r>
      <w:r>
        <w:rPr>
          <w:rFonts w:ascii="Calibri" w:hAnsi="Calibri"/>
          <w:b w:val="0"/>
          <w:i w:val="0"/>
          <w:color w:val="C62828"/>
          <w:sz w:val="18"/>
        </w:rPr>
        <w:t>vente ↓ $1.4536 (-20%)</w:t>
      </w:r>
      <w:r>
        <w:rPr>
          <w:rFonts w:ascii="Calibri" w:hAnsi="Calibri"/>
          <w:b w:val="0"/>
          <w:i w:val="0"/>
          <w:sz w:val="18"/>
        </w:rPr>
        <w:t xml:space="preserve">  ·  détention ~21 j  ·  ratio G/P 1.98</w:t>
      </w:r>
    </w:p>
    <w:p>
      <w:pPr>
        <w:pStyle w:val="Heading2"/>
      </w:pPr>
      <w:r/>
      <w:r>
        <w:rPr>
          <w:rFonts w:ascii="Calibri" w:hAnsi="Calibri"/>
          <w:b/>
          <w:i w:val="0"/>
          <w:color w:val="1F3864"/>
          <w:sz w:val="26"/>
        </w:rPr>
        <w:t xml:space="preserve">APE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$0.113226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+4.4%  ·  volatilité annualisée +221.3%  ·  drawdown vs plus-haut -72.8%  ·  momentum 7j/30j/90j -16.5% / -23.7% / -16.2%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vert (AUC 0.696)  ·  </w:t>
      </w:r>
      <w:r>
        <w:rPr>
          <w:rFonts w:ascii="Calibri" w:hAnsi="Calibri"/>
          <w:b w:val="0"/>
          <w:i w:val="0"/>
          <w:color w:val="C62828"/>
          <w:sz w:val="18"/>
        </w:rPr>
        <w:t>Risque rouge (vol 2.21)</w:t>
      </w:r>
    </w:p>
    <w:p>
      <w:r>
        <w:rPr>
          <w:rFonts w:ascii="Calibri" w:hAnsi="Calibri"/>
          <w:b/>
          <w:i w:val="0"/>
          <w:sz w:val="19"/>
        </w:rPr>
        <w:t xml:space="preserve">Projection 30j (fourchette, pas une prévision) : </w:t>
      </w:r>
      <w:r>
        <w:rPr>
          <w:rFonts w:ascii="Calibri" w:hAnsi="Calibri"/>
          <w:b w:val="0"/>
          <w:i w:val="0"/>
          <w:sz w:val="19"/>
        </w:rPr>
        <w:t>-35% à +55%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~$0.113226  ·  </w:t>
      </w:r>
      <w:r>
        <w:rPr>
          <w:rFonts w:ascii="Calibri" w:hAnsi="Calibri"/>
          <w:b w:val="0"/>
          <w:i w:val="0"/>
          <w:color w:val="1E7D32"/>
          <w:sz w:val="18"/>
        </w:rPr>
        <w:t>vente ↑ $0.136033 (+20%)</w:t>
      </w:r>
      <w:r>
        <w:rPr>
          <w:rFonts w:ascii="Calibri" w:hAnsi="Calibri"/>
          <w:b w:val="0"/>
          <w:i w:val="0"/>
          <w:sz w:val="18"/>
        </w:rPr>
        <w:t xml:space="preserve">  ·  </w:t>
      </w:r>
      <w:r>
        <w:rPr>
          <w:rFonts w:ascii="Calibri" w:hAnsi="Calibri"/>
          <w:b w:val="0"/>
          <w:i w:val="0"/>
          <w:color w:val="C62828"/>
          <w:sz w:val="18"/>
        </w:rPr>
        <w:t>vente ↓ $0.100188 (-12%)</w:t>
      </w:r>
      <w:r>
        <w:rPr>
          <w:rFonts w:ascii="Calibri" w:hAnsi="Calibri"/>
          <w:b w:val="0"/>
          <w:i w:val="0"/>
          <w:sz w:val="18"/>
        </w:rPr>
        <w:t xml:space="preserve">  ·  détention ~9 j  ·  ratio G/P 1.75</w:t>
      </w:r>
    </w:p>
    <w:p>
      <w:pPr>
        <w:pStyle w:val="Heading2"/>
      </w:pPr>
      <w:r/>
      <w:r>
        <w:rPr>
          <w:rFonts w:ascii="Calibri" w:hAnsi="Calibri"/>
          <w:b/>
          <w:i w:val="0"/>
          <w:color w:val="1F3864"/>
          <w:sz w:val="26"/>
        </w:rPr>
        <w:t xml:space="preserve">SYRUP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$0.150625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+4.4%  ·  volatilité annualisée +84.1%  ·  drawdown vs plus-haut -68.0%  ·  momentum 7j/30j/90j -21.2% / -35.8% / -5.1%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  ·  </w:t>
      </w:r>
      <w:r>
        <w:rPr>
          <w:rFonts w:ascii="Calibri" w:hAnsi="Calibri"/>
          <w:b w:val="0"/>
          <w:i w:val="0"/>
          <w:color w:val="1E7D32"/>
          <w:sz w:val="18"/>
        </w:rPr>
        <w:t>Risque vert (vol 0.84)</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~$0.150625  ·  </w:t>
      </w:r>
      <w:r>
        <w:rPr>
          <w:rFonts w:ascii="Calibri" w:hAnsi="Calibri"/>
          <w:b w:val="0"/>
          <w:i w:val="0"/>
          <w:color w:val="1E7D32"/>
          <w:sz w:val="18"/>
        </w:rPr>
        <w:t>vente ↑ $0.207373 (+38%)</w:t>
      </w:r>
      <w:r>
        <w:rPr>
          <w:rFonts w:ascii="Calibri" w:hAnsi="Calibri"/>
          <w:b w:val="0"/>
          <w:i w:val="0"/>
          <w:sz w:val="18"/>
        </w:rPr>
        <w:t xml:space="preserve">  ·  </w:t>
      </w:r>
      <w:r>
        <w:rPr>
          <w:rFonts w:ascii="Calibri" w:hAnsi="Calibri"/>
          <w:b w:val="0"/>
          <w:i w:val="0"/>
          <w:color w:val="C62828"/>
          <w:sz w:val="18"/>
        </w:rPr>
        <w:t>vente ↓ $0.121710 (-19%)</w:t>
      </w:r>
      <w:r>
        <w:rPr>
          <w:rFonts w:ascii="Calibri" w:hAnsi="Calibri"/>
          <w:b w:val="0"/>
          <w:i w:val="0"/>
          <w:sz w:val="18"/>
        </w:rPr>
        <w:t xml:space="preserve">  ·  détention ~25 j  ·  ratio G/P 1.96</w:t>
      </w:r>
    </w:p>
    <w:p>
      <w:pPr>
        <w:pStyle w:val="Heading2"/>
      </w:pPr>
      <w:r/>
      <w:r>
        <w:rPr>
          <w:rFonts w:ascii="Calibri" w:hAnsi="Calibri"/>
          <w:b/>
          <w:i w:val="0"/>
          <w:color w:val="1F3864"/>
          <w:sz w:val="26"/>
        </w:rPr>
        <w:t xml:space="preserve">THETA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$0.159562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+4.0%  ·  volatilité annualisée +82.5%  ·  drawdown vs plus-haut -69.2%  ·  momentum 7j/30j/90j -17.9% / -28.3% / +27.9%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0.631)  ·  </w:t>
      </w:r>
      <w:r>
        <w:rPr>
          <w:rFonts w:ascii="Calibri" w:hAnsi="Calibri"/>
          <w:b w:val="0"/>
          <w:i w:val="0"/>
          <w:color w:val="1E7D32"/>
          <w:sz w:val="18"/>
        </w:rPr>
        <w:t>Risque vert (vol 0.83)</w:t>
      </w:r>
    </w:p>
    <w:p>
      <w:r>
        <w:rPr>
          <w:rFonts w:ascii="Calibri" w:hAnsi="Calibri"/>
          <w:b/>
          <w:i w:val="0"/>
          <w:sz w:val="19"/>
        </w:rPr>
        <w:t xml:space="preserve">Projection 30j (fourchette, pas une prévision) : </w:t>
      </w:r>
      <w:r>
        <w:rPr>
          <w:rFonts w:ascii="Calibri" w:hAnsi="Calibri"/>
          <w:b w:val="0"/>
          <w:i w:val="0"/>
          <w:sz w:val="19"/>
        </w:rPr>
        <w:t>-35% à +53%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~$0.159562  ·  </w:t>
      </w:r>
      <w:r>
        <w:rPr>
          <w:rFonts w:ascii="Calibri" w:hAnsi="Calibri"/>
          <w:b w:val="0"/>
          <w:i w:val="0"/>
          <w:color w:val="1E7D32"/>
          <w:sz w:val="18"/>
        </w:rPr>
        <w:t>vente ↑ $0.214983 (+35%)</w:t>
      </w:r>
      <w:r>
        <w:rPr>
          <w:rFonts w:ascii="Calibri" w:hAnsi="Calibri"/>
          <w:b w:val="0"/>
          <w:i w:val="0"/>
          <w:sz w:val="18"/>
        </w:rPr>
        <w:t xml:space="preserve">  ·  </w:t>
      </w:r>
      <w:r>
        <w:rPr>
          <w:rFonts w:ascii="Calibri" w:hAnsi="Calibri"/>
          <w:b w:val="0"/>
          <w:i w:val="0"/>
          <w:color w:val="C62828"/>
          <w:sz w:val="18"/>
        </w:rPr>
        <w:t>vente ↓ $0.130802 (-18%)</w:t>
      </w:r>
      <w:r>
        <w:rPr>
          <w:rFonts w:ascii="Calibri" w:hAnsi="Calibri"/>
          <w:b w:val="0"/>
          <w:i w:val="0"/>
          <w:sz w:val="18"/>
        </w:rPr>
        <w:t xml:space="preserve">  ·  détention ~25 j  ·  ratio G/P 1.93</w:t>
      </w:r>
    </w:p>
    <w:p>
      <w:pPr>
        <w:pStyle w:val="Heading2"/>
      </w:pPr>
      <w:r/>
      <w:r>
        <w:rPr>
          <w:rFonts w:ascii="Calibri" w:hAnsi="Calibri"/>
          <w:b/>
          <w:i w:val="0"/>
          <w:color w:val="1F3864"/>
          <w:sz w:val="26"/>
        </w:rPr>
        <w:t xml:space="preserve">STONK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$0.121278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-0.200)</w:t>
      </w:r>
    </w:p>
    <w:p>
      <w:r>
        <w:rPr>
          <w:rFonts w:ascii="Calibri" w:hAnsi="Calibri"/>
          <w:b/>
          <w:i w:val="0"/>
          <w:sz w:val="19"/>
        </w:rPr>
        <w:t xml:space="preserve">Profil de risque : </w:t>
      </w:r>
      <w:r>
        <w:rPr>
          <w:rFonts w:ascii="Calibri" w:hAnsi="Calibri"/>
          <w:b w:val="0"/>
          <w:i w:val="0"/>
          <w:sz w:val="19"/>
        </w:rPr>
        <w:t>ATR +12.4%  ·  volatilité annualisée +492.3%  ·  drawdown vs plus-haut -66.8%  ·  momentum 7j/30j/90j +4.5% / -56.6%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4.92)</w:t>
      </w:r>
    </w:p>
    <w:p>
      <w:r>
        <w:rPr>
          <w:rFonts w:ascii="Calibri" w:hAnsi="Calibri"/>
          <w:b/>
          <w:i w:val="0"/>
          <w:sz w:val="19"/>
        </w:rPr>
        <w:t xml:space="preserve">Projection 30j (fourchette, pas une prévision) : </w:t>
      </w:r>
      <w:r>
        <w:rPr>
          <w:rFonts w:ascii="Calibri" w:hAnsi="Calibri"/>
          <w:b w:val="0"/>
          <w:i w:val="0"/>
          <w:sz w:val="19"/>
        </w:rPr>
        <w:t>-94% à +1490%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~$0.121278  ·  </w:t>
      </w:r>
      <w:r>
        <w:rPr>
          <w:rFonts w:ascii="Calibri" w:hAnsi="Calibri"/>
          <w:b w:val="0"/>
          <w:i w:val="0"/>
          <w:color w:val="1E7D32"/>
          <w:sz w:val="18"/>
        </w:rPr>
        <w:t>vente ↑ $0.337202 (+178%)</w:t>
      </w:r>
      <w:r>
        <w:rPr>
          <w:rFonts w:ascii="Calibri" w:hAnsi="Calibri"/>
          <w:b w:val="0"/>
          <w:i w:val="0"/>
          <w:sz w:val="18"/>
        </w:rPr>
        <w:t xml:space="preserve">  ·  </w:t>
      </w:r>
      <w:r>
        <w:rPr>
          <w:rFonts w:ascii="Calibri" w:hAnsi="Calibri"/>
          <w:b w:val="0"/>
          <w:i w:val="0"/>
          <w:color w:val="C62828"/>
          <w:sz w:val="18"/>
        </w:rPr>
        <w:t>vente ↓ $0.061335 (-49%)</w:t>
      </w:r>
      <w:r>
        <w:rPr>
          <w:rFonts w:ascii="Calibri" w:hAnsi="Calibri"/>
          <w:b w:val="0"/>
          <w:i w:val="0"/>
          <w:sz w:val="18"/>
        </w:rPr>
        <w:t xml:space="preserve">  ·  détention ~7 j  ·  ratio G/P 3.6</w:t>
      </w:r>
    </w:p>
    <w:p>
      <w:pPr>
        <w:pStyle w:val="Heading2"/>
      </w:pPr>
      <w:r/>
      <w:r>
        <w:rPr>
          <w:rFonts w:ascii="Calibri" w:hAnsi="Calibri"/>
          <w:b/>
          <w:i w:val="0"/>
          <w:color w:val="1F3864"/>
          <w:sz w:val="26"/>
        </w:rPr>
        <w:t xml:space="preserve">B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$0.125505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+4.1%  ·  volatilité annualisée +209.9%  ·  drawdown vs plus-haut -80.5%  ·  momentum 7j/30j/90j -5.5% / -28.3% / -20.9%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0.606)  ·  </w:t>
      </w:r>
      <w:r>
        <w:rPr>
          <w:rFonts w:ascii="Calibri" w:hAnsi="Calibri"/>
          <w:b w:val="0"/>
          <w:i w:val="0"/>
          <w:color w:val="C62828"/>
          <w:sz w:val="18"/>
        </w:rPr>
        <w:t>Risque rouge (vol 2.1)</w:t>
      </w:r>
    </w:p>
    <w:p>
      <w:r>
        <w:rPr>
          <w:rFonts w:ascii="Calibri" w:hAnsi="Calibri"/>
          <w:b/>
          <w:i w:val="0"/>
          <w:sz w:val="19"/>
        </w:rPr>
        <w:t xml:space="preserve">Projection 30j (fourchette, pas une prévision) : </w:t>
      </w:r>
      <w:r>
        <w:rPr>
          <w:rFonts w:ascii="Calibri" w:hAnsi="Calibri"/>
          <w:b w:val="0"/>
          <w:i w:val="0"/>
          <w:sz w:val="19"/>
        </w:rPr>
        <w:t>-70% à +231%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~$0.125505  ·  </w:t>
      </w:r>
      <w:r>
        <w:rPr>
          <w:rFonts w:ascii="Calibri" w:hAnsi="Calibri"/>
          <w:b w:val="0"/>
          <w:i w:val="0"/>
          <w:color w:val="1E7D32"/>
          <w:sz w:val="18"/>
        </w:rPr>
        <w:t>vente ↑ $0.212958 (+70%)</w:t>
      </w:r>
      <w:r>
        <w:rPr>
          <w:rFonts w:ascii="Calibri" w:hAnsi="Calibri"/>
          <w:b w:val="0"/>
          <w:i w:val="0"/>
          <w:sz w:val="18"/>
        </w:rPr>
        <w:t xml:space="preserve">  ·  </w:t>
      </w:r>
      <w:r>
        <w:rPr>
          <w:rFonts w:ascii="Calibri" w:hAnsi="Calibri"/>
          <w:b w:val="0"/>
          <w:i w:val="0"/>
          <w:color w:val="C62828"/>
          <w:sz w:val="18"/>
        </w:rPr>
        <w:t>vente ↓ $0.088221 (-30%)</w:t>
      </w:r>
      <w:r>
        <w:rPr>
          <w:rFonts w:ascii="Calibri" w:hAnsi="Calibri"/>
          <w:b w:val="0"/>
          <w:i w:val="0"/>
          <w:sz w:val="18"/>
        </w:rPr>
        <w:t xml:space="preserve">  ·  détention ~10 j  ·  ratio G/P 2.35</w:t>
      </w:r>
    </w:p>
    <w:p>
      <w:pPr>
        <w:pStyle w:val="Heading2"/>
      </w:pPr>
      <w:r/>
      <w:r>
        <w:rPr>
          <w:rFonts w:ascii="Calibri" w:hAnsi="Calibri"/>
          <w:b/>
          <w:i w:val="0"/>
          <w:color w:val="1F3864"/>
          <w:sz w:val="26"/>
        </w:rPr>
        <w:t xml:space="preserve">LDO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$0.328268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+4.6%  ·  volatilité annualisée +215.2%  ·  drawdown vs plus-haut -62.8%  ·  momentum 7j/30j/90j -14.1% / -29.6% / -4.7%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0.429)  ·  </w:t>
      </w:r>
      <w:r>
        <w:rPr>
          <w:rFonts w:ascii="Calibri" w:hAnsi="Calibri"/>
          <w:b w:val="0"/>
          <w:i w:val="0"/>
          <w:color w:val="C62828"/>
          <w:sz w:val="18"/>
        </w:rPr>
        <w:t>Risque rouge (vol 2.15)</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~$0.328268  ·  </w:t>
      </w:r>
      <w:r>
        <w:rPr>
          <w:rFonts w:ascii="Calibri" w:hAnsi="Calibri"/>
          <w:b w:val="0"/>
          <w:i w:val="0"/>
          <w:color w:val="1E7D32"/>
          <w:sz w:val="18"/>
        </w:rPr>
        <w:t>vente ↑ $0.405184 (+23%)</w:t>
      </w:r>
      <w:r>
        <w:rPr>
          <w:rFonts w:ascii="Calibri" w:hAnsi="Calibri"/>
          <w:b w:val="0"/>
          <w:i w:val="0"/>
          <w:sz w:val="18"/>
        </w:rPr>
        <w:t xml:space="preserve">  ·  </w:t>
      </w:r>
      <w:r>
        <w:rPr>
          <w:rFonts w:ascii="Calibri" w:hAnsi="Calibri"/>
          <w:b w:val="0"/>
          <w:i w:val="0"/>
          <w:color w:val="C62828"/>
          <w:sz w:val="18"/>
        </w:rPr>
        <w:t>vente ↓ $0.285285 (-13%)</w:t>
      </w:r>
      <w:r>
        <w:rPr>
          <w:rFonts w:ascii="Calibri" w:hAnsi="Calibri"/>
          <w:b w:val="0"/>
          <w:i w:val="0"/>
          <w:sz w:val="18"/>
        </w:rPr>
        <w:t xml:space="preserve">  ·  détention ~10 j  ·  ratio G/P 1.79</w:t>
      </w:r>
    </w:p>
    <w:p>
      <w:pPr>
        <w:pStyle w:val="Heading2"/>
      </w:pPr>
      <w:r/>
      <w:r>
        <w:rPr>
          <w:rFonts w:ascii="Calibri" w:hAnsi="Calibri"/>
          <w:b/>
          <w:i w:val="0"/>
          <w:color w:val="1F3864"/>
          <w:sz w:val="26"/>
        </w:rPr>
        <w:t xml:space="preserve">GRT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$0.020341   |   Composite +0.33   |   Indicateurs actifs : rsi, macd,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+4.0%  ·  volatilité annualisée +113.1%  ·  drawdown vs plus-haut -71.0%  ·  momentum 7j/30j/90j -14.4% / -30.3% / +42.2%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0.685)  ·  </w:t>
      </w:r>
      <w:r>
        <w:rPr>
          <w:rFonts w:ascii="Calibri" w:hAnsi="Calibri"/>
          <w:b w:val="0"/>
          <w:i w:val="0"/>
          <w:color w:val="1E7D32"/>
          <w:sz w:val="18"/>
        </w:rPr>
        <w:t>Risque vert (vol 1.13)</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~$0.020341  ·  </w:t>
      </w:r>
      <w:r>
        <w:rPr>
          <w:rFonts w:ascii="Calibri" w:hAnsi="Calibri"/>
          <w:b w:val="0"/>
          <w:i w:val="0"/>
          <w:color w:val="1E7D32"/>
          <w:sz w:val="18"/>
        </w:rPr>
        <w:t>vente ↑ $0.026913 (+32%)</w:t>
      </w:r>
      <w:r>
        <w:rPr>
          <w:rFonts w:ascii="Calibri" w:hAnsi="Calibri"/>
          <w:b w:val="0"/>
          <w:i w:val="0"/>
          <w:sz w:val="18"/>
        </w:rPr>
        <w:t xml:space="preserve">  ·  </w:t>
      </w:r>
      <w:r>
        <w:rPr>
          <w:rFonts w:ascii="Calibri" w:hAnsi="Calibri"/>
          <w:b w:val="0"/>
          <w:i w:val="0"/>
          <w:color w:val="C62828"/>
          <w:sz w:val="18"/>
        </w:rPr>
        <w:t>vente ↓ $0.016878 (-17%)</w:t>
      </w:r>
      <w:r>
        <w:rPr>
          <w:rFonts w:ascii="Calibri" w:hAnsi="Calibri"/>
          <w:b w:val="0"/>
          <w:i w:val="0"/>
          <w:sz w:val="18"/>
        </w:rPr>
        <w:t xml:space="preserve">  ·  détention ~19 j  ·  ratio G/P 1.9</w:t>
      </w:r>
    </w:p>
    <w:p>
      <w:pPr>
        <w:pStyle w:val="Heading2"/>
      </w:pPr>
      <w:r/>
      <w:r>
        <w:rPr>
          <w:rFonts w:ascii="Calibri" w:hAnsi="Calibri"/>
          <w:b/>
          <w:i w:val="0"/>
          <w:color w:val="1F3864"/>
          <w:sz w:val="26"/>
        </w:rPr>
        <w:t xml:space="preserve">SEI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$0.047888   |   Composite +0.00   |   Indicateurs actifs : macd, stoch</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+4.4%  ·  volatilité annualisée +77.6%  ·  drawdown vs plus-haut -74.7%  ·  momentum 7j/30j/90j -16.0% / -34.6% / +15.5%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0.78)</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~$0.047888  ·  </w:t>
      </w:r>
      <w:r>
        <w:rPr>
          <w:rFonts w:ascii="Calibri" w:hAnsi="Calibri"/>
          <w:b w:val="0"/>
          <w:i w:val="0"/>
          <w:color w:val="1E7D32"/>
          <w:sz w:val="18"/>
        </w:rPr>
        <w:t>vente ↑ $0.066627 (+39%)</w:t>
      </w:r>
      <w:r>
        <w:rPr>
          <w:rFonts w:ascii="Calibri" w:hAnsi="Calibri"/>
          <w:b w:val="0"/>
          <w:i w:val="0"/>
          <w:sz w:val="18"/>
        </w:rPr>
        <w:t xml:space="preserve">  ·  </w:t>
      </w:r>
      <w:r>
        <w:rPr>
          <w:rFonts w:ascii="Calibri" w:hAnsi="Calibri"/>
          <w:b w:val="0"/>
          <w:i w:val="0"/>
          <w:color w:val="C62828"/>
          <w:sz w:val="18"/>
        </w:rPr>
        <w:t>vente ↓ $0.038425 (-20%)</w:t>
      </w:r>
      <w:r>
        <w:rPr>
          <w:rFonts w:ascii="Calibri" w:hAnsi="Calibri"/>
          <w:b w:val="0"/>
          <w:i w:val="0"/>
          <w:sz w:val="18"/>
        </w:rPr>
        <w:t xml:space="preserve">  ·  détention ~27 j  ·  ratio G/P 1.98</w:t>
      </w:r>
    </w:p>
    <w:p>
      <w:r>
        <w:br w:type="page"/>
      </w:r>
    </w:p>
    <w:p>
      <w:pPr>
        <w:pStyle w:val="Heading1"/>
      </w:pPr>
      <w:r>
        <w:t>5. Méthodologie &amp; avertissements</w:t>
      </w:r>
    </w:p>
    <w:p>
      <w:r>
        <w:rPr>
          <w:rFonts w:ascii="Calibri" w:hAnsi="Calibri"/>
          <w:b/>
          <w:i w:val="0"/>
          <w:color w:val="2E5496"/>
          <w:sz w:val="20"/>
        </w:rPr>
        <w:t>Deux couches complémentaires</w:t>
      </w:r>
    </w:p>
    <w:p>
      <w:r>
        <w:rPr>
          <w:rFonts w:ascii="Calibri" w:hAnsi="Calibri"/>
          <w:b w:val="0"/>
          <w:i w:val="0"/>
          <w:sz w:val="19"/>
        </w:rPr>
        <w:t>Le SIGNAL TECHNIQUE résume ce que disent les indicateurs. La DÉCISION à 4 feux n'affiche INVESTIR que si Technique, Fondamental, Prédiction et Risque convergent. Un signal peut être neutre alors que la décision est INVESTIR, et inversement.</w:t>
      </w:r>
    </w:p>
    <w:p>
      <w:r>
        <w:rPr>
          <w:rFonts w:ascii="Calibri" w:hAnsi="Calibri"/>
          <w:b/>
          <w:i w:val="0"/>
          <w:color w:val="2E5496"/>
          <w:sz w:val="20"/>
        </w:rPr>
        <w:t>Les 5 indicateurs</w:t>
      </w:r>
    </w:p>
    <w:p>
      <w:r>
        <w:rPr>
          <w:rFonts w:ascii="Calibri" w:hAnsi="Calibri"/>
          <w:b w:val="0"/>
          <w:i w:val="0"/>
          <w:sz w:val="19"/>
        </w:rPr>
        <w:t>Moyennes mobiles, RSI, MACD, Stochastique, Bandes de Bollinger — paramètres ré-optimisés chaque semaine en walk-forward. Un indicateur qui ne bat pas le buy-and-hold hors-échantillon est désactivé.</w:t>
      </w:r>
    </w:p>
    <w:p>
      <w:r>
        <w:rPr>
          <w:rFonts w:ascii="Calibri" w:hAnsi="Calibri"/>
          <w:b/>
          <w:i w:val="0"/>
          <w:color w:val="2E5496"/>
          <w:sz w:val="20"/>
        </w:rPr>
        <w:t>Feu Prédiction</w:t>
      </w:r>
    </w:p>
    <w:p>
      <w:r>
        <w:rPr>
          <w:rFonts w:ascii="Calibri" w:hAnsi="Calibri"/>
          <w:b w:val="0"/>
          <w:i w:val="0"/>
          <w:sz w:val="19"/>
        </w:rPr>
        <w:t>Modèle logistique dont l'AUC est mesurée hors-échantillon. Sans edge (AUC ≈ 0,5), il est ignoré : aucune prédiction n'est présentée comme fiable sans pouvoir prédictif démontré.</w:t>
      </w:r>
    </w:p>
    <w:p>
      <w:r>
        <w:rPr>
          <w:rFonts w:ascii="Calibri" w:hAnsi="Calibri"/>
          <w:b/>
          <w:i w:val="0"/>
          <w:color w:val="2E5496"/>
          <w:sz w:val="20"/>
        </w:rPr>
        <w:t>Projection 30 jours</w:t>
      </w:r>
    </w:p>
    <w:p>
      <w:r>
        <w:rPr>
          <w:rFonts w:ascii="Calibri" w:hAnsi="Calibri"/>
          <w:b w:val="0"/>
          <w:i w:val="0"/>
          <w:sz w:val="19"/>
        </w:rPr>
        <w:t>Fourchette de plausibilité (marche aléatoire) : sa largeur mesure l'incertitude. Ce n'est pas une prévision de prix et elle n'indique aucune direction.</w:t>
      </w:r>
    </w:p>
    <w:p>
      <w:r>
        <w:rPr>
          <w:rFonts w:ascii="Calibri" w:hAnsi="Calibri"/>
          <w:b/>
          <w:i w:val="0"/>
          <w:color w:val="2E5496"/>
          <w:sz w:val="20"/>
        </w:rPr>
        <w:t>Plan de trade (niveaux)</w:t>
      </w:r>
    </w:p>
    <w:p>
      <w:r>
        <w:rPr>
          <w:rFonts w:ascii="Calibri" w:hAnsi="Calibri"/>
          <w:b w:val="0"/>
          <w:i w:val="0"/>
          <w:sz w:val="19"/>
        </w:rPr>
        <w:t>Prix d'achat = prix actuel (référence). Objectif de vente à la hausse = prix × exp(+1,5σ) et stop à la baisse = prix × exp(−1,0σ), où σ est l'amplitude typique (volatilité) sur la durée de détention. La durée = 21 ÷ volatilité annualisée, bornée 7–45 jours (un actif calme se tient plus longtemps). Ces niveaux sont des repères de gestion du risque dérivés de la volatilité, PAS des prévisions ni des ordres : ajustez-les à votre tolérance au risque.</w:t>
      </w:r>
    </w:p>
    <w:p>
      <w:r>
        <w:rPr>
          <w:rFonts w:ascii="Calibri" w:hAnsi="Calibri"/>
          <w:b/>
          <w:i w:val="0"/>
          <w:color w:val="2E5496"/>
          <w:sz w:val="20"/>
        </w:rPr>
        <w:t>Données</w:t>
      </w:r>
    </w:p>
    <w:p>
      <w:r>
        <w:rPr>
          <w:rFonts w:ascii="Calibri" w:hAnsi="Calibri"/>
          <w:b w:val="0"/>
          <w:i w:val="0"/>
          <w:sz w:val="19"/>
        </w:rPr>
        <w:t>Cours quotidiens CoinGecko (historique limité à 365 jours sur le plan gratuit).</w:t>
      </w:r>
    </w:p>
    <w:p>
      <w:r>
        <w:rPr>
          <w:rFonts w:ascii="Calibri" w:hAnsi="Calibri"/>
          <w:b/>
          <w:i w:val="0"/>
          <w:color w:val="C62828"/>
          <w:sz w:val="20"/>
        </w:rPr>
        <w:t>Avertissement</w:t>
      </w:r>
    </w:p>
    <w:p>
      <w:r>
        <w:rPr>
          <w:rFonts w:ascii="Calibri" w:hAnsi="Calibri"/>
          <w:b w:val="0"/>
          <w:i w:val="0"/>
          <w:sz w:val="19"/>
        </w:rPr>
        <w:t>Document d'information à but éducatif — pas un conseil en investissement. Cryptomonnaies très volatiles : pertes possibles, y compris totales. Les performances passées ne préjugent pas des performances futures.</w:t>
      </w:r>
    </w:p>
    <w:sectPr w:rsidR="00FC693F" w:rsidRPr="0006063C" w:rsidSect="00034616">
      <w:pgSz w:w="12240" w:h="15840"/>
      <w:pgMar w:top="900" w:right="1000" w:bottom="9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