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2026-09-25</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16 — BNB, SOL, TRX, LINK, WBT, LTC, ENA, ICP, ETC, POL, JUP, AERO, PENGU, PYTH, KMNO, MET.</w:t>
      </w:r>
    </w:p>
    <w:p>
      <w:pPr>
        <w:pStyle w:val="ListBullet"/>
      </w:pPr>
      <w:r>
        <w:rPr>
          <w:rFonts w:ascii="Calibri" w:hAnsi="Calibri"/>
          <w:b/>
          <w:i w:val="0"/>
          <w:color w:val="B26A00"/>
          <w:sz w:val="20"/>
        </w:rPr>
        <w:t>CONSERVER (pas de signal net) : 53.</w:t>
      </w:r>
    </w:p>
    <w:p>
      <w:pPr>
        <w:pStyle w:val="ListBullet"/>
      </w:pPr>
      <w:r>
        <w:rPr>
          <w:rFonts w:ascii="Calibri" w:hAnsi="Calibri"/>
          <w:b/>
          <w:i w:val="0"/>
          <w:color w:val="C62828"/>
          <w:sz w:val="20"/>
        </w:rPr>
        <w:t>ÉVITER (fondamental ou risque en échec) : 61 — ZEC, FIGR_HELOC, LEO, CC, GRAM, BTW, CRO, M, OKB, USYC, BUIDL, USDY, MNT, SKY, HTX, EURSAFO, USDF, BFUSD, GT, KAS, PI, KCS, BCAP, NEXO, AKE, VET, EUTBL, USTB, STABLE, FLR, BDX, XDC, STX, JAAA, RAY, USD0, STONK, BULLA, AI, PONS, BP, USELESS, 龙虾, DRV, MARSCOIN, BR, AIOZ, MINA, GRASS, AR, SKR, ZAMA, SEI, HNT, 牛来, PLUME, PEAQ, GRT, BEAM, ZK, PROM.</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0.449</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0.598</w:t>
            </w:r>
          </w:p>
        </w:tc>
        <w:tc>
          <w:tcPr>
            <w:tcW w:type="dxa" w:w="2100"/>
            <w:shd w:val="clear" w:color="auto" w:fill="F2F5FB"/>
          </w:tcPr>
          <w:p>
            <w:pPr>
              <w:jc w:val="center"/>
            </w:pPr>
            <w:r>
              <w:rPr>
                <w:rFonts w:ascii="Calibri" w:hAnsi="Calibri"/>
                <w:b w:val="0"/>
                <w:i w:val="0"/>
                <w:sz w:val="16"/>
              </w:rPr>
              <w:t>-26%..+35%</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-20%..+25%</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-27%..+37%</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-11%..+13%</w:t>
            </w:r>
          </w:p>
        </w:tc>
      </w:tr>
      <w:tr>
        <w:tc>
          <w:tcPr>
            <w:tcW w:type="dxa" w:w="1150"/>
          </w:tcPr>
          <w:p>
            <w:pPr>
              <w:jc w:val="left"/>
            </w:pPr>
            <w:r>
              <w:rPr>
                <w:rFonts w:ascii="Calibri" w:hAnsi="Calibri"/>
                <w:b/>
                <w:i w:val="0"/>
                <w:sz w:val="16"/>
              </w:rPr>
              <w:t>ZEC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0.528</w:t>
            </w:r>
          </w:p>
        </w:tc>
        <w:tc>
          <w:tcPr>
            <w:tcW w:type="dxa" w:w="2100"/>
          </w:tcPr>
          <w:p>
            <w:pPr>
              <w:jc w:val="center"/>
            </w:pPr>
            <w:r>
              <w:rPr>
                <w:rFonts w:ascii="Calibri" w:hAnsi="Calibri"/>
                <w:b w:val="0"/>
                <w:i w:val="0"/>
                <w:sz w:val="16"/>
              </w:rPr>
              <w:t>-53%..+112%</w:t>
            </w:r>
          </w:p>
        </w:tc>
      </w:tr>
      <w:tr>
        <w:tc>
          <w:tcPr>
            <w:tcW w:type="dxa" w:w="1150"/>
            <w:shd w:val="clear" w:color="auto" w:fill="F2F5FB"/>
          </w:tcPr>
          <w:p>
            <w:pPr>
              <w:jc w:val="left"/>
            </w:pPr>
            <w:r>
              <w:rPr>
                <w:rFonts w:ascii="Calibri" w:hAnsi="Calibri"/>
                <w:b/>
                <w:i w:val="0"/>
                <w:sz w:val="16"/>
              </w:rPr>
              <w:t>FIGR_HELOC</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-17%..+20%</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0.55</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0.587</w:t>
            </w:r>
          </w:p>
        </w:tc>
        <w:tc>
          <w:tcPr>
            <w:tcW w:type="dxa" w:w="2100"/>
          </w:tcPr>
          <w:p>
            <w:pPr>
              <w:jc w:val="center"/>
            </w:pPr>
            <w:r>
              <w:rPr>
                <w:rFonts w:ascii="Calibri" w:hAnsi="Calibri"/>
                <w:b w:val="0"/>
                <w:i w:val="0"/>
                <w:sz w:val="16"/>
              </w:rPr>
              <w:t>-33%..+50%</w:t>
            </w:r>
          </w:p>
        </w:tc>
      </w:tr>
      <w:tr>
        <w:tc>
          <w:tcPr>
            <w:tcW w:type="dxa" w:w="1150"/>
            <w:shd w:val="clear" w:color="auto" w:fill="F2F5FB"/>
          </w:tcPr>
          <w:p>
            <w:pPr>
              <w:jc w:val="left"/>
            </w:pPr>
            <w:r>
              <w:rPr>
                <w:rFonts w:ascii="Calibri" w:hAnsi="Calibri"/>
                <w:b/>
                <w:i w:val="0"/>
                <w:sz w:val="16"/>
              </w:rPr>
              <w:t>LINK</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-28%..+39%</w:t>
            </w:r>
          </w:p>
        </w:tc>
      </w:tr>
      <w:tr>
        <w:tc>
          <w:tcPr>
            <w:tcW w:type="dxa" w:w="1150"/>
          </w:tcPr>
          <w:p>
            <w:pPr>
              <w:jc w:val="left"/>
            </w:pPr>
            <w:r>
              <w:rPr>
                <w:rFonts w:ascii="Calibri" w:hAnsi="Calibri"/>
                <w:b/>
                <w:i w:val="0"/>
                <w:sz w:val="16"/>
              </w:rPr>
              <w:t>WBT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0.372</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ADA</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0.782</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RAIN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0.524</w:t>
            </w:r>
          </w:p>
        </w:tc>
        <w:tc>
          <w:tcPr>
            <w:tcW w:type="dxa" w:w="2100"/>
          </w:tcPr>
          <w:p>
            <w:pPr>
              <w:jc w:val="center"/>
            </w:pPr>
            <w:r>
              <w:rPr>
                <w:rFonts w:ascii="Calibri" w:hAnsi="Calibri"/>
                <w:b w:val="0"/>
                <w:i w:val="0"/>
                <w:sz w:val="16"/>
              </w:rPr>
              <w:t>-41%..+68%</w:t>
            </w:r>
          </w:p>
        </w:tc>
      </w:tr>
      <w:tr>
        <w:tc>
          <w:tcPr>
            <w:tcW w:type="dxa" w:w="1150"/>
            <w:shd w:val="clear" w:color="auto" w:fill="F2F5FB"/>
          </w:tcPr>
          <w:p>
            <w:pPr>
              <w:jc w:val="left"/>
            </w:pPr>
            <w:r>
              <w:rPr>
                <w:rFonts w:ascii="Calibri" w:hAnsi="Calibri"/>
                <w:b/>
                <w:i w:val="0"/>
                <w:sz w:val="16"/>
              </w:rPr>
              <w:t>LEO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0.624</w:t>
            </w:r>
          </w:p>
        </w:tc>
        <w:tc>
          <w:tcPr>
            <w:tcW w:type="dxa" w:w="2100"/>
            <w:shd w:val="clear" w:color="auto" w:fill="F2F5FB"/>
          </w:tcPr>
          <w:p>
            <w:pPr>
              <w:jc w:val="center"/>
            </w:pPr>
            <w:r>
              <w:rPr>
                <w:rFonts w:ascii="Calibri" w:hAnsi="Calibri"/>
                <w:b w:val="0"/>
                <w:i w:val="0"/>
                <w:sz w:val="16"/>
              </w:rPr>
              <w:t>-14%..+17%</w:t>
            </w:r>
          </w:p>
        </w:tc>
      </w:tr>
      <w:tr>
        <w:tc>
          <w:tcPr>
            <w:tcW w:type="dxa" w:w="1150"/>
          </w:tcPr>
          <w:p>
            <w:pPr>
              <w:jc w:val="left"/>
            </w:pPr>
            <w:r>
              <w:rPr>
                <w:rFonts w:ascii="Calibri" w:hAnsi="Calibri"/>
                <w:b/>
                <w:i w:val="0"/>
                <w:sz w:val="16"/>
              </w:rPr>
              <w:t>XLM</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BCH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0.539</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NEAR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0.502</w:t>
            </w:r>
          </w:p>
        </w:tc>
        <w:tc>
          <w:tcPr>
            <w:tcW w:type="dxa" w:w="2100"/>
          </w:tcPr>
          <w:p>
            <w:pPr>
              <w:jc w:val="center"/>
            </w:pPr>
            <w:r>
              <w:rPr>
                <w:rFonts w:ascii="Calibri" w:hAnsi="Calibri"/>
                <w:b w:val="0"/>
                <w:i w:val="0"/>
                <w:sz w:val="16"/>
              </w:rPr>
              <w:t>-44%..+77%</w:t>
            </w:r>
          </w:p>
        </w:tc>
      </w:tr>
      <w:tr>
        <w:tc>
          <w:tcPr>
            <w:tcW w:type="dxa" w:w="1150"/>
            <w:shd w:val="clear" w:color="auto" w:fill="F2F5FB"/>
          </w:tcPr>
          <w:p>
            <w:pPr>
              <w:jc w:val="left"/>
            </w:pPr>
            <w:r>
              <w:rPr>
                <w:rFonts w:ascii="Calibri" w:hAnsi="Calibri"/>
                <w:b/>
                <w:i w:val="0"/>
                <w:sz w:val="16"/>
              </w:rPr>
              <w:t>UNI</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0.594</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LTC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-24%..+31%</w:t>
            </w:r>
          </w:p>
        </w:tc>
      </w:tr>
      <w:tr>
        <w:tc>
          <w:tcPr>
            <w:tcW w:type="dxa" w:w="1150"/>
            <w:shd w:val="clear" w:color="auto" w:fill="F2F5FB"/>
          </w:tcPr>
          <w:p>
            <w:pPr>
              <w:jc w:val="left"/>
            </w:pPr>
            <w:r>
              <w:rPr>
                <w:rFonts w:ascii="Calibri" w:hAnsi="Calibri"/>
                <w:b/>
                <w:i w:val="0"/>
                <w:sz w:val="16"/>
              </w:rPr>
              <w:t>CC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-31%..+44%</w:t>
            </w:r>
          </w:p>
        </w:tc>
      </w:tr>
      <w:tr>
        <w:tc>
          <w:tcPr>
            <w:tcW w:type="dxa" w:w="1150"/>
          </w:tcPr>
          <w:p>
            <w:pPr>
              <w:jc w:val="left"/>
            </w:pPr>
            <w:r>
              <w:rPr>
                <w:rFonts w:ascii="Calibri" w:hAnsi="Calibri"/>
                <w:b/>
                <w:i w:val="0"/>
                <w:sz w:val="16"/>
              </w:rPr>
              <w:t>AVAX</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SUI</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-34%..+53%</w:t>
            </w:r>
          </w:p>
        </w:tc>
      </w:tr>
      <w:tr>
        <w:tc>
          <w:tcPr>
            <w:tcW w:type="dxa" w:w="1150"/>
          </w:tcPr>
          <w:p>
            <w:pPr>
              <w:jc w:val="left"/>
            </w:pPr>
            <w:r>
              <w:rPr>
                <w:rFonts w:ascii="Calibri" w:hAnsi="Calibri"/>
                <w:b/>
                <w:i w:val="0"/>
                <w:sz w:val="16"/>
              </w:rPr>
              <w:t>HBAR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0.724</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GRAM</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0.575</w:t>
            </w:r>
          </w:p>
        </w:tc>
        <w:tc>
          <w:tcPr>
            <w:tcW w:type="dxa" w:w="2100"/>
            <w:shd w:val="clear" w:color="auto" w:fill="F2F5FB"/>
          </w:tcPr>
          <w:p>
            <w:pPr>
              <w:jc w:val="center"/>
            </w:pPr>
            <w:r>
              <w:rPr>
                <w:rFonts w:ascii="Calibri" w:hAnsi="Calibri"/>
                <w:b w:val="0"/>
                <w:i w:val="0"/>
                <w:sz w:val="16"/>
              </w:rPr>
              <w:t>-38%..+61%</w:t>
            </w:r>
          </w:p>
        </w:tc>
      </w:tr>
      <w:tr>
        <w:tc>
          <w:tcPr>
            <w:tcW w:type="dxa" w:w="1150"/>
          </w:tcPr>
          <w:p>
            <w:pPr>
              <w:jc w:val="left"/>
            </w:pPr>
            <w:r>
              <w:rPr>
                <w:rFonts w:ascii="Calibri" w:hAnsi="Calibri"/>
                <w:b/>
                <w:i w:val="0"/>
                <w:sz w:val="16"/>
              </w:rPr>
              <w:t>SHIB</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-30%..+43%</w:t>
            </w:r>
          </w:p>
        </w:tc>
      </w:tr>
      <w:tr>
        <w:tc>
          <w:tcPr>
            <w:tcW w:type="dxa" w:w="1150"/>
            <w:shd w:val="clear" w:color="auto" w:fill="F2F5FB"/>
          </w:tcPr>
          <w:p>
            <w:pPr>
              <w:jc w:val="left"/>
            </w:pPr>
            <w:r>
              <w:rPr>
                <w:rFonts w:ascii="Calibri" w:hAnsi="Calibri"/>
                <w:b/>
                <w:i w:val="0"/>
                <w:sz w:val="16"/>
              </w:rPr>
              <w:t>TAO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0.582</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BTW</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-81%..+421%</w:t>
            </w:r>
          </w:p>
        </w:tc>
      </w:tr>
      <w:tr>
        <w:tc>
          <w:tcPr>
            <w:tcW w:type="dxa" w:w="1150"/>
            <w:shd w:val="clear" w:color="auto" w:fill="F2F5FB"/>
          </w:tcPr>
          <w:p>
            <w:pPr>
              <w:jc w:val="left"/>
            </w:pPr>
            <w:r>
              <w:rPr>
                <w:rFonts w:ascii="Calibri" w:hAnsi="Calibri"/>
                <w:b/>
                <w:i w:val="0"/>
                <w:sz w:val="16"/>
              </w:rPr>
              <w:t>CRO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0.756</w:t>
            </w:r>
          </w:p>
        </w:tc>
        <w:tc>
          <w:tcPr>
            <w:tcW w:type="dxa" w:w="2100"/>
            <w:shd w:val="clear" w:color="auto" w:fill="F2F5FB"/>
          </w:tcPr>
          <w:p>
            <w:pPr>
              <w:jc w:val="center"/>
            </w:pPr>
            <w:r>
              <w:rPr>
                <w:rFonts w:ascii="Calibri" w:hAnsi="Calibri"/>
                <w:b w:val="0"/>
                <w:i w:val="0"/>
                <w:sz w:val="16"/>
              </w:rPr>
              <w:t>-26%..+35%</w:t>
            </w:r>
          </w:p>
        </w:tc>
      </w:tr>
      <w:tr>
        <w:tc>
          <w:tcPr>
            <w:tcW w:type="dxa" w:w="1150"/>
          </w:tcPr>
          <w:p>
            <w:pPr>
              <w:jc w:val="left"/>
            </w:pPr>
            <w:r>
              <w:rPr>
                <w:rFonts w:ascii="Calibri" w:hAnsi="Calibri"/>
                <w:b/>
                <w:i w:val="0"/>
                <w:sz w:val="16"/>
              </w:rPr>
              <w:t>M</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0.555</w:t>
            </w:r>
          </w:p>
        </w:tc>
        <w:tc>
          <w:tcPr>
            <w:tcW w:type="dxa" w:w="2100"/>
          </w:tcPr>
          <w:p>
            <w:pPr>
              <w:jc w:val="center"/>
            </w:pPr>
            <w:r>
              <w:rPr>
                <w:rFonts w:ascii="Calibri" w:hAnsi="Calibri"/>
                <w:b w:val="0"/>
                <w:i w:val="0"/>
                <w:sz w:val="16"/>
              </w:rPr>
              <w:t>-69%..+218%</w:t>
            </w:r>
          </w:p>
        </w:tc>
      </w:tr>
      <w:tr>
        <w:tc>
          <w:tcPr>
            <w:tcW w:type="dxa" w:w="1150"/>
            <w:shd w:val="clear" w:color="auto" w:fill="F2F5FB"/>
          </w:tcPr>
          <w:p>
            <w:pPr>
              <w:jc w:val="left"/>
            </w:pPr>
            <w:r>
              <w:rPr>
                <w:rFonts w:ascii="Calibri" w:hAnsi="Calibri"/>
                <w:b/>
                <w:i w:val="0"/>
                <w:sz w:val="16"/>
              </w:rPr>
              <w:t>XAUT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0.546</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ONDO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0.604</w:t>
            </w:r>
          </w:p>
        </w:tc>
        <w:tc>
          <w:tcPr>
            <w:tcW w:type="dxa" w:w="2100"/>
          </w:tcPr>
          <w:p>
            <w:pPr>
              <w:jc w:val="center"/>
            </w:pPr>
            <w:r>
              <w:rPr>
                <w:rFonts w:ascii="Calibri" w:hAnsi="Calibri"/>
                <w:b w:val="0"/>
                <w:i w:val="0"/>
                <w:sz w:val="16"/>
              </w:rPr>
              <w:t>-42%..+71%</w:t>
            </w:r>
          </w:p>
        </w:tc>
      </w:tr>
      <w:tr>
        <w:tc>
          <w:tcPr>
            <w:tcW w:type="dxa" w:w="1150"/>
            <w:shd w:val="clear" w:color="auto" w:fill="F2F5FB"/>
          </w:tcPr>
          <w:p>
            <w:pPr>
              <w:jc w:val="left"/>
            </w:pPr>
            <w:r>
              <w:rPr>
                <w:rFonts w:ascii="Calibri" w:hAnsi="Calibri"/>
                <w:b/>
                <w:i w:val="0"/>
                <w:sz w:val="16"/>
              </w:rPr>
              <w:t>ENA</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-46%..+86%</w:t>
            </w:r>
          </w:p>
        </w:tc>
      </w:tr>
      <w:tr>
        <w:tc>
          <w:tcPr>
            <w:tcW w:type="dxa" w:w="1150"/>
          </w:tcPr>
          <w:p>
            <w:pPr>
              <w:jc w:val="left"/>
            </w:pPr>
            <w:r>
              <w:rPr>
                <w:rFonts w:ascii="Calibri" w:hAnsi="Calibri"/>
                <w:b/>
                <w:i w:val="0"/>
                <w:sz w:val="16"/>
              </w:rPr>
              <w:t>OKB</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-22%..+28%</w:t>
            </w:r>
          </w:p>
        </w:tc>
      </w:tr>
      <w:tr>
        <w:tc>
          <w:tcPr>
            <w:tcW w:type="dxa" w:w="1150"/>
            <w:shd w:val="clear" w:color="auto" w:fill="F2F5FB"/>
          </w:tcPr>
          <w:p>
            <w:pPr>
              <w:jc w:val="left"/>
            </w:pPr>
            <w:r>
              <w:rPr>
                <w:rFonts w:ascii="Calibri" w:hAnsi="Calibri"/>
                <w:b/>
                <w:i w:val="0"/>
                <w:sz w:val="16"/>
              </w:rPr>
              <w:t>RLUSD</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USYC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AAVE</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0.605</w:t>
            </w:r>
          </w:p>
        </w:tc>
        <w:tc>
          <w:tcPr>
            <w:tcW w:type="dxa" w:w="2100"/>
            <w:shd w:val="clear" w:color="auto" w:fill="F2F5FB"/>
          </w:tcPr>
          <w:p>
            <w:pPr>
              <w:jc w:val="center"/>
            </w:pPr>
            <w:r>
              <w:rPr>
                <w:rFonts w:ascii="Calibri" w:hAnsi="Calibri"/>
                <w:b w:val="0"/>
                <w:i w:val="0"/>
                <w:sz w:val="16"/>
              </w:rPr>
              <w:t>-37%..+59%</w:t>
            </w:r>
          </w:p>
        </w:tc>
      </w:tr>
      <w:tr>
        <w:tc>
          <w:tcPr>
            <w:tcW w:type="dxa" w:w="1150"/>
          </w:tcPr>
          <w:p>
            <w:pPr>
              <w:jc w:val="left"/>
            </w:pPr>
            <w:r>
              <w:rPr>
                <w:rFonts w:ascii="Calibri" w:hAnsi="Calibri"/>
                <w:b/>
                <w:i w:val="0"/>
                <w:sz w:val="16"/>
              </w:rPr>
              <w:t>BUIDL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USDY</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0.623</w:t>
            </w:r>
          </w:p>
        </w:tc>
        <w:tc>
          <w:tcPr>
            <w:tcW w:type="dxa" w:w="2100"/>
            <w:shd w:val="clear" w:color="auto" w:fill="F2F5FB"/>
          </w:tcPr>
          <w:p>
            <w:pPr>
              <w:jc w:val="center"/>
            </w:pPr>
            <w:r>
              <w:rPr>
                <w:rFonts w:ascii="Calibri" w:hAnsi="Calibri"/>
                <w:b w:val="0"/>
                <w:i w:val="0"/>
                <w:sz w:val="16"/>
              </w:rPr>
              <w:t>-9%..+10%</w:t>
            </w:r>
          </w:p>
        </w:tc>
      </w:tr>
      <w:tr>
        <w:tc>
          <w:tcPr>
            <w:tcW w:type="dxa" w:w="1150"/>
          </w:tcPr>
          <w:p>
            <w:pPr>
              <w:jc w:val="left"/>
            </w:pPr>
            <w:r>
              <w:rPr>
                <w:rFonts w:ascii="Calibri" w:hAnsi="Calibri"/>
                <w:b/>
                <w:i w:val="0"/>
                <w:sz w:val="16"/>
              </w:rPr>
              <w:t>MNT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0.678</w:t>
            </w:r>
          </w:p>
        </w:tc>
        <w:tc>
          <w:tcPr>
            <w:tcW w:type="dxa" w:w="2100"/>
          </w:tcPr>
          <w:p>
            <w:pPr>
              <w:jc w:val="center"/>
            </w:pPr>
            <w:r>
              <w:rPr>
                <w:rFonts w:ascii="Calibri" w:hAnsi="Calibri"/>
                <w:b w:val="0"/>
                <w:i w:val="0"/>
                <w:sz w:val="16"/>
              </w:rPr>
              <w:t>-29%..+41%</w:t>
            </w:r>
          </w:p>
        </w:tc>
      </w:tr>
      <w:tr>
        <w:tc>
          <w:tcPr>
            <w:tcW w:type="dxa" w:w="1150"/>
            <w:shd w:val="clear" w:color="auto" w:fill="F2F5FB"/>
          </w:tcPr>
          <w:p>
            <w:pPr>
              <w:jc w:val="left"/>
            </w:pPr>
            <w:r>
              <w:rPr>
                <w:rFonts w:ascii="Calibri" w:hAnsi="Calibri"/>
                <w:b/>
                <w:i w:val="0"/>
                <w:sz w:val="16"/>
              </w:rPr>
              <w:t>DOT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0.7</w:t>
            </w:r>
          </w:p>
        </w:tc>
        <w:tc>
          <w:tcPr>
            <w:tcW w:type="dxa" w:w="2100"/>
            <w:shd w:val="clear" w:color="auto" w:fill="F2F5FB"/>
          </w:tcPr>
          <w:p>
            <w:pPr>
              <w:jc w:val="center"/>
            </w:pPr>
            <w:r>
              <w:rPr>
                <w:rFonts w:ascii="Calibri" w:hAnsi="Calibri"/>
                <w:b w:val="0"/>
                <w:i w:val="0"/>
                <w:sz w:val="16"/>
              </w:rPr>
              <w:t>-31%..+46%</w:t>
            </w:r>
          </w:p>
        </w:tc>
      </w:tr>
      <w:tr>
        <w:tc>
          <w:tcPr>
            <w:tcW w:type="dxa" w:w="1150"/>
          </w:tcPr>
          <w:p>
            <w:pPr>
              <w:jc w:val="left"/>
            </w:pPr>
            <w:r>
              <w:rPr>
                <w:rFonts w:ascii="Calibri" w:hAnsi="Calibri"/>
                <w:b/>
                <w:i w:val="0"/>
                <w:sz w:val="16"/>
              </w:rPr>
              <w:t>ASTER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-24%..+32%</w:t>
            </w:r>
          </w:p>
        </w:tc>
      </w:tr>
      <w:tr>
        <w:tc>
          <w:tcPr>
            <w:tcW w:type="dxa" w:w="1150"/>
            <w:shd w:val="clear" w:color="auto" w:fill="F2F5FB"/>
          </w:tcPr>
          <w:p>
            <w:pPr>
              <w:jc w:val="left"/>
            </w:pPr>
            <w:r>
              <w:rPr>
                <w:rFonts w:ascii="Calibri" w:hAnsi="Calibri"/>
                <w:b/>
                <w:i w:val="0"/>
                <w:sz w:val="16"/>
              </w:rPr>
              <w:t>PUMP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0.47</w:t>
            </w:r>
          </w:p>
        </w:tc>
        <w:tc>
          <w:tcPr>
            <w:tcW w:type="dxa" w:w="2100"/>
            <w:shd w:val="clear" w:color="auto" w:fill="F2F5FB"/>
          </w:tcPr>
          <w:p>
            <w:pPr>
              <w:jc w:val="center"/>
            </w:pPr>
            <w:r>
              <w:rPr>
                <w:rFonts w:ascii="Calibri" w:hAnsi="Calibri"/>
                <w:b w:val="0"/>
                <w:i w:val="0"/>
                <w:sz w:val="16"/>
              </w:rPr>
              <w:t>-47%..+89%</w:t>
            </w:r>
          </w:p>
        </w:tc>
      </w:tr>
      <w:tr>
        <w:tc>
          <w:tcPr>
            <w:tcW w:type="dxa" w:w="1150"/>
          </w:tcPr>
          <w:p>
            <w:pPr>
              <w:jc w:val="left"/>
            </w:pPr>
            <w:r>
              <w:rPr>
                <w:rFonts w:ascii="Calibri" w:hAnsi="Calibri"/>
                <w:b/>
                <w:i w:val="0"/>
                <w:sz w:val="16"/>
              </w:rPr>
              <w:t>MORPHO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0.541</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PAXG</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0.531</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PEPE</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0.534</w:t>
            </w:r>
          </w:p>
        </w:tc>
        <w:tc>
          <w:tcPr>
            <w:tcW w:type="dxa" w:w="2100"/>
          </w:tcPr>
          <w:p>
            <w:pPr>
              <w:jc w:val="center"/>
            </w:pPr>
            <w:r>
              <w:rPr>
                <w:rFonts w:ascii="Calibri" w:hAnsi="Calibri"/>
                <w:b w:val="0"/>
                <w:i w:val="0"/>
                <w:sz w:val="16"/>
              </w:rPr>
              <w:t>-37%..+60%</w:t>
            </w:r>
          </w:p>
        </w:tc>
      </w:tr>
      <w:tr>
        <w:tc>
          <w:tcPr>
            <w:tcW w:type="dxa" w:w="1150"/>
            <w:shd w:val="clear" w:color="auto" w:fill="F2F5FB"/>
          </w:tcPr>
          <w:p>
            <w:pPr>
              <w:jc w:val="left"/>
            </w:pPr>
            <w:r>
              <w:rPr>
                <w:rFonts w:ascii="Calibri" w:hAnsi="Calibri"/>
                <w:b/>
                <w:i w:val="0"/>
                <w:sz w:val="16"/>
              </w:rPr>
              <w:t>WLFI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0.512</w:t>
            </w:r>
          </w:p>
        </w:tc>
        <w:tc>
          <w:tcPr>
            <w:tcW w:type="dxa" w:w="2100"/>
            <w:shd w:val="clear" w:color="auto" w:fill="F2F5FB"/>
          </w:tcPr>
          <w:p>
            <w:pPr>
              <w:jc w:val="center"/>
            </w:pPr>
            <w:r>
              <w:rPr>
                <w:rFonts w:ascii="Calibri" w:hAnsi="Calibri"/>
                <w:b w:val="0"/>
                <w:i w:val="0"/>
                <w:sz w:val="16"/>
              </w:rPr>
              <w:t>-28%..+40%</w:t>
            </w:r>
          </w:p>
        </w:tc>
      </w:tr>
      <w:tr>
        <w:tc>
          <w:tcPr>
            <w:tcW w:type="dxa" w:w="1150"/>
          </w:tcPr>
          <w:p>
            <w:pPr>
              <w:jc w:val="left"/>
            </w:pPr>
            <w:r>
              <w:rPr>
                <w:rFonts w:ascii="Calibri" w:hAnsi="Calibri"/>
                <w:b/>
                <w:i w:val="0"/>
                <w:sz w:val="16"/>
              </w:rPr>
              <w:t>SKY</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0.549</w:t>
            </w:r>
          </w:p>
        </w:tc>
        <w:tc>
          <w:tcPr>
            <w:tcW w:type="dxa" w:w="2100"/>
          </w:tcPr>
          <w:p>
            <w:pPr>
              <w:jc w:val="center"/>
            </w:pPr>
            <w:r>
              <w:rPr>
                <w:rFonts w:ascii="Calibri" w:hAnsi="Calibri"/>
                <w:b w:val="0"/>
                <w:i w:val="0"/>
                <w:sz w:val="16"/>
              </w:rPr>
              <w:t>-30%..+43%</w:t>
            </w:r>
          </w:p>
        </w:tc>
      </w:tr>
      <w:tr>
        <w:tc>
          <w:tcPr>
            <w:tcW w:type="dxa" w:w="1150"/>
            <w:shd w:val="clear" w:color="auto" w:fill="F2F5FB"/>
          </w:tcPr>
          <w:p>
            <w:pPr>
              <w:jc w:val="left"/>
            </w:pPr>
            <w:r>
              <w:rPr>
                <w:rFonts w:ascii="Calibri" w:hAnsi="Calibri"/>
                <w:b/>
                <w:i w:val="0"/>
                <w:sz w:val="16"/>
              </w:rPr>
              <w:t>ICP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-36%..+55%</w:t>
            </w:r>
          </w:p>
        </w:tc>
      </w:tr>
      <w:tr>
        <w:tc>
          <w:tcPr>
            <w:tcW w:type="dxa" w:w="1150"/>
          </w:tcPr>
          <w:p>
            <w:pPr>
              <w:jc w:val="left"/>
            </w:pPr>
            <w:r>
              <w:rPr>
                <w:rFonts w:ascii="Calibri" w:hAnsi="Calibri"/>
                <w:b/>
                <w:i w:val="0"/>
                <w:sz w:val="16"/>
              </w:rPr>
              <w:t>WLD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0.635</w:t>
            </w:r>
          </w:p>
        </w:tc>
        <w:tc>
          <w:tcPr>
            <w:tcW w:type="dxa" w:w="2100"/>
          </w:tcPr>
          <w:p>
            <w:pPr>
              <w:jc w:val="center"/>
            </w:pPr>
            <w:r>
              <w:rPr>
                <w:rFonts w:ascii="Calibri" w:hAnsi="Calibri"/>
                <w:b w:val="0"/>
                <w:i w:val="0"/>
                <w:sz w:val="16"/>
              </w:rPr>
              <w:t>-52%..+107%</w:t>
            </w:r>
          </w:p>
        </w:tc>
      </w:tr>
      <w:tr>
        <w:tc>
          <w:tcPr>
            <w:tcW w:type="dxa" w:w="1150"/>
            <w:shd w:val="clear" w:color="auto" w:fill="F2F5FB"/>
          </w:tcPr>
          <w:p>
            <w:pPr>
              <w:jc w:val="left"/>
            </w:pPr>
            <w:r>
              <w:rPr>
                <w:rFonts w:ascii="Calibri" w:hAnsi="Calibri"/>
                <w:b/>
                <w:i w:val="0"/>
                <w:sz w:val="16"/>
              </w:rPr>
              <w:t>HTX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0.523</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ARB</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-44%..+80%</w:t>
            </w:r>
          </w:p>
        </w:tc>
      </w:tr>
      <w:tr>
        <w:tc>
          <w:tcPr>
            <w:tcW w:type="dxa" w:w="1150"/>
            <w:shd w:val="clear" w:color="auto" w:fill="F2F5FB"/>
          </w:tcPr>
          <w:p>
            <w:pPr>
              <w:jc w:val="left"/>
            </w:pPr>
            <w:r>
              <w:rPr>
                <w:rFonts w:ascii="Calibri" w:hAnsi="Calibri"/>
                <w:b/>
                <w:i w:val="0"/>
                <w:sz w:val="16"/>
              </w:rPr>
              <w:t>U</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ETC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-29%..+41%</w:t>
            </w:r>
          </w:p>
        </w:tc>
      </w:tr>
      <w:tr>
        <w:tc>
          <w:tcPr>
            <w:tcW w:type="dxa" w:w="1150"/>
            <w:shd w:val="clear" w:color="auto" w:fill="F2F5FB"/>
          </w:tcPr>
          <w:p>
            <w:pPr>
              <w:jc w:val="left"/>
            </w:pPr>
            <w:r>
              <w:rPr>
                <w:rFonts w:ascii="Calibri" w:hAnsi="Calibri"/>
                <w:b/>
                <w:i w:val="0"/>
                <w:sz w:val="16"/>
              </w:rPr>
              <w:t>EURSAFO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VVV</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0.538</w:t>
            </w:r>
          </w:p>
        </w:tc>
        <w:tc>
          <w:tcPr>
            <w:tcW w:type="dxa" w:w="2100"/>
          </w:tcPr>
          <w:p>
            <w:pPr>
              <w:jc w:val="center"/>
            </w:pPr>
            <w:r>
              <w:rPr>
                <w:rFonts w:ascii="Calibri" w:hAnsi="Calibri"/>
                <w:b w:val="0"/>
                <w:i w:val="0"/>
                <w:sz w:val="16"/>
              </w:rPr>
              <w:t>-52%..+109%</w:t>
            </w:r>
          </w:p>
        </w:tc>
      </w:tr>
      <w:tr>
        <w:tc>
          <w:tcPr>
            <w:tcW w:type="dxa" w:w="1150"/>
            <w:shd w:val="clear" w:color="auto" w:fill="F2F5FB"/>
          </w:tcPr>
          <w:p>
            <w:pPr>
              <w:jc w:val="left"/>
            </w:pPr>
            <w:r>
              <w:rPr>
                <w:rFonts w:ascii="Calibri" w:hAnsi="Calibri"/>
                <w:b/>
                <w:i w:val="0"/>
                <w:sz w:val="16"/>
              </w:rPr>
              <w:t>QNT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-29%..+41%</w:t>
            </w:r>
          </w:p>
        </w:tc>
      </w:tr>
      <w:tr>
        <w:tc>
          <w:tcPr>
            <w:tcW w:type="dxa" w:w="1150"/>
          </w:tcPr>
          <w:p>
            <w:pPr>
              <w:jc w:val="left"/>
            </w:pPr>
            <w:r>
              <w:rPr>
                <w:rFonts w:ascii="Calibri" w:hAnsi="Calibri"/>
                <w:b/>
                <w:i w:val="0"/>
                <w:sz w:val="16"/>
              </w:rPr>
              <w:t>USDGO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BGB</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0.498</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USDF</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BFUSD</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POL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-30%..+43%</w:t>
            </w:r>
          </w:p>
        </w:tc>
      </w:tr>
      <w:tr>
        <w:tc>
          <w:tcPr>
            <w:tcW w:type="dxa" w:w="1150"/>
            <w:shd w:val="clear" w:color="auto" w:fill="F2F5FB"/>
          </w:tcPr>
          <w:p>
            <w:pPr>
              <w:jc w:val="left"/>
            </w:pPr>
            <w:r>
              <w:rPr>
                <w:rFonts w:ascii="Calibri" w:hAnsi="Calibri"/>
                <w:b/>
                <w:i w:val="0"/>
                <w:sz w:val="16"/>
              </w:rPr>
              <w:t>LIT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-50%..+98%</w:t>
            </w:r>
          </w:p>
        </w:tc>
      </w:tr>
      <w:tr>
        <w:tc>
          <w:tcPr>
            <w:tcW w:type="dxa" w:w="1150"/>
          </w:tcPr>
          <w:p>
            <w:pPr>
              <w:jc w:val="left"/>
            </w:pPr>
            <w:r>
              <w:rPr>
                <w:rFonts w:ascii="Calibri" w:hAnsi="Calibri"/>
                <w:b/>
                <w:i w:val="0"/>
                <w:sz w:val="16"/>
              </w:rPr>
              <w:t>GT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KAS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0.678</w:t>
            </w:r>
          </w:p>
        </w:tc>
        <w:tc>
          <w:tcPr>
            <w:tcW w:type="dxa" w:w="2100"/>
            <w:shd w:val="clear" w:color="auto" w:fill="F2F5FB"/>
          </w:tcPr>
          <w:p>
            <w:pPr>
              <w:jc w:val="center"/>
            </w:pPr>
            <w:r>
              <w:rPr>
                <w:rFonts w:ascii="Calibri" w:hAnsi="Calibri"/>
                <w:b w:val="0"/>
                <w:i w:val="0"/>
                <w:sz w:val="16"/>
              </w:rPr>
              <w:t>-31%..+44%</w:t>
            </w:r>
          </w:p>
        </w:tc>
      </w:tr>
      <w:tr>
        <w:tc>
          <w:tcPr>
            <w:tcW w:type="dxa" w:w="1150"/>
          </w:tcPr>
          <w:p>
            <w:pPr>
              <w:jc w:val="left"/>
            </w:pPr>
            <w:r>
              <w:rPr>
                <w:rFonts w:ascii="Calibri" w:hAnsi="Calibri"/>
                <w:b/>
                <w:i w:val="0"/>
                <w:sz w:val="16"/>
              </w:rPr>
              <w:t>JUP</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0.547</w:t>
            </w:r>
          </w:p>
        </w:tc>
        <w:tc>
          <w:tcPr>
            <w:tcW w:type="dxa" w:w="2100"/>
          </w:tcPr>
          <w:p>
            <w:pPr>
              <w:jc w:val="center"/>
            </w:pPr>
            <w:r>
              <w:rPr>
                <w:rFonts w:ascii="Calibri" w:hAnsi="Calibri"/>
                <w:b w:val="0"/>
                <w:i w:val="0"/>
                <w:sz w:val="16"/>
              </w:rPr>
              <w:t>-41%..+71%</w:t>
            </w:r>
          </w:p>
        </w:tc>
      </w:tr>
      <w:tr>
        <w:tc>
          <w:tcPr>
            <w:tcW w:type="dxa" w:w="1150"/>
            <w:shd w:val="clear" w:color="auto" w:fill="F2F5FB"/>
          </w:tcPr>
          <w:p>
            <w:pPr>
              <w:jc w:val="left"/>
            </w:pPr>
            <w:r>
              <w:rPr>
                <w:rFonts w:ascii="Calibri" w:hAnsi="Calibri"/>
                <w:b/>
                <w:i w:val="0"/>
                <w:sz w:val="16"/>
              </w:rPr>
              <w:t>ALGO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0.571</w:t>
            </w:r>
          </w:p>
        </w:tc>
        <w:tc>
          <w:tcPr>
            <w:tcW w:type="dxa" w:w="2100"/>
            <w:shd w:val="clear" w:color="auto" w:fill="F2F5FB"/>
          </w:tcPr>
          <w:p>
            <w:pPr>
              <w:jc w:val="center"/>
            </w:pPr>
            <w:r>
              <w:rPr>
                <w:rFonts w:ascii="Calibri" w:hAnsi="Calibri"/>
                <w:b w:val="0"/>
                <w:i w:val="0"/>
                <w:sz w:val="16"/>
              </w:rPr>
              <w:t>-34%..+51%</w:t>
            </w:r>
          </w:p>
        </w:tc>
      </w:tr>
      <w:tr>
        <w:tc>
          <w:tcPr>
            <w:tcW w:type="dxa" w:w="1150"/>
          </w:tcPr>
          <w:p>
            <w:pPr>
              <w:jc w:val="left"/>
            </w:pPr>
            <w:r>
              <w:rPr>
                <w:rFonts w:ascii="Calibri" w:hAnsi="Calibri"/>
                <w:b/>
                <w:i w:val="0"/>
                <w:sz w:val="16"/>
              </w:rPr>
              <w:t>PI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0.499</w:t>
            </w:r>
          </w:p>
        </w:tc>
        <w:tc>
          <w:tcPr>
            <w:tcW w:type="dxa" w:w="2100"/>
          </w:tcPr>
          <w:p>
            <w:pPr>
              <w:jc w:val="center"/>
            </w:pPr>
            <w:r>
              <w:rPr>
                <w:rFonts w:ascii="Calibri" w:hAnsi="Calibri"/>
                <w:b w:val="0"/>
                <w:i w:val="0"/>
                <w:sz w:val="16"/>
              </w:rPr>
              <w:t>-29%..+41%</w:t>
            </w:r>
          </w:p>
        </w:tc>
      </w:tr>
      <w:tr>
        <w:tc>
          <w:tcPr>
            <w:tcW w:type="dxa" w:w="1150"/>
            <w:shd w:val="clear" w:color="auto" w:fill="F2F5FB"/>
          </w:tcPr>
          <w:p>
            <w:pPr>
              <w:jc w:val="left"/>
            </w:pPr>
            <w:r>
              <w:rPr>
                <w:rFonts w:ascii="Calibri" w:hAnsi="Calibri"/>
                <w:b/>
                <w:i w:val="0"/>
                <w:sz w:val="16"/>
              </w:rPr>
              <w:t>KCS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0.718</w:t>
            </w:r>
          </w:p>
        </w:tc>
        <w:tc>
          <w:tcPr>
            <w:tcW w:type="dxa" w:w="2100"/>
            <w:shd w:val="clear" w:color="auto" w:fill="F2F5FB"/>
          </w:tcPr>
          <w:p>
            <w:pPr>
              <w:jc w:val="center"/>
            </w:pPr>
            <w:r>
              <w:rPr>
                <w:rFonts w:ascii="Calibri" w:hAnsi="Calibri"/>
                <w:b w:val="0"/>
                <w:i w:val="0"/>
                <w:sz w:val="16"/>
              </w:rPr>
              <w:t>-22%..+28%</w:t>
            </w:r>
          </w:p>
        </w:tc>
      </w:tr>
      <w:tr>
        <w:tc>
          <w:tcPr>
            <w:tcW w:type="dxa" w:w="1150"/>
          </w:tcPr>
          <w:p>
            <w:pPr>
              <w:jc w:val="left"/>
            </w:pPr>
            <w:r>
              <w:rPr>
                <w:rFonts w:ascii="Calibri" w:hAnsi="Calibri"/>
                <w:b/>
                <w:i w:val="0"/>
                <w:sz w:val="16"/>
              </w:rPr>
              <w:t>RENDER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BCAP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0.639</w:t>
            </w:r>
          </w:p>
        </w:tc>
        <w:tc>
          <w:tcPr>
            <w:tcW w:type="dxa" w:w="2100"/>
            <w:shd w:val="clear" w:color="auto" w:fill="F2F5FB"/>
          </w:tcPr>
          <w:p>
            <w:pPr>
              <w:jc w:val="center"/>
            </w:pPr>
            <w:r>
              <w:rPr>
                <w:rFonts w:ascii="Calibri" w:hAnsi="Calibri"/>
                <w:b w:val="0"/>
                <w:i w:val="0"/>
                <w:sz w:val="16"/>
              </w:rPr>
              <w:t>-65%..+184%</w:t>
            </w:r>
          </w:p>
        </w:tc>
      </w:tr>
      <w:tr>
        <w:tc>
          <w:tcPr>
            <w:tcW w:type="dxa" w:w="1150"/>
          </w:tcPr>
          <w:p>
            <w:pPr>
              <w:jc w:val="left"/>
            </w:pPr>
            <w:r>
              <w:rPr>
                <w:rFonts w:ascii="Calibri" w:hAnsi="Calibri"/>
                <w:b/>
                <w:i w:val="0"/>
                <w:sz w:val="16"/>
              </w:rPr>
              <w:t>JST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0.691</w:t>
            </w:r>
          </w:p>
        </w:tc>
        <w:tc>
          <w:tcPr>
            <w:tcW w:type="dxa" w:w="2100"/>
          </w:tcPr>
          <w:p>
            <w:pPr>
              <w:jc w:val="center"/>
            </w:pPr>
            <w:r>
              <w:rPr>
                <w:rFonts w:ascii="Calibri" w:hAnsi="Calibri"/>
                <w:b w:val="0"/>
                <w:i w:val="0"/>
                <w:sz w:val="16"/>
              </w:rPr>
              <w:t>-31%..+45%</w:t>
            </w:r>
          </w:p>
        </w:tc>
      </w:tr>
      <w:tr>
        <w:tc>
          <w:tcPr>
            <w:tcW w:type="dxa" w:w="1150"/>
            <w:shd w:val="clear" w:color="auto" w:fill="F2F5FB"/>
          </w:tcPr>
          <w:p>
            <w:pPr>
              <w:jc w:val="left"/>
            </w:pPr>
            <w:r>
              <w:rPr>
                <w:rFonts w:ascii="Calibri" w:hAnsi="Calibri"/>
                <w:b/>
                <w:i w:val="0"/>
                <w:sz w:val="16"/>
              </w:rPr>
              <w:t>ATOM</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-29%..+41%</w:t>
            </w:r>
          </w:p>
        </w:tc>
      </w:tr>
      <w:tr>
        <w:tc>
          <w:tcPr>
            <w:tcW w:type="dxa" w:w="1150"/>
          </w:tcPr>
          <w:p>
            <w:pPr>
              <w:jc w:val="left"/>
            </w:pPr>
            <w:r>
              <w:rPr>
                <w:rFonts w:ascii="Calibri" w:hAnsi="Calibri"/>
                <w:b/>
                <w:i w:val="0"/>
                <w:sz w:val="16"/>
              </w:rPr>
              <w:t>CAKE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0.669</w:t>
            </w:r>
          </w:p>
        </w:tc>
        <w:tc>
          <w:tcPr>
            <w:tcW w:type="dxa" w:w="2100"/>
          </w:tcPr>
          <w:p>
            <w:pPr>
              <w:jc w:val="center"/>
            </w:pPr>
            <w:r>
              <w:rPr>
                <w:rFonts w:ascii="Calibri" w:hAnsi="Calibri"/>
                <w:b w:val="0"/>
                <w:i w:val="0"/>
                <w:sz w:val="16"/>
              </w:rPr>
              <w:t>-28%..+39%</w:t>
            </w:r>
          </w:p>
        </w:tc>
      </w:tr>
      <w:tr>
        <w:tc>
          <w:tcPr>
            <w:tcW w:type="dxa" w:w="1150"/>
            <w:shd w:val="clear" w:color="auto" w:fill="F2F5FB"/>
          </w:tcPr>
          <w:p>
            <w:pPr>
              <w:jc w:val="left"/>
            </w:pPr>
            <w:r>
              <w:rPr>
                <w:rFonts w:ascii="Calibri" w:hAnsi="Calibri"/>
                <w:b/>
                <w:i w:val="0"/>
                <w:sz w:val="16"/>
              </w:rPr>
              <w:t>NEXO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0.664</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AERO</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0.486</w:t>
            </w:r>
          </w:p>
        </w:tc>
        <w:tc>
          <w:tcPr>
            <w:tcW w:type="dxa" w:w="2100"/>
          </w:tcPr>
          <w:p>
            <w:pPr>
              <w:jc w:val="center"/>
            </w:pPr>
            <w:r>
              <w:rPr>
                <w:rFonts w:ascii="Calibri" w:hAnsi="Calibri"/>
                <w:b w:val="0"/>
                <w:i w:val="0"/>
                <w:sz w:val="16"/>
              </w:rPr>
              <w:t>-41%..+70%</w:t>
            </w:r>
          </w:p>
        </w:tc>
      </w:tr>
      <w:tr>
        <w:tc>
          <w:tcPr>
            <w:tcW w:type="dxa" w:w="1150"/>
            <w:shd w:val="clear" w:color="auto" w:fill="F2F5FB"/>
          </w:tcPr>
          <w:p>
            <w:pPr>
              <w:jc w:val="left"/>
            </w:pPr>
            <w:r>
              <w:rPr>
                <w:rFonts w:ascii="Calibri" w:hAnsi="Calibri"/>
                <w:b/>
                <w:i w:val="0"/>
                <w:sz w:val="16"/>
              </w:rPr>
              <w:t>FIL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0.589</w:t>
            </w:r>
          </w:p>
        </w:tc>
        <w:tc>
          <w:tcPr>
            <w:tcW w:type="dxa" w:w="2100"/>
            <w:shd w:val="clear" w:color="auto" w:fill="F2F5FB"/>
          </w:tcPr>
          <w:p>
            <w:pPr>
              <w:jc w:val="center"/>
            </w:pPr>
            <w:r>
              <w:rPr>
                <w:rFonts w:ascii="Calibri" w:hAnsi="Calibri"/>
                <w:b w:val="0"/>
                <w:i w:val="0"/>
                <w:sz w:val="16"/>
              </w:rPr>
              <w:t>-38%..+61%</w:t>
            </w:r>
          </w:p>
        </w:tc>
      </w:tr>
      <w:tr>
        <w:tc>
          <w:tcPr>
            <w:tcW w:type="dxa" w:w="1150"/>
          </w:tcPr>
          <w:p>
            <w:pPr>
              <w:jc w:val="left"/>
            </w:pPr>
            <w:r>
              <w:rPr>
                <w:rFonts w:ascii="Calibri" w:hAnsi="Calibri"/>
                <w:b/>
                <w:i w:val="0"/>
                <w:sz w:val="16"/>
              </w:rPr>
              <w:t>AKE</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-87%..+694%</w:t>
            </w:r>
          </w:p>
        </w:tc>
      </w:tr>
      <w:tr>
        <w:tc>
          <w:tcPr>
            <w:tcW w:type="dxa" w:w="1150"/>
            <w:shd w:val="clear" w:color="auto" w:fill="F2F5FB"/>
          </w:tcPr>
          <w:p>
            <w:pPr>
              <w:jc w:val="left"/>
            </w:pPr>
            <w:r>
              <w:rPr>
                <w:rFonts w:ascii="Calibri" w:hAnsi="Calibri"/>
                <w:b/>
                <w:i w:val="0"/>
                <w:sz w:val="16"/>
              </w:rPr>
              <w:t>VET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0.716</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INJ</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0.406</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DASH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-47%..+88%</w:t>
            </w:r>
          </w:p>
        </w:tc>
      </w:tr>
      <w:tr>
        <w:tc>
          <w:tcPr>
            <w:tcW w:type="dxa" w:w="1150"/>
          </w:tcPr>
          <w:p>
            <w:pPr>
              <w:jc w:val="left"/>
            </w:pPr>
            <w:r>
              <w:rPr>
                <w:rFonts w:ascii="Calibri" w:hAnsi="Calibri"/>
                <w:b/>
                <w:i w:val="0"/>
                <w:sz w:val="16"/>
              </w:rPr>
              <w:t>EUTBL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USTB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APT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-35%..+53%</w:t>
            </w:r>
          </w:p>
        </w:tc>
      </w:tr>
      <w:tr>
        <w:tc>
          <w:tcPr>
            <w:tcW w:type="dxa" w:w="1150"/>
            <w:shd w:val="clear" w:color="auto" w:fill="F2F5FB"/>
          </w:tcPr>
          <w:p>
            <w:pPr>
              <w:jc w:val="left"/>
            </w:pPr>
            <w:r>
              <w:rPr>
                <w:rFonts w:ascii="Calibri" w:hAnsi="Calibri"/>
                <w:b/>
                <w:i w:val="0"/>
                <w:sz w:val="16"/>
              </w:rPr>
              <w:t>STABLE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-43%..+76%</w:t>
            </w:r>
          </w:p>
        </w:tc>
      </w:tr>
      <w:tr>
        <w:tc>
          <w:tcPr>
            <w:tcW w:type="dxa" w:w="1150"/>
          </w:tcPr>
          <w:p>
            <w:pPr>
              <w:jc w:val="left"/>
            </w:pPr>
            <w:r>
              <w:rPr>
                <w:rFonts w:ascii="Calibri" w:hAnsi="Calibri"/>
                <w:b/>
                <w:i w:val="0"/>
                <w:sz w:val="16"/>
              </w:rPr>
              <w:t>GHO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ETHFI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0.642</w:t>
            </w:r>
          </w:p>
        </w:tc>
        <w:tc>
          <w:tcPr>
            <w:tcW w:type="dxa" w:w="2100"/>
            <w:shd w:val="clear" w:color="auto" w:fill="F2F5FB"/>
          </w:tcPr>
          <w:p>
            <w:pPr>
              <w:jc w:val="center"/>
            </w:pPr>
            <w:r>
              <w:rPr>
                <w:rFonts w:ascii="Calibri" w:hAnsi="Calibri"/>
                <w:b w:val="0"/>
                <w:i w:val="0"/>
                <w:sz w:val="16"/>
              </w:rPr>
              <w:t>-41%..+69%</w:t>
            </w:r>
          </w:p>
        </w:tc>
      </w:tr>
      <w:tr>
        <w:tc>
          <w:tcPr>
            <w:tcW w:type="dxa" w:w="1150"/>
          </w:tcPr>
          <w:p>
            <w:pPr>
              <w:jc w:val="left"/>
            </w:pPr>
            <w:r>
              <w:rPr>
                <w:rFonts w:ascii="Calibri" w:hAnsi="Calibri"/>
                <w:b/>
                <w:i w:val="0"/>
                <w:sz w:val="16"/>
              </w:rPr>
              <w:t>FLR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0.631</w:t>
            </w:r>
          </w:p>
        </w:tc>
        <w:tc>
          <w:tcPr>
            <w:tcW w:type="dxa" w:w="2100"/>
          </w:tcPr>
          <w:p>
            <w:pPr>
              <w:jc w:val="center"/>
            </w:pPr>
            <w:r>
              <w:rPr>
                <w:rFonts w:ascii="Calibri" w:hAnsi="Calibri"/>
                <w:b w:val="0"/>
                <w:i w:val="0"/>
                <w:sz w:val="16"/>
              </w:rPr>
              <w:t>-26%..+35%</w:t>
            </w:r>
          </w:p>
        </w:tc>
      </w:tr>
      <w:tr>
        <w:tc>
          <w:tcPr>
            <w:tcW w:type="dxa" w:w="1150"/>
            <w:shd w:val="clear" w:color="auto" w:fill="F2F5FB"/>
          </w:tcPr>
          <w:p>
            <w:pPr>
              <w:jc w:val="left"/>
            </w:pPr>
            <w:r>
              <w:rPr>
                <w:rFonts w:ascii="Calibri" w:hAnsi="Calibri"/>
                <w:b/>
                <w:i w:val="0"/>
                <w:sz w:val="16"/>
              </w:rPr>
              <w:t>BDX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0.58</w:t>
            </w:r>
          </w:p>
        </w:tc>
        <w:tc>
          <w:tcPr>
            <w:tcW w:type="dxa" w:w="2100"/>
            <w:shd w:val="clear" w:color="auto" w:fill="F2F5FB"/>
          </w:tcPr>
          <w:p>
            <w:pPr>
              <w:jc w:val="center"/>
            </w:pPr>
            <w:r>
              <w:rPr>
                <w:rFonts w:ascii="Calibri" w:hAnsi="Calibri"/>
                <w:b w:val="0"/>
                <w:i w:val="0"/>
                <w:sz w:val="16"/>
              </w:rPr>
              <w:t>-38%..+60%</w:t>
            </w:r>
          </w:p>
        </w:tc>
      </w:tr>
      <w:tr>
        <w:tc>
          <w:tcPr>
            <w:tcW w:type="dxa" w:w="1150"/>
          </w:tcPr>
          <w:p>
            <w:pPr>
              <w:jc w:val="left"/>
            </w:pPr>
            <w:r>
              <w:rPr>
                <w:rFonts w:ascii="Calibri" w:hAnsi="Calibri"/>
                <w:b/>
                <w:i w:val="0"/>
                <w:sz w:val="16"/>
              </w:rPr>
              <w:t>PENGU</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0.483</w:t>
            </w:r>
          </w:p>
        </w:tc>
        <w:tc>
          <w:tcPr>
            <w:tcW w:type="dxa" w:w="2100"/>
          </w:tcPr>
          <w:p>
            <w:pPr>
              <w:jc w:val="center"/>
            </w:pPr>
            <w:r>
              <w:rPr>
                <w:rFonts w:ascii="Calibri" w:hAnsi="Calibri"/>
                <w:b w:val="0"/>
                <w:i w:val="0"/>
                <w:sz w:val="16"/>
              </w:rPr>
              <w:t>-39%..+65%</w:t>
            </w:r>
          </w:p>
        </w:tc>
      </w:tr>
      <w:tr>
        <w:tc>
          <w:tcPr>
            <w:tcW w:type="dxa" w:w="1150"/>
            <w:shd w:val="clear" w:color="auto" w:fill="F2F5FB"/>
          </w:tcPr>
          <w:p>
            <w:pPr>
              <w:jc w:val="left"/>
            </w:pPr>
            <w:r>
              <w:rPr>
                <w:rFonts w:ascii="Calibri" w:hAnsi="Calibri"/>
                <w:b/>
                <w:i w:val="0"/>
                <w:sz w:val="16"/>
              </w:rPr>
              <w:t>XDC</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0.688</w:t>
            </w:r>
          </w:p>
        </w:tc>
        <w:tc>
          <w:tcPr>
            <w:tcW w:type="dxa" w:w="2100"/>
            <w:shd w:val="clear" w:color="auto" w:fill="F2F5FB"/>
          </w:tcPr>
          <w:p>
            <w:pPr>
              <w:jc w:val="center"/>
            </w:pPr>
            <w:r>
              <w:rPr>
                <w:rFonts w:ascii="Calibri" w:hAnsi="Calibri"/>
                <w:b w:val="0"/>
                <w:i w:val="0"/>
                <w:sz w:val="16"/>
              </w:rPr>
              <w:t>-22%..+29%</w:t>
            </w:r>
          </w:p>
        </w:tc>
      </w:tr>
      <w:tr>
        <w:tc>
          <w:tcPr>
            <w:tcW w:type="dxa" w:w="1150"/>
          </w:tcPr>
          <w:p>
            <w:pPr>
              <w:jc w:val="left"/>
            </w:pPr>
            <w:r>
              <w:rPr>
                <w:rFonts w:ascii="Calibri" w:hAnsi="Calibri"/>
                <w:b/>
                <w:i w:val="0"/>
                <w:sz w:val="16"/>
              </w:rPr>
              <w:t>STX</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0.531</w:t>
            </w:r>
          </w:p>
        </w:tc>
        <w:tc>
          <w:tcPr>
            <w:tcW w:type="dxa" w:w="2100"/>
          </w:tcPr>
          <w:p>
            <w:pPr>
              <w:jc w:val="center"/>
            </w:pPr>
            <w:r>
              <w:rPr>
                <w:rFonts w:ascii="Calibri" w:hAnsi="Calibri"/>
                <w:b w:val="0"/>
                <w:i w:val="0"/>
                <w:sz w:val="16"/>
              </w:rPr>
              <w:t>-38%..+63%</w:t>
            </w:r>
          </w:p>
        </w:tc>
      </w:tr>
      <w:tr>
        <w:tc>
          <w:tcPr>
            <w:tcW w:type="dxa" w:w="1150"/>
            <w:shd w:val="clear" w:color="auto" w:fill="F2F5FB"/>
          </w:tcPr>
          <w:p>
            <w:pPr>
              <w:jc w:val="left"/>
            </w:pPr>
            <w:r>
              <w:rPr>
                <w:rFonts w:ascii="Calibri" w:hAnsi="Calibri"/>
                <w:b/>
                <w:i w:val="0"/>
                <w:sz w:val="16"/>
              </w:rPr>
              <w:t>TRUMP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0.656</w:t>
            </w:r>
          </w:p>
        </w:tc>
        <w:tc>
          <w:tcPr>
            <w:tcW w:type="dxa" w:w="2100"/>
            <w:shd w:val="clear" w:color="auto" w:fill="F2F5FB"/>
          </w:tcPr>
          <w:p>
            <w:pPr>
              <w:jc w:val="center"/>
            </w:pPr>
            <w:r>
              <w:rPr>
                <w:rFonts w:ascii="Calibri" w:hAnsi="Calibri"/>
                <w:b w:val="0"/>
                <w:i w:val="0"/>
                <w:sz w:val="16"/>
              </w:rPr>
              <w:t>-42%..+71%</w:t>
            </w:r>
          </w:p>
        </w:tc>
      </w:tr>
      <w:tr>
        <w:tc>
          <w:tcPr>
            <w:tcW w:type="dxa" w:w="1150"/>
          </w:tcPr>
          <w:p>
            <w:pPr>
              <w:jc w:val="left"/>
            </w:pPr>
            <w:r>
              <w:rPr>
                <w:rFonts w:ascii="Calibri" w:hAnsi="Calibri"/>
                <w:b/>
                <w:i w:val="0"/>
                <w:sz w:val="16"/>
              </w:rPr>
              <w:t>JAAA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0.718</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PYTH</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-38%..+63%</w:t>
            </w:r>
          </w:p>
        </w:tc>
      </w:tr>
      <w:tr>
        <w:tc>
          <w:tcPr>
            <w:tcW w:type="dxa" w:w="1150"/>
          </w:tcPr>
          <w:p>
            <w:pPr>
              <w:jc w:val="left"/>
            </w:pPr>
            <w:r>
              <w:rPr>
                <w:rFonts w:ascii="Calibri" w:hAnsi="Calibri"/>
                <w:b/>
                <w:i w:val="0"/>
                <w:sz w:val="16"/>
              </w:rPr>
              <w:t>RAY</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-42%..+73%</w:t>
            </w:r>
          </w:p>
        </w:tc>
      </w:tr>
      <w:tr>
        <w:tc>
          <w:tcPr>
            <w:tcW w:type="dxa" w:w="1150"/>
            <w:shd w:val="clear" w:color="auto" w:fill="F2F5FB"/>
          </w:tcPr>
          <w:p>
            <w:pPr>
              <w:jc w:val="left"/>
            </w:pPr>
            <w:r>
              <w:rPr>
                <w:rFonts w:ascii="Calibri" w:hAnsi="Calibri"/>
                <w:b/>
                <w:i w:val="0"/>
                <w:sz w:val="16"/>
              </w:rPr>
              <w:t>FET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-0.25</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-40%..+68%</w:t>
            </w:r>
          </w:p>
        </w:tc>
      </w:tr>
      <w:tr>
        <w:tc>
          <w:tcPr>
            <w:tcW w:type="dxa" w:w="1150"/>
          </w:tcPr>
          <w:p>
            <w:pPr>
              <w:jc w:val="left"/>
            </w:pPr>
            <w:r>
              <w:rPr>
                <w:rFonts w:ascii="Calibri" w:hAnsi="Calibri"/>
                <w:b/>
                <w:i w:val="0"/>
                <w:sz w:val="16"/>
              </w:rPr>
              <w:t>USD0</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ZRO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-42%..+72%</w:t>
            </w:r>
          </w:p>
        </w:tc>
      </w:tr>
      <w:tr>
        <w:tc>
          <w:tcPr>
            <w:tcW w:type="dxa" w:w="1150"/>
          </w:tcPr>
          <w:p>
            <w:pPr>
              <w:jc w:val="left"/>
            </w:pPr>
            <w:r>
              <w:rPr>
                <w:rFonts w:ascii="Calibri" w:hAnsi="Calibri"/>
                <w:b/>
                <w:i w:val="0"/>
                <w:sz w:val="16"/>
              </w:rPr>
              <w:t>STONK</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-97%..+2786%</w:t>
            </w:r>
          </w:p>
        </w:tc>
      </w:tr>
      <w:tr>
        <w:tc>
          <w:tcPr>
            <w:tcW w:type="dxa" w:w="1150"/>
            <w:shd w:val="clear" w:color="auto" w:fill="F2F5FB"/>
          </w:tcPr>
          <w:p>
            <w:pPr>
              <w:jc w:val="left"/>
            </w:pPr>
            <w:r>
              <w:rPr>
                <w:rFonts w:ascii="Calibri" w:hAnsi="Calibri"/>
                <w:b/>
                <w:i w:val="0"/>
                <w:sz w:val="16"/>
              </w:rPr>
              <w:t>BULLA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0.732</w:t>
            </w:r>
          </w:p>
        </w:tc>
        <w:tc>
          <w:tcPr>
            <w:tcW w:type="dxa" w:w="2100"/>
            <w:shd w:val="clear" w:color="auto" w:fill="F2F5FB"/>
          </w:tcPr>
          <w:p>
            <w:pPr>
              <w:jc w:val="center"/>
            </w:pPr>
            <w:r>
              <w:rPr>
                <w:rFonts w:ascii="Calibri" w:hAnsi="Calibri"/>
                <w:b w:val="0"/>
                <w:i w:val="0"/>
                <w:sz w:val="16"/>
              </w:rPr>
              <w:t>-80%..+409%</w:t>
            </w:r>
          </w:p>
        </w:tc>
      </w:tr>
      <w:tr>
        <w:tc>
          <w:tcPr>
            <w:tcW w:type="dxa" w:w="1150"/>
          </w:tcPr>
          <w:p>
            <w:pPr>
              <w:jc w:val="left"/>
            </w:pPr>
            <w:r>
              <w:rPr>
                <w:rFonts w:ascii="Calibri" w:hAnsi="Calibri"/>
                <w:b/>
                <w:i w:val="0"/>
                <w:sz w:val="16"/>
              </w:rPr>
              <w:t>AI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-98%..+3937%</w:t>
            </w:r>
          </w:p>
        </w:tc>
      </w:tr>
      <w:tr>
        <w:tc>
          <w:tcPr>
            <w:tcW w:type="dxa" w:w="1150"/>
            <w:shd w:val="clear" w:color="auto" w:fill="F2F5FB"/>
          </w:tcPr>
          <w:p>
            <w:pPr>
              <w:jc w:val="left"/>
            </w:pPr>
            <w:r>
              <w:rPr>
                <w:rFonts w:ascii="Calibri" w:hAnsi="Calibri"/>
                <w:b/>
                <w:i w:val="0"/>
                <w:sz w:val="16"/>
              </w:rPr>
              <w:t>PONS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-94%..+1442%</w:t>
            </w:r>
          </w:p>
        </w:tc>
      </w:tr>
      <w:tr>
        <w:tc>
          <w:tcPr>
            <w:tcW w:type="dxa" w:w="1150"/>
          </w:tcPr>
          <w:p>
            <w:pPr>
              <w:jc w:val="left"/>
            </w:pPr>
            <w:r>
              <w:rPr>
                <w:rFonts w:ascii="Calibri" w:hAnsi="Calibri"/>
                <w:b/>
                <w:i w:val="0"/>
                <w:sz w:val="16"/>
              </w:rPr>
              <w:t>BP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-59%..+143%</w:t>
            </w:r>
          </w:p>
        </w:tc>
      </w:tr>
      <w:tr>
        <w:tc>
          <w:tcPr>
            <w:tcW w:type="dxa" w:w="1150"/>
            <w:shd w:val="clear" w:color="auto" w:fill="F2F5FB"/>
          </w:tcPr>
          <w:p>
            <w:pPr>
              <w:jc w:val="left"/>
            </w:pPr>
            <w:r>
              <w:rPr>
                <w:rFonts w:ascii="Calibri" w:hAnsi="Calibri"/>
                <w:b/>
                <w:i w:val="0"/>
                <w:sz w:val="16"/>
              </w:rPr>
              <w:t>USELESS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0.53</w:t>
            </w:r>
          </w:p>
        </w:tc>
        <w:tc>
          <w:tcPr>
            <w:tcW w:type="dxa" w:w="2100"/>
            <w:shd w:val="clear" w:color="auto" w:fill="F2F5FB"/>
          </w:tcPr>
          <w:p>
            <w:pPr>
              <w:jc w:val="center"/>
            </w:pPr>
            <w:r>
              <w:rPr>
                <w:rFonts w:ascii="Calibri" w:hAnsi="Calibri"/>
                <w:b w:val="0"/>
                <w:i w:val="0"/>
                <w:sz w:val="16"/>
              </w:rPr>
              <w:t>-65%..+188%</w:t>
            </w:r>
          </w:p>
        </w:tc>
      </w:tr>
      <w:tr>
        <w:tc>
          <w:tcPr>
            <w:tcW w:type="dxa" w:w="1150"/>
          </w:tcPr>
          <w:p>
            <w:pPr>
              <w:jc w:val="left"/>
            </w:pPr>
            <w:r>
              <w:rPr>
                <w:rFonts w:ascii="Calibri" w:hAnsi="Calibri"/>
                <w:b/>
                <w:i w:val="0"/>
                <w:sz w:val="16"/>
              </w:rPr>
              <w:t>龙虾</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-83%..+473%</w:t>
            </w:r>
          </w:p>
        </w:tc>
      </w:tr>
      <w:tr>
        <w:tc>
          <w:tcPr>
            <w:tcW w:type="dxa" w:w="1150"/>
            <w:shd w:val="clear" w:color="auto" w:fill="F2F5FB"/>
          </w:tcPr>
          <w:p>
            <w:pPr>
              <w:jc w:val="left"/>
            </w:pPr>
            <w:r>
              <w:rPr>
                <w:rFonts w:ascii="Calibri" w:hAnsi="Calibri"/>
                <w:b/>
                <w:i w:val="0"/>
                <w:sz w:val="16"/>
              </w:rPr>
              <w:t>DRV</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0.603</w:t>
            </w:r>
          </w:p>
        </w:tc>
        <w:tc>
          <w:tcPr>
            <w:tcW w:type="dxa" w:w="2100"/>
            <w:shd w:val="clear" w:color="auto" w:fill="F2F5FB"/>
          </w:tcPr>
          <w:p>
            <w:pPr>
              <w:jc w:val="center"/>
            </w:pPr>
            <w:r>
              <w:rPr>
                <w:rFonts w:ascii="Calibri" w:hAnsi="Calibri"/>
                <w:b w:val="0"/>
                <w:i w:val="0"/>
                <w:sz w:val="16"/>
              </w:rPr>
              <w:t>-60%..+152%</w:t>
            </w:r>
          </w:p>
        </w:tc>
      </w:tr>
      <w:tr>
        <w:tc>
          <w:tcPr>
            <w:tcW w:type="dxa" w:w="1150"/>
          </w:tcPr>
          <w:p>
            <w:pPr>
              <w:jc w:val="left"/>
            </w:pPr>
            <w:r>
              <w:rPr>
                <w:rFonts w:ascii="Calibri" w:hAnsi="Calibri"/>
                <w:b/>
                <w:i w:val="0"/>
                <w:sz w:val="16"/>
              </w:rPr>
              <w:t>MARSCOIN</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-86%..+614%</w:t>
            </w:r>
          </w:p>
        </w:tc>
      </w:tr>
      <w:tr>
        <w:tc>
          <w:tcPr>
            <w:tcW w:type="dxa" w:w="1150"/>
            <w:shd w:val="clear" w:color="auto" w:fill="F2F5FB"/>
          </w:tcPr>
          <w:p>
            <w:pPr>
              <w:jc w:val="left"/>
            </w:pPr>
            <w:r>
              <w:rPr>
                <w:rFonts w:ascii="Calibri" w:hAnsi="Calibri"/>
                <w:b/>
                <w:i w:val="0"/>
                <w:sz w:val="16"/>
              </w:rPr>
              <w:t>BR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+0.25</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0.58</w:t>
            </w:r>
          </w:p>
        </w:tc>
        <w:tc>
          <w:tcPr>
            <w:tcW w:type="dxa" w:w="2100"/>
            <w:shd w:val="clear" w:color="auto" w:fill="F2F5FB"/>
          </w:tcPr>
          <w:p>
            <w:pPr>
              <w:jc w:val="center"/>
            </w:pPr>
            <w:r>
              <w:rPr>
                <w:rFonts w:ascii="Calibri" w:hAnsi="Calibri"/>
                <w:b w:val="0"/>
                <w:i w:val="0"/>
                <w:sz w:val="16"/>
              </w:rPr>
              <w:t>-83%..+483%</w:t>
            </w:r>
          </w:p>
        </w:tc>
      </w:tr>
      <w:tr>
        <w:tc>
          <w:tcPr>
            <w:tcW w:type="dxa" w:w="1150"/>
          </w:tcPr>
          <w:p>
            <w:pPr>
              <w:jc w:val="left"/>
            </w:pPr>
            <w:r>
              <w:rPr>
                <w:rFonts w:ascii="Calibri" w:hAnsi="Calibri"/>
                <w:b/>
                <w:i w:val="0"/>
                <w:sz w:val="16"/>
              </w:rPr>
              <w:t>AIOZ</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0.623</w:t>
            </w:r>
          </w:p>
        </w:tc>
        <w:tc>
          <w:tcPr>
            <w:tcW w:type="dxa" w:w="2100"/>
          </w:tcPr>
          <w:p>
            <w:pPr>
              <w:jc w:val="center"/>
            </w:pPr>
            <w:r>
              <w:rPr>
                <w:rFonts w:ascii="Calibri" w:hAnsi="Calibri"/>
                <w:b w:val="0"/>
                <w:i w:val="0"/>
                <w:sz w:val="16"/>
              </w:rPr>
              <w:t>-44%..+77%</w:t>
            </w:r>
          </w:p>
        </w:tc>
      </w:tr>
      <w:tr>
        <w:tc>
          <w:tcPr>
            <w:tcW w:type="dxa" w:w="1150"/>
            <w:shd w:val="clear" w:color="auto" w:fill="F2F5FB"/>
          </w:tcPr>
          <w:p>
            <w:pPr>
              <w:jc w:val="left"/>
            </w:pPr>
            <w:r>
              <w:rPr>
                <w:rFonts w:ascii="Calibri" w:hAnsi="Calibri"/>
                <w:b/>
                <w:i w:val="0"/>
                <w:sz w:val="16"/>
              </w:rPr>
              <w:t>MINA</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0.716</w:t>
            </w:r>
          </w:p>
        </w:tc>
        <w:tc>
          <w:tcPr>
            <w:tcW w:type="dxa" w:w="2100"/>
            <w:shd w:val="clear" w:color="auto" w:fill="F2F5FB"/>
          </w:tcPr>
          <w:p>
            <w:pPr>
              <w:jc w:val="center"/>
            </w:pPr>
            <w:r>
              <w:rPr>
                <w:rFonts w:ascii="Calibri" w:hAnsi="Calibri"/>
                <w:b w:val="0"/>
                <w:i w:val="0"/>
                <w:sz w:val="16"/>
              </w:rPr>
              <w:t>-39%..+64%</w:t>
            </w:r>
          </w:p>
        </w:tc>
      </w:tr>
      <w:tr>
        <w:tc>
          <w:tcPr>
            <w:tcW w:type="dxa" w:w="1150"/>
          </w:tcPr>
          <w:p>
            <w:pPr>
              <w:jc w:val="left"/>
            </w:pPr>
            <w:r>
              <w:rPr>
                <w:rFonts w:ascii="Calibri" w:hAnsi="Calibri"/>
                <w:b/>
                <w:i w:val="0"/>
                <w:sz w:val="16"/>
              </w:rPr>
              <w:t>GRASS</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0.556</w:t>
            </w:r>
          </w:p>
        </w:tc>
        <w:tc>
          <w:tcPr>
            <w:tcW w:type="dxa" w:w="2100"/>
          </w:tcPr>
          <w:p>
            <w:pPr>
              <w:jc w:val="center"/>
            </w:pPr>
            <w:r>
              <w:rPr>
                <w:rFonts w:ascii="Calibri" w:hAnsi="Calibri"/>
                <w:b w:val="0"/>
                <w:i w:val="0"/>
                <w:sz w:val="16"/>
              </w:rPr>
              <w:t>-51%..+106%</w:t>
            </w:r>
          </w:p>
        </w:tc>
      </w:tr>
      <w:tr>
        <w:tc>
          <w:tcPr>
            <w:tcW w:type="dxa" w:w="1150"/>
            <w:shd w:val="clear" w:color="auto" w:fill="F2F5FB"/>
          </w:tcPr>
          <w:p>
            <w:pPr>
              <w:jc w:val="left"/>
            </w:pPr>
            <w:r>
              <w:rPr>
                <w:rFonts w:ascii="Calibri" w:hAnsi="Calibri"/>
                <w:b/>
                <w:i w:val="0"/>
                <w:sz w:val="16"/>
              </w:rPr>
              <w:t>AR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-45%..+82%</w:t>
            </w:r>
          </w:p>
        </w:tc>
      </w:tr>
      <w:tr>
        <w:tc>
          <w:tcPr>
            <w:tcW w:type="dxa" w:w="1150"/>
          </w:tcPr>
          <w:p>
            <w:pPr>
              <w:jc w:val="left"/>
            </w:pPr>
            <w:r>
              <w:rPr>
                <w:rFonts w:ascii="Calibri" w:hAnsi="Calibri"/>
                <w:b/>
                <w:i w:val="0"/>
                <w:sz w:val="16"/>
              </w:rPr>
              <w:t>KMNO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-40%..+67%</w:t>
            </w:r>
          </w:p>
        </w:tc>
      </w:tr>
      <w:tr>
        <w:tc>
          <w:tcPr>
            <w:tcW w:type="dxa" w:w="1150"/>
            <w:shd w:val="clear" w:color="auto" w:fill="F2F5FB"/>
          </w:tcPr>
          <w:p>
            <w:pPr>
              <w:jc w:val="left"/>
            </w:pPr>
            <w:r>
              <w:rPr>
                <w:rFonts w:ascii="Calibri" w:hAnsi="Calibri"/>
                <w:b/>
                <w:i w:val="0"/>
                <w:sz w:val="16"/>
              </w:rPr>
              <w:t>SKR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-59%..+145%</w:t>
            </w:r>
          </w:p>
        </w:tc>
      </w:tr>
      <w:tr>
        <w:tc>
          <w:tcPr>
            <w:tcW w:type="dxa" w:w="1150"/>
          </w:tcPr>
          <w:p>
            <w:pPr>
              <w:jc w:val="left"/>
            </w:pPr>
            <w:r>
              <w:rPr>
                <w:rFonts w:ascii="Calibri" w:hAnsi="Calibri"/>
                <w:b/>
                <w:i w:val="0"/>
                <w:sz w:val="16"/>
              </w:rPr>
              <w:t>DBR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+0.25</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0.653</w:t>
            </w:r>
          </w:p>
        </w:tc>
        <w:tc>
          <w:tcPr>
            <w:tcW w:type="dxa" w:w="2100"/>
          </w:tcPr>
          <w:p>
            <w:pPr>
              <w:jc w:val="center"/>
            </w:pPr>
            <w:r>
              <w:rPr>
                <w:rFonts w:ascii="Calibri" w:hAnsi="Calibri"/>
                <w:b w:val="0"/>
                <w:i w:val="0"/>
                <w:sz w:val="16"/>
              </w:rPr>
              <w:t>-30%..+43%</w:t>
            </w:r>
          </w:p>
        </w:tc>
      </w:tr>
      <w:tr>
        <w:tc>
          <w:tcPr>
            <w:tcW w:type="dxa" w:w="1150"/>
            <w:shd w:val="clear" w:color="auto" w:fill="F2F5FB"/>
          </w:tcPr>
          <w:p>
            <w:pPr>
              <w:jc w:val="left"/>
            </w:pPr>
            <w:r>
              <w:rPr>
                <w:rFonts w:ascii="Calibri" w:hAnsi="Calibri"/>
                <w:b/>
                <w:i w:val="0"/>
                <w:sz w:val="16"/>
              </w:rPr>
              <w:t>ZAMA</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-47%..+90%</w:t>
            </w:r>
          </w:p>
        </w:tc>
      </w:tr>
      <w:tr>
        <w:tc>
          <w:tcPr>
            <w:tcW w:type="dxa" w:w="1150"/>
          </w:tcPr>
          <w:p>
            <w:pPr>
              <w:jc w:val="left"/>
            </w:pPr>
            <w:r>
              <w:rPr>
                <w:rFonts w:ascii="Calibri" w:hAnsi="Calibri"/>
                <w:b/>
                <w:i w:val="0"/>
                <w:sz w:val="16"/>
              </w:rPr>
              <w:t>SEI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0.723</w:t>
            </w:r>
          </w:p>
        </w:tc>
        <w:tc>
          <w:tcPr>
            <w:tcW w:type="dxa" w:w="2100"/>
          </w:tcPr>
          <w:p>
            <w:pPr>
              <w:jc w:val="center"/>
            </w:pPr>
            <w:r>
              <w:rPr>
                <w:rFonts w:ascii="Calibri" w:hAnsi="Calibri"/>
                <w:b w:val="0"/>
                <w:i w:val="0"/>
                <w:sz w:val="16"/>
              </w:rPr>
              <w:t>-34%..+51%</w:t>
            </w:r>
          </w:p>
        </w:tc>
      </w:tr>
      <w:tr>
        <w:tc>
          <w:tcPr>
            <w:tcW w:type="dxa" w:w="1150"/>
            <w:shd w:val="clear" w:color="auto" w:fill="F2F5FB"/>
          </w:tcPr>
          <w:p>
            <w:pPr>
              <w:jc w:val="left"/>
            </w:pPr>
            <w:r>
              <w:rPr>
                <w:rFonts w:ascii="Calibri" w:hAnsi="Calibri"/>
                <w:b/>
                <w:i w:val="0"/>
                <w:sz w:val="16"/>
              </w:rPr>
              <w:t>HNT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44</w:t>
            </w:r>
          </w:p>
        </w:tc>
        <w:tc>
          <w:tcPr>
            <w:tcW w:type="dxa" w:w="700"/>
            <w:shd w:val="clear" w:color="auto" w:fill="F2F5FB"/>
          </w:tcPr>
          <w:p>
            <w:pPr>
              <w:jc w:val="center"/>
            </w:pPr>
            <w:r>
              <w:rPr>
                <w:rFonts w:ascii="Calibri" w:hAnsi="Calibri"/>
                <w:b w:val="0"/>
                <w:i w:val="0"/>
                <w:sz w:val="16"/>
              </w:rPr>
              <w:t>0.576</w:t>
            </w:r>
          </w:p>
        </w:tc>
        <w:tc>
          <w:tcPr>
            <w:tcW w:type="dxa" w:w="2100"/>
            <w:shd w:val="clear" w:color="auto" w:fill="F2F5FB"/>
          </w:tcPr>
          <w:p>
            <w:pPr>
              <w:jc w:val="center"/>
            </w:pPr>
            <w:r>
              <w:rPr>
                <w:rFonts w:ascii="Calibri" w:hAnsi="Calibri"/>
                <w:b w:val="0"/>
                <w:i w:val="0"/>
                <w:sz w:val="16"/>
              </w:rPr>
              <w:t>-59%..+144%</w:t>
            </w:r>
          </w:p>
        </w:tc>
      </w:tr>
      <w:tr>
        <w:tc>
          <w:tcPr>
            <w:tcW w:type="dxa" w:w="1150"/>
          </w:tcPr>
          <w:p>
            <w:pPr>
              <w:jc w:val="left"/>
            </w:pPr>
            <w:r>
              <w:rPr>
                <w:rFonts w:ascii="Calibri" w:hAnsi="Calibri"/>
                <w:b/>
                <w:i w:val="0"/>
                <w:sz w:val="16"/>
              </w:rPr>
              <w:t>SENT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-43%..+76%</w:t>
            </w:r>
          </w:p>
        </w:tc>
      </w:tr>
      <w:tr>
        <w:tc>
          <w:tcPr>
            <w:tcW w:type="dxa" w:w="1150"/>
            <w:shd w:val="clear" w:color="auto" w:fill="F2F5FB"/>
          </w:tcPr>
          <w:p>
            <w:pPr>
              <w:jc w:val="left"/>
            </w:pPr>
            <w:r>
              <w:rPr>
                <w:rFonts w:ascii="Calibri" w:hAnsi="Calibri"/>
                <w:b/>
                <w:i w:val="0"/>
                <w:sz w:val="16"/>
              </w:rPr>
              <w:t>牛来</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-90%..+937%</w:t>
            </w:r>
          </w:p>
        </w:tc>
      </w:tr>
      <w:tr>
        <w:tc>
          <w:tcPr>
            <w:tcW w:type="dxa" w:w="1150"/>
          </w:tcPr>
          <w:p>
            <w:pPr>
              <w:jc w:val="left"/>
            </w:pPr>
            <w:r>
              <w:rPr>
                <w:rFonts w:ascii="Calibri" w:hAnsi="Calibri"/>
                <w:b/>
                <w:i w:val="0"/>
                <w:sz w:val="16"/>
              </w:rPr>
              <w:t>MET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-47%..+88%</w:t>
            </w:r>
          </w:p>
        </w:tc>
      </w:tr>
      <w:tr>
        <w:tc>
          <w:tcPr>
            <w:tcW w:type="dxa" w:w="1150"/>
            <w:shd w:val="clear" w:color="auto" w:fill="F2F5FB"/>
          </w:tcPr>
          <w:p>
            <w:pPr>
              <w:jc w:val="left"/>
            </w:pPr>
            <w:r>
              <w:rPr>
                <w:rFonts w:ascii="Calibri" w:hAnsi="Calibri"/>
                <w:b/>
                <w:i w:val="0"/>
                <w:sz w:val="16"/>
              </w:rPr>
              <w:t>PLUME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0.517</w:t>
            </w:r>
          </w:p>
        </w:tc>
        <w:tc>
          <w:tcPr>
            <w:tcW w:type="dxa" w:w="2100"/>
            <w:shd w:val="clear" w:color="auto" w:fill="F2F5FB"/>
          </w:tcPr>
          <w:p>
            <w:pPr>
              <w:jc w:val="center"/>
            </w:pPr>
            <w:r>
              <w:rPr>
                <w:rFonts w:ascii="Calibri" w:hAnsi="Calibri"/>
                <w:b w:val="0"/>
                <w:i w:val="0"/>
                <w:sz w:val="16"/>
              </w:rPr>
              <w:t>-40%..+68%</w:t>
            </w:r>
          </w:p>
        </w:tc>
      </w:tr>
      <w:tr>
        <w:tc>
          <w:tcPr>
            <w:tcW w:type="dxa" w:w="1150"/>
          </w:tcPr>
          <w:p>
            <w:pPr>
              <w:jc w:val="left"/>
            </w:pPr>
            <w:r>
              <w:rPr>
                <w:rFonts w:ascii="Calibri" w:hAnsi="Calibri"/>
                <w:b/>
                <w:i w:val="0"/>
                <w:sz w:val="16"/>
              </w:rPr>
              <w:t>PEAQ</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0.583</w:t>
            </w:r>
          </w:p>
        </w:tc>
        <w:tc>
          <w:tcPr>
            <w:tcW w:type="dxa" w:w="2100"/>
          </w:tcPr>
          <w:p>
            <w:pPr>
              <w:jc w:val="center"/>
            </w:pPr>
            <w:r>
              <w:rPr>
                <w:rFonts w:ascii="Calibri" w:hAnsi="Calibri"/>
                <w:b w:val="0"/>
                <w:i w:val="0"/>
                <w:sz w:val="16"/>
              </w:rPr>
              <w:t>-55%..+122%</w:t>
            </w:r>
          </w:p>
        </w:tc>
      </w:tr>
      <w:tr>
        <w:tc>
          <w:tcPr>
            <w:tcW w:type="dxa" w:w="1150"/>
            <w:shd w:val="clear" w:color="auto" w:fill="F2F5FB"/>
          </w:tcPr>
          <w:p>
            <w:pPr>
              <w:jc w:val="left"/>
            </w:pPr>
            <w:r>
              <w:rPr>
                <w:rFonts w:ascii="Calibri" w:hAnsi="Calibri"/>
                <w:b/>
                <w:i w:val="0"/>
                <w:sz w:val="16"/>
              </w:rPr>
              <w:t>GRT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0.641</w:t>
            </w:r>
          </w:p>
        </w:tc>
        <w:tc>
          <w:tcPr>
            <w:tcW w:type="dxa" w:w="2100"/>
            <w:shd w:val="clear" w:color="auto" w:fill="F2F5FB"/>
          </w:tcPr>
          <w:p>
            <w:pPr>
              <w:jc w:val="center"/>
            </w:pPr>
            <w:r>
              <w:rPr>
                <w:rFonts w:ascii="Calibri" w:hAnsi="Calibri"/>
                <w:b w:val="0"/>
                <w:i w:val="0"/>
                <w:sz w:val="16"/>
              </w:rPr>
              <w:t>-30%..+44%</w:t>
            </w:r>
          </w:p>
        </w:tc>
      </w:tr>
      <w:tr>
        <w:tc>
          <w:tcPr>
            <w:tcW w:type="dxa" w:w="1150"/>
          </w:tcPr>
          <w:p>
            <w:pPr>
              <w:jc w:val="left"/>
            </w:pPr>
            <w:r>
              <w:rPr>
                <w:rFonts w:ascii="Calibri" w:hAnsi="Calibri"/>
                <w:b/>
                <w:i w:val="0"/>
                <w:sz w:val="16"/>
              </w:rPr>
              <w:t>BEAM</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0.586</w:t>
            </w:r>
          </w:p>
        </w:tc>
        <w:tc>
          <w:tcPr>
            <w:tcW w:type="dxa" w:w="2100"/>
          </w:tcPr>
          <w:p>
            <w:pPr>
              <w:jc w:val="center"/>
            </w:pPr>
            <w:r>
              <w:rPr>
                <w:rFonts w:ascii="Calibri" w:hAnsi="Calibri"/>
                <w:b w:val="0"/>
                <w:i w:val="0"/>
                <w:sz w:val="16"/>
              </w:rPr>
              <w:t>-34%..+51%</w:t>
            </w:r>
          </w:p>
        </w:tc>
      </w:tr>
      <w:tr>
        <w:tc>
          <w:tcPr>
            <w:tcW w:type="dxa" w:w="1150"/>
            <w:shd w:val="clear" w:color="auto" w:fill="F2F5FB"/>
          </w:tcPr>
          <w:p>
            <w:pPr>
              <w:jc w:val="left"/>
            </w:pPr>
            <w:r>
              <w:rPr>
                <w:rFonts w:ascii="Calibri" w:hAnsi="Calibri"/>
                <w:b/>
                <w:i w:val="0"/>
                <w:sz w:val="16"/>
              </w:rPr>
              <w:t>SUPER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0.573</w:t>
            </w:r>
          </w:p>
        </w:tc>
        <w:tc>
          <w:tcPr>
            <w:tcW w:type="dxa" w:w="2100"/>
            <w:shd w:val="clear" w:color="auto" w:fill="F2F5FB"/>
          </w:tcPr>
          <w:p>
            <w:pPr>
              <w:jc w:val="center"/>
            </w:pPr>
            <w:r>
              <w:rPr>
                <w:rFonts w:ascii="Calibri" w:hAnsi="Calibri"/>
                <w:b w:val="0"/>
                <w:i w:val="0"/>
                <w:sz w:val="16"/>
              </w:rPr>
              <w:t>-34%..+52%</w:t>
            </w:r>
          </w:p>
        </w:tc>
      </w:tr>
      <w:tr>
        <w:tc>
          <w:tcPr>
            <w:tcW w:type="dxa" w:w="1150"/>
          </w:tcPr>
          <w:p>
            <w:pPr>
              <w:jc w:val="left"/>
            </w:pPr>
            <w:r>
              <w:rPr>
                <w:rFonts w:ascii="Calibri" w:hAnsi="Calibri"/>
                <w:b/>
                <w:i w:val="0"/>
                <w:sz w:val="16"/>
              </w:rPr>
              <w:t>ZK</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0.765</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PROM</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0.446</w:t>
            </w:r>
          </w:p>
        </w:tc>
        <w:tc>
          <w:tcPr>
            <w:tcW w:type="dxa" w:w="2100"/>
            <w:shd w:val="clear" w:color="auto" w:fill="F2F5FB"/>
          </w:tcPr>
          <w:p>
            <w:pPr>
              <w:jc w:val="center"/>
            </w:pPr>
            <w:r>
              <w:rPr>
                <w:rFonts w:ascii="Calibri" w:hAnsi="Calibri"/>
                <w:b w:val="0"/>
                <w:i w:val="0"/>
                <w:sz w:val="16"/>
              </w:rPr>
              <w:t>-61%..+155%</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$84 377.97</w:t>
            </w:r>
          </w:p>
        </w:tc>
        <w:tc>
          <w:tcPr>
            <w:tcW w:type="dxa" w:w="1700"/>
          </w:tcPr>
          <w:p>
            <w:pPr>
              <w:jc w:val="center"/>
            </w:pPr>
            <w:r>
              <w:rPr>
                <w:rFonts w:ascii="Calibri" w:hAnsi="Calibri"/>
                <w:b w:val="0"/>
                <w:i w:val="0"/>
                <w:color w:val="1E7D32"/>
                <w:sz w:val="16"/>
              </w:rPr>
              <w:t>$103 260.69  (+22%)</w:t>
            </w:r>
          </w:p>
        </w:tc>
        <w:tc>
          <w:tcPr>
            <w:tcW w:type="dxa" w:w="1600"/>
          </w:tcPr>
          <w:p>
            <w:pPr>
              <w:jc w:val="center"/>
            </w:pPr>
            <w:r>
              <w:rPr>
                <w:rFonts w:ascii="Calibri" w:hAnsi="Calibri"/>
                <w:b w:val="0"/>
                <w:i w:val="0"/>
                <w:color w:val="C62828"/>
                <w:sz w:val="16"/>
              </w:rPr>
              <w:t>$73 749.38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$2 687.13</w:t>
            </w:r>
          </w:p>
        </w:tc>
        <w:tc>
          <w:tcPr>
            <w:tcW w:type="dxa" w:w="1700"/>
            <w:shd w:val="clear" w:color="auto" w:fill="F2F5FB"/>
          </w:tcPr>
          <w:p>
            <w:pPr>
              <w:jc w:val="center"/>
            </w:pPr>
            <w:r>
              <w:rPr>
                <w:rFonts w:ascii="Calibri" w:hAnsi="Calibri"/>
                <w:b w:val="0"/>
                <w:i w:val="0"/>
                <w:color w:val="1E7D32"/>
                <w:sz w:val="16"/>
              </w:rPr>
              <w:t>$3 419.47  (+27%)</w:t>
            </w:r>
          </w:p>
        </w:tc>
        <w:tc>
          <w:tcPr>
            <w:tcW w:type="dxa" w:w="1600"/>
            <w:shd w:val="clear" w:color="auto" w:fill="F2F5FB"/>
          </w:tcPr>
          <w:p>
            <w:pPr>
              <w:jc w:val="center"/>
            </w:pPr>
            <w:r>
              <w:rPr>
                <w:rFonts w:ascii="Calibri" w:hAnsi="Calibri"/>
                <w:b w:val="0"/>
                <w:i w:val="0"/>
                <w:color w:val="C62828"/>
                <w:sz w:val="16"/>
              </w:rPr>
              <w:t>$2 288.27  (-15%)</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$776.4242</w:t>
            </w:r>
          </w:p>
        </w:tc>
        <w:tc>
          <w:tcPr>
            <w:tcW w:type="dxa" w:w="1700"/>
          </w:tcPr>
          <w:p>
            <w:pPr>
              <w:jc w:val="center"/>
            </w:pPr>
            <w:r>
              <w:rPr>
                <w:rFonts w:ascii="Calibri" w:hAnsi="Calibri"/>
                <w:b w:val="0"/>
                <w:i w:val="0"/>
                <w:color w:val="1E7D32"/>
                <w:sz w:val="16"/>
              </w:rPr>
              <w:t>$944.7183  (+22%)</w:t>
            </w:r>
          </w:p>
        </w:tc>
        <w:tc>
          <w:tcPr>
            <w:tcW w:type="dxa" w:w="1600"/>
          </w:tcPr>
          <w:p>
            <w:pPr>
              <w:jc w:val="center"/>
            </w:pPr>
            <w:r>
              <w:rPr>
                <w:rFonts w:ascii="Calibri" w:hAnsi="Calibri"/>
                <w:b w:val="0"/>
                <w:i w:val="0"/>
                <w:color w:val="C62828"/>
                <w:sz w:val="16"/>
              </w:rPr>
              <w:t>$681.2349  (-12%)</w:t>
            </w:r>
          </w:p>
        </w:tc>
        <w:tc>
          <w:tcPr>
            <w:tcW w:type="dxa" w:w="900"/>
          </w:tcPr>
          <w:p>
            <w:pPr>
              <w:jc w:val="center"/>
            </w:pPr>
            <w:r>
              <w:rPr>
                <w:rFonts w:ascii="Calibri" w:hAnsi="Calibri"/>
                <w:b w:val="0"/>
                <w:i w:val="0"/>
                <w:sz w:val="16"/>
              </w:rPr>
              <w:t>40</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$1.5340</w:t>
            </w:r>
          </w:p>
        </w:tc>
        <w:tc>
          <w:tcPr>
            <w:tcW w:type="dxa" w:w="1700"/>
            <w:shd w:val="clear" w:color="auto" w:fill="F2F5FB"/>
          </w:tcPr>
          <w:p>
            <w:pPr>
              <w:jc w:val="center"/>
            </w:pPr>
            <w:r>
              <w:rPr>
                <w:rFonts w:ascii="Calibri" w:hAnsi="Calibri"/>
                <w:b w:val="0"/>
                <w:i w:val="0"/>
                <w:color w:val="1E7D32"/>
                <w:sz w:val="16"/>
              </w:rPr>
              <w:t>$1.9642  (+28%)</w:t>
            </w:r>
          </w:p>
        </w:tc>
        <w:tc>
          <w:tcPr>
            <w:tcW w:type="dxa" w:w="1600"/>
            <w:shd w:val="clear" w:color="auto" w:fill="F2F5FB"/>
          </w:tcPr>
          <w:p>
            <w:pPr>
              <w:jc w:val="center"/>
            </w:pPr>
            <w:r>
              <w:rPr>
                <w:rFonts w:ascii="Calibri" w:hAnsi="Calibri"/>
                <w:b w:val="0"/>
                <w:i w:val="0"/>
                <w:color w:val="C62828"/>
                <w:sz w:val="16"/>
              </w:rPr>
              <w:t>$1.3009  (-15%)</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$117.0095</w:t>
            </w:r>
          </w:p>
        </w:tc>
        <w:tc>
          <w:tcPr>
            <w:tcW w:type="dxa" w:w="1700"/>
          </w:tcPr>
          <w:p>
            <w:pPr>
              <w:jc w:val="center"/>
            </w:pPr>
            <w:r>
              <w:rPr>
                <w:rFonts w:ascii="Calibri" w:hAnsi="Calibri"/>
                <w:b w:val="0"/>
                <w:i w:val="0"/>
                <w:color w:val="1E7D32"/>
                <w:sz w:val="16"/>
              </w:rPr>
              <w:t>$149.3995  (+28%)</w:t>
            </w:r>
          </w:p>
        </w:tc>
        <w:tc>
          <w:tcPr>
            <w:tcW w:type="dxa" w:w="1600"/>
          </w:tcPr>
          <w:p>
            <w:pPr>
              <w:jc w:val="center"/>
            </w:pPr>
            <w:r>
              <w:rPr>
                <w:rFonts w:ascii="Calibri" w:hAnsi="Calibri"/>
                <w:b w:val="0"/>
                <w:i w:val="0"/>
                <w:color w:val="C62828"/>
                <w:sz w:val="16"/>
              </w:rPr>
              <w:t>$99.4189  (-15%)</w:t>
            </w:r>
          </w:p>
        </w:tc>
        <w:tc>
          <w:tcPr>
            <w:tcW w:type="dxa" w:w="900"/>
          </w:tcPr>
          <w:p>
            <w:pPr>
              <w:jc w:val="center"/>
            </w:pPr>
            <w:r>
              <w:rPr>
                <w:rFonts w:ascii="Calibri" w:hAnsi="Calibri"/>
                <w:b w:val="0"/>
                <w:i w:val="0"/>
                <w:sz w:val="16"/>
              </w:rPr>
              <w:t>31</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$0.340147</w:t>
            </w:r>
          </w:p>
        </w:tc>
        <w:tc>
          <w:tcPr>
            <w:tcW w:type="dxa" w:w="1700"/>
            <w:shd w:val="clear" w:color="auto" w:fill="F2F5FB"/>
          </w:tcPr>
          <w:p>
            <w:pPr>
              <w:jc w:val="center"/>
            </w:pPr>
            <w:r>
              <w:rPr>
                <w:rFonts w:ascii="Calibri" w:hAnsi="Calibri"/>
                <w:b w:val="0"/>
                <w:i w:val="0"/>
                <w:color w:val="1E7D32"/>
                <w:sz w:val="16"/>
              </w:rPr>
              <w:t>$0.380073  (+12%)</w:t>
            </w:r>
          </w:p>
        </w:tc>
        <w:tc>
          <w:tcPr>
            <w:tcW w:type="dxa" w:w="1600"/>
            <w:shd w:val="clear" w:color="auto" w:fill="F2F5FB"/>
          </w:tcPr>
          <w:p>
            <w:pPr>
              <w:jc w:val="center"/>
            </w:pPr>
            <w:r>
              <w:rPr>
                <w:rFonts w:ascii="Calibri" w:hAnsi="Calibri"/>
                <w:b w:val="0"/>
                <w:i w:val="0"/>
                <w:color w:val="C62828"/>
                <w:sz w:val="16"/>
              </w:rPr>
              <w:t>$0.315887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1.65</w:t>
            </w:r>
          </w:p>
        </w:tc>
      </w:tr>
      <w:tr>
        <w:tc>
          <w:tcPr>
            <w:tcW w:type="dxa" w:w="1150"/>
          </w:tcPr>
          <w:p>
            <w:pPr>
              <w:jc w:val="left"/>
            </w:pPr>
            <w:r>
              <w:rPr>
                <w:rFonts w:ascii="Calibri" w:hAnsi="Calibri"/>
                <w:b/>
                <w:i w:val="0"/>
                <w:sz w:val="16"/>
              </w:rPr>
              <w:t>ZEC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$1 546.12</w:t>
            </w:r>
          </w:p>
        </w:tc>
        <w:tc>
          <w:tcPr>
            <w:tcW w:type="dxa" w:w="1700"/>
          </w:tcPr>
          <w:p>
            <w:pPr>
              <w:jc w:val="center"/>
            </w:pPr>
            <w:r>
              <w:rPr>
                <w:rFonts w:ascii="Calibri" w:hAnsi="Calibri"/>
                <w:b w:val="0"/>
                <w:i w:val="0"/>
                <w:color w:val="1E7D32"/>
                <w:sz w:val="16"/>
              </w:rPr>
              <w:t>$2 255.96  (+46%)</w:t>
            </w:r>
          </w:p>
        </w:tc>
        <w:tc>
          <w:tcPr>
            <w:tcW w:type="dxa" w:w="1600"/>
          </w:tcPr>
          <w:p>
            <w:pPr>
              <w:jc w:val="center"/>
            </w:pPr>
            <w:r>
              <w:rPr>
                <w:rFonts w:ascii="Calibri" w:hAnsi="Calibri"/>
                <w:b w:val="0"/>
                <w:i w:val="0"/>
                <w:color w:val="C62828"/>
                <w:sz w:val="16"/>
              </w:rPr>
              <w:t>$1 201.85  (-22%)</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2.06</w:t>
            </w:r>
          </w:p>
        </w:tc>
      </w:tr>
      <w:tr>
        <w:tc>
          <w:tcPr>
            <w:tcW w:type="dxa" w:w="1150"/>
            <w:shd w:val="clear" w:color="auto" w:fill="F2F5FB"/>
          </w:tcPr>
          <w:p>
            <w:pPr>
              <w:jc w:val="left"/>
            </w:pPr>
            <w:r>
              <w:rPr>
                <w:rFonts w:ascii="Calibri" w:hAnsi="Calibri"/>
                <w:b/>
                <w:i w:val="0"/>
                <w:sz w:val="16"/>
              </w:rPr>
              <w:t>FIGR_HELOC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$1.0259</w:t>
            </w:r>
          </w:p>
        </w:tc>
        <w:tc>
          <w:tcPr>
            <w:tcW w:type="dxa" w:w="1700"/>
            <w:shd w:val="clear" w:color="auto" w:fill="F2F5FB"/>
          </w:tcPr>
          <w:p>
            <w:pPr>
              <w:jc w:val="center"/>
            </w:pPr>
            <w:r>
              <w:rPr>
                <w:rFonts w:ascii="Calibri" w:hAnsi="Calibri"/>
                <w:b w:val="0"/>
                <w:i w:val="0"/>
                <w:color w:val="1E7D32"/>
                <w:sz w:val="16"/>
              </w:rPr>
              <w:t>$1.1067  (+8%)</w:t>
            </w:r>
          </w:p>
        </w:tc>
        <w:tc>
          <w:tcPr>
            <w:tcW w:type="dxa" w:w="1600"/>
            <w:shd w:val="clear" w:color="auto" w:fill="F2F5FB"/>
          </w:tcPr>
          <w:p>
            <w:pPr>
              <w:jc w:val="center"/>
            </w:pPr>
            <w:r>
              <w:rPr>
                <w:rFonts w:ascii="Calibri" w:hAnsi="Calibri"/>
                <w:b w:val="0"/>
                <w:i w:val="0"/>
                <w:color w:val="C62828"/>
                <w:sz w:val="16"/>
              </w:rPr>
              <w:t>$0.975348  (-5%)</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1.6</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$92.0847</w:t>
            </w:r>
          </w:p>
        </w:tc>
        <w:tc>
          <w:tcPr>
            <w:tcW w:type="dxa" w:w="1700"/>
          </w:tcPr>
          <w:p>
            <w:pPr>
              <w:jc w:val="center"/>
            </w:pPr>
            <w:r>
              <w:rPr>
                <w:rFonts w:ascii="Calibri" w:hAnsi="Calibri"/>
                <w:b w:val="0"/>
                <w:i w:val="0"/>
                <w:color w:val="1E7D32"/>
                <w:sz w:val="16"/>
              </w:rPr>
              <w:t>$126.7823  (+38%)</w:t>
            </w:r>
          </w:p>
        </w:tc>
        <w:tc>
          <w:tcPr>
            <w:tcW w:type="dxa" w:w="1600"/>
          </w:tcPr>
          <w:p>
            <w:pPr>
              <w:jc w:val="center"/>
            </w:pPr>
            <w:r>
              <w:rPr>
                <w:rFonts w:ascii="Calibri" w:hAnsi="Calibri"/>
                <w:b w:val="0"/>
                <w:i w:val="0"/>
                <w:color w:val="C62828"/>
                <w:sz w:val="16"/>
              </w:rPr>
              <w:t>$74.4058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$0.095748</w:t>
            </w:r>
          </w:p>
        </w:tc>
        <w:tc>
          <w:tcPr>
            <w:tcW w:type="dxa" w:w="1700"/>
            <w:shd w:val="clear" w:color="auto" w:fill="F2F5FB"/>
          </w:tcPr>
          <w:p>
            <w:pPr>
              <w:jc w:val="center"/>
            </w:pPr>
            <w:r>
              <w:rPr>
                <w:rFonts w:ascii="Calibri" w:hAnsi="Calibri"/>
                <w:b w:val="0"/>
                <w:i w:val="0"/>
                <w:color w:val="1E7D32"/>
                <w:sz w:val="16"/>
              </w:rPr>
              <w:t>$0.121355  (+27%)</w:t>
            </w:r>
          </w:p>
        </w:tc>
        <w:tc>
          <w:tcPr>
            <w:tcW w:type="dxa" w:w="1600"/>
            <w:shd w:val="clear" w:color="auto" w:fill="F2F5FB"/>
          </w:tcPr>
          <w:p>
            <w:pPr>
              <w:jc w:val="center"/>
            </w:pPr>
            <w:r>
              <w:rPr>
                <w:rFonts w:ascii="Calibri" w:hAnsi="Calibri"/>
                <w:b w:val="0"/>
                <w:i w:val="0"/>
                <w:color w:val="C62828"/>
                <w:sz w:val="16"/>
              </w:rPr>
              <w:t>$0.081755  (-15%)</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$565.5865</w:t>
            </w:r>
          </w:p>
        </w:tc>
        <w:tc>
          <w:tcPr>
            <w:tcW w:type="dxa" w:w="1700"/>
          </w:tcPr>
          <w:p>
            <w:pPr>
              <w:jc w:val="center"/>
            </w:pPr>
            <w:r>
              <w:rPr>
                <w:rFonts w:ascii="Calibri" w:hAnsi="Calibri"/>
                <w:b w:val="0"/>
                <w:i w:val="0"/>
                <w:color w:val="1E7D32"/>
                <w:sz w:val="16"/>
              </w:rPr>
              <w:t>$750.0675  (+33%)</w:t>
            </w:r>
          </w:p>
        </w:tc>
        <w:tc>
          <w:tcPr>
            <w:tcW w:type="dxa" w:w="1600"/>
          </w:tcPr>
          <w:p>
            <w:pPr>
              <w:jc w:val="center"/>
            </w:pPr>
            <w:r>
              <w:rPr>
                <w:rFonts w:ascii="Calibri" w:hAnsi="Calibri"/>
                <w:b w:val="0"/>
                <w:i w:val="0"/>
                <w:color w:val="C62828"/>
                <w:sz w:val="16"/>
              </w:rPr>
              <w:t>$468.5596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LINK</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$13.2136</w:t>
            </w:r>
          </w:p>
        </w:tc>
        <w:tc>
          <w:tcPr>
            <w:tcW w:type="dxa" w:w="1700"/>
            <w:shd w:val="clear" w:color="auto" w:fill="F2F5FB"/>
          </w:tcPr>
          <w:p>
            <w:pPr>
              <w:jc w:val="center"/>
            </w:pPr>
            <w:r>
              <w:rPr>
                <w:rFonts w:ascii="Calibri" w:hAnsi="Calibri"/>
                <w:b w:val="0"/>
                <w:i w:val="0"/>
                <w:color w:val="1E7D32"/>
                <w:sz w:val="16"/>
              </w:rPr>
              <w:t>$16.8409  (+27%)</w:t>
            </w:r>
          </w:p>
        </w:tc>
        <w:tc>
          <w:tcPr>
            <w:tcW w:type="dxa" w:w="1600"/>
            <w:shd w:val="clear" w:color="auto" w:fill="F2F5FB"/>
          </w:tcPr>
          <w:p>
            <w:pPr>
              <w:jc w:val="center"/>
            </w:pPr>
            <w:r>
              <w:rPr>
                <w:rFonts w:ascii="Calibri" w:hAnsi="Calibri"/>
                <w:b w:val="0"/>
                <w:i w:val="0"/>
                <w:color w:val="C62828"/>
                <w:sz w:val="16"/>
              </w:rPr>
              <w:t>$11.2407  (-15%)</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WBT</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$84.1557</w:t>
            </w:r>
          </w:p>
        </w:tc>
        <w:tc>
          <w:tcPr>
            <w:tcW w:type="dxa" w:w="1700"/>
          </w:tcPr>
          <w:p>
            <w:pPr>
              <w:jc w:val="center"/>
            </w:pPr>
            <w:r>
              <w:rPr>
                <w:rFonts w:ascii="Calibri" w:hAnsi="Calibri"/>
                <w:b w:val="0"/>
                <w:i w:val="0"/>
                <w:color w:val="1E7D32"/>
                <w:sz w:val="16"/>
              </w:rPr>
              <w:t>$107.6025  (+28%)</w:t>
            </w:r>
          </w:p>
        </w:tc>
        <w:tc>
          <w:tcPr>
            <w:tcW w:type="dxa" w:w="1600"/>
          </w:tcPr>
          <w:p>
            <w:pPr>
              <w:jc w:val="center"/>
            </w:pPr>
            <w:r>
              <w:rPr>
                <w:rFonts w:ascii="Calibri" w:hAnsi="Calibri"/>
                <w:b w:val="0"/>
                <w:i w:val="0"/>
                <w:color w:val="C62828"/>
                <w:sz w:val="16"/>
              </w:rPr>
              <w:t>$71.4372  (-15%)</w:t>
            </w:r>
          </w:p>
        </w:tc>
        <w:tc>
          <w:tcPr>
            <w:tcW w:type="dxa" w:w="900"/>
          </w:tcPr>
          <w:p>
            <w:pPr>
              <w:jc w:val="center"/>
            </w:pPr>
            <w:r>
              <w:rPr>
                <w:rFonts w:ascii="Calibri" w:hAnsi="Calibri"/>
                <w:b w:val="0"/>
                <w:i w:val="0"/>
                <w:sz w:val="16"/>
              </w:rPr>
              <w:t>38</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ADA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$0.247590</w:t>
            </w:r>
          </w:p>
        </w:tc>
        <w:tc>
          <w:tcPr>
            <w:tcW w:type="dxa" w:w="1700"/>
            <w:shd w:val="clear" w:color="auto" w:fill="F2F5FB"/>
          </w:tcPr>
          <w:p>
            <w:pPr>
              <w:jc w:val="center"/>
            </w:pPr>
            <w:r>
              <w:rPr>
                <w:rFonts w:ascii="Calibri" w:hAnsi="Calibri"/>
                <w:b w:val="0"/>
                <w:i w:val="0"/>
                <w:color w:val="1E7D32"/>
                <w:sz w:val="16"/>
              </w:rPr>
              <w:t>$0.327315  (+32%)</w:t>
            </w:r>
          </w:p>
        </w:tc>
        <w:tc>
          <w:tcPr>
            <w:tcW w:type="dxa" w:w="1600"/>
            <w:shd w:val="clear" w:color="auto" w:fill="F2F5FB"/>
          </w:tcPr>
          <w:p>
            <w:pPr>
              <w:jc w:val="center"/>
            </w:pPr>
            <w:r>
              <w:rPr>
                <w:rFonts w:ascii="Calibri" w:hAnsi="Calibri"/>
                <w:b w:val="0"/>
                <w:i w:val="0"/>
                <w:color w:val="C62828"/>
                <w:sz w:val="16"/>
              </w:rPr>
              <w:t>$0.205547  (-17%)</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RAIN</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$0.012032</w:t>
            </w:r>
          </w:p>
        </w:tc>
        <w:tc>
          <w:tcPr>
            <w:tcW w:type="dxa" w:w="1700"/>
          </w:tcPr>
          <w:p>
            <w:pPr>
              <w:jc w:val="center"/>
            </w:pPr>
            <w:r>
              <w:rPr>
                <w:rFonts w:ascii="Calibri" w:hAnsi="Calibri"/>
                <w:b w:val="0"/>
                <w:i w:val="0"/>
                <w:color w:val="1E7D32"/>
                <w:sz w:val="16"/>
              </w:rPr>
              <w:t>$0.016382  (+36%)</w:t>
            </w:r>
          </w:p>
        </w:tc>
        <w:tc>
          <w:tcPr>
            <w:tcW w:type="dxa" w:w="1600"/>
          </w:tcPr>
          <w:p>
            <w:pPr>
              <w:jc w:val="center"/>
            </w:pPr>
            <w:r>
              <w:rPr>
                <w:rFonts w:ascii="Calibri" w:hAnsi="Calibri"/>
                <w:b w:val="0"/>
                <w:i w:val="0"/>
                <w:color w:val="C62828"/>
                <w:sz w:val="16"/>
              </w:rPr>
              <w:t>$0.009795  (-19%)</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LEO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$8.9149</w:t>
            </w:r>
          </w:p>
        </w:tc>
        <w:tc>
          <w:tcPr>
            <w:tcW w:type="dxa" w:w="1700"/>
            <w:shd w:val="clear" w:color="auto" w:fill="F2F5FB"/>
          </w:tcPr>
          <w:p>
            <w:pPr>
              <w:jc w:val="center"/>
            </w:pPr>
            <w:r>
              <w:rPr>
                <w:rFonts w:ascii="Calibri" w:hAnsi="Calibri"/>
                <w:b w:val="0"/>
                <w:i w:val="0"/>
                <w:color w:val="1E7D32"/>
                <w:sz w:val="16"/>
              </w:rPr>
              <w:t>$10.1733  (+14%)</w:t>
            </w:r>
          </w:p>
        </w:tc>
        <w:tc>
          <w:tcPr>
            <w:tcW w:type="dxa" w:w="1600"/>
            <w:shd w:val="clear" w:color="auto" w:fill="F2F5FB"/>
          </w:tcPr>
          <w:p>
            <w:pPr>
              <w:jc w:val="center"/>
            </w:pPr>
            <w:r>
              <w:rPr>
                <w:rFonts w:ascii="Calibri" w:hAnsi="Calibri"/>
                <w:b w:val="0"/>
                <w:i w:val="0"/>
                <w:color w:val="C62828"/>
                <w:sz w:val="16"/>
              </w:rPr>
              <w:t>$8.1637  (-8%)</w:t>
            </w:r>
          </w:p>
        </w:tc>
        <w:tc>
          <w:tcPr>
            <w:tcW w:type="dxa" w:w="900"/>
            <w:shd w:val="clear" w:color="auto" w:fill="F2F5FB"/>
          </w:tcPr>
          <w:p>
            <w:pPr>
              <w:jc w:val="center"/>
            </w:pPr>
            <w:r>
              <w:rPr>
                <w:rFonts w:ascii="Calibri" w:hAnsi="Calibri"/>
                <w:b w:val="0"/>
                <w:i w:val="0"/>
                <w:sz w:val="16"/>
              </w:rPr>
              <w:t>38</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XLM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$0.217435</w:t>
            </w:r>
          </w:p>
        </w:tc>
        <w:tc>
          <w:tcPr>
            <w:tcW w:type="dxa" w:w="1700"/>
          </w:tcPr>
          <w:p>
            <w:pPr>
              <w:jc w:val="center"/>
            </w:pPr>
            <w:r>
              <w:rPr>
                <w:rFonts w:ascii="Calibri" w:hAnsi="Calibri"/>
                <w:b w:val="0"/>
                <w:i w:val="0"/>
                <w:color w:val="1E7D32"/>
                <w:sz w:val="16"/>
              </w:rPr>
              <w:t>$0.304964  (+40%)</w:t>
            </w:r>
          </w:p>
        </w:tc>
        <w:tc>
          <w:tcPr>
            <w:tcW w:type="dxa" w:w="1600"/>
          </w:tcPr>
          <w:p>
            <w:pPr>
              <w:jc w:val="center"/>
            </w:pPr>
            <w:r>
              <w:rPr>
                <w:rFonts w:ascii="Calibri" w:hAnsi="Calibri"/>
                <w:b w:val="0"/>
                <w:i w:val="0"/>
                <w:color w:val="C62828"/>
                <w:sz w:val="16"/>
              </w:rPr>
              <w:t>$0.173533  (-20%)</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BCH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$338.3931</w:t>
            </w:r>
          </w:p>
        </w:tc>
        <w:tc>
          <w:tcPr>
            <w:tcW w:type="dxa" w:w="1700"/>
            <w:shd w:val="clear" w:color="auto" w:fill="F2F5FB"/>
          </w:tcPr>
          <w:p>
            <w:pPr>
              <w:jc w:val="center"/>
            </w:pPr>
            <w:r>
              <w:rPr>
                <w:rFonts w:ascii="Calibri" w:hAnsi="Calibri"/>
                <w:b w:val="0"/>
                <w:i w:val="0"/>
                <w:color w:val="1E7D32"/>
                <w:sz w:val="16"/>
              </w:rPr>
              <w:t>$472.2042  (+40%)</w:t>
            </w:r>
          </w:p>
        </w:tc>
        <w:tc>
          <w:tcPr>
            <w:tcW w:type="dxa" w:w="1600"/>
            <w:shd w:val="clear" w:color="auto" w:fill="F2F5FB"/>
          </w:tcPr>
          <w:p>
            <w:pPr>
              <w:jc w:val="center"/>
            </w:pPr>
            <w:r>
              <w:rPr>
                <w:rFonts w:ascii="Calibri" w:hAnsi="Calibri"/>
                <w:b w:val="0"/>
                <w:i w:val="0"/>
                <w:color w:val="C62828"/>
                <w:sz w:val="16"/>
              </w:rPr>
              <w:t>$270.9875  (-20%)</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NEAR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$4.5892</w:t>
            </w:r>
          </w:p>
        </w:tc>
        <w:tc>
          <w:tcPr>
            <w:tcW w:type="dxa" w:w="1700"/>
          </w:tcPr>
          <w:p>
            <w:pPr>
              <w:jc w:val="center"/>
            </w:pPr>
            <w:r>
              <w:rPr>
                <w:rFonts w:ascii="Calibri" w:hAnsi="Calibri"/>
                <w:b w:val="0"/>
                <w:i w:val="0"/>
                <w:color w:val="1E7D32"/>
                <w:sz w:val="16"/>
              </w:rPr>
              <w:t>$6.5631  (+43%)</w:t>
            </w:r>
          </w:p>
        </w:tc>
        <w:tc>
          <w:tcPr>
            <w:tcW w:type="dxa" w:w="1600"/>
          </w:tcPr>
          <w:p>
            <w:pPr>
              <w:jc w:val="center"/>
            </w:pPr>
            <w:r>
              <w:rPr>
                <w:rFonts w:ascii="Calibri" w:hAnsi="Calibri"/>
                <w:b w:val="0"/>
                <w:i w:val="0"/>
                <w:color w:val="C62828"/>
                <w:sz w:val="16"/>
              </w:rPr>
              <w:t>$3.6154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UNI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$9.1473</w:t>
            </w:r>
          </w:p>
        </w:tc>
        <w:tc>
          <w:tcPr>
            <w:tcW w:type="dxa" w:w="1700"/>
            <w:shd w:val="clear" w:color="auto" w:fill="F2F5FB"/>
          </w:tcPr>
          <w:p>
            <w:pPr>
              <w:jc w:val="center"/>
            </w:pPr>
            <w:r>
              <w:rPr>
                <w:rFonts w:ascii="Calibri" w:hAnsi="Calibri"/>
                <w:b w:val="0"/>
                <w:i w:val="0"/>
                <w:color w:val="1E7D32"/>
                <w:sz w:val="16"/>
              </w:rPr>
              <w:t>$12.4906  (+37%)</w:t>
            </w:r>
          </w:p>
        </w:tc>
        <w:tc>
          <w:tcPr>
            <w:tcW w:type="dxa" w:w="1600"/>
            <w:shd w:val="clear" w:color="auto" w:fill="F2F5FB"/>
          </w:tcPr>
          <w:p>
            <w:pPr>
              <w:jc w:val="center"/>
            </w:pPr>
            <w:r>
              <w:rPr>
                <w:rFonts w:ascii="Calibri" w:hAnsi="Calibri"/>
                <w:b w:val="0"/>
                <w:i w:val="0"/>
                <w:color w:val="C62828"/>
                <w:sz w:val="16"/>
              </w:rPr>
              <w:t>$7.4318  (-19%)</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LTC</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$71.9300</w:t>
            </w:r>
          </w:p>
        </w:tc>
        <w:tc>
          <w:tcPr>
            <w:tcW w:type="dxa" w:w="1700"/>
          </w:tcPr>
          <w:p>
            <w:pPr>
              <w:jc w:val="center"/>
            </w:pPr>
            <w:r>
              <w:rPr>
                <w:rFonts w:ascii="Calibri" w:hAnsi="Calibri"/>
                <w:b w:val="0"/>
                <w:i w:val="0"/>
                <w:color w:val="1E7D32"/>
                <w:sz w:val="16"/>
              </w:rPr>
              <w:t>$89.3670  (+24%)</w:t>
            </w:r>
          </w:p>
        </w:tc>
        <w:tc>
          <w:tcPr>
            <w:tcW w:type="dxa" w:w="1600"/>
          </w:tcPr>
          <w:p>
            <w:pPr>
              <w:jc w:val="center"/>
            </w:pPr>
            <w:r>
              <w:rPr>
                <w:rFonts w:ascii="Calibri" w:hAnsi="Calibri"/>
                <w:b w:val="0"/>
                <w:i w:val="0"/>
                <w:color w:val="C62828"/>
                <w:sz w:val="16"/>
              </w:rPr>
              <w:t>$62.2394  (-13%)</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CC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$0.113741</w:t>
            </w:r>
          </w:p>
        </w:tc>
        <w:tc>
          <w:tcPr>
            <w:tcW w:type="dxa" w:w="1700"/>
            <w:shd w:val="clear" w:color="auto" w:fill="F2F5FB"/>
          </w:tcPr>
          <w:p>
            <w:pPr>
              <w:jc w:val="center"/>
            </w:pPr>
            <w:r>
              <w:rPr>
                <w:rFonts w:ascii="Calibri" w:hAnsi="Calibri"/>
                <w:b w:val="0"/>
                <w:i w:val="0"/>
                <w:color w:val="1E7D32"/>
                <w:sz w:val="16"/>
              </w:rPr>
              <w:t>$0.144763  (+27%)</w:t>
            </w:r>
          </w:p>
        </w:tc>
        <w:tc>
          <w:tcPr>
            <w:tcW w:type="dxa" w:w="1600"/>
            <w:shd w:val="clear" w:color="auto" w:fill="F2F5FB"/>
          </w:tcPr>
          <w:p>
            <w:pPr>
              <w:jc w:val="center"/>
            </w:pPr>
            <w:r>
              <w:rPr>
                <w:rFonts w:ascii="Calibri" w:hAnsi="Calibri"/>
                <w:b w:val="0"/>
                <w:i w:val="0"/>
                <w:color w:val="C62828"/>
                <w:sz w:val="16"/>
              </w:rPr>
              <w:t>$0.096847  (-15%)</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AVAX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$10.1991</w:t>
            </w:r>
          </w:p>
        </w:tc>
        <w:tc>
          <w:tcPr>
            <w:tcW w:type="dxa" w:w="1700"/>
          </w:tcPr>
          <w:p>
            <w:pPr>
              <w:jc w:val="center"/>
            </w:pPr>
            <w:r>
              <w:rPr>
                <w:rFonts w:ascii="Calibri" w:hAnsi="Calibri"/>
                <w:b w:val="0"/>
                <w:i w:val="0"/>
                <w:color w:val="1E7D32"/>
                <w:sz w:val="16"/>
              </w:rPr>
              <w:t>$13.4585  (+32%)</w:t>
            </w:r>
          </w:p>
        </w:tc>
        <w:tc>
          <w:tcPr>
            <w:tcW w:type="dxa" w:w="1600"/>
          </w:tcPr>
          <w:p>
            <w:pPr>
              <w:jc w:val="center"/>
            </w:pPr>
            <w:r>
              <w:rPr>
                <w:rFonts w:ascii="Calibri" w:hAnsi="Calibri"/>
                <w:b w:val="0"/>
                <w:i w:val="0"/>
                <w:color w:val="C62828"/>
                <w:sz w:val="16"/>
              </w:rPr>
              <w:t>$8.4775  (-17%)</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SUI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$1.0134</w:t>
            </w:r>
          </w:p>
        </w:tc>
        <w:tc>
          <w:tcPr>
            <w:tcW w:type="dxa" w:w="1700"/>
            <w:shd w:val="clear" w:color="auto" w:fill="F2F5FB"/>
          </w:tcPr>
          <w:p>
            <w:pPr>
              <w:jc w:val="center"/>
            </w:pPr>
            <w:r>
              <w:rPr>
                <w:rFonts w:ascii="Calibri" w:hAnsi="Calibri"/>
                <w:b w:val="0"/>
                <w:i w:val="0"/>
                <w:color w:val="1E7D32"/>
                <w:sz w:val="16"/>
              </w:rPr>
              <w:t>$1.3533  (+34%)</w:t>
            </w:r>
          </w:p>
        </w:tc>
        <w:tc>
          <w:tcPr>
            <w:tcW w:type="dxa" w:w="1600"/>
            <w:shd w:val="clear" w:color="auto" w:fill="F2F5FB"/>
          </w:tcPr>
          <w:p>
            <w:pPr>
              <w:jc w:val="center"/>
            </w:pPr>
            <w:r>
              <w:rPr>
                <w:rFonts w:ascii="Calibri" w:hAnsi="Calibri"/>
                <w:b w:val="0"/>
                <w:i w:val="0"/>
                <w:color w:val="C62828"/>
                <w:sz w:val="16"/>
              </w:rPr>
              <w:t>$0.835677  (-18%)</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HBAR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$0.093082</w:t>
            </w:r>
          </w:p>
        </w:tc>
        <w:tc>
          <w:tcPr>
            <w:tcW w:type="dxa" w:w="1700"/>
          </w:tcPr>
          <w:p>
            <w:pPr>
              <w:jc w:val="center"/>
            </w:pPr>
            <w:r>
              <w:rPr>
                <w:rFonts w:ascii="Calibri" w:hAnsi="Calibri"/>
                <w:b w:val="0"/>
                <w:i w:val="0"/>
                <w:color w:val="1E7D32"/>
                <w:sz w:val="16"/>
              </w:rPr>
              <w:t>$0.115789  (+24%)</w:t>
            </w:r>
          </w:p>
        </w:tc>
        <w:tc>
          <w:tcPr>
            <w:tcW w:type="dxa" w:w="1600"/>
          </w:tcPr>
          <w:p>
            <w:pPr>
              <w:jc w:val="center"/>
            </w:pPr>
            <w:r>
              <w:rPr>
                <w:rFonts w:ascii="Calibri" w:hAnsi="Calibri"/>
                <w:b w:val="0"/>
                <w:i w:val="0"/>
                <w:color w:val="C62828"/>
                <w:sz w:val="16"/>
              </w:rPr>
              <w:t>$0.080475  (-14%)</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GRAM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$1.4082</w:t>
            </w:r>
          </w:p>
        </w:tc>
        <w:tc>
          <w:tcPr>
            <w:tcW w:type="dxa" w:w="1700"/>
            <w:shd w:val="clear" w:color="auto" w:fill="F2F5FB"/>
          </w:tcPr>
          <w:p>
            <w:pPr>
              <w:jc w:val="center"/>
            </w:pPr>
            <w:r>
              <w:rPr>
                <w:rFonts w:ascii="Calibri" w:hAnsi="Calibri"/>
                <w:b w:val="0"/>
                <w:i w:val="0"/>
                <w:color w:val="1E7D32"/>
                <w:sz w:val="16"/>
              </w:rPr>
              <w:t>$1.9763  (+40%)</w:t>
            </w:r>
          </w:p>
        </w:tc>
        <w:tc>
          <w:tcPr>
            <w:tcW w:type="dxa" w:w="1600"/>
            <w:shd w:val="clear" w:color="auto" w:fill="F2F5FB"/>
          </w:tcPr>
          <w:p>
            <w:pPr>
              <w:jc w:val="center"/>
            </w:pPr>
            <w:r>
              <w:rPr>
                <w:rFonts w:ascii="Calibri" w:hAnsi="Calibri"/>
                <w:b w:val="0"/>
                <w:i w:val="0"/>
                <w:color w:val="C62828"/>
                <w:sz w:val="16"/>
              </w:rPr>
              <w:t>$1.1234  (-20%)</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SHIB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$0.000006</w:t>
            </w:r>
          </w:p>
        </w:tc>
        <w:tc>
          <w:tcPr>
            <w:tcW w:type="dxa" w:w="1700"/>
          </w:tcPr>
          <w:p>
            <w:pPr>
              <w:jc w:val="center"/>
            </w:pPr>
            <w:r>
              <w:rPr>
                <w:rFonts w:ascii="Calibri" w:hAnsi="Calibri"/>
                <w:b w:val="0"/>
                <w:i w:val="0"/>
                <w:color w:val="1E7D32"/>
                <w:sz w:val="16"/>
              </w:rPr>
              <w:t>$0.000008  (+31%)</w:t>
            </w:r>
          </w:p>
        </w:tc>
        <w:tc>
          <w:tcPr>
            <w:tcW w:type="dxa" w:w="1600"/>
          </w:tcPr>
          <w:p>
            <w:pPr>
              <w:jc w:val="center"/>
            </w:pPr>
            <w:r>
              <w:rPr>
                <w:rFonts w:ascii="Calibri" w:hAnsi="Calibri"/>
                <w:b w:val="0"/>
                <w:i w:val="0"/>
                <w:color w:val="C62828"/>
                <w:sz w:val="16"/>
              </w:rPr>
              <w:t>$0.000005  (-17%)</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1.88</w:t>
            </w:r>
          </w:p>
        </w:tc>
      </w:tr>
      <w:tr>
        <w:tc>
          <w:tcPr>
            <w:tcW w:type="dxa" w:w="1150"/>
            <w:shd w:val="clear" w:color="auto" w:fill="F2F5FB"/>
          </w:tcPr>
          <w:p>
            <w:pPr>
              <w:jc w:val="left"/>
            </w:pPr>
            <w:r>
              <w:rPr>
                <w:rFonts w:ascii="Calibri" w:hAnsi="Calibri"/>
                <w:b/>
                <w:i w:val="0"/>
                <w:sz w:val="16"/>
              </w:rPr>
              <w:t>TAO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$296.2795</w:t>
            </w:r>
          </w:p>
        </w:tc>
        <w:tc>
          <w:tcPr>
            <w:tcW w:type="dxa" w:w="1700"/>
            <w:shd w:val="clear" w:color="auto" w:fill="F2F5FB"/>
          </w:tcPr>
          <w:p>
            <w:pPr>
              <w:jc w:val="center"/>
            </w:pPr>
            <w:r>
              <w:rPr>
                <w:rFonts w:ascii="Calibri" w:hAnsi="Calibri"/>
                <w:b w:val="0"/>
                <w:i w:val="0"/>
                <w:color w:val="1E7D32"/>
                <w:sz w:val="16"/>
              </w:rPr>
              <w:t>$399.9855  (+35%)</w:t>
            </w:r>
          </w:p>
        </w:tc>
        <w:tc>
          <w:tcPr>
            <w:tcW w:type="dxa" w:w="1600"/>
            <w:shd w:val="clear" w:color="auto" w:fill="F2F5FB"/>
          </w:tcPr>
          <w:p>
            <w:pPr>
              <w:jc w:val="center"/>
            </w:pPr>
            <w:r>
              <w:rPr>
                <w:rFonts w:ascii="Calibri" w:hAnsi="Calibri"/>
                <w:b w:val="0"/>
                <w:i w:val="0"/>
                <w:color w:val="C62828"/>
                <w:sz w:val="16"/>
              </w:rPr>
              <w:t>$242.5529  (-18%)</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BTW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$0.951481</w:t>
            </w:r>
          </w:p>
        </w:tc>
        <w:tc>
          <w:tcPr>
            <w:tcW w:type="dxa" w:w="1700"/>
          </w:tcPr>
          <w:p>
            <w:pPr>
              <w:jc w:val="center"/>
            </w:pPr>
            <w:r>
              <w:rPr>
                <w:rFonts w:ascii="Calibri" w:hAnsi="Calibri"/>
                <w:b w:val="0"/>
                <w:i w:val="0"/>
                <w:color w:val="1E7D32"/>
                <w:sz w:val="16"/>
              </w:rPr>
              <w:t>$1.7515  (+84%)</w:t>
            </w:r>
          </w:p>
        </w:tc>
        <w:tc>
          <w:tcPr>
            <w:tcW w:type="dxa" w:w="1600"/>
          </w:tcPr>
          <w:p>
            <w:pPr>
              <w:jc w:val="center"/>
            </w:pPr>
            <w:r>
              <w:rPr>
                <w:rFonts w:ascii="Calibri" w:hAnsi="Calibri"/>
                <w:b w:val="0"/>
                <w:i w:val="0"/>
                <w:color w:val="C62828"/>
                <w:sz w:val="16"/>
              </w:rPr>
              <w:t>$0.633468  (-33%)</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2.52</w:t>
            </w:r>
          </w:p>
        </w:tc>
      </w:tr>
      <w:tr>
        <w:tc>
          <w:tcPr>
            <w:tcW w:type="dxa" w:w="1150"/>
            <w:shd w:val="clear" w:color="auto" w:fill="F2F5FB"/>
          </w:tcPr>
          <w:p>
            <w:pPr>
              <w:jc w:val="left"/>
            </w:pPr>
            <w:r>
              <w:rPr>
                <w:rFonts w:ascii="Calibri" w:hAnsi="Calibri"/>
                <w:b/>
                <w:i w:val="0"/>
                <w:sz w:val="16"/>
              </w:rPr>
              <w:t>CRO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$0.062820</w:t>
            </w:r>
          </w:p>
        </w:tc>
        <w:tc>
          <w:tcPr>
            <w:tcW w:type="dxa" w:w="1700"/>
            <w:shd w:val="clear" w:color="auto" w:fill="F2F5FB"/>
          </w:tcPr>
          <w:p>
            <w:pPr>
              <w:jc w:val="center"/>
            </w:pPr>
            <w:r>
              <w:rPr>
                <w:rFonts w:ascii="Calibri" w:hAnsi="Calibri"/>
                <w:b w:val="0"/>
                <w:i w:val="0"/>
                <w:color w:val="1E7D32"/>
                <w:sz w:val="16"/>
              </w:rPr>
              <w:t>$0.077988  (+24%)</w:t>
            </w:r>
          </w:p>
        </w:tc>
        <w:tc>
          <w:tcPr>
            <w:tcW w:type="dxa" w:w="1600"/>
            <w:shd w:val="clear" w:color="auto" w:fill="F2F5FB"/>
          </w:tcPr>
          <w:p>
            <w:pPr>
              <w:jc w:val="center"/>
            </w:pPr>
            <w:r>
              <w:rPr>
                <w:rFonts w:ascii="Calibri" w:hAnsi="Calibri"/>
                <w:b w:val="0"/>
                <w:i w:val="0"/>
                <w:color w:val="C62828"/>
                <w:sz w:val="16"/>
              </w:rPr>
              <w:t>$0.054384  (-13%)</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1.8</w:t>
            </w:r>
          </w:p>
        </w:tc>
      </w:tr>
      <w:tr>
        <w:tc>
          <w:tcPr>
            <w:tcW w:type="dxa" w:w="1150"/>
          </w:tcPr>
          <w:p>
            <w:pPr>
              <w:jc w:val="left"/>
            </w:pPr>
            <w:r>
              <w:rPr>
                <w:rFonts w:ascii="Calibri" w:hAnsi="Calibri"/>
                <w:b/>
                <w:i w:val="0"/>
                <w:sz w:val="16"/>
              </w:rPr>
              <w:t>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$1.2133</w:t>
            </w:r>
          </w:p>
        </w:tc>
        <w:tc>
          <w:tcPr>
            <w:tcW w:type="dxa" w:w="1700"/>
          </w:tcPr>
          <w:p>
            <w:pPr>
              <w:jc w:val="center"/>
            </w:pPr>
            <w:r>
              <w:rPr>
                <w:rFonts w:ascii="Calibri" w:hAnsi="Calibri"/>
                <w:b w:val="0"/>
                <w:i w:val="0"/>
                <w:color w:val="1E7D32"/>
                <w:sz w:val="16"/>
              </w:rPr>
              <w:t>$2.1230  (+75%)</w:t>
            </w:r>
          </w:p>
        </w:tc>
        <w:tc>
          <w:tcPr>
            <w:tcW w:type="dxa" w:w="1600"/>
          </w:tcPr>
          <w:p>
            <w:pPr>
              <w:jc w:val="center"/>
            </w:pPr>
            <w:r>
              <w:rPr>
                <w:rFonts w:ascii="Calibri" w:hAnsi="Calibri"/>
                <w:b w:val="0"/>
                <w:i w:val="0"/>
                <w:color w:val="C62828"/>
                <w:sz w:val="16"/>
              </w:rPr>
              <w:t>$0.835578  (-31%)</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2.41</w:t>
            </w:r>
          </w:p>
        </w:tc>
      </w:tr>
      <w:tr>
        <w:tc>
          <w:tcPr>
            <w:tcW w:type="dxa" w:w="1150"/>
            <w:shd w:val="clear" w:color="auto" w:fill="F2F5FB"/>
          </w:tcPr>
          <w:p>
            <w:pPr>
              <w:jc w:val="left"/>
            </w:pPr>
            <w:r>
              <w:rPr>
                <w:rFonts w:ascii="Calibri" w:hAnsi="Calibri"/>
                <w:b/>
                <w:i w:val="0"/>
                <w:sz w:val="16"/>
              </w:rPr>
              <w:t>XAUT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$4 260.89</w:t>
            </w:r>
          </w:p>
        </w:tc>
        <w:tc>
          <w:tcPr>
            <w:tcW w:type="dxa" w:w="1700"/>
            <w:shd w:val="clear" w:color="auto" w:fill="F2F5FB"/>
          </w:tcPr>
          <w:p>
            <w:pPr>
              <w:jc w:val="center"/>
            </w:pPr>
            <w:r>
              <w:rPr>
                <w:rFonts w:ascii="Calibri" w:hAnsi="Calibri"/>
                <w:b w:val="0"/>
                <w:i w:val="0"/>
                <w:color w:val="1E7D32"/>
                <w:sz w:val="16"/>
              </w:rPr>
              <w:t>$4 849.03  (+14%)</w:t>
            </w:r>
          </w:p>
        </w:tc>
        <w:tc>
          <w:tcPr>
            <w:tcW w:type="dxa" w:w="1600"/>
            <w:shd w:val="clear" w:color="auto" w:fill="F2F5FB"/>
          </w:tcPr>
          <w:p>
            <w:pPr>
              <w:jc w:val="center"/>
            </w:pPr>
            <w:r>
              <w:rPr>
                <w:rFonts w:ascii="Calibri" w:hAnsi="Calibri"/>
                <w:b w:val="0"/>
                <w:i w:val="0"/>
                <w:color w:val="C62828"/>
                <w:sz w:val="16"/>
              </w:rPr>
              <w:t>$3 908.98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1.67</w:t>
            </w:r>
          </w:p>
        </w:tc>
      </w:tr>
      <w:tr>
        <w:tc>
          <w:tcPr>
            <w:tcW w:type="dxa" w:w="1150"/>
          </w:tcPr>
          <w:p>
            <w:pPr>
              <w:jc w:val="left"/>
            </w:pPr>
            <w:r>
              <w:rPr>
                <w:rFonts w:ascii="Calibri" w:hAnsi="Calibri"/>
                <w:b/>
                <w:i w:val="0"/>
                <w:sz w:val="16"/>
              </w:rPr>
              <w:t>ONDO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$0.521590</w:t>
            </w:r>
          </w:p>
        </w:tc>
        <w:tc>
          <w:tcPr>
            <w:tcW w:type="dxa" w:w="1700"/>
          </w:tcPr>
          <w:p>
            <w:pPr>
              <w:jc w:val="center"/>
            </w:pPr>
            <w:r>
              <w:rPr>
                <w:rFonts w:ascii="Calibri" w:hAnsi="Calibri"/>
                <w:b w:val="0"/>
                <w:i w:val="0"/>
                <w:color w:val="1E7D32"/>
                <w:sz w:val="16"/>
              </w:rPr>
              <w:t>$0.729353  (+40%)</w:t>
            </w:r>
          </w:p>
        </w:tc>
        <w:tc>
          <w:tcPr>
            <w:tcW w:type="dxa" w:w="1600"/>
          </w:tcPr>
          <w:p>
            <w:pPr>
              <w:jc w:val="center"/>
            </w:pPr>
            <w:r>
              <w:rPr>
                <w:rFonts w:ascii="Calibri" w:hAnsi="Calibri"/>
                <w:b w:val="0"/>
                <w:i w:val="0"/>
                <w:color w:val="C62828"/>
                <w:sz w:val="16"/>
              </w:rPr>
              <w:t>$0.417116  (-20%)</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ENA</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$0.224508</w:t>
            </w:r>
          </w:p>
        </w:tc>
        <w:tc>
          <w:tcPr>
            <w:tcW w:type="dxa" w:w="1700"/>
            <w:shd w:val="clear" w:color="auto" w:fill="F2F5FB"/>
          </w:tcPr>
          <w:p>
            <w:pPr>
              <w:jc w:val="center"/>
            </w:pPr>
            <w:r>
              <w:rPr>
                <w:rFonts w:ascii="Calibri" w:hAnsi="Calibri"/>
                <w:b w:val="0"/>
                <w:i w:val="0"/>
                <w:color w:val="1E7D32"/>
                <w:sz w:val="16"/>
              </w:rPr>
              <w:t>$0.327291  (+46%)</w:t>
            </w:r>
          </w:p>
        </w:tc>
        <w:tc>
          <w:tcPr>
            <w:tcW w:type="dxa" w:w="1600"/>
            <w:shd w:val="clear" w:color="auto" w:fill="F2F5FB"/>
          </w:tcPr>
          <w:p>
            <w:pPr>
              <w:jc w:val="center"/>
            </w:pPr>
            <w:r>
              <w:rPr>
                <w:rFonts w:ascii="Calibri" w:hAnsi="Calibri"/>
                <w:b w:val="0"/>
                <w:i w:val="0"/>
                <w:color w:val="C62828"/>
                <w:sz w:val="16"/>
              </w:rPr>
              <w:t>$0.174622  (-22%)</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2.06</w:t>
            </w:r>
          </w:p>
        </w:tc>
      </w:tr>
      <w:tr>
        <w:tc>
          <w:tcPr>
            <w:tcW w:type="dxa" w:w="1150"/>
          </w:tcPr>
          <w:p>
            <w:pPr>
              <w:jc w:val="left"/>
            </w:pPr>
            <w:r>
              <w:rPr>
                <w:rFonts w:ascii="Calibri" w:hAnsi="Calibri"/>
                <w:b/>
                <w:i w:val="0"/>
                <w:sz w:val="16"/>
              </w:rPr>
              <w:t>OKB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$119.4884</w:t>
            </w:r>
          </w:p>
        </w:tc>
        <w:tc>
          <w:tcPr>
            <w:tcW w:type="dxa" w:w="1700"/>
          </w:tcPr>
          <w:p>
            <w:pPr>
              <w:jc w:val="center"/>
            </w:pPr>
            <w:r>
              <w:rPr>
                <w:rFonts w:ascii="Calibri" w:hAnsi="Calibri"/>
                <w:b w:val="0"/>
                <w:i w:val="0"/>
                <w:color w:val="1E7D32"/>
                <w:sz w:val="16"/>
              </w:rPr>
              <w:t>$142.4815  (+19%)</w:t>
            </w:r>
          </w:p>
        </w:tc>
        <w:tc>
          <w:tcPr>
            <w:tcW w:type="dxa" w:w="1600"/>
          </w:tcPr>
          <w:p>
            <w:pPr>
              <w:jc w:val="center"/>
            </w:pPr>
            <w:r>
              <w:rPr>
                <w:rFonts w:ascii="Calibri" w:hAnsi="Calibri"/>
                <w:b w:val="0"/>
                <w:i w:val="0"/>
                <w:color w:val="C62828"/>
                <w:sz w:val="16"/>
              </w:rPr>
              <w:t>$106.2602  (-11%)</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1.74</w:t>
            </w:r>
          </w:p>
        </w:tc>
      </w:tr>
      <w:tr>
        <w:tc>
          <w:tcPr>
            <w:tcW w:type="dxa" w:w="1150"/>
            <w:shd w:val="clear" w:color="auto" w:fill="F2F5FB"/>
          </w:tcPr>
          <w:p>
            <w:pPr>
              <w:jc w:val="left"/>
            </w:pPr>
            <w:r>
              <w:rPr>
                <w:rFonts w:ascii="Calibri" w:hAnsi="Calibri"/>
                <w:b/>
                <w:i w:val="0"/>
                <w:sz w:val="16"/>
              </w:rPr>
              <w:t>RLUSD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$1.0001</w:t>
            </w:r>
          </w:p>
        </w:tc>
        <w:tc>
          <w:tcPr>
            <w:tcW w:type="dxa" w:w="1700"/>
            <w:shd w:val="clear" w:color="auto" w:fill="F2F5FB"/>
          </w:tcPr>
          <w:p>
            <w:pPr>
              <w:jc w:val="center"/>
            </w:pPr>
            <w:r>
              <w:rPr>
                <w:rFonts w:ascii="Calibri" w:hAnsi="Calibri"/>
                <w:b w:val="0"/>
                <w:i w:val="0"/>
                <w:color w:val="1E7D32"/>
                <w:sz w:val="16"/>
              </w:rPr>
              <w:t>$1.0015  (+0%)</w:t>
            </w:r>
          </w:p>
        </w:tc>
        <w:tc>
          <w:tcPr>
            <w:tcW w:type="dxa" w:w="1600"/>
            <w:shd w:val="clear" w:color="auto" w:fill="F2F5FB"/>
          </w:tcPr>
          <w:p>
            <w:pPr>
              <w:jc w:val="center"/>
            </w:pPr>
            <w:r>
              <w:rPr>
                <w:rFonts w:ascii="Calibri" w:hAnsi="Calibri"/>
                <w:b w:val="0"/>
                <w:i w:val="0"/>
                <w:color w:val="C62828"/>
                <w:sz w:val="16"/>
              </w:rPr>
              <w:t>$0.999160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USYC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$1.1383</w:t>
            </w:r>
          </w:p>
        </w:tc>
        <w:tc>
          <w:tcPr>
            <w:tcW w:type="dxa" w:w="1700"/>
          </w:tcPr>
          <w:p>
            <w:pPr>
              <w:jc w:val="center"/>
            </w:pPr>
            <w:r>
              <w:rPr>
                <w:rFonts w:ascii="Calibri" w:hAnsi="Calibri"/>
                <w:b w:val="0"/>
                <w:i w:val="0"/>
                <w:color w:val="1E7D32"/>
                <w:sz w:val="16"/>
              </w:rPr>
              <w:t>$1.1468  (+1%)</w:t>
            </w:r>
          </w:p>
        </w:tc>
        <w:tc>
          <w:tcPr>
            <w:tcW w:type="dxa" w:w="1600"/>
          </w:tcPr>
          <w:p>
            <w:pPr>
              <w:jc w:val="center"/>
            </w:pPr>
            <w:r>
              <w:rPr>
                <w:rFonts w:ascii="Calibri" w:hAnsi="Calibri"/>
                <w:b w:val="0"/>
                <w:i w:val="0"/>
                <w:color w:val="C62828"/>
                <w:sz w:val="16"/>
              </w:rPr>
              <w:t>$1.1326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AAVE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$146.8717</w:t>
            </w:r>
          </w:p>
        </w:tc>
        <w:tc>
          <w:tcPr>
            <w:tcW w:type="dxa" w:w="1700"/>
            <w:shd w:val="clear" w:color="auto" w:fill="F2F5FB"/>
          </w:tcPr>
          <w:p>
            <w:pPr>
              <w:jc w:val="center"/>
            </w:pPr>
            <w:r>
              <w:rPr>
                <w:rFonts w:ascii="Calibri" w:hAnsi="Calibri"/>
                <w:b w:val="0"/>
                <w:i w:val="0"/>
                <w:color w:val="1E7D32"/>
                <w:sz w:val="16"/>
              </w:rPr>
              <w:t>$202.0139  (+38%)</w:t>
            </w:r>
          </w:p>
        </w:tc>
        <w:tc>
          <w:tcPr>
            <w:tcW w:type="dxa" w:w="1600"/>
            <w:shd w:val="clear" w:color="auto" w:fill="F2F5FB"/>
          </w:tcPr>
          <w:p>
            <w:pPr>
              <w:jc w:val="center"/>
            </w:pPr>
            <w:r>
              <w:rPr>
                <w:rFonts w:ascii="Calibri" w:hAnsi="Calibri"/>
                <w:b w:val="0"/>
                <w:i w:val="0"/>
                <w:color w:val="C62828"/>
                <w:sz w:val="16"/>
              </w:rPr>
              <w:t>$118.7526  (-19%)</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BUIDL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$1.0000</w:t>
            </w:r>
          </w:p>
        </w:tc>
        <w:tc>
          <w:tcPr>
            <w:tcW w:type="dxa" w:w="1700"/>
          </w:tcPr>
          <w:p>
            <w:pPr>
              <w:jc w:val="center"/>
            </w:pPr>
            <w:r>
              <w:rPr>
                <w:rFonts w:ascii="Calibri" w:hAnsi="Calibri"/>
                <w:b w:val="0"/>
                <w:i w:val="0"/>
                <w:color w:val="1E7D32"/>
                <w:sz w:val="16"/>
              </w:rPr>
              <w:t>$1.0000  (+0%)</w:t>
            </w:r>
          </w:p>
        </w:tc>
        <w:tc>
          <w:tcPr>
            <w:tcW w:type="dxa" w:w="1600"/>
          </w:tcPr>
          <w:p>
            <w:pPr>
              <w:jc w:val="center"/>
            </w:pPr>
            <w:r>
              <w:rPr>
                <w:rFonts w:ascii="Calibri" w:hAnsi="Calibri"/>
                <w:b w:val="0"/>
                <w:i w:val="0"/>
                <w:color w:val="C62828"/>
                <w:sz w:val="16"/>
              </w:rPr>
              <w:t>$1.000000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USDY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$1.1455</w:t>
            </w:r>
          </w:p>
        </w:tc>
        <w:tc>
          <w:tcPr>
            <w:tcW w:type="dxa" w:w="1700"/>
            <w:shd w:val="clear" w:color="auto" w:fill="F2F5FB"/>
          </w:tcPr>
          <w:p>
            <w:pPr>
              <w:jc w:val="center"/>
            </w:pPr>
            <w:r>
              <w:rPr>
                <w:rFonts w:ascii="Calibri" w:hAnsi="Calibri"/>
                <w:b w:val="0"/>
                <w:i w:val="0"/>
                <w:color w:val="1E7D32"/>
                <w:sz w:val="16"/>
              </w:rPr>
              <w:t>$1.2524  (+9%)</w:t>
            </w:r>
          </w:p>
        </w:tc>
        <w:tc>
          <w:tcPr>
            <w:tcW w:type="dxa" w:w="1600"/>
            <w:shd w:val="clear" w:color="auto" w:fill="F2F5FB"/>
          </w:tcPr>
          <w:p>
            <w:pPr>
              <w:jc w:val="center"/>
            </w:pPr>
            <w:r>
              <w:rPr>
                <w:rFonts w:ascii="Calibri" w:hAnsi="Calibri"/>
                <w:b w:val="0"/>
                <w:i w:val="0"/>
                <w:color w:val="C62828"/>
                <w:sz w:val="16"/>
              </w:rPr>
              <w:t>$1.0794  (-6%)</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1.62</w:t>
            </w:r>
          </w:p>
        </w:tc>
      </w:tr>
      <w:tr>
        <w:tc>
          <w:tcPr>
            <w:tcW w:type="dxa" w:w="1150"/>
          </w:tcPr>
          <w:p>
            <w:pPr>
              <w:jc w:val="left"/>
            </w:pPr>
            <w:r>
              <w:rPr>
                <w:rFonts w:ascii="Calibri" w:hAnsi="Calibri"/>
                <w:b/>
                <w:i w:val="0"/>
                <w:sz w:val="16"/>
              </w:rPr>
              <w:t>MNT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$0.677372</w:t>
            </w:r>
          </w:p>
        </w:tc>
        <w:tc>
          <w:tcPr>
            <w:tcW w:type="dxa" w:w="1700"/>
          </w:tcPr>
          <w:p>
            <w:pPr>
              <w:jc w:val="center"/>
            </w:pPr>
            <w:r>
              <w:rPr>
                <w:rFonts w:ascii="Calibri" w:hAnsi="Calibri"/>
                <w:b w:val="0"/>
                <w:i w:val="0"/>
                <w:color w:val="1E7D32"/>
                <w:sz w:val="16"/>
              </w:rPr>
              <w:t>$0.846618  (+25%)</w:t>
            </w:r>
          </w:p>
        </w:tc>
        <w:tc>
          <w:tcPr>
            <w:tcW w:type="dxa" w:w="1600"/>
          </w:tcPr>
          <w:p>
            <w:pPr>
              <w:jc w:val="center"/>
            </w:pPr>
            <w:r>
              <w:rPr>
                <w:rFonts w:ascii="Calibri" w:hAnsi="Calibri"/>
                <w:b w:val="0"/>
                <w:i w:val="0"/>
                <w:color w:val="C62828"/>
                <w:sz w:val="16"/>
              </w:rPr>
              <w:t>$0.583786  (-14%)</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1.81</w:t>
            </w:r>
          </w:p>
        </w:tc>
      </w:tr>
      <w:tr>
        <w:tc>
          <w:tcPr>
            <w:tcW w:type="dxa" w:w="1150"/>
            <w:shd w:val="clear" w:color="auto" w:fill="F2F5FB"/>
          </w:tcPr>
          <w:p>
            <w:pPr>
              <w:jc w:val="left"/>
            </w:pPr>
            <w:r>
              <w:rPr>
                <w:rFonts w:ascii="Calibri" w:hAnsi="Calibri"/>
                <w:b/>
                <w:i w:val="0"/>
                <w:sz w:val="16"/>
              </w:rPr>
              <w:t>DOT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$1.1550</w:t>
            </w:r>
          </w:p>
        </w:tc>
        <w:tc>
          <w:tcPr>
            <w:tcW w:type="dxa" w:w="1700"/>
            <w:shd w:val="clear" w:color="auto" w:fill="F2F5FB"/>
          </w:tcPr>
          <w:p>
            <w:pPr>
              <w:jc w:val="center"/>
            </w:pPr>
            <w:r>
              <w:rPr>
                <w:rFonts w:ascii="Calibri" w:hAnsi="Calibri"/>
                <w:b w:val="0"/>
                <w:i w:val="0"/>
                <w:color w:val="1E7D32"/>
                <w:sz w:val="16"/>
              </w:rPr>
              <w:t>$1.4944  (+29%)</w:t>
            </w:r>
          </w:p>
        </w:tc>
        <w:tc>
          <w:tcPr>
            <w:tcW w:type="dxa" w:w="1600"/>
            <w:shd w:val="clear" w:color="auto" w:fill="F2F5FB"/>
          </w:tcPr>
          <w:p>
            <w:pPr>
              <w:jc w:val="center"/>
            </w:pPr>
            <w:r>
              <w:rPr>
                <w:rFonts w:ascii="Calibri" w:hAnsi="Calibri"/>
                <w:b w:val="0"/>
                <w:i w:val="0"/>
                <w:color w:val="C62828"/>
                <w:sz w:val="16"/>
              </w:rPr>
              <w:t>$0.972714  (-16%)</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ASTER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$0.708445</w:t>
            </w:r>
          </w:p>
        </w:tc>
        <w:tc>
          <w:tcPr>
            <w:tcW w:type="dxa" w:w="1700"/>
          </w:tcPr>
          <w:p>
            <w:pPr>
              <w:jc w:val="center"/>
            </w:pPr>
            <w:r>
              <w:rPr>
                <w:rFonts w:ascii="Calibri" w:hAnsi="Calibri"/>
                <w:b w:val="0"/>
                <w:i w:val="0"/>
                <w:color w:val="1E7D32"/>
                <w:sz w:val="16"/>
              </w:rPr>
              <w:t>$0.851726  (+20%)</w:t>
            </w:r>
          </w:p>
        </w:tc>
        <w:tc>
          <w:tcPr>
            <w:tcW w:type="dxa" w:w="1600"/>
          </w:tcPr>
          <w:p>
            <w:pPr>
              <w:jc w:val="center"/>
            </w:pPr>
            <w:r>
              <w:rPr>
                <w:rFonts w:ascii="Calibri" w:hAnsi="Calibri"/>
                <w:b w:val="0"/>
                <w:i w:val="0"/>
                <w:color w:val="C62828"/>
                <w:sz w:val="16"/>
              </w:rPr>
              <w:t>$0.626580  (-12%)</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1.75</w:t>
            </w:r>
          </w:p>
        </w:tc>
      </w:tr>
      <w:tr>
        <w:tc>
          <w:tcPr>
            <w:tcW w:type="dxa" w:w="1150"/>
            <w:shd w:val="clear" w:color="auto" w:fill="F2F5FB"/>
          </w:tcPr>
          <w:p>
            <w:pPr>
              <w:jc w:val="left"/>
            </w:pPr>
            <w:r>
              <w:rPr>
                <w:rFonts w:ascii="Calibri" w:hAnsi="Calibri"/>
                <w:b/>
                <w:i w:val="0"/>
                <w:sz w:val="16"/>
              </w:rPr>
              <w:t>PUMP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$0.003850</w:t>
            </w:r>
          </w:p>
        </w:tc>
        <w:tc>
          <w:tcPr>
            <w:tcW w:type="dxa" w:w="1700"/>
            <w:shd w:val="clear" w:color="auto" w:fill="F2F5FB"/>
          </w:tcPr>
          <w:p>
            <w:pPr>
              <w:jc w:val="center"/>
            </w:pPr>
            <w:r>
              <w:rPr>
                <w:rFonts w:ascii="Calibri" w:hAnsi="Calibri"/>
                <w:b w:val="0"/>
                <w:i w:val="0"/>
                <w:color w:val="1E7D32"/>
                <w:sz w:val="16"/>
              </w:rPr>
              <w:t>$0.005556  (+44%)</w:t>
            </w:r>
          </w:p>
        </w:tc>
        <w:tc>
          <w:tcPr>
            <w:tcW w:type="dxa" w:w="1600"/>
            <w:shd w:val="clear" w:color="auto" w:fill="F2F5FB"/>
          </w:tcPr>
          <w:p>
            <w:pPr>
              <w:jc w:val="center"/>
            </w:pPr>
            <w:r>
              <w:rPr>
                <w:rFonts w:ascii="Calibri" w:hAnsi="Calibri"/>
                <w:b w:val="0"/>
                <w:i w:val="0"/>
                <w:color w:val="C62828"/>
                <w:sz w:val="16"/>
              </w:rPr>
              <w:t>$0.003015  (-22%)</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2.04</w:t>
            </w:r>
          </w:p>
        </w:tc>
      </w:tr>
      <w:tr>
        <w:tc>
          <w:tcPr>
            <w:tcW w:type="dxa" w:w="1150"/>
          </w:tcPr>
          <w:p>
            <w:pPr>
              <w:jc w:val="left"/>
            </w:pPr>
            <w:r>
              <w:rPr>
                <w:rFonts w:ascii="Calibri" w:hAnsi="Calibri"/>
                <w:b/>
                <w:i w:val="0"/>
                <w:sz w:val="16"/>
              </w:rPr>
              <w:t>MORPHO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$2.8141</w:t>
            </w:r>
          </w:p>
        </w:tc>
        <w:tc>
          <w:tcPr>
            <w:tcW w:type="dxa" w:w="1700"/>
          </w:tcPr>
          <w:p>
            <w:pPr>
              <w:jc w:val="center"/>
            </w:pPr>
            <w:r>
              <w:rPr>
                <w:rFonts w:ascii="Calibri" w:hAnsi="Calibri"/>
                <w:b w:val="0"/>
                <w:i w:val="0"/>
                <w:color w:val="1E7D32"/>
                <w:sz w:val="16"/>
              </w:rPr>
              <w:t>$3.8091  (+35%)</w:t>
            </w:r>
          </w:p>
        </w:tc>
        <w:tc>
          <w:tcPr>
            <w:tcW w:type="dxa" w:w="1600"/>
          </w:tcPr>
          <w:p>
            <w:pPr>
              <w:jc w:val="center"/>
            </w:pPr>
            <w:r>
              <w:rPr>
                <w:rFonts w:ascii="Calibri" w:hAnsi="Calibri"/>
                <w:b w:val="0"/>
                <w:i w:val="0"/>
                <w:color w:val="C62828"/>
                <w:sz w:val="16"/>
              </w:rPr>
              <w:t>$2.2998  (-18%)</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PAXG</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$4 259.11</w:t>
            </w:r>
          </w:p>
        </w:tc>
        <w:tc>
          <w:tcPr>
            <w:tcW w:type="dxa" w:w="1700"/>
            <w:shd w:val="clear" w:color="auto" w:fill="F2F5FB"/>
          </w:tcPr>
          <w:p>
            <w:pPr>
              <w:jc w:val="center"/>
            </w:pPr>
            <w:r>
              <w:rPr>
                <w:rFonts w:ascii="Calibri" w:hAnsi="Calibri"/>
                <w:b w:val="0"/>
                <w:i w:val="0"/>
                <w:color w:val="1E7D32"/>
                <w:sz w:val="16"/>
              </w:rPr>
              <w:t>$4 861.16  (+14%)</w:t>
            </w:r>
          </w:p>
        </w:tc>
        <w:tc>
          <w:tcPr>
            <w:tcW w:type="dxa" w:w="1600"/>
            <w:shd w:val="clear" w:color="auto" w:fill="F2F5FB"/>
          </w:tcPr>
          <w:p>
            <w:pPr>
              <w:jc w:val="center"/>
            </w:pPr>
            <w:r>
              <w:rPr>
                <w:rFonts w:ascii="Calibri" w:hAnsi="Calibri"/>
                <w:b w:val="0"/>
                <w:i w:val="0"/>
                <w:color w:val="C62828"/>
                <w:sz w:val="16"/>
              </w:rPr>
              <w:t>$3 899.75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PEPE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$0.000004</w:t>
            </w:r>
          </w:p>
        </w:tc>
        <w:tc>
          <w:tcPr>
            <w:tcW w:type="dxa" w:w="1700"/>
          </w:tcPr>
          <w:p>
            <w:pPr>
              <w:jc w:val="center"/>
            </w:pPr>
            <w:r>
              <w:rPr>
                <w:rFonts w:ascii="Calibri" w:hAnsi="Calibri"/>
                <w:b w:val="0"/>
                <w:i w:val="0"/>
                <w:color w:val="1E7D32"/>
                <w:sz w:val="16"/>
              </w:rPr>
              <w:t>$0.000006  (+34%)</w:t>
            </w:r>
          </w:p>
        </w:tc>
        <w:tc>
          <w:tcPr>
            <w:tcW w:type="dxa" w:w="1600"/>
          </w:tcPr>
          <w:p>
            <w:pPr>
              <w:jc w:val="center"/>
            </w:pPr>
            <w:r>
              <w:rPr>
                <w:rFonts w:ascii="Calibri" w:hAnsi="Calibri"/>
                <w:b w:val="0"/>
                <w:i w:val="0"/>
                <w:color w:val="C62828"/>
                <w:sz w:val="16"/>
              </w:rPr>
              <w:t>$0.000004  (-18%)</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WLFI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$0.056486</w:t>
            </w:r>
          </w:p>
        </w:tc>
        <w:tc>
          <w:tcPr>
            <w:tcW w:type="dxa" w:w="1700"/>
            <w:shd w:val="clear" w:color="auto" w:fill="F2F5FB"/>
          </w:tcPr>
          <w:p>
            <w:pPr>
              <w:jc w:val="center"/>
            </w:pPr>
            <w:r>
              <w:rPr>
                <w:rFonts w:ascii="Calibri" w:hAnsi="Calibri"/>
                <w:b w:val="0"/>
                <w:i w:val="0"/>
                <w:color w:val="1E7D32"/>
                <w:sz w:val="16"/>
              </w:rPr>
              <w:t>$0.071389  (+26%)</w:t>
            </w:r>
          </w:p>
        </w:tc>
        <w:tc>
          <w:tcPr>
            <w:tcW w:type="dxa" w:w="1600"/>
            <w:shd w:val="clear" w:color="auto" w:fill="F2F5FB"/>
          </w:tcPr>
          <w:p>
            <w:pPr>
              <w:jc w:val="center"/>
            </w:pPr>
            <w:r>
              <w:rPr>
                <w:rFonts w:ascii="Calibri" w:hAnsi="Calibri"/>
                <w:b w:val="0"/>
                <w:i w:val="0"/>
                <w:color w:val="C62828"/>
                <w:sz w:val="16"/>
              </w:rPr>
              <w:t>$0.048322  (-14%)</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SKY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$0.073216</w:t>
            </w:r>
          </w:p>
        </w:tc>
        <w:tc>
          <w:tcPr>
            <w:tcW w:type="dxa" w:w="1700"/>
          </w:tcPr>
          <w:p>
            <w:pPr>
              <w:jc w:val="center"/>
            </w:pPr>
            <w:r>
              <w:rPr>
                <w:rFonts w:ascii="Calibri" w:hAnsi="Calibri"/>
                <w:b w:val="0"/>
                <w:i w:val="0"/>
                <w:color w:val="1E7D32"/>
                <w:sz w:val="16"/>
              </w:rPr>
              <w:t>$0.095613  (+31%)</w:t>
            </w:r>
          </w:p>
        </w:tc>
        <w:tc>
          <w:tcPr>
            <w:tcW w:type="dxa" w:w="1600"/>
          </w:tcPr>
          <w:p>
            <w:pPr>
              <w:jc w:val="center"/>
            </w:pPr>
            <w:r>
              <w:rPr>
                <w:rFonts w:ascii="Calibri" w:hAnsi="Calibri"/>
                <w:b w:val="0"/>
                <w:i w:val="0"/>
                <w:color w:val="C62828"/>
                <w:sz w:val="16"/>
              </w:rPr>
              <w:t>$0.061282  (-16%)</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1.88</w:t>
            </w:r>
          </w:p>
        </w:tc>
      </w:tr>
      <w:tr>
        <w:tc>
          <w:tcPr>
            <w:tcW w:type="dxa" w:w="1150"/>
            <w:shd w:val="clear" w:color="auto" w:fill="F2F5FB"/>
          </w:tcPr>
          <w:p>
            <w:pPr>
              <w:jc w:val="left"/>
            </w:pPr>
            <w:r>
              <w:rPr>
                <w:rFonts w:ascii="Calibri" w:hAnsi="Calibri"/>
                <w:b/>
                <w:i w:val="0"/>
                <w:sz w:val="16"/>
              </w:rPr>
              <w:t>ICP</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$3.0890</w:t>
            </w:r>
          </w:p>
        </w:tc>
        <w:tc>
          <w:tcPr>
            <w:tcW w:type="dxa" w:w="1700"/>
            <w:shd w:val="clear" w:color="auto" w:fill="F2F5FB"/>
          </w:tcPr>
          <w:p>
            <w:pPr>
              <w:jc w:val="center"/>
            </w:pPr>
            <w:r>
              <w:rPr>
                <w:rFonts w:ascii="Calibri" w:hAnsi="Calibri"/>
                <w:b w:val="0"/>
                <w:i w:val="0"/>
                <w:color w:val="1E7D32"/>
                <w:sz w:val="16"/>
              </w:rPr>
              <w:t>$4.0413  (+31%)</w:t>
            </w:r>
          </w:p>
        </w:tc>
        <w:tc>
          <w:tcPr>
            <w:tcW w:type="dxa" w:w="1600"/>
            <w:shd w:val="clear" w:color="auto" w:fill="F2F5FB"/>
          </w:tcPr>
          <w:p>
            <w:pPr>
              <w:jc w:val="center"/>
            </w:pPr>
            <w:r>
              <w:rPr>
                <w:rFonts w:ascii="Calibri" w:hAnsi="Calibri"/>
                <w:b w:val="0"/>
                <w:i w:val="0"/>
                <w:color w:val="C62828"/>
                <w:sz w:val="16"/>
              </w:rPr>
              <w:t>$2.5824  (-16%)</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WLD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$0.439777</w:t>
            </w:r>
          </w:p>
        </w:tc>
        <w:tc>
          <w:tcPr>
            <w:tcW w:type="dxa" w:w="1700"/>
          </w:tcPr>
          <w:p>
            <w:pPr>
              <w:jc w:val="center"/>
            </w:pPr>
            <w:r>
              <w:rPr>
                <w:rFonts w:ascii="Calibri" w:hAnsi="Calibri"/>
                <w:b w:val="0"/>
                <w:i w:val="0"/>
                <w:color w:val="1E7D32"/>
                <w:sz w:val="16"/>
              </w:rPr>
              <w:t>$0.668910  (+52%)</w:t>
            </w:r>
          </w:p>
        </w:tc>
        <w:tc>
          <w:tcPr>
            <w:tcW w:type="dxa" w:w="1600"/>
          </w:tcPr>
          <w:p>
            <w:pPr>
              <w:jc w:val="center"/>
            </w:pPr>
            <w:r>
              <w:rPr>
                <w:rFonts w:ascii="Calibri" w:hAnsi="Calibri"/>
                <w:b w:val="0"/>
                <w:i w:val="0"/>
                <w:color w:val="C62828"/>
                <w:sz w:val="16"/>
              </w:rPr>
              <w:t>$0.332513  (-24%)</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2.14</w:t>
            </w:r>
          </w:p>
        </w:tc>
      </w:tr>
      <w:tr>
        <w:tc>
          <w:tcPr>
            <w:tcW w:type="dxa" w:w="1150"/>
            <w:shd w:val="clear" w:color="auto" w:fill="F2F5FB"/>
          </w:tcPr>
          <w:p>
            <w:pPr>
              <w:jc w:val="left"/>
            </w:pPr>
            <w:r>
              <w:rPr>
                <w:rFonts w:ascii="Calibri" w:hAnsi="Calibri"/>
                <w:b/>
                <w:i w:val="0"/>
                <w:sz w:val="16"/>
              </w:rPr>
              <w:t>HTX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$0.000002</w:t>
            </w:r>
          </w:p>
        </w:tc>
        <w:tc>
          <w:tcPr>
            <w:tcW w:type="dxa" w:w="1700"/>
            <w:shd w:val="clear" w:color="auto" w:fill="F2F5FB"/>
          </w:tcPr>
          <w:p>
            <w:pPr>
              <w:jc w:val="center"/>
            </w:pPr>
            <w:r>
              <w:rPr>
                <w:rFonts w:ascii="Calibri" w:hAnsi="Calibri"/>
                <w:b w:val="0"/>
                <w:i w:val="0"/>
                <w:color w:val="1E7D32"/>
                <w:sz w:val="16"/>
              </w:rPr>
              <w:t>$0.000002  (+14%)</w:t>
            </w:r>
          </w:p>
        </w:tc>
        <w:tc>
          <w:tcPr>
            <w:tcW w:type="dxa" w:w="1600"/>
            <w:shd w:val="clear" w:color="auto" w:fill="F2F5FB"/>
          </w:tcPr>
          <w:p>
            <w:pPr>
              <w:jc w:val="center"/>
            </w:pPr>
            <w:r>
              <w:rPr>
                <w:rFonts w:ascii="Calibri" w:hAnsi="Calibri"/>
                <w:b w:val="0"/>
                <w:i w:val="0"/>
                <w:color w:val="C62828"/>
                <w:sz w:val="16"/>
              </w:rPr>
              <w:t>$0.000002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ARB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$0.216413</w:t>
            </w:r>
          </w:p>
        </w:tc>
        <w:tc>
          <w:tcPr>
            <w:tcW w:type="dxa" w:w="1700"/>
          </w:tcPr>
          <w:p>
            <w:pPr>
              <w:jc w:val="center"/>
            </w:pPr>
            <w:r>
              <w:rPr>
                <w:rFonts w:ascii="Calibri" w:hAnsi="Calibri"/>
                <w:b w:val="0"/>
                <w:i w:val="0"/>
                <w:color w:val="1E7D32"/>
                <w:sz w:val="16"/>
              </w:rPr>
              <w:t>$0.312434  (+44%)</w:t>
            </w:r>
          </w:p>
        </w:tc>
        <w:tc>
          <w:tcPr>
            <w:tcW w:type="dxa" w:w="1600"/>
          </w:tcPr>
          <w:p>
            <w:pPr>
              <w:jc w:val="center"/>
            </w:pPr>
            <w:r>
              <w:rPr>
                <w:rFonts w:ascii="Calibri" w:hAnsi="Calibri"/>
                <w:b w:val="0"/>
                <w:i w:val="0"/>
                <w:color w:val="C62828"/>
                <w:sz w:val="16"/>
              </w:rPr>
              <w:t>$0.169420  (-22%)</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2.04</w:t>
            </w:r>
          </w:p>
        </w:tc>
      </w:tr>
      <w:tr>
        <w:tc>
          <w:tcPr>
            <w:tcW w:type="dxa" w:w="1150"/>
            <w:shd w:val="clear" w:color="auto" w:fill="F2F5FB"/>
          </w:tcPr>
          <w:p>
            <w:pPr>
              <w:jc w:val="left"/>
            </w:pPr>
            <w:r>
              <w:rPr>
                <w:rFonts w:ascii="Calibri" w:hAnsi="Calibri"/>
                <w:b/>
                <w:i w:val="0"/>
                <w:sz w:val="16"/>
              </w:rPr>
              <w:t>U</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$0.999292</w:t>
            </w:r>
          </w:p>
        </w:tc>
        <w:tc>
          <w:tcPr>
            <w:tcW w:type="dxa" w:w="1700"/>
            <w:shd w:val="clear" w:color="auto" w:fill="F2F5FB"/>
          </w:tcPr>
          <w:p>
            <w:pPr>
              <w:jc w:val="center"/>
            </w:pPr>
            <w:r>
              <w:rPr>
                <w:rFonts w:ascii="Calibri" w:hAnsi="Calibri"/>
                <w:b w:val="0"/>
                <w:i w:val="0"/>
                <w:color w:val="1E7D32"/>
                <w:sz w:val="16"/>
              </w:rPr>
              <w:t>$1.0011  (+0%)</w:t>
            </w:r>
          </w:p>
        </w:tc>
        <w:tc>
          <w:tcPr>
            <w:tcW w:type="dxa" w:w="1600"/>
            <w:shd w:val="clear" w:color="auto" w:fill="F2F5FB"/>
          </w:tcPr>
          <w:p>
            <w:pPr>
              <w:jc w:val="center"/>
            </w:pPr>
            <w:r>
              <w:rPr>
                <w:rFonts w:ascii="Calibri" w:hAnsi="Calibri"/>
                <w:b w:val="0"/>
                <w:i w:val="0"/>
                <w:color w:val="C62828"/>
                <w:sz w:val="16"/>
              </w:rPr>
              <w:t>$0.998087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ETC</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$9.3825</w:t>
            </w:r>
          </w:p>
        </w:tc>
        <w:tc>
          <w:tcPr>
            <w:tcW w:type="dxa" w:w="1700"/>
          </w:tcPr>
          <w:p>
            <w:pPr>
              <w:jc w:val="center"/>
            </w:pPr>
            <w:r>
              <w:rPr>
                <w:rFonts w:ascii="Calibri" w:hAnsi="Calibri"/>
                <w:b w:val="0"/>
                <w:i w:val="0"/>
                <w:color w:val="1E7D32"/>
                <w:sz w:val="16"/>
              </w:rPr>
              <w:t>$12.0801  (+29%)</w:t>
            </w:r>
          </w:p>
        </w:tc>
        <w:tc>
          <w:tcPr>
            <w:tcW w:type="dxa" w:w="1600"/>
          </w:tcPr>
          <w:p>
            <w:pPr>
              <w:jc w:val="center"/>
            </w:pPr>
            <w:r>
              <w:rPr>
                <w:rFonts w:ascii="Calibri" w:hAnsi="Calibri"/>
                <w:b w:val="0"/>
                <w:i w:val="0"/>
                <w:color w:val="C62828"/>
                <w:sz w:val="16"/>
              </w:rPr>
              <w:t>$7.9277  (-16%)</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EURSAFO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$1.1528</w:t>
            </w:r>
          </w:p>
        </w:tc>
        <w:tc>
          <w:tcPr>
            <w:tcW w:type="dxa" w:w="1700"/>
            <w:shd w:val="clear" w:color="auto" w:fill="F2F5FB"/>
          </w:tcPr>
          <w:p>
            <w:pPr>
              <w:jc w:val="center"/>
            </w:pPr>
            <w:r>
              <w:rPr>
                <w:rFonts w:ascii="Calibri" w:hAnsi="Calibri"/>
                <w:b w:val="0"/>
                <w:i w:val="0"/>
                <w:color w:val="1E7D32"/>
                <w:sz w:val="16"/>
              </w:rPr>
              <w:t>$1.1819  (+3%)</w:t>
            </w:r>
          </w:p>
        </w:tc>
        <w:tc>
          <w:tcPr>
            <w:tcW w:type="dxa" w:w="1600"/>
            <w:shd w:val="clear" w:color="auto" w:fill="F2F5FB"/>
          </w:tcPr>
          <w:p>
            <w:pPr>
              <w:jc w:val="center"/>
            </w:pPr>
            <w:r>
              <w:rPr>
                <w:rFonts w:ascii="Calibri" w:hAnsi="Calibri"/>
                <w:b w:val="0"/>
                <w:i w:val="0"/>
                <w:color w:val="C62828"/>
                <w:sz w:val="16"/>
              </w:rPr>
              <w:t>$1.1337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VVV</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$31.0032</w:t>
            </w:r>
          </w:p>
        </w:tc>
        <w:tc>
          <w:tcPr>
            <w:tcW w:type="dxa" w:w="1700"/>
          </w:tcPr>
          <w:p>
            <w:pPr>
              <w:jc w:val="center"/>
            </w:pPr>
            <w:r>
              <w:rPr>
                <w:rFonts w:ascii="Calibri" w:hAnsi="Calibri"/>
                <w:b w:val="0"/>
                <w:i w:val="0"/>
                <w:color w:val="1E7D32"/>
                <w:sz w:val="16"/>
              </w:rPr>
              <w:t>$45.5379  (+47%)</w:t>
            </w:r>
          </w:p>
        </w:tc>
        <w:tc>
          <w:tcPr>
            <w:tcW w:type="dxa" w:w="1600"/>
          </w:tcPr>
          <w:p>
            <w:pPr>
              <w:jc w:val="center"/>
            </w:pPr>
            <w:r>
              <w:rPr>
                <w:rFonts w:ascii="Calibri" w:hAnsi="Calibri"/>
                <w:b w:val="0"/>
                <w:i w:val="0"/>
                <w:color w:val="C62828"/>
                <w:sz w:val="16"/>
              </w:rPr>
              <w:t>$23.9936  (-23%)</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2.07</w:t>
            </w:r>
          </w:p>
        </w:tc>
      </w:tr>
      <w:tr>
        <w:tc>
          <w:tcPr>
            <w:tcW w:type="dxa" w:w="1150"/>
            <w:shd w:val="clear" w:color="auto" w:fill="F2F5FB"/>
          </w:tcPr>
          <w:p>
            <w:pPr>
              <w:jc w:val="left"/>
            </w:pPr>
            <w:r>
              <w:rPr>
                <w:rFonts w:ascii="Calibri" w:hAnsi="Calibri"/>
                <w:b/>
                <w:i w:val="0"/>
                <w:sz w:val="16"/>
              </w:rPr>
              <w:t>QNT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$90.1553</w:t>
            </w:r>
          </w:p>
        </w:tc>
        <w:tc>
          <w:tcPr>
            <w:tcW w:type="dxa" w:w="1700"/>
            <w:shd w:val="clear" w:color="auto" w:fill="F2F5FB"/>
          </w:tcPr>
          <w:p>
            <w:pPr>
              <w:jc w:val="center"/>
            </w:pPr>
            <w:r>
              <w:rPr>
                <w:rFonts w:ascii="Calibri" w:hAnsi="Calibri"/>
                <w:b w:val="0"/>
                <w:i w:val="0"/>
                <w:color w:val="1E7D32"/>
                <w:sz w:val="16"/>
              </w:rPr>
              <w:t>$116.7579  (+30%)</w:t>
            </w:r>
          </w:p>
        </w:tc>
        <w:tc>
          <w:tcPr>
            <w:tcW w:type="dxa" w:w="1600"/>
            <w:shd w:val="clear" w:color="auto" w:fill="F2F5FB"/>
          </w:tcPr>
          <w:p>
            <w:pPr>
              <w:jc w:val="center"/>
            </w:pPr>
            <w:r>
              <w:rPr>
                <w:rFonts w:ascii="Calibri" w:hAnsi="Calibri"/>
                <w:b w:val="0"/>
                <w:i w:val="0"/>
                <w:color w:val="C62828"/>
                <w:sz w:val="16"/>
              </w:rPr>
              <w:t>$75.8801  (-16%)</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USDGO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$1.0002</w:t>
            </w:r>
          </w:p>
        </w:tc>
        <w:tc>
          <w:tcPr>
            <w:tcW w:type="dxa" w:w="1700"/>
          </w:tcPr>
          <w:p>
            <w:pPr>
              <w:jc w:val="center"/>
            </w:pPr>
            <w:r>
              <w:rPr>
                <w:rFonts w:ascii="Calibri" w:hAnsi="Calibri"/>
                <w:b w:val="0"/>
                <w:i w:val="0"/>
                <w:color w:val="1E7D32"/>
                <w:sz w:val="16"/>
              </w:rPr>
              <w:t>$1.0026  (+0%)</w:t>
            </w:r>
          </w:p>
        </w:tc>
        <w:tc>
          <w:tcPr>
            <w:tcW w:type="dxa" w:w="1600"/>
          </w:tcPr>
          <w:p>
            <w:pPr>
              <w:jc w:val="center"/>
            </w:pPr>
            <w:r>
              <w:rPr>
                <w:rFonts w:ascii="Calibri" w:hAnsi="Calibri"/>
                <w:b w:val="0"/>
                <w:i w:val="0"/>
                <w:color w:val="C62828"/>
                <w:sz w:val="16"/>
              </w:rPr>
              <w:t>$0.998564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BGB</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$1.9570</w:t>
            </w:r>
          </w:p>
        </w:tc>
        <w:tc>
          <w:tcPr>
            <w:tcW w:type="dxa" w:w="1700"/>
            <w:shd w:val="clear" w:color="auto" w:fill="F2F5FB"/>
          </w:tcPr>
          <w:p>
            <w:pPr>
              <w:jc w:val="center"/>
            </w:pPr>
            <w:r>
              <w:rPr>
                <w:rFonts w:ascii="Calibri" w:hAnsi="Calibri"/>
                <w:b w:val="0"/>
                <w:i w:val="0"/>
                <w:color w:val="1E7D32"/>
                <w:sz w:val="16"/>
              </w:rPr>
              <w:t>$2.3740  (+21%)</w:t>
            </w:r>
          </w:p>
        </w:tc>
        <w:tc>
          <w:tcPr>
            <w:tcW w:type="dxa" w:w="1600"/>
            <w:shd w:val="clear" w:color="auto" w:fill="F2F5FB"/>
          </w:tcPr>
          <w:p>
            <w:pPr>
              <w:jc w:val="center"/>
            </w:pPr>
            <w:r>
              <w:rPr>
                <w:rFonts w:ascii="Calibri" w:hAnsi="Calibri"/>
                <w:b w:val="0"/>
                <w:i w:val="0"/>
                <w:color w:val="C62828"/>
                <w:sz w:val="16"/>
              </w:rPr>
              <w:t>$1.7205  (-12%)</w:t>
            </w:r>
          </w:p>
        </w:tc>
        <w:tc>
          <w:tcPr>
            <w:tcW w:type="dxa" w:w="900"/>
            <w:shd w:val="clear" w:color="auto" w:fill="F2F5FB"/>
          </w:tcPr>
          <w:p>
            <w:pPr>
              <w:jc w:val="center"/>
            </w:pPr>
            <w:r>
              <w:rPr>
                <w:rFonts w:ascii="Calibri" w:hAnsi="Calibri"/>
                <w:b w:val="0"/>
                <w:i w:val="0"/>
                <w:sz w:val="16"/>
              </w:rPr>
              <w:t>42</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USDF</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$0.995501</w:t>
            </w:r>
          </w:p>
        </w:tc>
        <w:tc>
          <w:tcPr>
            <w:tcW w:type="dxa" w:w="1700"/>
          </w:tcPr>
          <w:p>
            <w:pPr>
              <w:jc w:val="center"/>
            </w:pPr>
            <w:r>
              <w:rPr>
                <w:rFonts w:ascii="Calibri" w:hAnsi="Calibri"/>
                <w:b w:val="0"/>
                <w:i w:val="0"/>
                <w:color w:val="1E7D32"/>
                <w:sz w:val="16"/>
              </w:rPr>
              <w:t>$1.0000  (+0%)</w:t>
            </w:r>
          </w:p>
        </w:tc>
        <w:tc>
          <w:tcPr>
            <w:tcW w:type="dxa" w:w="1600"/>
          </w:tcPr>
          <w:p>
            <w:pPr>
              <w:jc w:val="center"/>
            </w:pPr>
            <w:r>
              <w:rPr>
                <w:rFonts w:ascii="Calibri" w:hAnsi="Calibri"/>
                <w:b w:val="0"/>
                <w:i w:val="0"/>
                <w:color w:val="C62828"/>
                <w:sz w:val="16"/>
              </w:rPr>
              <w:t>$0.992500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BFUSD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$0.999586</w:t>
            </w:r>
          </w:p>
        </w:tc>
        <w:tc>
          <w:tcPr>
            <w:tcW w:type="dxa" w:w="1700"/>
            <w:shd w:val="clear" w:color="auto" w:fill="F2F5FB"/>
          </w:tcPr>
          <w:p>
            <w:pPr>
              <w:jc w:val="center"/>
            </w:pPr>
            <w:r>
              <w:rPr>
                <w:rFonts w:ascii="Calibri" w:hAnsi="Calibri"/>
                <w:b w:val="0"/>
                <w:i w:val="0"/>
                <w:color w:val="1E7D32"/>
                <w:sz w:val="16"/>
              </w:rPr>
              <w:t>$1.0021  (+0%)</w:t>
            </w:r>
          </w:p>
        </w:tc>
        <w:tc>
          <w:tcPr>
            <w:tcW w:type="dxa" w:w="1600"/>
            <w:shd w:val="clear" w:color="auto" w:fill="F2F5FB"/>
          </w:tcPr>
          <w:p>
            <w:pPr>
              <w:jc w:val="center"/>
            </w:pPr>
            <w:r>
              <w:rPr>
                <w:rFonts w:ascii="Calibri" w:hAnsi="Calibri"/>
                <w:b w:val="0"/>
                <w:i w:val="0"/>
                <w:color w:val="C62828"/>
                <w:sz w:val="16"/>
              </w:rPr>
              <w:t>$0.997911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POL</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$0.108708</w:t>
            </w:r>
          </w:p>
        </w:tc>
        <w:tc>
          <w:tcPr>
            <w:tcW w:type="dxa" w:w="1700"/>
          </w:tcPr>
          <w:p>
            <w:pPr>
              <w:jc w:val="center"/>
            </w:pPr>
            <w:r>
              <w:rPr>
                <w:rFonts w:ascii="Calibri" w:hAnsi="Calibri"/>
                <w:b w:val="0"/>
                <w:i w:val="0"/>
                <w:color w:val="1E7D32"/>
                <w:sz w:val="16"/>
              </w:rPr>
              <w:t>$0.141187  (+30%)</w:t>
            </w:r>
          </w:p>
        </w:tc>
        <w:tc>
          <w:tcPr>
            <w:tcW w:type="dxa" w:w="1600"/>
          </w:tcPr>
          <w:p>
            <w:pPr>
              <w:jc w:val="center"/>
            </w:pPr>
            <w:r>
              <w:rPr>
                <w:rFonts w:ascii="Calibri" w:hAnsi="Calibri"/>
                <w:b w:val="0"/>
                <w:i w:val="0"/>
                <w:color w:val="C62828"/>
                <w:sz w:val="16"/>
              </w:rPr>
              <w:t>$0.091321  (-16%)</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LIT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$5.0681</w:t>
            </w:r>
          </w:p>
        </w:tc>
        <w:tc>
          <w:tcPr>
            <w:tcW w:type="dxa" w:w="1700"/>
            <w:shd w:val="clear" w:color="auto" w:fill="F2F5FB"/>
          </w:tcPr>
          <w:p>
            <w:pPr>
              <w:jc w:val="center"/>
            </w:pPr>
            <w:r>
              <w:rPr>
                <w:rFonts w:ascii="Calibri" w:hAnsi="Calibri"/>
                <w:b w:val="0"/>
                <w:i w:val="0"/>
                <w:color w:val="1E7D32"/>
                <w:sz w:val="16"/>
              </w:rPr>
              <w:t>$7.5208  (+48%)</w:t>
            </w:r>
          </w:p>
        </w:tc>
        <w:tc>
          <w:tcPr>
            <w:tcW w:type="dxa" w:w="1600"/>
            <w:shd w:val="clear" w:color="auto" w:fill="F2F5FB"/>
          </w:tcPr>
          <w:p>
            <w:pPr>
              <w:jc w:val="center"/>
            </w:pPr>
            <w:r>
              <w:rPr>
                <w:rFonts w:ascii="Calibri" w:hAnsi="Calibri"/>
                <w:b w:val="0"/>
                <w:i w:val="0"/>
                <w:color w:val="C62828"/>
                <w:sz w:val="16"/>
              </w:rPr>
              <w:t>$3.8955  (-23%)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GT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$10.7475</w:t>
            </w:r>
          </w:p>
        </w:tc>
        <w:tc>
          <w:tcPr>
            <w:tcW w:type="dxa" w:w="1700"/>
          </w:tcPr>
          <w:p>
            <w:pPr>
              <w:jc w:val="center"/>
            </w:pPr>
            <w:r>
              <w:rPr>
                <w:rFonts w:ascii="Calibri" w:hAnsi="Calibri"/>
                <w:b w:val="0"/>
                <w:i w:val="0"/>
                <w:color w:val="1E7D32"/>
                <w:sz w:val="16"/>
              </w:rPr>
              <w:t>$13.0696  (+22%)</w:t>
            </w:r>
          </w:p>
        </w:tc>
        <w:tc>
          <w:tcPr>
            <w:tcW w:type="dxa" w:w="1600"/>
          </w:tcPr>
          <w:p>
            <w:pPr>
              <w:jc w:val="center"/>
            </w:pPr>
            <w:r>
              <w:rPr>
                <w:rFonts w:ascii="Calibri" w:hAnsi="Calibri"/>
                <w:b w:val="0"/>
                <w:i w:val="0"/>
                <w:color w:val="C62828"/>
                <w:sz w:val="16"/>
              </w:rPr>
              <w:t>$9.4335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KAS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$0.039867</w:t>
            </w:r>
          </w:p>
        </w:tc>
        <w:tc>
          <w:tcPr>
            <w:tcW w:type="dxa" w:w="1700"/>
            <w:shd w:val="clear" w:color="auto" w:fill="F2F5FB"/>
          </w:tcPr>
          <w:p>
            <w:pPr>
              <w:jc w:val="center"/>
            </w:pPr>
            <w:r>
              <w:rPr>
                <w:rFonts w:ascii="Calibri" w:hAnsi="Calibri"/>
                <w:b w:val="0"/>
                <w:i w:val="0"/>
                <w:color w:val="1E7D32"/>
                <w:sz w:val="16"/>
              </w:rPr>
              <w:t>$0.047933  (+20%)</w:t>
            </w:r>
          </w:p>
        </w:tc>
        <w:tc>
          <w:tcPr>
            <w:tcW w:type="dxa" w:w="1600"/>
            <w:shd w:val="clear" w:color="auto" w:fill="F2F5FB"/>
          </w:tcPr>
          <w:p>
            <w:pPr>
              <w:jc w:val="center"/>
            </w:pPr>
            <w:r>
              <w:rPr>
                <w:rFonts w:ascii="Calibri" w:hAnsi="Calibri"/>
                <w:b w:val="0"/>
                <w:i w:val="0"/>
                <w:color w:val="C62828"/>
                <w:sz w:val="16"/>
              </w:rPr>
              <w:t>$0.035259  (-12%)</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1.75</w:t>
            </w:r>
          </w:p>
        </w:tc>
      </w:tr>
      <w:tr>
        <w:tc>
          <w:tcPr>
            <w:tcW w:type="dxa" w:w="1150"/>
          </w:tcPr>
          <w:p>
            <w:pPr>
              <w:jc w:val="left"/>
            </w:pPr>
            <w:r>
              <w:rPr>
                <w:rFonts w:ascii="Calibri" w:hAnsi="Calibri"/>
                <w:b/>
                <w:i w:val="0"/>
                <w:sz w:val="16"/>
              </w:rPr>
              <w:t>JUP</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$0.301594</w:t>
            </w:r>
          </w:p>
        </w:tc>
        <w:tc>
          <w:tcPr>
            <w:tcW w:type="dxa" w:w="1700"/>
          </w:tcPr>
          <w:p>
            <w:pPr>
              <w:jc w:val="center"/>
            </w:pPr>
            <w:r>
              <w:rPr>
                <w:rFonts w:ascii="Calibri" w:hAnsi="Calibri"/>
                <w:b w:val="0"/>
                <w:i w:val="0"/>
                <w:color w:val="1E7D32"/>
                <w:sz w:val="16"/>
              </w:rPr>
              <w:t>$0.424503  (+41%)</w:t>
            </w:r>
          </w:p>
        </w:tc>
        <w:tc>
          <w:tcPr>
            <w:tcW w:type="dxa" w:w="1600"/>
          </w:tcPr>
          <w:p>
            <w:pPr>
              <w:jc w:val="center"/>
            </w:pPr>
            <w:r>
              <w:rPr>
                <w:rFonts w:ascii="Calibri" w:hAnsi="Calibri"/>
                <w:b w:val="0"/>
                <w:i w:val="0"/>
                <w:color w:val="C62828"/>
                <w:sz w:val="16"/>
              </w:rPr>
              <w:t>$0.240132  (-20%)</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ALGO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$0.113192</w:t>
            </w:r>
          </w:p>
        </w:tc>
        <w:tc>
          <w:tcPr>
            <w:tcW w:type="dxa" w:w="1700"/>
            <w:shd w:val="clear" w:color="auto" w:fill="F2F5FB"/>
          </w:tcPr>
          <w:p>
            <w:pPr>
              <w:jc w:val="center"/>
            </w:pPr>
            <w:r>
              <w:rPr>
                <w:rFonts w:ascii="Calibri" w:hAnsi="Calibri"/>
                <w:b w:val="0"/>
                <w:i w:val="0"/>
                <w:color w:val="1E7D32"/>
                <w:sz w:val="16"/>
              </w:rPr>
              <w:t>$0.140573  (+24%)</w:t>
            </w:r>
          </w:p>
        </w:tc>
        <w:tc>
          <w:tcPr>
            <w:tcW w:type="dxa" w:w="1600"/>
            <w:shd w:val="clear" w:color="auto" w:fill="F2F5FB"/>
          </w:tcPr>
          <w:p>
            <w:pPr>
              <w:jc w:val="center"/>
            </w:pPr>
            <w:r>
              <w:rPr>
                <w:rFonts w:ascii="Calibri" w:hAnsi="Calibri"/>
                <w:b w:val="0"/>
                <w:i w:val="0"/>
                <w:color w:val="C62828"/>
                <w:sz w:val="16"/>
              </w:rPr>
              <w:t>$0.097969  (-13%)</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1.8</w:t>
            </w:r>
          </w:p>
        </w:tc>
      </w:tr>
      <w:tr>
        <w:tc>
          <w:tcPr>
            <w:tcW w:type="dxa" w:w="1150"/>
          </w:tcPr>
          <w:p>
            <w:pPr>
              <w:jc w:val="left"/>
            </w:pPr>
            <w:r>
              <w:rPr>
                <w:rFonts w:ascii="Calibri" w:hAnsi="Calibri"/>
                <w:b/>
                <w:i w:val="0"/>
                <w:sz w:val="16"/>
              </w:rPr>
              <w:t>PI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$0.086368</w:t>
            </w:r>
          </w:p>
        </w:tc>
        <w:tc>
          <w:tcPr>
            <w:tcW w:type="dxa" w:w="1700"/>
          </w:tcPr>
          <w:p>
            <w:pPr>
              <w:jc w:val="center"/>
            </w:pPr>
            <w:r>
              <w:rPr>
                <w:rFonts w:ascii="Calibri" w:hAnsi="Calibri"/>
                <w:b w:val="0"/>
                <w:i w:val="0"/>
                <w:color w:val="1E7D32"/>
                <w:sz w:val="16"/>
              </w:rPr>
              <w:t>$0.109104  (+26%)</w:t>
            </w:r>
          </w:p>
        </w:tc>
        <w:tc>
          <w:tcPr>
            <w:tcW w:type="dxa" w:w="1600"/>
          </w:tcPr>
          <w:p>
            <w:pPr>
              <w:jc w:val="center"/>
            </w:pPr>
            <w:r>
              <w:rPr>
                <w:rFonts w:ascii="Calibri" w:hAnsi="Calibri"/>
                <w:b w:val="0"/>
                <w:i w:val="0"/>
                <w:color w:val="C62828"/>
                <w:sz w:val="16"/>
              </w:rPr>
              <w:t>$0.073909  (-14%)</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1.82</w:t>
            </w:r>
          </w:p>
        </w:tc>
      </w:tr>
      <w:tr>
        <w:tc>
          <w:tcPr>
            <w:tcW w:type="dxa" w:w="1150"/>
            <w:shd w:val="clear" w:color="auto" w:fill="F2F5FB"/>
          </w:tcPr>
          <w:p>
            <w:pPr>
              <w:jc w:val="left"/>
            </w:pPr>
            <w:r>
              <w:rPr>
                <w:rFonts w:ascii="Calibri" w:hAnsi="Calibri"/>
                <w:b/>
                <w:i w:val="0"/>
                <w:sz w:val="16"/>
              </w:rPr>
              <w:t>KCS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$7.3161</w:t>
            </w:r>
          </w:p>
        </w:tc>
        <w:tc>
          <w:tcPr>
            <w:tcW w:type="dxa" w:w="1700"/>
            <w:shd w:val="clear" w:color="auto" w:fill="F2F5FB"/>
          </w:tcPr>
          <w:p>
            <w:pPr>
              <w:jc w:val="center"/>
            </w:pPr>
            <w:r>
              <w:rPr>
                <w:rFonts w:ascii="Calibri" w:hAnsi="Calibri"/>
                <w:b w:val="0"/>
                <w:i w:val="0"/>
                <w:color w:val="1E7D32"/>
                <w:sz w:val="16"/>
              </w:rPr>
              <w:t>$8.9056  (+22%)</w:t>
            </w:r>
          </w:p>
        </w:tc>
        <w:tc>
          <w:tcPr>
            <w:tcW w:type="dxa" w:w="1600"/>
            <w:shd w:val="clear" w:color="auto" w:fill="F2F5FB"/>
          </w:tcPr>
          <w:p>
            <w:pPr>
              <w:jc w:val="center"/>
            </w:pPr>
            <w:r>
              <w:rPr>
                <w:rFonts w:ascii="Calibri" w:hAnsi="Calibri"/>
                <w:b w:val="0"/>
                <w:i w:val="0"/>
                <w:color w:val="C62828"/>
                <w:sz w:val="16"/>
              </w:rPr>
              <w:t>$6.4174  (-12%)</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RENDER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$1.8555</w:t>
            </w:r>
          </w:p>
        </w:tc>
        <w:tc>
          <w:tcPr>
            <w:tcW w:type="dxa" w:w="1700"/>
          </w:tcPr>
          <w:p>
            <w:pPr>
              <w:jc w:val="center"/>
            </w:pPr>
            <w:r>
              <w:rPr>
                <w:rFonts w:ascii="Calibri" w:hAnsi="Calibri"/>
                <w:b w:val="0"/>
                <w:i w:val="0"/>
                <w:color w:val="1E7D32"/>
                <w:sz w:val="16"/>
              </w:rPr>
              <w:t>$2.4006  (+29%)</w:t>
            </w:r>
          </w:p>
        </w:tc>
        <w:tc>
          <w:tcPr>
            <w:tcW w:type="dxa" w:w="1600"/>
          </w:tcPr>
          <w:p>
            <w:pPr>
              <w:jc w:val="center"/>
            </w:pPr>
            <w:r>
              <w:rPr>
                <w:rFonts w:ascii="Calibri" w:hAnsi="Calibri"/>
                <w:b w:val="0"/>
                <w:i w:val="0"/>
                <w:color w:val="C62828"/>
                <w:sz w:val="16"/>
              </w:rPr>
              <w:t>$1.5627  (-16%)</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BCAP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$107.5300</w:t>
            </w:r>
          </w:p>
        </w:tc>
        <w:tc>
          <w:tcPr>
            <w:tcW w:type="dxa" w:w="1700"/>
            <w:shd w:val="clear" w:color="auto" w:fill="F2F5FB"/>
          </w:tcPr>
          <w:p>
            <w:pPr>
              <w:jc w:val="center"/>
            </w:pPr>
            <w:r>
              <w:rPr>
                <w:rFonts w:ascii="Calibri" w:hAnsi="Calibri"/>
                <w:b w:val="0"/>
                <w:i w:val="0"/>
                <w:color w:val="1E7D32"/>
                <w:sz w:val="16"/>
              </w:rPr>
              <w:t>$192.7955  (+79%)</w:t>
            </w:r>
          </w:p>
        </w:tc>
        <w:tc>
          <w:tcPr>
            <w:tcW w:type="dxa" w:w="1600"/>
            <w:shd w:val="clear" w:color="auto" w:fill="F2F5FB"/>
          </w:tcPr>
          <w:p>
            <w:pPr>
              <w:jc w:val="center"/>
            </w:pPr>
            <w:r>
              <w:rPr>
                <w:rFonts w:ascii="Calibri" w:hAnsi="Calibri"/>
                <w:b w:val="0"/>
                <w:i w:val="0"/>
                <w:color w:val="C62828"/>
                <w:sz w:val="16"/>
              </w:rPr>
              <w:t>$72.8593  (-32%)</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2.46</w:t>
            </w:r>
          </w:p>
        </w:tc>
      </w:tr>
      <w:tr>
        <w:tc>
          <w:tcPr>
            <w:tcW w:type="dxa" w:w="1150"/>
          </w:tcPr>
          <w:p>
            <w:pPr>
              <w:jc w:val="left"/>
            </w:pPr>
            <w:r>
              <w:rPr>
                <w:rFonts w:ascii="Calibri" w:hAnsi="Calibri"/>
                <w:b/>
                <w:i w:val="0"/>
                <w:sz w:val="16"/>
              </w:rPr>
              <w:t>JST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$0.113601</w:t>
            </w:r>
          </w:p>
        </w:tc>
        <w:tc>
          <w:tcPr>
            <w:tcW w:type="dxa" w:w="1700"/>
          </w:tcPr>
          <w:p>
            <w:pPr>
              <w:jc w:val="center"/>
            </w:pPr>
            <w:r>
              <w:rPr>
                <w:rFonts w:ascii="Calibri" w:hAnsi="Calibri"/>
                <w:b w:val="0"/>
                <w:i w:val="0"/>
                <w:color w:val="1E7D32"/>
                <w:sz w:val="16"/>
              </w:rPr>
              <w:t>$0.154320  (+36%)</w:t>
            </w:r>
          </w:p>
        </w:tc>
        <w:tc>
          <w:tcPr>
            <w:tcW w:type="dxa" w:w="1600"/>
          </w:tcPr>
          <w:p>
            <w:pPr>
              <w:jc w:val="center"/>
            </w:pPr>
            <w:r>
              <w:rPr>
                <w:rFonts w:ascii="Calibri" w:hAnsi="Calibri"/>
                <w:b w:val="0"/>
                <w:i w:val="0"/>
                <w:color w:val="C62828"/>
                <w:sz w:val="16"/>
              </w:rPr>
              <w:t>$0.092617  (-18%)</w:t>
            </w:r>
          </w:p>
        </w:tc>
        <w:tc>
          <w:tcPr>
            <w:tcW w:type="dxa" w:w="900"/>
          </w:tcPr>
          <w:p>
            <w:pPr>
              <w:jc w:val="center"/>
            </w:pPr>
            <w:r>
              <w:rPr>
                <w:rFonts w:ascii="Calibri" w:hAnsi="Calibri"/>
                <w:b w:val="0"/>
                <w:i w:val="0"/>
                <w:sz w:val="16"/>
              </w:rPr>
              <w:t>35</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ATOM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$1.7830</w:t>
            </w:r>
          </w:p>
        </w:tc>
        <w:tc>
          <w:tcPr>
            <w:tcW w:type="dxa" w:w="1700"/>
            <w:shd w:val="clear" w:color="auto" w:fill="F2F5FB"/>
          </w:tcPr>
          <w:p>
            <w:pPr>
              <w:jc w:val="center"/>
            </w:pPr>
            <w:r>
              <w:rPr>
                <w:rFonts w:ascii="Calibri" w:hAnsi="Calibri"/>
                <w:b w:val="0"/>
                <w:i w:val="0"/>
                <w:color w:val="1E7D32"/>
                <w:sz w:val="16"/>
              </w:rPr>
              <w:t>$2.2654  (+27%)</w:t>
            </w:r>
          </w:p>
        </w:tc>
        <w:tc>
          <w:tcPr>
            <w:tcW w:type="dxa" w:w="1600"/>
            <w:shd w:val="clear" w:color="auto" w:fill="F2F5FB"/>
          </w:tcPr>
          <w:p>
            <w:pPr>
              <w:jc w:val="center"/>
            </w:pPr>
            <w:r>
              <w:rPr>
                <w:rFonts w:ascii="Calibri" w:hAnsi="Calibri"/>
                <w:b w:val="0"/>
                <w:i w:val="0"/>
                <w:color w:val="C62828"/>
                <w:sz w:val="16"/>
              </w:rPr>
              <w:t>$1.5199  (-15%)</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CAKE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$2.7423</w:t>
            </w:r>
          </w:p>
        </w:tc>
        <w:tc>
          <w:tcPr>
            <w:tcW w:type="dxa" w:w="1700"/>
          </w:tcPr>
          <w:p>
            <w:pPr>
              <w:jc w:val="center"/>
            </w:pPr>
            <w:r>
              <w:rPr>
                <w:rFonts w:ascii="Calibri" w:hAnsi="Calibri"/>
                <w:b w:val="0"/>
                <w:i w:val="0"/>
                <w:color w:val="1E7D32"/>
                <w:sz w:val="16"/>
              </w:rPr>
              <w:t>$3.4061  (+24%)</w:t>
            </w:r>
          </w:p>
        </w:tc>
        <w:tc>
          <w:tcPr>
            <w:tcW w:type="dxa" w:w="1600"/>
          </w:tcPr>
          <w:p>
            <w:pPr>
              <w:jc w:val="center"/>
            </w:pPr>
            <w:r>
              <w:rPr>
                <w:rFonts w:ascii="Calibri" w:hAnsi="Calibri"/>
                <w:b w:val="0"/>
                <w:i w:val="0"/>
                <w:color w:val="C62828"/>
                <w:sz w:val="16"/>
              </w:rPr>
              <w:t>$2.3733  (-13%)</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NEXO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$0.862947</w:t>
            </w:r>
          </w:p>
        </w:tc>
        <w:tc>
          <w:tcPr>
            <w:tcW w:type="dxa" w:w="1700"/>
            <w:shd w:val="clear" w:color="auto" w:fill="F2F5FB"/>
          </w:tcPr>
          <w:p>
            <w:pPr>
              <w:jc w:val="center"/>
            </w:pPr>
            <w:r>
              <w:rPr>
                <w:rFonts w:ascii="Calibri" w:hAnsi="Calibri"/>
                <w:b w:val="0"/>
                <w:i w:val="0"/>
                <w:color w:val="1E7D32"/>
                <w:sz w:val="16"/>
              </w:rPr>
              <w:t>$1.0559  (+22%)</w:t>
            </w:r>
          </w:p>
        </w:tc>
        <w:tc>
          <w:tcPr>
            <w:tcW w:type="dxa" w:w="1600"/>
            <w:shd w:val="clear" w:color="auto" w:fill="F2F5FB"/>
          </w:tcPr>
          <w:p>
            <w:pPr>
              <w:jc w:val="center"/>
            </w:pPr>
            <w:r>
              <w:rPr>
                <w:rFonts w:ascii="Calibri" w:hAnsi="Calibri"/>
                <w:b w:val="0"/>
                <w:i w:val="0"/>
                <w:color w:val="C62828"/>
                <w:sz w:val="16"/>
              </w:rPr>
              <w:t>$0.754348  (-13%)</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AERO</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$0.694791</w:t>
            </w:r>
          </w:p>
        </w:tc>
        <w:tc>
          <w:tcPr>
            <w:tcW w:type="dxa" w:w="1700"/>
          </w:tcPr>
          <w:p>
            <w:pPr>
              <w:jc w:val="center"/>
            </w:pPr>
            <w:r>
              <w:rPr>
                <w:rFonts w:ascii="Calibri" w:hAnsi="Calibri"/>
                <w:b w:val="0"/>
                <w:i w:val="0"/>
                <w:color w:val="1E7D32"/>
                <w:sz w:val="16"/>
              </w:rPr>
              <w:t>$0.925746  (+33%)</w:t>
            </w:r>
          </w:p>
        </w:tc>
        <w:tc>
          <w:tcPr>
            <w:tcW w:type="dxa" w:w="1600"/>
          </w:tcPr>
          <w:p>
            <w:pPr>
              <w:jc w:val="center"/>
            </w:pPr>
            <w:r>
              <w:rPr>
                <w:rFonts w:ascii="Calibri" w:hAnsi="Calibri"/>
                <w:b w:val="0"/>
                <w:i w:val="0"/>
                <w:color w:val="C62828"/>
                <w:sz w:val="16"/>
              </w:rPr>
              <w:t>$0.573803  (-17%)</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1.91</w:t>
            </w:r>
          </w:p>
        </w:tc>
      </w:tr>
      <w:tr>
        <w:tc>
          <w:tcPr>
            <w:tcW w:type="dxa" w:w="1150"/>
            <w:shd w:val="clear" w:color="auto" w:fill="F2F5FB"/>
          </w:tcPr>
          <w:p>
            <w:pPr>
              <w:jc w:val="left"/>
            </w:pPr>
            <w:r>
              <w:rPr>
                <w:rFonts w:ascii="Calibri" w:hAnsi="Calibri"/>
                <w:b/>
                <w:i w:val="0"/>
                <w:sz w:val="16"/>
              </w:rPr>
              <w:t>FIL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$0.990156</w:t>
            </w:r>
          </w:p>
        </w:tc>
        <w:tc>
          <w:tcPr>
            <w:tcW w:type="dxa" w:w="1700"/>
            <w:shd w:val="clear" w:color="auto" w:fill="F2F5FB"/>
          </w:tcPr>
          <w:p>
            <w:pPr>
              <w:jc w:val="center"/>
            </w:pPr>
            <w:r>
              <w:rPr>
                <w:rFonts w:ascii="Calibri" w:hAnsi="Calibri"/>
                <w:b w:val="0"/>
                <w:i w:val="0"/>
                <w:color w:val="1E7D32"/>
                <w:sz w:val="16"/>
              </w:rPr>
              <w:t>$1.3123  (+33%)</w:t>
            </w:r>
          </w:p>
        </w:tc>
        <w:tc>
          <w:tcPr>
            <w:tcW w:type="dxa" w:w="1600"/>
            <w:shd w:val="clear" w:color="auto" w:fill="F2F5FB"/>
          </w:tcPr>
          <w:p>
            <w:pPr>
              <w:jc w:val="center"/>
            </w:pPr>
            <w:r>
              <w:rPr>
                <w:rFonts w:ascii="Calibri" w:hAnsi="Calibri"/>
                <w:b w:val="0"/>
                <w:i w:val="0"/>
                <w:color w:val="C62828"/>
                <w:sz w:val="16"/>
              </w:rPr>
              <w:t>$0.820639  (-17%)</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AKE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$0.035686</w:t>
            </w:r>
          </w:p>
        </w:tc>
        <w:tc>
          <w:tcPr>
            <w:tcW w:type="dxa" w:w="1700"/>
          </w:tcPr>
          <w:p>
            <w:pPr>
              <w:jc w:val="center"/>
            </w:pPr>
            <w:r>
              <w:rPr>
                <w:rFonts w:ascii="Calibri" w:hAnsi="Calibri"/>
                <w:b w:val="0"/>
                <w:i w:val="0"/>
                <w:color w:val="1E7D32"/>
                <w:sz w:val="16"/>
              </w:rPr>
              <w:t>$0.076769  (+115%)</w:t>
            </w:r>
          </w:p>
        </w:tc>
        <w:tc>
          <w:tcPr>
            <w:tcW w:type="dxa" w:w="1600"/>
          </w:tcPr>
          <w:p>
            <w:pPr>
              <w:jc w:val="center"/>
            </w:pPr>
            <w:r>
              <w:rPr>
                <w:rFonts w:ascii="Calibri" w:hAnsi="Calibri"/>
                <w:b w:val="0"/>
                <w:i w:val="0"/>
                <w:color w:val="C62828"/>
                <w:sz w:val="16"/>
              </w:rPr>
              <w:t>$0.021415  (-40%)</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2.88</w:t>
            </w:r>
          </w:p>
        </w:tc>
      </w:tr>
      <w:tr>
        <w:tc>
          <w:tcPr>
            <w:tcW w:type="dxa" w:w="1150"/>
            <w:shd w:val="clear" w:color="auto" w:fill="F2F5FB"/>
          </w:tcPr>
          <w:p>
            <w:pPr>
              <w:jc w:val="left"/>
            </w:pPr>
            <w:r>
              <w:rPr>
                <w:rFonts w:ascii="Calibri" w:hAnsi="Calibri"/>
                <w:b/>
                <w:i w:val="0"/>
                <w:sz w:val="16"/>
              </w:rPr>
              <w:t>VET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$0.009277</w:t>
            </w:r>
          </w:p>
        </w:tc>
        <w:tc>
          <w:tcPr>
            <w:tcW w:type="dxa" w:w="1700"/>
            <w:shd w:val="clear" w:color="auto" w:fill="F2F5FB"/>
          </w:tcPr>
          <w:p>
            <w:pPr>
              <w:jc w:val="center"/>
            </w:pPr>
            <w:r>
              <w:rPr>
                <w:rFonts w:ascii="Calibri" w:hAnsi="Calibri"/>
                <w:b w:val="0"/>
                <w:i w:val="0"/>
                <w:color w:val="1E7D32"/>
                <w:sz w:val="16"/>
              </w:rPr>
              <w:t>$0.011621  (+25%)</w:t>
            </w:r>
          </w:p>
        </w:tc>
        <w:tc>
          <w:tcPr>
            <w:tcW w:type="dxa" w:w="1600"/>
            <w:shd w:val="clear" w:color="auto" w:fill="F2F5FB"/>
          </w:tcPr>
          <w:p>
            <w:pPr>
              <w:jc w:val="center"/>
            </w:pPr>
            <w:r>
              <w:rPr>
                <w:rFonts w:ascii="Calibri" w:hAnsi="Calibri"/>
                <w:b w:val="0"/>
                <w:i w:val="0"/>
                <w:color w:val="C62828"/>
                <w:sz w:val="16"/>
              </w:rPr>
              <w:t>$0.007983  (-14%)</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1.81</w:t>
            </w:r>
          </w:p>
        </w:tc>
      </w:tr>
      <w:tr>
        <w:tc>
          <w:tcPr>
            <w:tcW w:type="dxa" w:w="1150"/>
          </w:tcPr>
          <w:p>
            <w:pPr>
              <w:jc w:val="left"/>
            </w:pPr>
            <w:r>
              <w:rPr>
                <w:rFonts w:ascii="Calibri" w:hAnsi="Calibri"/>
                <w:b/>
                <w:i w:val="0"/>
                <w:sz w:val="16"/>
              </w:rPr>
              <w:t>INJ</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$8.0461</w:t>
            </w:r>
          </w:p>
        </w:tc>
        <w:tc>
          <w:tcPr>
            <w:tcW w:type="dxa" w:w="1700"/>
          </w:tcPr>
          <w:p>
            <w:pPr>
              <w:jc w:val="center"/>
            </w:pPr>
            <w:r>
              <w:rPr>
                <w:rFonts w:ascii="Calibri" w:hAnsi="Calibri"/>
                <w:b w:val="0"/>
                <w:i w:val="0"/>
                <w:color w:val="1E7D32"/>
                <w:sz w:val="16"/>
              </w:rPr>
              <w:t>$11.1881  (+39%)</w:t>
            </w:r>
          </w:p>
        </w:tc>
        <w:tc>
          <w:tcPr>
            <w:tcW w:type="dxa" w:w="1600"/>
          </w:tcPr>
          <w:p>
            <w:pPr>
              <w:jc w:val="center"/>
            </w:pPr>
            <w:r>
              <w:rPr>
                <w:rFonts w:ascii="Calibri" w:hAnsi="Calibri"/>
                <w:b w:val="0"/>
                <w:i w:val="0"/>
                <w:color w:val="C62828"/>
                <w:sz w:val="16"/>
              </w:rPr>
              <w:t>$6.4586  (-20%)</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DASH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$63.5471</w:t>
            </w:r>
          </w:p>
        </w:tc>
        <w:tc>
          <w:tcPr>
            <w:tcW w:type="dxa" w:w="1700"/>
            <w:shd w:val="clear" w:color="auto" w:fill="F2F5FB"/>
          </w:tcPr>
          <w:p>
            <w:pPr>
              <w:jc w:val="center"/>
            </w:pPr>
            <w:r>
              <w:rPr>
                <w:rFonts w:ascii="Calibri" w:hAnsi="Calibri"/>
                <w:b w:val="0"/>
                <w:i w:val="0"/>
                <w:color w:val="1E7D32"/>
                <w:sz w:val="16"/>
              </w:rPr>
              <w:t>$88.3834  (+39%)</w:t>
            </w:r>
          </w:p>
        </w:tc>
        <w:tc>
          <w:tcPr>
            <w:tcW w:type="dxa" w:w="1600"/>
            <w:shd w:val="clear" w:color="auto" w:fill="F2F5FB"/>
          </w:tcPr>
          <w:p>
            <w:pPr>
              <w:jc w:val="center"/>
            </w:pPr>
            <w:r>
              <w:rPr>
                <w:rFonts w:ascii="Calibri" w:hAnsi="Calibri"/>
                <w:b w:val="0"/>
                <w:i w:val="0"/>
                <w:color w:val="C62828"/>
                <w:sz w:val="16"/>
              </w:rPr>
              <w:t>$51.0011  (-20%)</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1.98</w:t>
            </w:r>
          </w:p>
        </w:tc>
      </w:tr>
      <w:tr>
        <w:tc>
          <w:tcPr>
            <w:tcW w:type="dxa" w:w="1150"/>
          </w:tcPr>
          <w:p>
            <w:pPr>
              <w:jc w:val="left"/>
            </w:pPr>
            <w:r>
              <w:rPr>
                <w:rFonts w:ascii="Calibri" w:hAnsi="Calibri"/>
                <w:b/>
                <w:i w:val="0"/>
                <w:sz w:val="16"/>
              </w:rPr>
              <w:t>EUTBL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$1.2052</w:t>
            </w:r>
          </w:p>
        </w:tc>
        <w:tc>
          <w:tcPr>
            <w:tcW w:type="dxa" w:w="1700"/>
          </w:tcPr>
          <w:p>
            <w:pPr>
              <w:jc w:val="center"/>
            </w:pPr>
            <w:r>
              <w:rPr>
                <w:rFonts w:ascii="Calibri" w:hAnsi="Calibri"/>
                <w:b w:val="0"/>
                <w:i w:val="0"/>
                <w:color w:val="1E7D32"/>
                <w:sz w:val="16"/>
              </w:rPr>
              <w:t>$1.2399  (+3%)</w:t>
            </w:r>
          </w:p>
        </w:tc>
        <w:tc>
          <w:tcPr>
            <w:tcW w:type="dxa" w:w="1600"/>
          </w:tcPr>
          <w:p>
            <w:pPr>
              <w:jc w:val="center"/>
            </w:pPr>
            <w:r>
              <w:rPr>
                <w:rFonts w:ascii="Calibri" w:hAnsi="Calibri"/>
                <w:b w:val="0"/>
                <w:i w:val="0"/>
                <w:color w:val="C62828"/>
                <w:sz w:val="16"/>
              </w:rPr>
              <w:t>$1.1826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1.54</w:t>
            </w:r>
          </w:p>
        </w:tc>
      </w:tr>
      <w:tr>
        <w:tc>
          <w:tcPr>
            <w:tcW w:type="dxa" w:w="1150"/>
            <w:shd w:val="clear" w:color="auto" w:fill="F2F5FB"/>
          </w:tcPr>
          <w:p>
            <w:pPr>
              <w:jc w:val="left"/>
            </w:pPr>
            <w:r>
              <w:rPr>
                <w:rFonts w:ascii="Calibri" w:hAnsi="Calibri"/>
                <w:b/>
                <w:i w:val="0"/>
                <w:sz w:val="16"/>
              </w:rPr>
              <w:t>USTB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$11.2222</w:t>
            </w:r>
          </w:p>
        </w:tc>
        <w:tc>
          <w:tcPr>
            <w:tcW w:type="dxa" w:w="1700"/>
            <w:shd w:val="clear" w:color="auto" w:fill="F2F5FB"/>
          </w:tcPr>
          <w:p>
            <w:pPr>
              <w:jc w:val="center"/>
            </w:pPr>
            <w:r>
              <w:rPr>
                <w:rFonts w:ascii="Calibri" w:hAnsi="Calibri"/>
                <w:b w:val="0"/>
                <w:i w:val="0"/>
                <w:color w:val="1E7D32"/>
                <w:sz w:val="16"/>
              </w:rPr>
              <w:t>$11.2335  (+0%)</w:t>
            </w:r>
          </w:p>
        </w:tc>
        <w:tc>
          <w:tcPr>
            <w:tcW w:type="dxa" w:w="1600"/>
            <w:shd w:val="clear" w:color="auto" w:fill="F2F5FB"/>
          </w:tcPr>
          <w:p>
            <w:pPr>
              <w:jc w:val="center"/>
            </w:pPr>
            <w:r>
              <w:rPr>
                <w:rFonts w:ascii="Calibri" w:hAnsi="Calibri"/>
                <w:b w:val="0"/>
                <w:i w:val="0"/>
                <w:color w:val="C62828"/>
                <w:sz w:val="16"/>
              </w:rPr>
              <w:t>$11.2147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APT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$0.809115</w:t>
            </w:r>
          </w:p>
        </w:tc>
        <w:tc>
          <w:tcPr>
            <w:tcW w:type="dxa" w:w="1700"/>
          </w:tcPr>
          <w:p>
            <w:pPr>
              <w:jc w:val="center"/>
            </w:pPr>
            <w:r>
              <w:rPr>
                <w:rFonts w:ascii="Calibri" w:hAnsi="Calibri"/>
                <w:b w:val="0"/>
                <w:i w:val="0"/>
                <w:color w:val="1E7D32"/>
                <w:sz w:val="16"/>
              </w:rPr>
              <w:t>$1.0491  (+30%)</w:t>
            </w:r>
          </w:p>
        </w:tc>
        <w:tc>
          <w:tcPr>
            <w:tcW w:type="dxa" w:w="1600"/>
          </w:tcPr>
          <w:p>
            <w:pPr>
              <w:jc w:val="center"/>
            </w:pPr>
            <w:r>
              <w:rPr>
                <w:rFonts w:ascii="Calibri" w:hAnsi="Calibri"/>
                <w:b w:val="0"/>
                <w:i w:val="0"/>
                <w:color w:val="C62828"/>
                <w:sz w:val="16"/>
              </w:rPr>
              <w:t>$0.680455  (-16%)</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STABLE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$0.026517</w:t>
            </w:r>
          </w:p>
        </w:tc>
        <w:tc>
          <w:tcPr>
            <w:tcW w:type="dxa" w:w="1700"/>
            <w:shd w:val="clear" w:color="auto" w:fill="F2F5FB"/>
          </w:tcPr>
          <w:p>
            <w:pPr>
              <w:jc w:val="center"/>
            </w:pPr>
            <w:r>
              <w:rPr>
                <w:rFonts w:ascii="Calibri" w:hAnsi="Calibri"/>
                <w:b w:val="0"/>
                <w:i w:val="0"/>
                <w:color w:val="1E7D32"/>
                <w:sz w:val="16"/>
              </w:rPr>
              <w:t>$0.036778  (+39%)</w:t>
            </w:r>
          </w:p>
        </w:tc>
        <w:tc>
          <w:tcPr>
            <w:tcW w:type="dxa" w:w="1600"/>
            <w:shd w:val="clear" w:color="auto" w:fill="F2F5FB"/>
          </w:tcPr>
          <w:p>
            <w:pPr>
              <w:jc w:val="center"/>
            </w:pPr>
            <w:r>
              <w:rPr>
                <w:rFonts w:ascii="Calibri" w:hAnsi="Calibri"/>
                <w:b w:val="0"/>
                <w:i w:val="0"/>
                <w:color w:val="C62828"/>
                <w:sz w:val="16"/>
              </w:rPr>
              <w:t>$0.021322  (-20%)</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GHO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$0.998616</w:t>
            </w:r>
          </w:p>
        </w:tc>
        <w:tc>
          <w:tcPr>
            <w:tcW w:type="dxa" w:w="1700"/>
          </w:tcPr>
          <w:p>
            <w:pPr>
              <w:jc w:val="center"/>
            </w:pPr>
            <w:r>
              <w:rPr>
                <w:rFonts w:ascii="Calibri" w:hAnsi="Calibri"/>
                <w:b w:val="0"/>
                <w:i w:val="0"/>
                <w:color w:val="1E7D32"/>
                <w:sz w:val="16"/>
              </w:rPr>
              <w:t>$1.0012  (+0%)</w:t>
            </w:r>
          </w:p>
        </w:tc>
        <w:tc>
          <w:tcPr>
            <w:tcW w:type="dxa" w:w="1600"/>
          </w:tcPr>
          <w:p>
            <w:pPr>
              <w:jc w:val="center"/>
            </w:pPr>
            <w:r>
              <w:rPr>
                <w:rFonts w:ascii="Calibri" w:hAnsi="Calibri"/>
                <w:b w:val="0"/>
                <w:i w:val="0"/>
                <w:color w:val="C62828"/>
                <w:sz w:val="16"/>
              </w:rPr>
              <w:t>$0.996876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ETHFI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$0.679026</w:t>
            </w:r>
          </w:p>
        </w:tc>
        <w:tc>
          <w:tcPr>
            <w:tcW w:type="dxa" w:w="1700"/>
            <w:shd w:val="clear" w:color="auto" w:fill="F2F5FB"/>
          </w:tcPr>
          <w:p>
            <w:pPr>
              <w:jc w:val="center"/>
            </w:pPr>
            <w:r>
              <w:rPr>
                <w:rFonts w:ascii="Calibri" w:hAnsi="Calibri"/>
                <w:b w:val="0"/>
                <w:i w:val="0"/>
                <w:color w:val="1E7D32"/>
                <w:sz w:val="16"/>
              </w:rPr>
              <w:t>$0.911434  (+34%)</w:t>
            </w:r>
          </w:p>
        </w:tc>
        <w:tc>
          <w:tcPr>
            <w:tcW w:type="dxa" w:w="1600"/>
            <w:shd w:val="clear" w:color="auto" w:fill="F2F5FB"/>
          </w:tcPr>
          <w:p>
            <w:pPr>
              <w:jc w:val="center"/>
            </w:pPr>
            <w:r>
              <w:rPr>
                <w:rFonts w:ascii="Calibri" w:hAnsi="Calibri"/>
                <w:b w:val="0"/>
                <w:i w:val="0"/>
                <w:color w:val="C62828"/>
                <w:sz w:val="16"/>
              </w:rPr>
              <w:t>$0.558033  (-18%)</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FLR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$0.007176</w:t>
            </w:r>
          </w:p>
        </w:tc>
        <w:tc>
          <w:tcPr>
            <w:tcW w:type="dxa" w:w="1700"/>
          </w:tcPr>
          <w:p>
            <w:pPr>
              <w:jc w:val="center"/>
            </w:pPr>
            <w:r>
              <w:rPr>
                <w:rFonts w:ascii="Calibri" w:hAnsi="Calibri"/>
                <w:b w:val="0"/>
                <w:i w:val="0"/>
                <w:color w:val="1E7D32"/>
                <w:sz w:val="16"/>
              </w:rPr>
              <w:t>$0.008202  (+14%)</w:t>
            </w:r>
          </w:p>
        </w:tc>
        <w:tc>
          <w:tcPr>
            <w:tcW w:type="dxa" w:w="1600"/>
          </w:tcPr>
          <w:p>
            <w:pPr>
              <w:jc w:val="center"/>
            </w:pPr>
            <w:r>
              <w:rPr>
                <w:rFonts w:ascii="Calibri" w:hAnsi="Calibri"/>
                <w:b w:val="0"/>
                <w:i w:val="0"/>
                <w:color w:val="C62828"/>
                <w:sz w:val="16"/>
              </w:rPr>
              <w:t>$0.006565  (-9%)</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1.68</w:t>
            </w:r>
          </w:p>
        </w:tc>
      </w:tr>
      <w:tr>
        <w:tc>
          <w:tcPr>
            <w:tcW w:type="dxa" w:w="1150"/>
            <w:shd w:val="clear" w:color="auto" w:fill="F2F5FB"/>
          </w:tcPr>
          <w:p>
            <w:pPr>
              <w:jc w:val="left"/>
            </w:pPr>
            <w:r>
              <w:rPr>
                <w:rFonts w:ascii="Calibri" w:hAnsi="Calibri"/>
                <w:b/>
                <w:i w:val="0"/>
                <w:sz w:val="16"/>
              </w:rPr>
              <w:t>BDX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$0.077296</w:t>
            </w:r>
          </w:p>
        </w:tc>
        <w:tc>
          <w:tcPr>
            <w:tcW w:type="dxa" w:w="1700"/>
            <w:shd w:val="clear" w:color="auto" w:fill="F2F5FB"/>
          </w:tcPr>
          <w:p>
            <w:pPr>
              <w:jc w:val="center"/>
            </w:pPr>
            <w:r>
              <w:rPr>
                <w:rFonts w:ascii="Calibri" w:hAnsi="Calibri"/>
                <w:b w:val="0"/>
                <w:i w:val="0"/>
                <w:color w:val="1E7D32"/>
                <w:sz w:val="16"/>
              </w:rPr>
              <w:t>$0.112718  (+46%)</w:t>
            </w:r>
          </w:p>
        </w:tc>
        <w:tc>
          <w:tcPr>
            <w:tcW w:type="dxa" w:w="1600"/>
            <w:shd w:val="clear" w:color="auto" w:fill="F2F5FB"/>
          </w:tcPr>
          <w:p>
            <w:pPr>
              <w:jc w:val="center"/>
            </w:pPr>
            <w:r>
              <w:rPr>
                <w:rFonts w:ascii="Calibri" w:hAnsi="Calibri"/>
                <w:b w:val="0"/>
                <w:i w:val="0"/>
                <w:color w:val="C62828"/>
                <w:sz w:val="16"/>
              </w:rPr>
              <w:t>$0.060108  (-22%)</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2.06</w:t>
            </w:r>
          </w:p>
        </w:tc>
      </w:tr>
      <w:tr>
        <w:tc>
          <w:tcPr>
            <w:tcW w:type="dxa" w:w="1150"/>
          </w:tcPr>
          <w:p>
            <w:pPr>
              <w:jc w:val="left"/>
            </w:pPr>
            <w:r>
              <w:rPr>
                <w:rFonts w:ascii="Calibri" w:hAnsi="Calibri"/>
                <w:b/>
                <w:i w:val="0"/>
                <w:sz w:val="16"/>
              </w:rPr>
              <w:t>PENGU</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$0.009716</w:t>
            </w:r>
          </w:p>
        </w:tc>
        <w:tc>
          <w:tcPr>
            <w:tcW w:type="dxa" w:w="1700"/>
          </w:tcPr>
          <w:p>
            <w:pPr>
              <w:jc w:val="center"/>
            </w:pPr>
            <w:r>
              <w:rPr>
                <w:rFonts w:ascii="Calibri" w:hAnsi="Calibri"/>
                <w:b w:val="0"/>
                <w:i w:val="0"/>
                <w:color w:val="1E7D32"/>
                <w:sz w:val="16"/>
              </w:rPr>
              <w:t>$0.013280  (+37%)</w:t>
            </w:r>
          </w:p>
        </w:tc>
        <w:tc>
          <w:tcPr>
            <w:tcW w:type="dxa" w:w="1600"/>
          </w:tcPr>
          <w:p>
            <w:pPr>
              <w:jc w:val="center"/>
            </w:pPr>
            <w:r>
              <w:rPr>
                <w:rFonts w:ascii="Calibri" w:hAnsi="Calibri"/>
                <w:b w:val="0"/>
                <w:i w:val="0"/>
                <w:color w:val="C62828"/>
                <w:sz w:val="16"/>
              </w:rPr>
              <w:t>$0.007888  (-19%)</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XDC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$0.030415</w:t>
            </w:r>
          </w:p>
        </w:tc>
        <w:tc>
          <w:tcPr>
            <w:tcW w:type="dxa" w:w="1700"/>
            <w:shd w:val="clear" w:color="auto" w:fill="F2F5FB"/>
          </w:tcPr>
          <w:p>
            <w:pPr>
              <w:jc w:val="center"/>
            </w:pPr>
            <w:r>
              <w:rPr>
                <w:rFonts w:ascii="Calibri" w:hAnsi="Calibri"/>
                <w:b w:val="0"/>
                <w:i w:val="0"/>
                <w:color w:val="1E7D32"/>
                <w:sz w:val="16"/>
              </w:rPr>
              <w:t>$0.036874  (+21%)</w:t>
            </w:r>
          </w:p>
        </w:tc>
        <w:tc>
          <w:tcPr>
            <w:tcW w:type="dxa" w:w="1600"/>
            <w:shd w:val="clear" w:color="auto" w:fill="F2F5FB"/>
          </w:tcPr>
          <w:p>
            <w:pPr>
              <w:jc w:val="center"/>
            </w:pPr>
            <w:r>
              <w:rPr>
                <w:rFonts w:ascii="Calibri" w:hAnsi="Calibri"/>
                <w:b w:val="0"/>
                <w:i w:val="0"/>
                <w:color w:val="C62828"/>
                <w:sz w:val="16"/>
              </w:rPr>
              <w:t>$0.026750  (-12%)</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STX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$0.314045</w:t>
            </w:r>
          </w:p>
        </w:tc>
        <w:tc>
          <w:tcPr>
            <w:tcW w:type="dxa" w:w="1700"/>
          </w:tcPr>
          <w:p>
            <w:pPr>
              <w:jc w:val="center"/>
            </w:pPr>
            <w:r>
              <w:rPr>
                <w:rFonts w:ascii="Calibri" w:hAnsi="Calibri"/>
                <w:b w:val="0"/>
                <w:i w:val="0"/>
                <w:color w:val="1E7D32"/>
                <w:sz w:val="16"/>
              </w:rPr>
              <w:t>$0.425480  (+35%)</w:t>
            </w:r>
          </w:p>
        </w:tc>
        <w:tc>
          <w:tcPr>
            <w:tcW w:type="dxa" w:w="1600"/>
          </w:tcPr>
          <w:p>
            <w:pPr>
              <w:jc w:val="center"/>
            </w:pPr>
            <w:r>
              <w:rPr>
                <w:rFonts w:ascii="Calibri" w:hAnsi="Calibri"/>
                <w:b w:val="0"/>
                <w:i w:val="0"/>
                <w:color w:val="C62828"/>
                <w:sz w:val="16"/>
              </w:rPr>
              <w:t>$0.256489  (-18%)</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TRUMP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$2.0736</w:t>
            </w:r>
          </w:p>
        </w:tc>
        <w:tc>
          <w:tcPr>
            <w:tcW w:type="dxa" w:w="1700"/>
            <w:shd w:val="clear" w:color="auto" w:fill="F2F5FB"/>
          </w:tcPr>
          <w:p>
            <w:pPr>
              <w:jc w:val="center"/>
            </w:pPr>
            <w:r>
              <w:rPr>
                <w:rFonts w:ascii="Calibri" w:hAnsi="Calibri"/>
                <w:b w:val="0"/>
                <w:i w:val="0"/>
                <w:color w:val="1E7D32"/>
                <w:sz w:val="16"/>
              </w:rPr>
              <w:t>$2.9491  (+42%)</w:t>
            </w:r>
          </w:p>
        </w:tc>
        <w:tc>
          <w:tcPr>
            <w:tcW w:type="dxa" w:w="1600"/>
            <w:shd w:val="clear" w:color="auto" w:fill="F2F5FB"/>
          </w:tcPr>
          <w:p>
            <w:pPr>
              <w:jc w:val="center"/>
            </w:pPr>
            <w:r>
              <w:rPr>
                <w:rFonts w:ascii="Calibri" w:hAnsi="Calibri"/>
                <w:b w:val="0"/>
                <w:i w:val="0"/>
                <w:color w:val="C62828"/>
                <w:sz w:val="16"/>
              </w:rPr>
              <w:t>$1.6397  (-21%)</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2.02</w:t>
            </w:r>
          </w:p>
        </w:tc>
      </w:tr>
      <w:tr>
        <w:tc>
          <w:tcPr>
            <w:tcW w:type="dxa" w:w="1150"/>
          </w:tcPr>
          <w:p>
            <w:pPr>
              <w:jc w:val="left"/>
            </w:pPr>
            <w:r>
              <w:rPr>
                <w:rFonts w:ascii="Calibri" w:hAnsi="Calibri"/>
                <w:b/>
                <w:i w:val="0"/>
                <w:sz w:val="16"/>
              </w:rPr>
              <w:t>JAAA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$1.0510</w:t>
            </w:r>
          </w:p>
        </w:tc>
        <w:tc>
          <w:tcPr>
            <w:tcW w:type="dxa" w:w="1700"/>
          </w:tcPr>
          <w:p>
            <w:pPr>
              <w:jc w:val="center"/>
            </w:pPr>
            <w:r>
              <w:rPr>
                <w:rFonts w:ascii="Calibri" w:hAnsi="Calibri"/>
                <w:b w:val="0"/>
                <w:i w:val="0"/>
                <w:color w:val="1E7D32"/>
                <w:sz w:val="16"/>
              </w:rPr>
              <w:t>$1.0540  (+0%)</w:t>
            </w:r>
          </w:p>
        </w:tc>
        <w:tc>
          <w:tcPr>
            <w:tcW w:type="dxa" w:w="1600"/>
          </w:tcPr>
          <w:p>
            <w:pPr>
              <w:jc w:val="center"/>
            </w:pPr>
            <w:r>
              <w:rPr>
                <w:rFonts w:ascii="Calibri" w:hAnsi="Calibri"/>
                <w:b w:val="0"/>
                <w:i w:val="0"/>
                <w:color w:val="C62828"/>
                <w:sz w:val="16"/>
              </w:rPr>
              <w:t>$1.0490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PYTH</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$0.068260</w:t>
            </w:r>
          </w:p>
        </w:tc>
        <w:tc>
          <w:tcPr>
            <w:tcW w:type="dxa" w:w="1700"/>
            <w:shd w:val="clear" w:color="auto" w:fill="F2F5FB"/>
          </w:tcPr>
          <w:p>
            <w:pPr>
              <w:jc w:val="center"/>
            </w:pPr>
            <w:r>
              <w:rPr>
                <w:rFonts w:ascii="Calibri" w:hAnsi="Calibri"/>
                <w:b w:val="0"/>
                <w:i w:val="0"/>
                <w:color w:val="1E7D32"/>
                <w:sz w:val="16"/>
              </w:rPr>
              <w:t>$0.091028  (+33%)</w:t>
            </w:r>
          </w:p>
        </w:tc>
        <w:tc>
          <w:tcPr>
            <w:tcW w:type="dxa" w:w="1600"/>
            <w:shd w:val="clear" w:color="auto" w:fill="F2F5FB"/>
          </w:tcPr>
          <w:p>
            <w:pPr>
              <w:jc w:val="center"/>
            </w:pPr>
            <w:r>
              <w:rPr>
                <w:rFonts w:ascii="Calibri" w:hAnsi="Calibri"/>
                <w:b w:val="0"/>
                <w:i w:val="0"/>
                <w:color w:val="C62828"/>
                <w:sz w:val="16"/>
              </w:rPr>
              <w:t>$0.056342  (-17%)</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RAY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$2.1053</w:t>
            </w:r>
          </w:p>
        </w:tc>
        <w:tc>
          <w:tcPr>
            <w:tcW w:type="dxa" w:w="1700"/>
          </w:tcPr>
          <w:p>
            <w:pPr>
              <w:jc w:val="center"/>
            </w:pPr>
            <w:r>
              <w:rPr>
                <w:rFonts w:ascii="Calibri" w:hAnsi="Calibri"/>
                <w:b w:val="0"/>
                <w:i w:val="0"/>
                <w:color w:val="1E7D32"/>
                <w:sz w:val="16"/>
              </w:rPr>
              <w:t>$2.6804  (+27%)</w:t>
            </w:r>
          </w:p>
        </w:tc>
        <w:tc>
          <w:tcPr>
            <w:tcW w:type="dxa" w:w="1600"/>
          </w:tcPr>
          <w:p>
            <w:pPr>
              <w:jc w:val="center"/>
            </w:pPr>
            <w:r>
              <w:rPr>
                <w:rFonts w:ascii="Calibri" w:hAnsi="Calibri"/>
                <w:b w:val="0"/>
                <w:i w:val="0"/>
                <w:color w:val="C62828"/>
                <w:sz w:val="16"/>
              </w:rPr>
              <w:t>$1.7922  (-15%)</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FET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$0.228513</w:t>
            </w:r>
          </w:p>
        </w:tc>
        <w:tc>
          <w:tcPr>
            <w:tcW w:type="dxa" w:w="1700"/>
            <w:shd w:val="clear" w:color="auto" w:fill="F2F5FB"/>
          </w:tcPr>
          <w:p>
            <w:pPr>
              <w:jc w:val="center"/>
            </w:pPr>
            <w:r>
              <w:rPr>
                <w:rFonts w:ascii="Calibri" w:hAnsi="Calibri"/>
                <w:b w:val="0"/>
                <w:i w:val="0"/>
                <w:color w:val="1E7D32"/>
                <w:sz w:val="16"/>
              </w:rPr>
              <w:t>$0.305183  (+34%)</w:t>
            </w:r>
          </w:p>
        </w:tc>
        <w:tc>
          <w:tcPr>
            <w:tcW w:type="dxa" w:w="1600"/>
            <w:shd w:val="clear" w:color="auto" w:fill="F2F5FB"/>
          </w:tcPr>
          <w:p>
            <w:pPr>
              <w:jc w:val="center"/>
            </w:pPr>
            <w:r>
              <w:rPr>
                <w:rFonts w:ascii="Calibri" w:hAnsi="Calibri"/>
                <w:b w:val="0"/>
                <w:i w:val="0"/>
                <w:color w:val="C62828"/>
                <w:sz w:val="16"/>
              </w:rPr>
              <w:t>$0.188427  (-18%)</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USD0</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$0.996896</w:t>
            </w:r>
          </w:p>
        </w:tc>
        <w:tc>
          <w:tcPr>
            <w:tcW w:type="dxa" w:w="1700"/>
          </w:tcPr>
          <w:p>
            <w:pPr>
              <w:jc w:val="center"/>
            </w:pPr>
            <w:r>
              <w:rPr>
                <w:rFonts w:ascii="Calibri" w:hAnsi="Calibri"/>
                <w:b w:val="0"/>
                <w:i w:val="0"/>
                <w:color w:val="1E7D32"/>
                <w:sz w:val="16"/>
              </w:rPr>
              <w:t>$1.0063  (+1%)</w:t>
            </w:r>
          </w:p>
        </w:tc>
        <w:tc>
          <w:tcPr>
            <w:tcW w:type="dxa" w:w="1600"/>
          </w:tcPr>
          <w:p>
            <w:pPr>
              <w:jc w:val="center"/>
            </w:pPr>
            <w:r>
              <w:rPr>
                <w:rFonts w:ascii="Calibri" w:hAnsi="Calibri"/>
                <w:b w:val="0"/>
                <w:i w:val="0"/>
                <w:color w:val="C62828"/>
                <w:sz w:val="16"/>
              </w:rPr>
              <w:t>$0.990696  (-1%)</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ZRO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$1.4385</w:t>
            </w:r>
          </w:p>
        </w:tc>
        <w:tc>
          <w:tcPr>
            <w:tcW w:type="dxa" w:w="1700"/>
            <w:shd w:val="clear" w:color="auto" w:fill="F2F5FB"/>
          </w:tcPr>
          <w:p>
            <w:pPr>
              <w:jc w:val="center"/>
            </w:pPr>
            <w:r>
              <w:rPr>
                <w:rFonts w:ascii="Calibri" w:hAnsi="Calibri"/>
                <w:b w:val="0"/>
                <w:i w:val="0"/>
                <w:color w:val="1E7D32"/>
                <w:sz w:val="16"/>
              </w:rPr>
              <w:t>$2.0377  (+42%)</w:t>
            </w:r>
          </w:p>
        </w:tc>
        <w:tc>
          <w:tcPr>
            <w:tcW w:type="dxa" w:w="1600"/>
            <w:shd w:val="clear" w:color="auto" w:fill="F2F5FB"/>
          </w:tcPr>
          <w:p>
            <w:pPr>
              <w:jc w:val="center"/>
            </w:pPr>
            <w:r>
              <w:rPr>
                <w:rFonts w:ascii="Calibri" w:hAnsi="Calibri"/>
                <w:b w:val="0"/>
                <w:i w:val="0"/>
                <w:color w:val="C62828"/>
                <w:sz w:val="16"/>
              </w:rPr>
              <w:t>$1.1405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STONK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$0.348837</w:t>
            </w:r>
          </w:p>
        </w:tc>
        <w:tc>
          <w:tcPr>
            <w:tcW w:type="dxa" w:w="1700"/>
          </w:tcPr>
          <w:p>
            <w:pPr>
              <w:jc w:val="center"/>
            </w:pPr>
            <w:r>
              <w:rPr>
                <w:rFonts w:ascii="Calibri" w:hAnsi="Calibri"/>
                <w:b w:val="0"/>
                <w:i w:val="0"/>
                <w:color w:val="1E7D32"/>
                <w:sz w:val="16"/>
              </w:rPr>
              <w:t>$1.2091  (+247%)</w:t>
            </w:r>
          </w:p>
        </w:tc>
        <w:tc>
          <w:tcPr>
            <w:tcW w:type="dxa" w:w="1600"/>
          </w:tcPr>
          <w:p>
            <w:pPr>
              <w:jc w:val="center"/>
            </w:pPr>
            <w:r>
              <w:rPr>
                <w:rFonts w:ascii="Calibri" w:hAnsi="Calibri"/>
                <w:b w:val="0"/>
                <w:i w:val="0"/>
                <w:color w:val="C62828"/>
                <w:sz w:val="16"/>
              </w:rPr>
              <w:t>$0.152312  (-56%)</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4.38</w:t>
            </w:r>
          </w:p>
        </w:tc>
      </w:tr>
      <w:tr>
        <w:tc>
          <w:tcPr>
            <w:tcW w:type="dxa" w:w="1150"/>
            <w:shd w:val="clear" w:color="auto" w:fill="F2F5FB"/>
          </w:tcPr>
          <w:p>
            <w:pPr>
              <w:jc w:val="left"/>
            </w:pPr>
            <w:r>
              <w:rPr>
                <w:rFonts w:ascii="Calibri" w:hAnsi="Calibri"/>
                <w:b/>
                <w:i w:val="0"/>
                <w:sz w:val="16"/>
              </w:rPr>
              <w:t>BULLA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$0.103856</w:t>
            </w:r>
          </w:p>
        </w:tc>
        <w:tc>
          <w:tcPr>
            <w:tcW w:type="dxa" w:w="1700"/>
            <w:shd w:val="clear" w:color="auto" w:fill="F2F5FB"/>
          </w:tcPr>
          <w:p>
            <w:pPr>
              <w:jc w:val="center"/>
            </w:pPr>
            <w:r>
              <w:rPr>
                <w:rFonts w:ascii="Calibri" w:hAnsi="Calibri"/>
                <w:b w:val="0"/>
                <w:i w:val="0"/>
                <w:color w:val="1E7D32"/>
                <w:sz w:val="16"/>
              </w:rPr>
              <w:t>$0.189603  (+83%)</w:t>
            </w:r>
          </w:p>
        </w:tc>
        <w:tc>
          <w:tcPr>
            <w:tcW w:type="dxa" w:w="1600"/>
            <w:shd w:val="clear" w:color="auto" w:fill="F2F5FB"/>
          </w:tcPr>
          <w:p>
            <w:pPr>
              <w:jc w:val="center"/>
            </w:pPr>
            <w:r>
              <w:rPr>
                <w:rFonts w:ascii="Calibri" w:hAnsi="Calibri"/>
                <w:b w:val="0"/>
                <w:i w:val="0"/>
                <w:color w:val="C62828"/>
                <w:sz w:val="16"/>
              </w:rPr>
              <w:t>$0.069528  (-33%)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2.5</w:t>
            </w:r>
          </w:p>
        </w:tc>
      </w:tr>
      <w:tr>
        <w:tc>
          <w:tcPr>
            <w:tcW w:type="dxa" w:w="1150"/>
          </w:tcPr>
          <w:p>
            <w:pPr>
              <w:jc w:val="left"/>
            </w:pPr>
            <w:r>
              <w:rPr>
                <w:rFonts w:ascii="Calibri" w:hAnsi="Calibri"/>
                <w:b/>
                <w:i w:val="0"/>
                <w:sz w:val="16"/>
              </w:rPr>
              <w:t>AI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$0.226353</w:t>
            </w:r>
          </w:p>
        </w:tc>
        <w:tc>
          <w:tcPr>
            <w:tcW w:type="dxa" w:w="1700"/>
          </w:tcPr>
          <w:p>
            <w:pPr>
              <w:jc w:val="center"/>
            </w:pPr>
            <w:r>
              <w:rPr>
                <w:rFonts w:ascii="Calibri" w:hAnsi="Calibri"/>
                <w:b w:val="0"/>
                <w:i w:val="0"/>
                <w:color w:val="1E7D32"/>
                <w:sz w:val="16"/>
              </w:rPr>
              <w:t>$0.888244  (+292%)</w:t>
            </w:r>
          </w:p>
        </w:tc>
        <w:tc>
          <w:tcPr>
            <w:tcW w:type="dxa" w:w="1600"/>
          </w:tcPr>
          <w:p>
            <w:pPr>
              <w:jc w:val="center"/>
            </w:pPr>
            <w:r>
              <w:rPr>
                <w:rFonts w:ascii="Calibri" w:hAnsi="Calibri"/>
                <w:b w:val="0"/>
                <w:i w:val="0"/>
                <w:color w:val="C62828"/>
                <w:sz w:val="16"/>
              </w:rPr>
              <w:t>$0.090982  (-60%)</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4.89</w:t>
            </w:r>
          </w:p>
        </w:tc>
      </w:tr>
      <w:tr>
        <w:tc>
          <w:tcPr>
            <w:tcW w:type="dxa" w:w="1150"/>
            <w:shd w:val="clear" w:color="auto" w:fill="F2F5FB"/>
          </w:tcPr>
          <w:p>
            <w:pPr>
              <w:jc w:val="left"/>
            </w:pPr>
            <w:r>
              <w:rPr>
                <w:rFonts w:ascii="Calibri" w:hAnsi="Calibri"/>
                <w:b/>
                <w:i w:val="0"/>
                <w:sz w:val="16"/>
              </w:rPr>
              <w:t>PONS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$0.614247</w:t>
            </w:r>
          </w:p>
        </w:tc>
        <w:tc>
          <w:tcPr>
            <w:tcW w:type="dxa" w:w="1700"/>
            <w:shd w:val="clear" w:color="auto" w:fill="F2F5FB"/>
          </w:tcPr>
          <w:p>
            <w:pPr>
              <w:jc w:val="center"/>
            </w:pPr>
            <w:r>
              <w:rPr>
                <w:rFonts w:ascii="Calibri" w:hAnsi="Calibri"/>
                <w:b w:val="0"/>
                <w:i w:val="0"/>
                <w:color w:val="1E7D32"/>
                <w:sz w:val="16"/>
              </w:rPr>
              <w:t>$1.6889  (+175%)</w:t>
            </w:r>
          </w:p>
        </w:tc>
        <w:tc>
          <w:tcPr>
            <w:tcW w:type="dxa" w:w="1600"/>
            <w:shd w:val="clear" w:color="auto" w:fill="F2F5FB"/>
          </w:tcPr>
          <w:p>
            <w:pPr>
              <w:jc w:val="center"/>
            </w:pPr>
            <w:r>
              <w:rPr>
                <w:rFonts w:ascii="Calibri" w:hAnsi="Calibri"/>
                <w:b w:val="0"/>
                <w:i w:val="0"/>
                <w:color w:val="C62828"/>
                <w:sz w:val="16"/>
              </w:rPr>
              <w:t>$0.312968  (-49%)</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3.57</w:t>
            </w:r>
          </w:p>
        </w:tc>
      </w:tr>
      <w:tr>
        <w:tc>
          <w:tcPr>
            <w:tcW w:type="dxa" w:w="1150"/>
          </w:tcPr>
          <w:p>
            <w:pPr>
              <w:jc w:val="left"/>
            </w:pPr>
            <w:r>
              <w:rPr>
                <w:rFonts w:ascii="Calibri" w:hAnsi="Calibri"/>
                <w:b/>
                <w:i w:val="0"/>
                <w:sz w:val="16"/>
              </w:rPr>
              <w:t>BP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$1.0513</w:t>
            </w:r>
          </w:p>
        </w:tc>
        <w:tc>
          <w:tcPr>
            <w:tcW w:type="dxa" w:w="1700"/>
          </w:tcPr>
          <w:p>
            <w:pPr>
              <w:jc w:val="center"/>
            </w:pPr>
            <w:r>
              <w:rPr>
                <w:rFonts w:ascii="Calibri" w:hAnsi="Calibri"/>
                <w:b w:val="0"/>
                <w:i w:val="0"/>
                <w:color w:val="1E7D32"/>
                <w:sz w:val="16"/>
              </w:rPr>
              <w:t>$1.6143  (+54%)</w:t>
            </w:r>
          </w:p>
        </w:tc>
        <w:tc>
          <w:tcPr>
            <w:tcW w:type="dxa" w:w="1600"/>
          </w:tcPr>
          <w:p>
            <w:pPr>
              <w:jc w:val="center"/>
            </w:pPr>
            <w:r>
              <w:rPr>
                <w:rFonts w:ascii="Calibri" w:hAnsi="Calibri"/>
                <w:b w:val="0"/>
                <w:i w:val="0"/>
                <w:color w:val="C62828"/>
                <w:sz w:val="16"/>
              </w:rPr>
              <w:t>$0.789917  (-25%)</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2.15</w:t>
            </w:r>
          </w:p>
        </w:tc>
      </w:tr>
      <w:tr>
        <w:tc>
          <w:tcPr>
            <w:tcW w:type="dxa" w:w="1150"/>
            <w:shd w:val="clear" w:color="auto" w:fill="F2F5FB"/>
          </w:tcPr>
          <w:p>
            <w:pPr>
              <w:jc w:val="left"/>
            </w:pPr>
            <w:r>
              <w:rPr>
                <w:rFonts w:ascii="Calibri" w:hAnsi="Calibri"/>
                <w:b/>
                <w:i w:val="0"/>
                <w:sz w:val="16"/>
              </w:rPr>
              <w:t>USELESS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$0.282269</w:t>
            </w:r>
          </w:p>
        </w:tc>
        <w:tc>
          <w:tcPr>
            <w:tcW w:type="dxa" w:w="1700"/>
            <w:shd w:val="clear" w:color="auto" w:fill="F2F5FB"/>
          </w:tcPr>
          <w:p>
            <w:pPr>
              <w:jc w:val="center"/>
            </w:pPr>
            <w:r>
              <w:rPr>
                <w:rFonts w:ascii="Calibri" w:hAnsi="Calibri"/>
                <w:b w:val="0"/>
                <w:i w:val="0"/>
                <w:color w:val="1E7D32"/>
                <w:sz w:val="16"/>
              </w:rPr>
              <w:t>$0.417401  (+48%)</w:t>
            </w:r>
          </w:p>
        </w:tc>
        <w:tc>
          <w:tcPr>
            <w:tcW w:type="dxa" w:w="1600"/>
            <w:shd w:val="clear" w:color="auto" w:fill="F2F5FB"/>
          </w:tcPr>
          <w:p>
            <w:pPr>
              <w:jc w:val="center"/>
            </w:pPr>
            <w:r>
              <w:rPr>
                <w:rFonts w:ascii="Calibri" w:hAnsi="Calibri"/>
                <w:b w:val="0"/>
                <w:i w:val="0"/>
                <w:color w:val="C62828"/>
                <w:sz w:val="16"/>
              </w:rPr>
              <w:t>$0.217472  (-23%)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龙虾</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$0.103555</w:t>
            </w:r>
          </w:p>
        </w:tc>
        <w:tc>
          <w:tcPr>
            <w:tcW w:type="dxa" w:w="1700"/>
          </w:tcPr>
          <w:p>
            <w:pPr>
              <w:jc w:val="center"/>
            </w:pPr>
            <w:r>
              <w:rPr>
                <w:rFonts w:ascii="Calibri" w:hAnsi="Calibri"/>
                <w:b w:val="0"/>
                <w:i w:val="0"/>
                <w:color w:val="1E7D32"/>
                <w:sz w:val="16"/>
              </w:rPr>
              <w:t>$0.197480  (+91%)</w:t>
            </w:r>
          </w:p>
        </w:tc>
        <w:tc>
          <w:tcPr>
            <w:tcW w:type="dxa" w:w="1600"/>
          </w:tcPr>
          <w:p>
            <w:pPr>
              <w:jc w:val="center"/>
            </w:pPr>
            <w:r>
              <w:rPr>
                <w:rFonts w:ascii="Calibri" w:hAnsi="Calibri"/>
                <w:b w:val="0"/>
                <w:i w:val="0"/>
                <w:color w:val="C62828"/>
                <w:sz w:val="16"/>
              </w:rPr>
              <w:t>$0.067339  (-35%)</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2.59</w:t>
            </w:r>
          </w:p>
        </w:tc>
      </w:tr>
      <w:tr>
        <w:tc>
          <w:tcPr>
            <w:tcW w:type="dxa" w:w="1150"/>
            <w:shd w:val="clear" w:color="auto" w:fill="F2F5FB"/>
          </w:tcPr>
          <w:p>
            <w:pPr>
              <w:jc w:val="left"/>
            </w:pPr>
            <w:r>
              <w:rPr>
                <w:rFonts w:ascii="Calibri" w:hAnsi="Calibri"/>
                <w:b/>
                <w:i w:val="0"/>
                <w:sz w:val="16"/>
              </w:rPr>
              <w:t>DRV</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$0.452288</w:t>
            </w:r>
          </w:p>
        </w:tc>
        <w:tc>
          <w:tcPr>
            <w:tcW w:type="dxa" w:w="1700"/>
            <w:shd w:val="clear" w:color="auto" w:fill="F2F5FB"/>
          </w:tcPr>
          <w:p>
            <w:pPr>
              <w:jc w:val="center"/>
            </w:pPr>
            <w:r>
              <w:rPr>
                <w:rFonts w:ascii="Calibri" w:hAnsi="Calibri"/>
                <w:b w:val="0"/>
                <w:i w:val="0"/>
                <w:color w:val="1E7D32"/>
                <w:sz w:val="16"/>
              </w:rPr>
              <w:t>$0.719898  (+59%)</w:t>
            </w:r>
          </w:p>
        </w:tc>
        <w:tc>
          <w:tcPr>
            <w:tcW w:type="dxa" w:w="1600"/>
            <w:shd w:val="clear" w:color="auto" w:fill="F2F5FB"/>
          </w:tcPr>
          <w:p>
            <w:pPr>
              <w:jc w:val="center"/>
            </w:pPr>
            <w:r>
              <w:rPr>
                <w:rFonts w:ascii="Calibri" w:hAnsi="Calibri"/>
                <w:b w:val="0"/>
                <w:i w:val="0"/>
                <w:color w:val="C62828"/>
                <w:sz w:val="16"/>
              </w:rPr>
              <w:t>$0.331775  (-27%)</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2.22</w:t>
            </w:r>
          </w:p>
        </w:tc>
      </w:tr>
      <w:tr>
        <w:tc>
          <w:tcPr>
            <w:tcW w:type="dxa" w:w="1150"/>
          </w:tcPr>
          <w:p>
            <w:pPr>
              <w:jc w:val="left"/>
            </w:pPr>
            <w:r>
              <w:rPr>
                <w:rFonts w:ascii="Calibri" w:hAnsi="Calibri"/>
                <w:b/>
                <w:i w:val="0"/>
                <w:sz w:val="16"/>
              </w:rPr>
              <w:t>MARSCOIN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$0.114999</w:t>
            </w:r>
          </w:p>
        </w:tc>
        <w:tc>
          <w:tcPr>
            <w:tcW w:type="dxa" w:w="1700"/>
          </w:tcPr>
          <w:p>
            <w:pPr>
              <w:jc w:val="center"/>
            </w:pPr>
            <w:r>
              <w:rPr>
                <w:rFonts w:ascii="Calibri" w:hAnsi="Calibri"/>
                <w:b w:val="0"/>
                <w:i w:val="0"/>
                <w:color w:val="1E7D32"/>
                <w:sz w:val="16"/>
              </w:rPr>
              <w:t>$0.237892  (+107%)</w:t>
            </w:r>
          </w:p>
        </w:tc>
        <w:tc>
          <w:tcPr>
            <w:tcW w:type="dxa" w:w="1600"/>
          </w:tcPr>
          <w:p>
            <w:pPr>
              <w:jc w:val="center"/>
            </w:pPr>
            <w:r>
              <w:rPr>
                <w:rFonts w:ascii="Calibri" w:hAnsi="Calibri"/>
                <w:b w:val="0"/>
                <w:i w:val="0"/>
                <w:color w:val="C62828"/>
                <w:sz w:val="16"/>
              </w:rPr>
              <w:t>$0.070833  (-38%)</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2.78</w:t>
            </w:r>
          </w:p>
        </w:tc>
      </w:tr>
      <w:tr>
        <w:tc>
          <w:tcPr>
            <w:tcW w:type="dxa" w:w="1150"/>
            <w:shd w:val="clear" w:color="auto" w:fill="F2F5FB"/>
          </w:tcPr>
          <w:p>
            <w:pPr>
              <w:jc w:val="left"/>
            </w:pPr>
            <w:r>
              <w:rPr>
                <w:rFonts w:ascii="Calibri" w:hAnsi="Calibri"/>
                <w:b/>
                <w:i w:val="0"/>
                <w:sz w:val="16"/>
              </w:rPr>
              <w:t>BR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$0.974371</w:t>
            </w:r>
          </w:p>
        </w:tc>
        <w:tc>
          <w:tcPr>
            <w:tcW w:type="dxa" w:w="1700"/>
            <w:shd w:val="clear" w:color="auto" w:fill="F2F5FB"/>
          </w:tcPr>
          <w:p>
            <w:pPr>
              <w:jc w:val="center"/>
            </w:pPr>
            <w:r>
              <w:rPr>
                <w:rFonts w:ascii="Calibri" w:hAnsi="Calibri"/>
                <w:b w:val="0"/>
                <w:i w:val="0"/>
                <w:color w:val="1E7D32"/>
                <w:sz w:val="16"/>
              </w:rPr>
              <w:t>$1.9551  (+101%)</w:t>
            </w:r>
          </w:p>
        </w:tc>
        <w:tc>
          <w:tcPr>
            <w:tcW w:type="dxa" w:w="1600"/>
            <w:shd w:val="clear" w:color="auto" w:fill="F2F5FB"/>
          </w:tcPr>
          <w:p>
            <w:pPr>
              <w:jc w:val="center"/>
            </w:pPr>
            <w:r>
              <w:rPr>
                <w:rFonts w:ascii="Calibri" w:hAnsi="Calibri"/>
                <w:b w:val="0"/>
                <w:i w:val="0"/>
                <w:color w:val="C62828"/>
                <w:sz w:val="16"/>
              </w:rPr>
              <w:t>$0.612474  (-37%)</w:t>
            </w:r>
          </w:p>
        </w:tc>
        <w:tc>
          <w:tcPr>
            <w:tcW w:type="dxa" w:w="900"/>
            <w:shd w:val="clear" w:color="auto" w:fill="F2F5FB"/>
          </w:tcPr>
          <w:p>
            <w:pPr>
              <w:jc w:val="center"/>
            </w:pPr>
            <w:r>
              <w:rPr>
                <w:rFonts w:ascii="Calibri" w:hAnsi="Calibri"/>
                <w:b w:val="0"/>
                <w:i w:val="0"/>
                <w:sz w:val="16"/>
              </w:rPr>
              <w:t>8</w:t>
            </w:r>
          </w:p>
        </w:tc>
        <w:tc>
          <w:tcPr>
            <w:tcW w:type="dxa" w:w="900"/>
            <w:shd w:val="clear" w:color="auto" w:fill="F2F5FB"/>
          </w:tcPr>
          <w:p>
            <w:pPr>
              <w:jc w:val="center"/>
            </w:pPr>
            <w:r>
              <w:rPr>
                <w:rFonts w:ascii="Calibri" w:hAnsi="Calibri"/>
                <w:b w:val="0"/>
                <w:i w:val="0"/>
                <w:sz w:val="16"/>
              </w:rPr>
              <w:t>2.71</w:t>
            </w:r>
          </w:p>
        </w:tc>
      </w:tr>
      <w:tr>
        <w:tc>
          <w:tcPr>
            <w:tcW w:type="dxa" w:w="1150"/>
          </w:tcPr>
          <w:p>
            <w:pPr>
              <w:jc w:val="left"/>
            </w:pPr>
            <w:r>
              <w:rPr>
                <w:rFonts w:ascii="Calibri" w:hAnsi="Calibri"/>
                <w:b/>
                <w:i w:val="0"/>
                <w:sz w:val="16"/>
              </w:rPr>
              <w:t>AIOZ</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$0.120997</w:t>
            </w:r>
          </w:p>
        </w:tc>
        <w:tc>
          <w:tcPr>
            <w:tcW w:type="dxa" w:w="1700"/>
          </w:tcPr>
          <w:p>
            <w:pPr>
              <w:jc w:val="center"/>
            </w:pPr>
            <w:r>
              <w:rPr>
                <w:rFonts w:ascii="Calibri" w:hAnsi="Calibri"/>
                <w:b w:val="0"/>
                <w:i w:val="0"/>
                <w:color w:val="1E7D32"/>
                <w:sz w:val="16"/>
              </w:rPr>
              <w:t>$0.171479  (+42%)</w:t>
            </w:r>
          </w:p>
        </w:tc>
        <w:tc>
          <w:tcPr>
            <w:tcW w:type="dxa" w:w="1600"/>
          </w:tcPr>
          <w:p>
            <w:pPr>
              <w:jc w:val="center"/>
            </w:pPr>
            <w:r>
              <w:rPr>
                <w:rFonts w:ascii="Calibri" w:hAnsi="Calibri"/>
                <w:b w:val="0"/>
                <w:i w:val="0"/>
                <w:color w:val="C62828"/>
                <w:sz w:val="16"/>
              </w:rPr>
              <w:t>$0.095900  (-21%)</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MINA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$0.144883</w:t>
            </w:r>
          </w:p>
        </w:tc>
        <w:tc>
          <w:tcPr>
            <w:tcW w:type="dxa" w:w="1700"/>
            <w:shd w:val="clear" w:color="auto" w:fill="F2F5FB"/>
          </w:tcPr>
          <w:p>
            <w:pPr>
              <w:jc w:val="center"/>
            </w:pPr>
            <w:r>
              <w:rPr>
                <w:rFonts w:ascii="Calibri" w:hAnsi="Calibri"/>
                <w:b w:val="0"/>
                <w:i w:val="0"/>
                <w:color w:val="1E7D32"/>
                <w:sz w:val="16"/>
              </w:rPr>
              <w:t>$0.184319  (+27%)</w:t>
            </w:r>
          </w:p>
        </w:tc>
        <w:tc>
          <w:tcPr>
            <w:tcW w:type="dxa" w:w="1600"/>
            <w:shd w:val="clear" w:color="auto" w:fill="F2F5FB"/>
          </w:tcPr>
          <w:p>
            <w:pPr>
              <w:jc w:val="center"/>
            </w:pPr>
            <w:r>
              <w:rPr>
                <w:rFonts w:ascii="Calibri" w:hAnsi="Calibri"/>
                <w:b w:val="0"/>
                <w:i w:val="0"/>
                <w:color w:val="C62828"/>
                <w:sz w:val="16"/>
              </w:rPr>
              <w:t>$0.123401  (-15%)</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GRASS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$0.438466</w:t>
            </w:r>
          </w:p>
        </w:tc>
        <w:tc>
          <w:tcPr>
            <w:tcW w:type="dxa" w:w="1700"/>
          </w:tcPr>
          <w:p>
            <w:pPr>
              <w:jc w:val="center"/>
            </w:pPr>
            <w:r>
              <w:rPr>
                <w:rFonts w:ascii="Calibri" w:hAnsi="Calibri"/>
                <w:b w:val="0"/>
                <w:i w:val="0"/>
                <w:color w:val="1E7D32"/>
                <w:sz w:val="16"/>
              </w:rPr>
              <w:t>$0.612226  (+40%)</w:t>
            </w:r>
          </w:p>
        </w:tc>
        <w:tc>
          <w:tcPr>
            <w:tcW w:type="dxa" w:w="1600"/>
          </w:tcPr>
          <w:p>
            <w:pPr>
              <w:jc w:val="center"/>
            </w:pPr>
            <w:r>
              <w:rPr>
                <w:rFonts w:ascii="Calibri" w:hAnsi="Calibri"/>
                <w:b w:val="0"/>
                <w:i w:val="0"/>
                <w:color w:val="C62828"/>
                <w:sz w:val="16"/>
              </w:rPr>
              <w:t>$0.350983  (-20%)</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AR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$4.4974</w:t>
            </w:r>
          </w:p>
        </w:tc>
        <w:tc>
          <w:tcPr>
            <w:tcW w:type="dxa" w:w="1700"/>
            <w:shd w:val="clear" w:color="auto" w:fill="F2F5FB"/>
          </w:tcPr>
          <w:p>
            <w:pPr>
              <w:jc w:val="center"/>
            </w:pPr>
            <w:r>
              <w:rPr>
                <w:rFonts w:ascii="Calibri" w:hAnsi="Calibri"/>
                <w:b w:val="0"/>
                <w:i w:val="0"/>
                <w:color w:val="1E7D32"/>
                <w:sz w:val="16"/>
              </w:rPr>
              <w:t>$6.0130  (+34%)</w:t>
            </w:r>
          </w:p>
        </w:tc>
        <w:tc>
          <w:tcPr>
            <w:tcW w:type="dxa" w:w="1600"/>
            <w:shd w:val="clear" w:color="auto" w:fill="F2F5FB"/>
          </w:tcPr>
          <w:p>
            <w:pPr>
              <w:jc w:val="center"/>
            </w:pPr>
            <w:r>
              <w:rPr>
                <w:rFonts w:ascii="Calibri" w:hAnsi="Calibri"/>
                <w:b w:val="0"/>
                <w:i w:val="0"/>
                <w:color w:val="C62828"/>
                <w:sz w:val="16"/>
              </w:rPr>
              <w:t>$3.7058  (-18%)</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KMNO</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$0.037911</w:t>
            </w:r>
          </w:p>
        </w:tc>
        <w:tc>
          <w:tcPr>
            <w:tcW w:type="dxa" w:w="1700"/>
          </w:tcPr>
          <w:p>
            <w:pPr>
              <w:jc w:val="center"/>
            </w:pPr>
            <w:r>
              <w:rPr>
                <w:rFonts w:ascii="Calibri" w:hAnsi="Calibri"/>
                <w:b w:val="0"/>
                <w:i w:val="0"/>
                <w:color w:val="1E7D32"/>
                <w:sz w:val="16"/>
              </w:rPr>
              <w:t>$0.050894  (+34%)</w:t>
            </w:r>
          </w:p>
        </w:tc>
        <w:tc>
          <w:tcPr>
            <w:tcW w:type="dxa" w:w="1600"/>
          </w:tcPr>
          <w:p>
            <w:pPr>
              <w:jc w:val="center"/>
            </w:pPr>
            <w:r>
              <w:rPr>
                <w:rFonts w:ascii="Calibri" w:hAnsi="Calibri"/>
                <w:b w:val="0"/>
                <w:i w:val="0"/>
                <w:color w:val="C62828"/>
                <w:sz w:val="16"/>
              </w:rPr>
              <w:t>$0.031153  (-18%)</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SKR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$0.020667</w:t>
            </w:r>
          </w:p>
        </w:tc>
        <w:tc>
          <w:tcPr>
            <w:tcW w:type="dxa" w:w="1700"/>
            <w:shd w:val="clear" w:color="auto" w:fill="F2F5FB"/>
          </w:tcPr>
          <w:p>
            <w:pPr>
              <w:jc w:val="center"/>
            </w:pPr>
            <w:r>
              <w:rPr>
                <w:rFonts w:ascii="Calibri" w:hAnsi="Calibri"/>
                <w:b w:val="0"/>
                <w:i w:val="0"/>
                <w:color w:val="1E7D32"/>
                <w:sz w:val="16"/>
              </w:rPr>
              <w:t>$0.030709  (+49%)</w:t>
            </w:r>
          </w:p>
        </w:tc>
        <w:tc>
          <w:tcPr>
            <w:tcW w:type="dxa" w:w="1600"/>
            <w:shd w:val="clear" w:color="auto" w:fill="F2F5FB"/>
          </w:tcPr>
          <w:p>
            <w:pPr>
              <w:jc w:val="center"/>
            </w:pPr>
            <w:r>
              <w:rPr>
                <w:rFonts w:ascii="Calibri" w:hAnsi="Calibri"/>
                <w:b w:val="0"/>
                <w:i w:val="0"/>
                <w:color w:val="C62828"/>
                <w:sz w:val="16"/>
              </w:rPr>
              <w:t>$0.015871  (-23%)</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DBR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$0.025335</w:t>
            </w:r>
          </w:p>
        </w:tc>
        <w:tc>
          <w:tcPr>
            <w:tcW w:type="dxa" w:w="1700"/>
          </w:tcPr>
          <w:p>
            <w:pPr>
              <w:jc w:val="center"/>
            </w:pPr>
            <w:r>
              <w:rPr>
                <w:rFonts w:ascii="Calibri" w:hAnsi="Calibri"/>
                <w:b w:val="0"/>
                <w:i w:val="0"/>
                <w:color w:val="1E7D32"/>
                <w:sz w:val="16"/>
              </w:rPr>
              <w:t>$0.032805  (+29%)</w:t>
            </w:r>
          </w:p>
        </w:tc>
        <w:tc>
          <w:tcPr>
            <w:tcW w:type="dxa" w:w="1600"/>
          </w:tcPr>
          <w:p>
            <w:pPr>
              <w:jc w:val="center"/>
            </w:pPr>
            <w:r>
              <w:rPr>
                <w:rFonts w:ascii="Calibri" w:hAnsi="Calibri"/>
                <w:b w:val="0"/>
                <w:i w:val="0"/>
                <w:color w:val="C62828"/>
                <w:sz w:val="16"/>
              </w:rPr>
              <w:t>$0.021326  (-16%)</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ZAMA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$0.088611</w:t>
            </w:r>
          </w:p>
        </w:tc>
        <w:tc>
          <w:tcPr>
            <w:tcW w:type="dxa" w:w="1700"/>
            <w:shd w:val="clear" w:color="auto" w:fill="F2F5FB"/>
          </w:tcPr>
          <w:p>
            <w:pPr>
              <w:jc w:val="center"/>
            </w:pPr>
            <w:r>
              <w:rPr>
                <w:rFonts w:ascii="Calibri" w:hAnsi="Calibri"/>
                <w:b w:val="0"/>
                <w:i w:val="0"/>
                <w:color w:val="1E7D32"/>
                <w:sz w:val="16"/>
              </w:rPr>
              <w:t>$0.128131  (+45%)</w:t>
            </w:r>
          </w:p>
        </w:tc>
        <w:tc>
          <w:tcPr>
            <w:tcW w:type="dxa" w:w="1600"/>
            <w:shd w:val="clear" w:color="auto" w:fill="F2F5FB"/>
          </w:tcPr>
          <w:p>
            <w:pPr>
              <w:jc w:val="center"/>
            </w:pPr>
            <w:r>
              <w:rPr>
                <w:rFonts w:ascii="Calibri" w:hAnsi="Calibri"/>
                <w:b w:val="0"/>
                <w:i w:val="0"/>
                <w:color w:val="C62828"/>
                <w:sz w:val="16"/>
              </w:rPr>
              <w:t>$0.069297  (-22%)</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2.05</w:t>
            </w:r>
          </w:p>
        </w:tc>
      </w:tr>
      <w:tr>
        <w:tc>
          <w:tcPr>
            <w:tcW w:type="dxa" w:w="1150"/>
          </w:tcPr>
          <w:p>
            <w:pPr>
              <w:jc w:val="left"/>
            </w:pPr>
            <w:r>
              <w:rPr>
                <w:rFonts w:ascii="Calibri" w:hAnsi="Calibri"/>
                <w:b/>
                <w:i w:val="0"/>
                <w:sz w:val="16"/>
              </w:rPr>
              <w:t>SEI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$0.062409</w:t>
            </w:r>
          </w:p>
        </w:tc>
        <w:tc>
          <w:tcPr>
            <w:tcW w:type="dxa" w:w="1700"/>
          </w:tcPr>
          <w:p>
            <w:pPr>
              <w:jc w:val="center"/>
            </w:pPr>
            <w:r>
              <w:rPr>
                <w:rFonts w:ascii="Calibri" w:hAnsi="Calibri"/>
                <w:b w:val="0"/>
                <w:i w:val="0"/>
                <w:color w:val="1E7D32"/>
                <w:sz w:val="16"/>
              </w:rPr>
              <w:t>$0.074134  (+19%)</w:t>
            </w:r>
          </w:p>
        </w:tc>
        <w:tc>
          <w:tcPr>
            <w:tcW w:type="dxa" w:w="1600"/>
          </w:tcPr>
          <w:p>
            <w:pPr>
              <w:jc w:val="center"/>
            </w:pPr>
            <w:r>
              <w:rPr>
                <w:rFonts w:ascii="Calibri" w:hAnsi="Calibri"/>
                <w:b w:val="0"/>
                <w:i w:val="0"/>
                <w:color w:val="C62828"/>
                <w:sz w:val="16"/>
              </w:rPr>
              <w:t>$0.055641  (-11%)</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1.73</w:t>
            </w:r>
          </w:p>
        </w:tc>
      </w:tr>
      <w:tr>
        <w:tc>
          <w:tcPr>
            <w:tcW w:type="dxa" w:w="1150"/>
            <w:shd w:val="clear" w:color="auto" w:fill="F2F5FB"/>
          </w:tcPr>
          <w:p>
            <w:pPr>
              <w:jc w:val="left"/>
            </w:pPr>
            <w:r>
              <w:rPr>
                <w:rFonts w:ascii="Calibri" w:hAnsi="Calibri"/>
                <w:b/>
                <w:i w:val="0"/>
                <w:sz w:val="16"/>
              </w:rPr>
              <w:t>HNT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$0.510381</w:t>
            </w:r>
          </w:p>
        </w:tc>
        <w:tc>
          <w:tcPr>
            <w:tcW w:type="dxa" w:w="1700"/>
            <w:shd w:val="clear" w:color="auto" w:fill="F2F5FB"/>
          </w:tcPr>
          <w:p>
            <w:pPr>
              <w:jc w:val="center"/>
            </w:pPr>
            <w:r>
              <w:rPr>
                <w:rFonts w:ascii="Calibri" w:hAnsi="Calibri"/>
                <w:b w:val="0"/>
                <w:i w:val="0"/>
                <w:color w:val="1E7D32"/>
                <w:sz w:val="16"/>
              </w:rPr>
              <w:t>$0.800242  (+57%)</w:t>
            </w:r>
          </w:p>
        </w:tc>
        <w:tc>
          <w:tcPr>
            <w:tcW w:type="dxa" w:w="1600"/>
            <w:shd w:val="clear" w:color="auto" w:fill="F2F5FB"/>
          </w:tcPr>
          <w:p>
            <w:pPr>
              <w:jc w:val="center"/>
            </w:pPr>
            <w:r>
              <w:rPr>
                <w:rFonts w:ascii="Calibri" w:hAnsi="Calibri"/>
                <w:b w:val="0"/>
                <w:i w:val="0"/>
                <w:color w:val="C62828"/>
                <w:sz w:val="16"/>
              </w:rPr>
              <w:t>$0.378161  (-26%)</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2.19</w:t>
            </w:r>
          </w:p>
        </w:tc>
      </w:tr>
      <w:tr>
        <w:tc>
          <w:tcPr>
            <w:tcW w:type="dxa" w:w="1150"/>
          </w:tcPr>
          <w:p>
            <w:pPr>
              <w:jc w:val="left"/>
            </w:pPr>
            <w:r>
              <w:rPr>
                <w:rFonts w:ascii="Calibri" w:hAnsi="Calibri"/>
                <w:b/>
                <w:i w:val="0"/>
                <w:sz w:val="16"/>
              </w:rPr>
              <w:t>SENT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$0.021611</w:t>
            </w:r>
          </w:p>
        </w:tc>
        <w:tc>
          <w:tcPr>
            <w:tcW w:type="dxa" w:w="1700"/>
          </w:tcPr>
          <w:p>
            <w:pPr>
              <w:jc w:val="center"/>
            </w:pPr>
            <w:r>
              <w:rPr>
                <w:rFonts w:ascii="Calibri" w:hAnsi="Calibri"/>
                <w:b w:val="0"/>
                <w:i w:val="0"/>
                <w:color w:val="1E7D32"/>
                <w:sz w:val="16"/>
              </w:rPr>
              <w:t>$0.029923  (+38%)</w:t>
            </w:r>
          </w:p>
        </w:tc>
        <w:tc>
          <w:tcPr>
            <w:tcW w:type="dxa" w:w="1600"/>
          </w:tcPr>
          <w:p>
            <w:pPr>
              <w:jc w:val="center"/>
            </w:pPr>
            <w:r>
              <w:rPr>
                <w:rFonts w:ascii="Calibri" w:hAnsi="Calibri"/>
                <w:b w:val="0"/>
                <w:i w:val="0"/>
                <w:color w:val="C62828"/>
                <w:sz w:val="16"/>
              </w:rPr>
              <w:t>$0.017396  (-20%)</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牛来</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$0.100636</w:t>
            </w:r>
          </w:p>
        </w:tc>
        <w:tc>
          <w:tcPr>
            <w:tcW w:type="dxa" w:w="1700"/>
            <w:shd w:val="clear" w:color="auto" w:fill="F2F5FB"/>
          </w:tcPr>
          <w:p>
            <w:pPr>
              <w:jc w:val="center"/>
            </w:pPr>
            <w:r>
              <w:rPr>
                <w:rFonts w:ascii="Calibri" w:hAnsi="Calibri"/>
                <w:b w:val="0"/>
                <w:i w:val="0"/>
                <w:color w:val="1E7D32"/>
                <w:sz w:val="16"/>
              </w:rPr>
              <w:t>$0.238898  (+137%)</w:t>
            </w:r>
          </w:p>
        </w:tc>
        <w:tc>
          <w:tcPr>
            <w:tcW w:type="dxa" w:w="1600"/>
            <w:shd w:val="clear" w:color="auto" w:fill="F2F5FB"/>
          </w:tcPr>
          <w:p>
            <w:pPr>
              <w:jc w:val="center"/>
            </w:pPr>
            <w:r>
              <w:rPr>
                <w:rFonts w:ascii="Calibri" w:hAnsi="Calibri"/>
                <w:b w:val="0"/>
                <w:i w:val="0"/>
                <w:color w:val="C62828"/>
                <w:sz w:val="16"/>
              </w:rPr>
              <w:t>$0.056552  (-44%)</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3.14</w:t>
            </w:r>
          </w:p>
        </w:tc>
      </w:tr>
      <w:tr>
        <w:tc>
          <w:tcPr>
            <w:tcW w:type="dxa" w:w="1150"/>
          </w:tcPr>
          <w:p>
            <w:pPr>
              <w:jc w:val="left"/>
            </w:pPr>
            <w:r>
              <w:rPr>
                <w:rFonts w:ascii="Calibri" w:hAnsi="Calibri"/>
                <w:b/>
                <w:i w:val="0"/>
                <w:sz w:val="16"/>
              </w:rPr>
              <w:t>MET</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$0.328162</w:t>
            </w:r>
          </w:p>
        </w:tc>
        <w:tc>
          <w:tcPr>
            <w:tcW w:type="dxa" w:w="1700"/>
          </w:tcPr>
          <w:p>
            <w:pPr>
              <w:jc w:val="center"/>
            </w:pPr>
            <w:r>
              <w:rPr>
                <w:rFonts w:ascii="Calibri" w:hAnsi="Calibri"/>
                <w:b w:val="0"/>
                <w:i w:val="0"/>
                <w:color w:val="1E7D32"/>
                <w:sz w:val="16"/>
              </w:rPr>
              <w:t>$0.477577  (+46%)</w:t>
            </w:r>
          </w:p>
        </w:tc>
        <w:tc>
          <w:tcPr>
            <w:tcW w:type="dxa" w:w="1600"/>
          </w:tcPr>
          <w:p>
            <w:pPr>
              <w:jc w:val="center"/>
            </w:pPr>
            <w:r>
              <w:rPr>
                <w:rFonts w:ascii="Calibri" w:hAnsi="Calibri"/>
                <w:b w:val="0"/>
                <w:i w:val="0"/>
                <w:color w:val="C62828"/>
                <w:sz w:val="16"/>
              </w:rPr>
              <w:t>$0.255535  (-22%)</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2.06</w:t>
            </w:r>
          </w:p>
        </w:tc>
      </w:tr>
      <w:tr>
        <w:tc>
          <w:tcPr>
            <w:tcW w:type="dxa" w:w="1150"/>
            <w:shd w:val="clear" w:color="auto" w:fill="F2F5FB"/>
          </w:tcPr>
          <w:p>
            <w:pPr>
              <w:jc w:val="left"/>
            </w:pPr>
            <w:r>
              <w:rPr>
                <w:rFonts w:ascii="Calibri" w:hAnsi="Calibri"/>
                <w:b/>
                <w:i w:val="0"/>
                <w:sz w:val="16"/>
              </w:rPr>
              <w:t>PLUME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$0.018073</w:t>
            </w:r>
          </w:p>
        </w:tc>
        <w:tc>
          <w:tcPr>
            <w:tcW w:type="dxa" w:w="1700"/>
            <w:shd w:val="clear" w:color="auto" w:fill="F2F5FB"/>
          </w:tcPr>
          <w:p>
            <w:pPr>
              <w:jc w:val="center"/>
            </w:pPr>
            <w:r>
              <w:rPr>
                <w:rFonts w:ascii="Calibri" w:hAnsi="Calibri"/>
                <w:b w:val="0"/>
                <w:i w:val="0"/>
                <w:color w:val="1E7D32"/>
                <w:sz w:val="16"/>
              </w:rPr>
              <w:t>$0.021876  (+21%)</w:t>
            </w:r>
          </w:p>
        </w:tc>
        <w:tc>
          <w:tcPr>
            <w:tcW w:type="dxa" w:w="1600"/>
            <w:shd w:val="clear" w:color="auto" w:fill="F2F5FB"/>
          </w:tcPr>
          <w:p>
            <w:pPr>
              <w:jc w:val="center"/>
            </w:pPr>
            <w:r>
              <w:rPr>
                <w:rFonts w:ascii="Calibri" w:hAnsi="Calibri"/>
                <w:b w:val="0"/>
                <w:i w:val="0"/>
                <w:color w:val="C62828"/>
                <w:sz w:val="16"/>
              </w:rPr>
              <w:t>$0.015912  (-12%)</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PEAQ</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$0.042767</w:t>
            </w:r>
          </w:p>
        </w:tc>
        <w:tc>
          <w:tcPr>
            <w:tcW w:type="dxa" w:w="1700"/>
          </w:tcPr>
          <w:p>
            <w:pPr>
              <w:jc w:val="center"/>
            </w:pPr>
            <w:r>
              <w:rPr>
                <w:rFonts w:ascii="Calibri" w:hAnsi="Calibri"/>
                <w:b w:val="0"/>
                <w:i w:val="0"/>
                <w:color w:val="1E7D32"/>
                <w:sz w:val="16"/>
              </w:rPr>
              <w:t>$0.064862  (+52%)</w:t>
            </w:r>
          </w:p>
        </w:tc>
        <w:tc>
          <w:tcPr>
            <w:tcW w:type="dxa" w:w="1600"/>
          </w:tcPr>
          <w:p>
            <w:pPr>
              <w:jc w:val="center"/>
            </w:pPr>
            <w:r>
              <w:rPr>
                <w:rFonts w:ascii="Calibri" w:hAnsi="Calibri"/>
                <w:b w:val="0"/>
                <w:i w:val="0"/>
                <w:color w:val="C62828"/>
                <w:sz w:val="16"/>
              </w:rPr>
              <w:t>$0.032398  (-24%)</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2.13</w:t>
            </w:r>
          </w:p>
        </w:tc>
      </w:tr>
      <w:tr>
        <w:tc>
          <w:tcPr>
            <w:tcW w:type="dxa" w:w="1150"/>
            <w:shd w:val="clear" w:color="auto" w:fill="F2F5FB"/>
          </w:tcPr>
          <w:p>
            <w:pPr>
              <w:jc w:val="left"/>
            </w:pPr>
            <w:r>
              <w:rPr>
                <w:rFonts w:ascii="Calibri" w:hAnsi="Calibri"/>
                <w:b/>
                <w:i w:val="0"/>
                <w:sz w:val="16"/>
              </w:rPr>
              <w:t>GRT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$0.026214</w:t>
            </w:r>
          </w:p>
        </w:tc>
        <w:tc>
          <w:tcPr>
            <w:tcW w:type="dxa" w:w="1700"/>
            <w:shd w:val="clear" w:color="auto" w:fill="F2F5FB"/>
          </w:tcPr>
          <w:p>
            <w:pPr>
              <w:jc w:val="center"/>
            </w:pPr>
            <w:r>
              <w:rPr>
                <w:rFonts w:ascii="Calibri" w:hAnsi="Calibri"/>
                <w:b w:val="0"/>
                <w:i w:val="0"/>
                <w:color w:val="1E7D32"/>
                <w:sz w:val="16"/>
              </w:rPr>
              <w:t>$0.032292  (+23%)</w:t>
            </w:r>
          </w:p>
        </w:tc>
        <w:tc>
          <w:tcPr>
            <w:tcW w:type="dxa" w:w="1600"/>
            <w:shd w:val="clear" w:color="auto" w:fill="F2F5FB"/>
          </w:tcPr>
          <w:p>
            <w:pPr>
              <w:jc w:val="center"/>
            </w:pPr>
            <w:r>
              <w:rPr>
                <w:rFonts w:ascii="Calibri" w:hAnsi="Calibri"/>
                <w:b w:val="0"/>
                <w:i w:val="0"/>
                <w:color w:val="C62828"/>
                <w:sz w:val="16"/>
              </w:rPr>
              <w:t>$0.022811  (-13%)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1.79</w:t>
            </w:r>
          </w:p>
        </w:tc>
      </w:tr>
      <w:tr>
        <w:tc>
          <w:tcPr>
            <w:tcW w:type="dxa" w:w="1150"/>
          </w:tcPr>
          <w:p>
            <w:pPr>
              <w:jc w:val="left"/>
            </w:pPr>
            <w:r>
              <w:rPr>
                <w:rFonts w:ascii="Calibri" w:hAnsi="Calibri"/>
                <w:b/>
                <w:i w:val="0"/>
                <w:sz w:val="16"/>
              </w:rPr>
              <w:t>BEAM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$0.002022</w:t>
            </w:r>
          </w:p>
        </w:tc>
        <w:tc>
          <w:tcPr>
            <w:tcW w:type="dxa" w:w="1700"/>
          </w:tcPr>
          <w:p>
            <w:pPr>
              <w:jc w:val="center"/>
            </w:pPr>
            <w:r>
              <w:rPr>
                <w:rFonts w:ascii="Calibri" w:hAnsi="Calibri"/>
                <w:b w:val="0"/>
                <w:i w:val="0"/>
                <w:color w:val="1E7D32"/>
                <w:sz w:val="16"/>
              </w:rPr>
              <w:t>$0.002490  (+23%)</w:t>
            </w:r>
          </w:p>
        </w:tc>
        <w:tc>
          <w:tcPr>
            <w:tcW w:type="dxa" w:w="1600"/>
          </w:tcPr>
          <w:p>
            <w:pPr>
              <w:jc w:val="center"/>
            </w:pPr>
            <w:r>
              <w:rPr>
                <w:rFonts w:ascii="Calibri" w:hAnsi="Calibri"/>
                <w:b w:val="0"/>
                <w:i w:val="0"/>
                <w:color w:val="C62828"/>
                <w:sz w:val="16"/>
              </w:rPr>
              <w:t>$0.001760  (-13%)</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1.79</w:t>
            </w:r>
          </w:p>
        </w:tc>
      </w:tr>
      <w:tr>
        <w:tc>
          <w:tcPr>
            <w:tcW w:type="dxa" w:w="1150"/>
            <w:shd w:val="clear" w:color="auto" w:fill="F2F5FB"/>
          </w:tcPr>
          <w:p>
            <w:pPr>
              <w:jc w:val="left"/>
            </w:pPr>
            <w:r>
              <w:rPr>
                <w:rFonts w:ascii="Calibri" w:hAnsi="Calibri"/>
                <w:b/>
                <w:i w:val="0"/>
                <w:sz w:val="16"/>
              </w:rPr>
              <w:t>SUPER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$0.174346</w:t>
            </w:r>
          </w:p>
        </w:tc>
        <w:tc>
          <w:tcPr>
            <w:tcW w:type="dxa" w:w="1700"/>
            <w:shd w:val="clear" w:color="auto" w:fill="F2F5FB"/>
          </w:tcPr>
          <w:p>
            <w:pPr>
              <w:jc w:val="center"/>
            </w:pPr>
            <w:r>
              <w:rPr>
                <w:rFonts w:ascii="Calibri" w:hAnsi="Calibri"/>
                <w:b w:val="0"/>
                <w:i w:val="0"/>
                <w:color w:val="1E7D32"/>
                <w:sz w:val="16"/>
              </w:rPr>
              <w:t>$0.231764  (+33%)</w:t>
            </w:r>
          </w:p>
        </w:tc>
        <w:tc>
          <w:tcPr>
            <w:tcW w:type="dxa" w:w="1600"/>
            <w:shd w:val="clear" w:color="auto" w:fill="F2F5FB"/>
          </w:tcPr>
          <w:p>
            <w:pPr>
              <w:jc w:val="center"/>
            </w:pPr>
            <w:r>
              <w:rPr>
                <w:rFonts w:ascii="Calibri" w:hAnsi="Calibri"/>
                <w:b w:val="0"/>
                <w:i w:val="0"/>
                <w:color w:val="C62828"/>
                <w:sz w:val="16"/>
              </w:rPr>
              <w:t>$0.144208  (-17%)</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ZK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$0.012052</w:t>
            </w:r>
          </w:p>
        </w:tc>
        <w:tc>
          <w:tcPr>
            <w:tcW w:type="dxa" w:w="1700"/>
          </w:tcPr>
          <w:p>
            <w:pPr>
              <w:jc w:val="center"/>
            </w:pPr>
            <w:r>
              <w:rPr>
                <w:rFonts w:ascii="Calibri" w:hAnsi="Calibri"/>
                <w:b w:val="0"/>
                <w:i w:val="0"/>
                <w:color w:val="1E7D32"/>
                <w:sz w:val="16"/>
              </w:rPr>
              <w:t>$0.015231  (+26%)</w:t>
            </w:r>
          </w:p>
        </w:tc>
        <w:tc>
          <w:tcPr>
            <w:tcW w:type="dxa" w:w="1600"/>
          </w:tcPr>
          <w:p>
            <w:pPr>
              <w:jc w:val="center"/>
            </w:pPr>
            <w:r>
              <w:rPr>
                <w:rFonts w:ascii="Calibri" w:hAnsi="Calibri"/>
                <w:b w:val="0"/>
                <w:i w:val="0"/>
                <w:color w:val="C62828"/>
                <w:sz w:val="16"/>
              </w:rPr>
              <w:t>$0.010310  (-14%)</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PROM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$5.5776</w:t>
            </w:r>
          </w:p>
        </w:tc>
        <w:tc>
          <w:tcPr>
            <w:tcW w:type="dxa" w:w="1700"/>
            <w:shd w:val="clear" w:color="auto" w:fill="F2F5FB"/>
          </w:tcPr>
          <w:p>
            <w:pPr>
              <w:jc w:val="center"/>
            </w:pPr>
            <w:r>
              <w:rPr>
                <w:rFonts w:ascii="Calibri" w:hAnsi="Calibri"/>
                <w:b w:val="0"/>
                <w:i w:val="0"/>
                <w:color w:val="1E7D32"/>
                <w:sz w:val="16"/>
              </w:rPr>
              <w:t>$8.9380  (+60%)</w:t>
            </w:r>
          </w:p>
        </w:tc>
        <w:tc>
          <w:tcPr>
            <w:tcW w:type="dxa" w:w="1600"/>
            <w:shd w:val="clear" w:color="auto" w:fill="F2F5FB"/>
          </w:tcPr>
          <w:p>
            <w:pPr>
              <w:jc w:val="center"/>
            </w:pPr>
            <w:r>
              <w:rPr>
                <w:rFonts w:ascii="Calibri" w:hAnsi="Calibri"/>
                <w:b w:val="0"/>
                <w:i w:val="0"/>
                <w:color w:val="C62828"/>
                <w:sz w:val="16"/>
              </w:rPr>
              <w:t>$4.0731  (-27%)</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2.23</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$84 377.97   |   Composite +0.00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+1.5%  ·  volatilité annualisée +45.3%  ·  drawdown vs plus-haut -32.4%  ·  momentum 7j/30j/90j +10.5% / +7.5% / +40.6%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0.449)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~$84 377.97  ·  </w:t>
      </w:r>
      <w:r>
        <w:rPr>
          <w:rFonts w:ascii="Calibri" w:hAnsi="Calibri"/>
          <w:b w:val="0"/>
          <w:i w:val="0"/>
          <w:color w:val="1E7D32"/>
          <w:sz w:val="18"/>
        </w:rPr>
        <w:t>vente ↑ $103 260.69 (+22%)</w:t>
      </w:r>
      <w:r>
        <w:rPr>
          <w:rFonts w:ascii="Calibri" w:hAnsi="Calibri"/>
          <w:b w:val="0"/>
          <w:i w:val="0"/>
          <w:sz w:val="18"/>
        </w:rPr>
        <w:t xml:space="preserve">  ·  </w:t>
      </w:r>
      <w:r>
        <w:rPr>
          <w:rFonts w:ascii="Calibri" w:hAnsi="Calibri"/>
          <w:b w:val="0"/>
          <w:i w:val="0"/>
          <w:color w:val="C62828"/>
          <w:sz w:val="18"/>
        </w:rPr>
        <w:t>vente ↓ $73 749.38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$2 687.13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+1.8%  ·  volatilité annualisée +64.2%  ·  drawdown vs plus-haut -42.7%  ·  momentum 7j/30j/90j +9.9% / +10.0% / +70.4%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83)  ·  </w:t>
      </w:r>
      <w:r>
        <w:rPr>
          <w:rFonts w:ascii="Calibri" w:hAnsi="Calibri"/>
          <w:b w:val="0"/>
          <w:i w:val="0"/>
          <w:sz w:val="18"/>
        </w:rPr>
        <w:t xml:space="preserve">Prédiction rouge (AUC 0.598)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~$2 687.13  ·  </w:t>
      </w:r>
      <w:r>
        <w:rPr>
          <w:rFonts w:ascii="Calibri" w:hAnsi="Calibri"/>
          <w:b w:val="0"/>
          <w:i w:val="0"/>
          <w:color w:val="1E7D32"/>
          <w:sz w:val="18"/>
        </w:rPr>
        <w:t>vente ↑ $3 419.47 (+27%)</w:t>
      </w:r>
      <w:r>
        <w:rPr>
          <w:rFonts w:ascii="Calibri" w:hAnsi="Calibri"/>
          <w:b w:val="0"/>
          <w:i w:val="0"/>
          <w:sz w:val="18"/>
        </w:rPr>
        <w:t xml:space="preserve">  ·  </w:t>
      </w:r>
      <w:r>
        <w:rPr>
          <w:rFonts w:ascii="Calibri" w:hAnsi="Calibri"/>
          <w:b w:val="0"/>
          <w:i w:val="0"/>
          <w:color w:val="C62828"/>
          <w:sz w:val="18"/>
        </w:rPr>
        <w:t>vente ↓ $2 288.27 (-15%)</w:t>
      </w:r>
      <w:r>
        <w:rPr>
          <w:rFonts w:ascii="Calibri" w:hAnsi="Calibri"/>
          <w:b w:val="0"/>
          <w:i w:val="0"/>
          <w:sz w:val="18"/>
        </w:rPr>
        <w:t xml:space="preserve">  ·  détention ~33 j  ·  ratio G/P 1.84</w:t>
      </w:r>
    </w:p>
    <w:p>
      <w:pPr>
        <w:pStyle w:val="Heading2"/>
      </w:pPr>
      <w:r/>
      <w:r>
        <w:rPr>
          <w:rFonts w:ascii="Calibri" w:hAnsi="Calibri"/>
          <w:b/>
          <w:i w:val="0"/>
          <w:color w:val="1F3864"/>
          <w:sz w:val="26"/>
        </w:rPr>
        <w:t xml:space="preserve">BNB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$776.4242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+1.7%  ·  volatilité annualisée +52.3%  ·  drawdown vs plus-haut -40.6%  ·  momentum 7j/30j/90j +5.2% / +11.8% / +37.0%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0.52)</w:t>
      </w:r>
    </w:p>
    <w:p>
      <w:r>
        <w:rPr>
          <w:rFonts w:ascii="Calibri" w:hAnsi="Calibri"/>
          <w:b/>
          <w:i w:val="0"/>
          <w:sz w:val="19"/>
        </w:rPr>
        <w:t xml:space="preserve">Projection 30j (fourchette, pas une prévision) : </w:t>
      </w:r>
      <w:r>
        <w:rPr>
          <w:rFonts w:ascii="Calibri" w:hAnsi="Calibri"/>
          <w:b w:val="0"/>
          <w:i w:val="0"/>
          <w:sz w:val="19"/>
        </w:rPr>
        <w:t>-20% à +25%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~$776.4242  ·  </w:t>
      </w:r>
      <w:r>
        <w:rPr>
          <w:rFonts w:ascii="Calibri" w:hAnsi="Calibri"/>
          <w:b w:val="0"/>
          <w:i w:val="0"/>
          <w:color w:val="1E7D32"/>
          <w:sz w:val="18"/>
        </w:rPr>
        <w:t>vente ↑ $944.7183 (+22%)</w:t>
      </w:r>
      <w:r>
        <w:rPr>
          <w:rFonts w:ascii="Calibri" w:hAnsi="Calibri"/>
          <w:b w:val="0"/>
          <w:i w:val="0"/>
          <w:sz w:val="18"/>
        </w:rPr>
        <w:t xml:space="preserve">  ·  </w:t>
      </w:r>
      <w:r>
        <w:rPr>
          <w:rFonts w:ascii="Calibri" w:hAnsi="Calibri"/>
          <w:b w:val="0"/>
          <w:i w:val="0"/>
          <w:color w:val="C62828"/>
          <w:sz w:val="18"/>
        </w:rPr>
        <w:t>vente ↓ $681.2349 (-12%)</w:t>
      </w:r>
      <w:r>
        <w:rPr>
          <w:rFonts w:ascii="Calibri" w:hAnsi="Calibri"/>
          <w:b w:val="0"/>
          <w:i w:val="0"/>
          <w:sz w:val="18"/>
        </w:rPr>
        <w:t xml:space="preserve">  ·  détention ~40 j  ·  ratio G/P 1.77</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$1.5340   |   Composite +0.00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+2.9%  ·  volatilité annualisée +67.7%  ·  drawdown vs plus-haut -49.6%  ·  momentum 7j/30j/90j +18.4% / +7.0% / +46.6%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0.68)</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~$1.5340  ·  </w:t>
      </w:r>
      <w:r>
        <w:rPr>
          <w:rFonts w:ascii="Calibri" w:hAnsi="Calibri"/>
          <w:b w:val="0"/>
          <w:i w:val="0"/>
          <w:color w:val="1E7D32"/>
          <w:sz w:val="18"/>
        </w:rPr>
        <w:t>vente ↑ $1.9642 (+28%)</w:t>
      </w:r>
      <w:r>
        <w:rPr>
          <w:rFonts w:ascii="Calibri" w:hAnsi="Calibri"/>
          <w:b w:val="0"/>
          <w:i w:val="0"/>
          <w:sz w:val="18"/>
        </w:rPr>
        <w:t xml:space="preserve">  ·  </w:t>
      </w:r>
      <w:r>
        <w:rPr>
          <w:rFonts w:ascii="Calibri" w:hAnsi="Calibri"/>
          <w:b w:val="0"/>
          <w:i w:val="0"/>
          <w:color w:val="C62828"/>
          <w:sz w:val="18"/>
        </w:rPr>
        <w:t>vente ↓ $1.3009 (-15%)</w:t>
      </w:r>
      <w:r>
        <w:rPr>
          <w:rFonts w:ascii="Calibri" w:hAnsi="Calibri"/>
          <w:b w:val="0"/>
          <w:i w:val="0"/>
          <w:sz w:val="18"/>
        </w:rPr>
        <w:t xml:space="preserve">  ·  détention ~31 j  ·  ratio G/P 1.85</w:t>
      </w:r>
    </w:p>
    <w:p>
      <w:pPr>
        <w:pStyle w:val="Heading2"/>
      </w:pPr>
      <w:r/>
      <w:r>
        <w:rPr>
          <w:rFonts w:ascii="Calibri" w:hAnsi="Calibri"/>
          <w:b/>
          <w:i w:val="0"/>
          <w:color w:val="1F3864"/>
          <w:sz w:val="26"/>
        </w:rPr>
        <w:t xml:space="preserve">SOL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$117.0095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+2.5%  ·  volatilité annualisée +68.3%  ·  drawdown vs plus-haut -50.2%  ·  momentum 7j/30j/90j +15.2% / +21.2% / +62.9%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0.68)</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~$117.0095  ·  </w:t>
      </w:r>
      <w:r>
        <w:rPr>
          <w:rFonts w:ascii="Calibri" w:hAnsi="Calibri"/>
          <w:b w:val="0"/>
          <w:i w:val="0"/>
          <w:color w:val="1E7D32"/>
          <w:sz w:val="18"/>
        </w:rPr>
        <w:t>vente ↑ $149.3995 (+28%)</w:t>
      </w:r>
      <w:r>
        <w:rPr>
          <w:rFonts w:ascii="Calibri" w:hAnsi="Calibri"/>
          <w:b w:val="0"/>
          <w:i w:val="0"/>
          <w:sz w:val="18"/>
        </w:rPr>
        <w:t xml:space="preserve">  ·  </w:t>
      </w:r>
      <w:r>
        <w:rPr>
          <w:rFonts w:ascii="Calibri" w:hAnsi="Calibri"/>
          <w:b w:val="0"/>
          <w:i w:val="0"/>
          <w:color w:val="C62828"/>
          <w:sz w:val="18"/>
        </w:rPr>
        <w:t>vente ↓ $99.4189 (-15%)</w:t>
      </w:r>
      <w:r>
        <w:rPr>
          <w:rFonts w:ascii="Calibri" w:hAnsi="Calibri"/>
          <w:b w:val="0"/>
          <w:i w:val="0"/>
          <w:sz w:val="18"/>
        </w:rPr>
        <w:t xml:space="preserve">  ·  détention ~31 j  ·  ratio G/P 1.84</w:t>
      </w:r>
    </w:p>
    <w:p>
      <w:pPr>
        <w:pStyle w:val="Heading2"/>
      </w:pPr>
      <w:r/>
      <w:r>
        <w:rPr>
          <w:rFonts w:ascii="Calibri" w:hAnsi="Calibri"/>
          <w:b/>
          <w:i w:val="0"/>
          <w:color w:val="1F3864"/>
          <w:sz w:val="26"/>
        </w:rPr>
        <w:t xml:space="preserve">TRX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$0.340147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+0.6%  ·  volatilité annualisée +25.3%  ·  drawdown vs plus-haut -9.3%  ·  momentum 7j/30j/90j +1.6% / +1.2% / +6.2%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0.25)</w:t>
      </w:r>
    </w:p>
    <w:p>
      <w:r>
        <w:rPr>
          <w:rFonts w:ascii="Calibri" w:hAnsi="Calibri"/>
          <w:b/>
          <w:i w:val="0"/>
          <w:sz w:val="19"/>
        </w:rPr>
        <w:t xml:space="preserve">Projection 30j (fourchette, pas une prévision) : </w:t>
      </w:r>
      <w:r>
        <w:rPr>
          <w:rFonts w:ascii="Calibri" w:hAnsi="Calibri"/>
          <w:b w:val="0"/>
          <w:i w:val="0"/>
          <w:sz w:val="19"/>
        </w:rPr>
        <w:t>-11% à +13%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~$0.340147  ·  </w:t>
      </w:r>
      <w:r>
        <w:rPr>
          <w:rFonts w:ascii="Calibri" w:hAnsi="Calibri"/>
          <w:b w:val="0"/>
          <w:i w:val="0"/>
          <w:color w:val="1E7D32"/>
          <w:sz w:val="18"/>
        </w:rPr>
        <w:t>vente ↑ $0.380073 (+12%)</w:t>
      </w:r>
      <w:r>
        <w:rPr>
          <w:rFonts w:ascii="Calibri" w:hAnsi="Calibri"/>
          <w:b w:val="0"/>
          <w:i w:val="0"/>
          <w:sz w:val="18"/>
        </w:rPr>
        <w:t xml:space="preserve">  ·  </w:t>
      </w:r>
      <w:r>
        <w:rPr>
          <w:rFonts w:ascii="Calibri" w:hAnsi="Calibri"/>
          <w:b w:val="0"/>
          <w:i w:val="0"/>
          <w:color w:val="C62828"/>
          <w:sz w:val="18"/>
        </w:rPr>
        <w:t>vente ↓ $0.315887 (-7%)</w:t>
      </w:r>
      <w:r>
        <w:rPr>
          <w:rFonts w:ascii="Calibri" w:hAnsi="Calibri"/>
          <w:b w:val="0"/>
          <w:i w:val="0"/>
          <w:sz w:val="18"/>
        </w:rPr>
        <w:t xml:space="preserve">  ·  détention ~45 j  ·  ratio G/P 1.65</w:t>
      </w:r>
    </w:p>
    <w:p>
      <w:pPr>
        <w:pStyle w:val="Heading2"/>
      </w:pPr>
      <w:r/>
      <w:r>
        <w:rPr>
          <w:rFonts w:ascii="Calibri" w:hAnsi="Calibri"/>
          <w:b/>
          <w:i w:val="0"/>
          <w:color w:val="1F3864"/>
          <w:sz w:val="26"/>
        </w:rPr>
        <w:t xml:space="preserve">ZEC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$1 546.12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+5.2%  ·  volatilité annualisée +157.0%  ·  drawdown vs plus-haut -5.1%  ·  momentum 7j/30j/90j +5.4% / +101.3% / +269.2%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0.528)  ·  </w:t>
      </w:r>
      <w:r>
        <w:rPr>
          <w:rFonts w:ascii="Calibri" w:hAnsi="Calibri"/>
          <w:b w:val="0"/>
          <w:i w:val="0"/>
          <w:color w:val="C62828"/>
          <w:sz w:val="18"/>
        </w:rPr>
        <w:t>Risque rouge (vol 1.57)</w:t>
      </w:r>
    </w:p>
    <w:p>
      <w:r>
        <w:rPr>
          <w:rFonts w:ascii="Calibri" w:hAnsi="Calibri"/>
          <w:b/>
          <w:i w:val="0"/>
          <w:sz w:val="19"/>
        </w:rPr>
        <w:t xml:space="preserve">Projection 30j (fourchette, pas une prévision) : </w:t>
      </w:r>
      <w:r>
        <w:rPr>
          <w:rFonts w:ascii="Calibri" w:hAnsi="Calibri"/>
          <w:b w:val="0"/>
          <w:i w:val="0"/>
          <w:sz w:val="19"/>
        </w:rPr>
        <w:t>-53% à +112%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~$1 546.12  ·  </w:t>
      </w:r>
      <w:r>
        <w:rPr>
          <w:rFonts w:ascii="Calibri" w:hAnsi="Calibri"/>
          <w:b w:val="0"/>
          <w:i w:val="0"/>
          <w:color w:val="1E7D32"/>
          <w:sz w:val="18"/>
        </w:rPr>
        <w:t>vente ↑ $2 255.96 (+46%)</w:t>
      </w:r>
      <w:r>
        <w:rPr>
          <w:rFonts w:ascii="Calibri" w:hAnsi="Calibri"/>
          <w:b w:val="0"/>
          <w:i w:val="0"/>
          <w:sz w:val="18"/>
        </w:rPr>
        <w:t xml:space="preserve">  ·  </w:t>
      </w:r>
      <w:r>
        <w:rPr>
          <w:rFonts w:ascii="Calibri" w:hAnsi="Calibri"/>
          <w:b w:val="0"/>
          <w:i w:val="0"/>
          <w:color w:val="C62828"/>
          <w:sz w:val="18"/>
        </w:rPr>
        <w:t>vente ↓ $1 201.85 (-22%)</w:t>
      </w:r>
      <w:r>
        <w:rPr>
          <w:rFonts w:ascii="Calibri" w:hAnsi="Calibri"/>
          <w:b w:val="0"/>
          <w:i w:val="0"/>
          <w:sz w:val="18"/>
        </w:rPr>
        <w:t xml:space="preserve">  ·  détention ~13 j  ·  ratio G/P 2.06</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$1.0259   |   Composite +0.00   |   Indicateurs actifs : rsi,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+1.5%  ·  volatilité annualisée +246.5%  ·  drawdown vs plus-haut -2.3%  ·  momentum 7j/30j/90j -0.2% / -1.2%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2.46)</w:t>
      </w:r>
    </w:p>
    <w:p>
      <w:r>
        <w:rPr>
          <w:rFonts w:ascii="Calibri" w:hAnsi="Calibri"/>
          <w:b/>
          <w:i w:val="0"/>
          <w:sz w:val="19"/>
        </w:rPr>
        <w:t xml:space="preserve">Projection 30j (fourchette, pas une prévision) : </w:t>
      </w:r>
      <w:r>
        <w:rPr>
          <w:rFonts w:ascii="Calibri" w:hAnsi="Calibri"/>
          <w:b w:val="0"/>
          <w:i w:val="0"/>
          <w:sz w:val="19"/>
        </w:rPr>
        <w:t>-17% à +20%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~$1.0259  ·  </w:t>
      </w:r>
      <w:r>
        <w:rPr>
          <w:rFonts w:ascii="Calibri" w:hAnsi="Calibri"/>
          <w:b w:val="0"/>
          <w:i w:val="0"/>
          <w:color w:val="1E7D32"/>
          <w:sz w:val="18"/>
        </w:rPr>
        <w:t>vente ↑ $1.1067 (+8%)</w:t>
      </w:r>
      <w:r>
        <w:rPr>
          <w:rFonts w:ascii="Calibri" w:hAnsi="Calibri"/>
          <w:b w:val="0"/>
          <w:i w:val="0"/>
          <w:sz w:val="18"/>
        </w:rPr>
        <w:t xml:space="preserve">  ·  </w:t>
      </w:r>
      <w:r>
        <w:rPr>
          <w:rFonts w:ascii="Calibri" w:hAnsi="Calibri"/>
          <w:b w:val="0"/>
          <w:i w:val="0"/>
          <w:color w:val="C62828"/>
          <w:sz w:val="18"/>
        </w:rPr>
        <w:t>vente ↓ $0.975348 (-5%)</w:t>
      </w:r>
      <w:r>
        <w:rPr>
          <w:rFonts w:ascii="Calibri" w:hAnsi="Calibri"/>
          <w:b w:val="0"/>
          <w:i w:val="0"/>
          <w:sz w:val="18"/>
        </w:rPr>
        <w:t xml:space="preserve">  ·  détention ~9 j  ·  ratio G/P 1.6</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$92.0847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+2.8%  ·  volatilité annualisée +92.8%  ·  drawdown vs plus-haut -5.3%  ·  momentum 7j/30j/90j +8.3% / +15.6% / +43.2%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rouge (AUC 0.55)  ·  </w:t>
      </w:r>
      <w:r>
        <w:rPr>
          <w:rFonts w:ascii="Calibri" w:hAnsi="Calibri"/>
          <w:b w:val="0"/>
          <w:i w:val="0"/>
          <w:color w:val="1E7D32"/>
          <w:sz w:val="18"/>
        </w:rPr>
        <w:t>Risque vert (vol 0.93)</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~$92.0847  ·  </w:t>
      </w:r>
      <w:r>
        <w:rPr>
          <w:rFonts w:ascii="Calibri" w:hAnsi="Calibri"/>
          <w:b w:val="0"/>
          <w:i w:val="0"/>
          <w:color w:val="1E7D32"/>
          <w:sz w:val="18"/>
        </w:rPr>
        <w:t>vente ↑ $126.7823 (+38%)</w:t>
      </w:r>
      <w:r>
        <w:rPr>
          <w:rFonts w:ascii="Calibri" w:hAnsi="Calibri"/>
          <w:b w:val="0"/>
          <w:i w:val="0"/>
          <w:sz w:val="18"/>
        </w:rPr>
        <w:t xml:space="preserve">  ·  </w:t>
      </w:r>
      <w:r>
        <w:rPr>
          <w:rFonts w:ascii="Calibri" w:hAnsi="Calibri"/>
          <w:b w:val="0"/>
          <w:i w:val="0"/>
          <w:color w:val="C62828"/>
          <w:sz w:val="18"/>
        </w:rPr>
        <w:t>vente ↓ $74.4058 (-19%)</w:t>
      </w:r>
      <w:r>
        <w:rPr>
          <w:rFonts w:ascii="Calibri" w:hAnsi="Calibri"/>
          <w:b w:val="0"/>
          <w:i w:val="0"/>
          <w:sz w:val="18"/>
        </w:rPr>
        <w:t xml:space="preserve">  ·  détention ~23 j  ·  ratio G/P 1.96</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$0.095748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+3.1%  ·  volatilité annualisée +73.3%  ·  drawdown vs plus-haut -64.1%  ·  momentum 7j/30j/90j +17.2% / +11.8% / +26.5%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~$0.095748  ·  </w:t>
      </w:r>
      <w:r>
        <w:rPr>
          <w:rFonts w:ascii="Calibri" w:hAnsi="Calibri"/>
          <w:b w:val="0"/>
          <w:i w:val="0"/>
          <w:color w:val="1E7D32"/>
          <w:sz w:val="18"/>
        </w:rPr>
        <w:t>vente ↑ $0.121355 (+27%)</w:t>
      </w:r>
      <w:r>
        <w:rPr>
          <w:rFonts w:ascii="Calibri" w:hAnsi="Calibri"/>
          <w:b w:val="0"/>
          <w:i w:val="0"/>
          <w:sz w:val="18"/>
        </w:rPr>
        <w:t xml:space="preserve">  ·  </w:t>
      </w:r>
      <w:r>
        <w:rPr>
          <w:rFonts w:ascii="Calibri" w:hAnsi="Calibri"/>
          <w:b w:val="0"/>
          <w:i w:val="0"/>
          <w:color w:val="C62828"/>
          <w:sz w:val="18"/>
        </w:rPr>
        <w:t>vente ↓ $0.081755 (-15%)</w:t>
      </w:r>
      <w:r>
        <w:rPr>
          <w:rFonts w:ascii="Calibri" w:hAnsi="Calibri"/>
          <w:b w:val="0"/>
          <w:i w:val="0"/>
          <w:sz w:val="18"/>
        </w:rPr>
        <w:t xml:space="preserve">  ·  détention ~29 j  ·  ratio G/P 1.83</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$565.5865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+2.9%  ·  volatilité annualisée +85.5%  ·  drawdown vs plus-haut -19.8%  ·  momentum 7j/30j/90j +9.4% / +28.8% / +76.4%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58)  ·  </w:t>
      </w:r>
      <w:r>
        <w:rPr>
          <w:rFonts w:ascii="Calibri" w:hAnsi="Calibri"/>
          <w:b w:val="0"/>
          <w:i w:val="0"/>
          <w:sz w:val="18"/>
        </w:rPr>
        <w:t xml:space="preserve">Prédiction rouge (AUC 0.587)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~$565.5865  ·  </w:t>
      </w:r>
      <w:r>
        <w:rPr>
          <w:rFonts w:ascii="Calibri" w:hAnsi="Calibri"/>
          <w:b w:val="0"/>
          <w:i w:val="0"/>
          <w:color w:val="1E7D32"/>
          <w:sz w:val="18"/>
        </w:rPr>
        <w:t>vente ↑ $750.0675 (+33%)</w:t>
      </w:r>
      <w:r>
        <w:rPr>
          <w:rFonts w:ascii="Calibri" w:hAnsi="Calibri"/>
          <w:b w:val="0"/>
          <w:i w:val="0"/>
          <w:sz w:val="18"/>
        </w:rPr>
        <w:t xml:space="preserve">  ·  </w:t>
      </w:r>
      <w:r>
        <w:rPr>
          <w:rFonts w:ascii="Calibri" w:hAnsi="Calibri"/>
          <w:b w:val="0"/>
          <w:i w:val="0"/>
          <w:color w:val="C62828"/>
          <w:sz w:val="18"/>
        </w:rPr>
        <w:t>vente ↓ $468.5596 (-17%)</w:t>
      </w:r>
      <w:r>
        <w:rPr>
          <w:rFonts w:ascii="Calibri" w:hAnsi="Calibri"/>
          <w:b w:val="0"/>
          <w:i w:val="0"/>
          <w:sz w:val="18"/>
        </w:rPr>
        <w:t xml:space="preserve">  ·  détention ~25 j  ·  ratio G/P 1.9</w:t>
      </w:r>
    </w:p>
    <w:p>
      <w:pPr>
        <w:pStyle w:val="Heading2"/>
      </w:pPr>
      <w:r/>
      <w:r>
        <w:rPr>
          <w:rFonts w:ascii="Calibri" w:hAnsi="Calibri"/>
          <w:b/>
          <w:i w:val="0"/>
          <w:color w:val="1F3864"/>
          <w:sz w:val="26"/>
        </w:rPr>
        <w:t xml:space="preserve">LINK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$13.2136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+3.1%  ·  volatilité annualisée +76.0%  ·  drawdown vs plus-haut -43.7%  ·  momentum 7j/30j/90j +16.1% / +17.0% / +79.9%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~$13.2136  ·  </w:t>
      </w:r>
      <w:r>
        <w:rPr>
          <w:rFonts w:ascii="Calibri" w:hAnsi="Calibri"/>
          <w:b w:val="0"/>
          <w:i w:val="0"/>
          <w:color w:val="1E7D32"/>
          <w:sz w:val="18"/>
        </w:rPr>
        <w:t>vente ↑ $16.8409 (+27%)</w:t>
      </w:r>
      <w:r>
        <w:rPr>
          <w:rFonts w:ascii="Calibri" w:hAnsi="Calibri"/>
          <w:b w:val="0"/>
          <w:i w:val="0"/>
          <w:sz w:val="18"/>
        </w:rPr>
        <w:t xml:space="preserve">  ·  </w:t>
      </w:r>
      <w:r>
        <w:rPr>
          <w:rFonts w:ascii="Calibri" w:hAnsi="Calibri"/>
          <w:b w:val="0"/>
          <w:i w:val="0"/>
          <w:color w:val="C62828"/>
          <w:sz w:val="18"/>
        </w:rPr>
        <w:t>vente ↓ $11.2407 (-15%)</w:t>
      </w:r>
      <w:r>
        <w:rPr>
          <w:rFonts w:ascii="Calibri" w:hAnsi="Calibri"/>
          <w:b w:val="0"/>
          <w:i w:val="0"/>
          <w:sz w:val="18"/>
        </w:rPr>
        <w:t xml:space="preserve">  ·  détention ~28 j  ·  ratio G/P 1.84</w:t>
      </w:r>
    </w:p>
    <w:p>
      <w:pPr>
        <w:pStyle w:val="Heading2"/>
      </w:pPr>
      <w:r/>
      <w:r>
        <w:rPr>
          <w:rFonts w:ascii="Calibri" w:hAnsi="Calibri"/>
          <w:b/>
          <w:i w:val="0"/>
          <w:color w:val="1F3864"/>
          <w:sz w:val="26"/>
        </w:rPr>
        <w:t xml:space="preserve">WBT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$84.1557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+1.7%  ·  volatilité annualisée +54.6%  ·  drawdown vs plus-haut -3.4%  ·  momentum 7j/30j/90j +6.9% / +16.2% / +73.7%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0.372)  ·  </w:t>
      </w:r>
      <w:r>
        <w:rPr>
          <w:rFonts w:ascii="Calibri" w:hAnsi="Calibri"/>
          <w:b w:val="0"/>
          <w:i w:val="0"/>
          <w:color w:val="1E7D32"/>
          <w:sz w:val="18"/>
        </w:rPr>
        <w:t>Risque vert (vol 0.55)</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~$84.1557  ·  </w:t>
      </w:r>
      <w:r>
        <w:rPr>
          <w:rFonts w:ascii="Calibri" w:hAnsi="Calibri"/>
          <w:b w:val="0"/>
          <w:i w:val="0"/>
          <w:color w:val="1E7D32"/>
          <w:sz w:val="18"/>
        </w:rPr>
        <w:t>vente ↑ $107.6025 (+28%)</w:t>
      </w:r>
      <w:r>
        <w:rPr>
          <w:rFonts w:ascii="Calibri" w:hAnsi="Calibri"/>
          <w:b w:val="0"/>
          <w:i w:val="0"/>
          <w:sz w:val="18"/>
        </w:rPr>
        <w:t xml:space="preserve">  ·  </w:t>
      </w:r>
      <w:r>
        <w:rPr>
          <w:rFonts w:ascii="Calibri" w:hAnsi="Calibri"/>
          <w:b w:val="0"/>
          <w:i w:val="0"/>
          <w:color w:val="C62828"/>
          <w:sz w:val="18"/>
        </w:rPr>
        <w:t>vente ↓ $71.4372 (-15%)</w:t>
      </w:r>
      <w:r>
        <w:rPr>
          <w:rFonts w:ascii="Calibri" w:hAnsi="Calibri"/>
          <w:b w:val="0"/>
          <w:i w:val="0"/>
          <w:sz w:val="18"/>
        </w:rPr>
        <w:t xml:space="preserve">  ·  détention ~38 j  ·  ratio G/P 1.84</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$0.247590   |   Composite -1.00   |   Indicateurs actifs :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+3.1%  ·  volatilité annualisée +82.5%  ·  drawdown vs plus-haut -71.7%  ·  momentum 7j/30j/90j +22.3% / +18.4% / +67.0%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0.782)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~$0.247590  ·  </w:t>
      </w:r>
      <w:r>
        <w:rPr>
          <w:rFonts w:ascii="Calibri" w:hAnsi="Calibri"/>
          <w:b w:val="0"/>
          <w:i w:val="0"/>
          <w:color w:val="1E7D32"/>
          <w:sz w:val="18"/>
        </w:rPr>
        <w:t>vente ↑ $0.327315 (+32%)</w:t>
      </w:r>
      <w:r>
        <w:rPr>
          <w:rFonts w:ascii="Calibri" w:hAnsi="Calibri"/>
          <w:b w:val="0"/>
          <w:i w:val="0"/>
          <w:sz w:val="18"/>
        </w:rPr>
        <w:t xml:space="preserve">  ·  </w:t>
      </w:r>
      <w:r>
        <w:rPr>
          <w:rFonts w:ascii="Calibri" w:hAnsi="Calibri"/>
          <w:b w:val="0"/>
          <w:i w:val="0"/>
          <w:color w:val="C62828"/>
          <w:sz w:val="18"/>
        </w:rPr>
        <w:t>vente ↓ $0.205547 (-17%)</w:t>
      </w:r>
      <w:r>
        <w:rPr>
          <w:rFonts w:ascii="Calibri" w:hAnsi="Calibri"/>
          <w:b w:val="0"/>
          <w:i w:val="0"/>
          <w:sz w:val="18"/>
        </w:rPr>
        <w:t xml:space="preserve">  ·  détention ~25 j  ·  ratio G/P 1.9</w:t>
      </w:r>
    </w:p>
    <w:p>
      <w:pPr>
        <w:pStyle w:val="Heading2"/>
      </w:pPr>
      <w:r/>
      <w:r>
        <w:rPr>
          <w:rFonts w:ascii="Calibri" w:hAnsi="Calibri"/>
          <w:b/>
          <w:i w:val="0"/>
          <w:color w:val="1F3864"/>
          <w:sz w:val="26"/>
        </w:rPr>
        <w:t xml:space="preserve">RAIN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$0.012032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+3.8%  ·  volatilité annualisée +118.9%  ·  drawdown vs plus-haut -33.7%  ·  momentum 7j/30j/90j -5.7% / -33.7% / -23.4%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0.524)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-41%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~$0.012032  ·  </w:t>
      </w:r>
      <w:r>
        <w:rPr>
          <w:rFonts w:ascii="Calibri" w:hAnsi="Calibri"/>
          <w:b w:val="0"/>
          <w:i w:val="0"/>
          <w:color w:val="1E7D32"/>
          <w:sz w:val="18"/>
        </w:rPr>
        <w:t>vente ↑ $0.016382 (+36%)</w:t>
      </w:r>
      <w:r>
        <w:rPr>
          <w:rFonts w:ascii="Calibri" w:hAnsi="Calibri"/>
          <w:b w:val="0"/>
          <w:i w:val="0"/>
          <w:sz w:val="18"/>
        </w:rPr>
        <w:t xml:space="preserve">  ·  </w:t>
      </w:r>
      <w:r>
        <w:rPr>
          <w:rFonts w:ascii="Calibri" w:hAnsi="Calibri"/>
          <w:b w:val="0"/>
          <w:i w:val="0"/>
          <w:color w:val="C62828"/>
          <w:sz w:val="18"/>
        </w:rPr>
        <w:t>vente ↓ $0.009795 (-19%)</w:t>
      </w:r>
      <w:r>
        <w:rPr>
          <w:rFonts w:ascii="Calibri" w:hAnsi="Calibri"/>
          <w:b w:val="0"/>
          <w:i w:val="0"/>
          <w:sz w:val="18"/>
        </w:rPr>
        <w:t xml:space="preserve">  ·  détention ~18 j  ·  ratio G/P 1.94</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$8.9149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+0.8%  ·  volatilité annualisée +54.5%  ·  drawdown vs plus-haut -15.5%  ·  momentum 7j/30j/90j +0.1% / -4.5% / -3.8%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vert (AUC 0.624)  ·  </w:t>
      </w:r>
      <w:r>
        <w:rPr>
          <w:rFonts w:ascii="Calibri" w:hAnsi="Calibri"/>
          <w:b w:val="0"/>
          <w:i w:val="0"/>
          <w:color w:val="1E7D32"/>
          <w:sz w:val="18"/>
        </w:rPr>
        <w:t>Risque vert (vol 0.55)</w:t>
      </w:r>
    </w:p>
    <w:p>
      <w:r>
        <w:rPr>
          <w:rFonts w:ascii="Calibri" w:hAnsi="Calibri"/>
          <w:b/>
          <w:i w:val="0"/>
          <w:sz w:val="19"/>
        </w:rPr>
        <w:t xml:space="preserve">Projection 30j (fourchette, pas une prévision) : </w:t>
      </w:r>
      <w:r>
        <w:rPr>
          <w:rFonts w:ascii="Calibri" w:hAnsi="Calibri"/>
          <w:b w:val="0"/>
          <w:i w:val="0"/>
          <w:sz w:val="19"/>
        </w:rPr>
        <w:t>-14% à +17%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~$8.9149  ·  </w:t>
      </w:r>
      <w:r>
        <w:rPr>
          <w:rFonts w:ascii="Calibri" w:hAnsi="Calibri"/>
          <w:b w:val="0"/>
          <w:i w:val="0"/>
          <w:color w:val="1E7D32"/>
          <w:sz w:val="18"/>
        </w:rPr>
        <w:t>vente ↑ $10.1733 (+14%)</w:t>
      </w:r>
      <w:r>
        <w:rPr>
          <w:rFonts w:ascii="Calibri" w:hAnsi="Calibri"/>
          <w:b w:val="0"/>
          <w:i w:val="0"/>
          <w:sz w:val="18"/>
        </w:rPr>
        <w:t xml:space="preserve">  ·  </w:t>
      </w:r>
      <w:r>
        <w:rPr>
          <w:rFonts w:ascii="Calibri" w:hAnsi="Calibri"/>
          <w:b w:val="0"/>
          <w:i w:val="0"/>
          <w:color w:val="C62828"/>
          <w:sz w:val="18"/>
        </w:rPr>
        <w:t>vente ↓ $8.1637 (-8%)</w:t>
      </w:r>
      <w:r>
        <w:rPr>
          <w:rFonts w:ascii="Calibri" w:hAnsi="Calibri"/>
          <w:b w:val="0"/>
          <w:i w:val="0"/>
          <w:sz w:val="18"/>
        </w:rPr>
        <w:t xml:space="preserve">  ·  détention ~38 j  ·  ratio G/P 1.68</w:t>
      </w:r>
    </w:p>
    <w:p>
      <w:pPr>
        <w:pStyle w:val="Heading2"/>
      </w:pPr>
      <w:r/>
      <w:r>
        <w:rPr>
          <w:rFonts w:ascii="Calibri" w:hAnsi="Calibri"/>
          <w:b/>
          <w:i w:val="0"/>
          <w:color w:val="1F3864"/>
          <w:sz w:val="26"/>
        </w:rPr>
        <w:t xml:space="preserve">XLM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$0.217435   |   Composite +0.00   |   Indicateurs actifs : rsi,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+3.3%  ·  volatilité annualisée +80.3%  ·  drawdown vs plus-haut -47.0%  ·  momentum 7j/30j/90j +18.6% / +19.1% / +22.5%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~$0.217435  ·  </w:t>
      </w:r>
      <w:r>
        <w:rPr>
          <w:rFonts w:ascii="Calibri" w:hAnsi="Calibri"/>
          <w:b w:val="0"/>
          <w:i w:val="0"/>
          <w:color w:val="1E7D32"/>
          <w:sz w:val="18"/>
        </w:rPr>
        <w:t>vente ↑ $0.304964 (+40%)</w:t>
      </w:r>
      <w:r>
        <w:rPr>
          <w:rFonts w:ascii="Calibri" w:hAnsi="Calibri"/>
          <w:b w:val="0"/>
          <w:i w:val="0"/>
          <w:sz w:val="18"/>
        </w:rPr>
        <w:t xml:space="preserve">  ·  </w:t>
      </w:r>
      <w:r>
        <w:rPr>
          <w:rFonts w:ascii="Calibri" w:hAnsi="Calibri"/>
          <w:b w:val="0"/>
          <w:i w:val="0"/>
          <w:color w:val="C62828"/>
          <w:sz w:val="18"/>
        </w:rPr>
        <w:t>vente ↓ $0.173533 (-20%)</w:t>
      </w:r>
      <w:r>
        <w:rPr>
          <w:rFonts w:ascii="Calibri" w:hAnsi="Calibri"/>
          <w:b w:val="0"/>
          <w:i w:val="0"/>
          <w:sz w:val="18"/>
        </w:rPr>
        <w:t xml:space="preserve">  ·  détention ~26 j  ·  ratio G/P 1.99</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$338.3931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+3.3%  ·  volatilité annualisée +76.6%  ·  drawdown vs plus-haut -48.3%  ·  momentum 7j/30j/90j +44.7% / +27.3% / +71.7%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0.539)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~$338.3931  ·  </w:t>
      </w:r>
      <w:r>
        <w:rPr>
          <w:rFonts w:ascii="Calibri" w:hAnsi="Calibri"/>
          <w:b w:val="0"/>
          <w:i w:val="0"/>
          <w:color w:val="1E7D32"/>
          <w:sz w:val="18"/>
        </w:rPr>
        <w:t>vente ↑ $472.2042 (+40%)</w:t>
      </w:r>
      <w:r>
        <w:rPr>
          <w:rFonts w:ascii="Calibri" w:hAnsi="Calibri"/>
          <w:b w:val="0"/>
          <w:i w:val="0"/>
          <w:sz w:val="18"/>
        </w:rPr>
        <w:t xml:space="preserve">  ·  </w:t>
      </w:r>
      <w:r>
        <w:rPr>
          <w:rFonts w:ascii="Calibri" w:hAnsi="Calibri"/>
          <w:b w:val="0"/>
          <w:i w:val="0"/>
          <w:color w:val="C62828"/>
          <w:sz w:val="18"/>
        </w:rPr>
        <w:t>vente ↓ $270.9875 (-20%)</w:t>
      </w:r>
      <w:r>
        <w:rPr>
          <w:rFonts w:ascii="Calibri" w:hAnsi="Calibri"/>
          <w:b w:val="0"/>
          <w:i w:val="0"/>
          <w:sz w:val="18"/>
        </w:rPr>
        <w:t xml:space="preserve">  ·  détention ~27 j  ·  ratio G/P 1.99</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$4.5892   |   Composite -0.33   |   Indicateurs actifs : rsi,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+4.0%  ·  volatilité annualisée +103.0%  ·  drawdown vs plus-haut +0.0%  ·  momentum 7j/30j/90j +45.8% / +146.7% / +154.9%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0.502)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-44%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~$4.5892  ·  </w:t>
      </w:r>
      <w:r>
        <w:rPr>
          <w:rFonts w:ascii="Calibri" w:hAnsi="Calibri"/>
          <w:b w:val="0"/>
          <w:i w:val="0"/>
          <w:color w:val="1E7D32"/>
          <w:sz w:val="18"/>
        </w:rPr>
        <w:t>vente ↑ $6.5631 (+43%)</w:t>
      </w:r>
      <w:r>
        <w:rPr>
          <w:rFonts w:ascii="Calibri" w:hAnsi="Calibri"/>
          <w:b w:val="0"/>
          <w:i w:val="0"/>
          <w:sz w:val="18"/>
        </w:rPr>
        <w:t xml:space="preserve">  ·  </w:t>
      </w:r>
      <w:r>
        <w:rPr>
          <w:rFonts w:ascii="Calibri" w:hAnsi="Calibri"/>
          <w:b w:val="0"/>
          <w:i w:val="0"/>
          <w:color w:val="C62828"/>
          <w:sz w:val="18"/>
        </w:rPr>
        <w:t>vente ↓ $3.6154 (-21%)</w:t>
      </w:r>
      <w:r>
        <w:rPr>
          <w:rFonts w:ascii="Calibri" w:hAnsi="Calibri"/>
          <w:b w:val="0"/>
          <w:i w:val="0"/>
          <w:sz w:val="18"/>
        </w:rPr>
        <w:t xml:space="preserve">  ·  détention ~20 j  ·  ratio G/P 2.03</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$9.1473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+4.6%  ·  volatilité annualisée +101.6%  ·  drawdown vs plus-haut -10.5%  ·  momentum 7j/30j/90j +17.4% / +114.2% / +209.1%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0.594)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~$9.1473  ·  </w:t>
      </w:r>
      <w:r>
        <w:rPr>
          <w:rFonts w:ascii="Calibri" w:hAnsi="Calibri"/>
          <w:b w:val="0"/>
          <w:i w:val="0"/>
          <w:color w:val="1E7D32"/>
          <w:sz w:val="18"/>
        </w:rPr>
        <w:t>vente ↑ $12.4906 (+37%)</w:t>
      </w:r>
      <w:r>
        <w:rPr>
          <w:rFonts w:ascii="Calibri" w:hAnsi="Calibri"/>
          <w:b w:val="0"/>
          <w:i w:val="0"/>
          <w:sz w:val="18"/>
        </w:rPr>
        <w:t xml:space="preserve">  ·  </w:t>
      </w:r>
      <w:r>
        <w:rPr>
          <w:rFonts w:ascii="Calibri" w:hAnsi="Calibri"/>
          <w:b w:val="0"/>
          <w:i w:val="0"/>
          <w:color w:val="C62828"/>
          <w:sz w:val="18"/>
        </w:rPr>
        <w:t>vente ↓ $7.4318 (-19%)</w:t>
      </w:r>
      <w:r>
        <w:rPr>
          <w:rFonts w:ascii="Calibri" w:hAnsi="Calibri"/>
          <w:b w:val="0"/>
          <w:i w:val="0"/>
          <w:sz w:val="18"/>
        </w:rPr>
        <w:t xml:space="preserve">  ·  détention ~21 j  ·  ratio G/P 1.95</w:t>
      </w:r>
    </w:p>
    <w:p>
      <w:pPr>
        <w:pStyle w:val="Heading2"/>
      </w:pPr>
      <w:r/>
      <w:r>
        <w:rPr>
          <w:rFonts w:ascii="Calibri" w:hAnsi="Calibri"/>
          <w:b/>
          <w:i w:val="0"/>
          <w:color w:val="1F3864"/>
          <w:sz w:val="26"/>
        </w:rPr>
        <w:t xml:space="preserve">LTC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$71.9300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+2.6%  ·  volatilité annualisée +64.4%  ·  drawdown vs plus-haut -42.9%  ·  momentum 7j/30j/90j +33.4% / +44.1% / +71.8%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-24% à +31%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~$71.9300  ·  </w:t>
      </w:r>
      <w:r>
        <w:rPr>
          <w:rFonts w:ascii="Calibri" w:hAnsi="Calibri"/>
          <w:b w:val="0"/>
          <w:i w:val="0"/>
          <w:color w:val="1E7D32"/>
          <w:sz w:val="18"/>
        </w:rPr>
        <w:t>vente ↑ $89.3670 (+24%)</w:t>
      </w:r>
      <w:r>
        <w:rPr>
          <w:rFonts w:ascii="Calibri" w:hAnsi="Calibri"/>
          <w:b w:val="0"/>
          <w:i w:val="0"/>
          <w:sz w:val="18"/>
        </w:rPr>
        <w:t xml:space="preserve">  ·  </w:t>
      </w:r>
      <w:r>
        <w:rPr>
          <w:rFonts w:ascii="Calibri" w:hAnsi="Calibri"/>
          <w:b w:val="0"/>
          <w:i w:val="0"/>
          <w:color w:val="C62828"/>
          <w:sz w:val="18"/>
        </w:rPr>
        <w:t>vente ↓ $62.2394 (-13%)</w:t>
      </w:r>
      <w:r>
        <w:rPr>
          <w:rFonts w:ascii="Calibri" w:hAnsi="Calibri"/>
          <w:b w:val="0"/>
          <w:i w:val="0"/>
          <w:sz w:val="18"/>
        </w:rPr>
        <w:t xml:space="preserve">  ·  détention ~33 j  ·  ratio G/P 1.8</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$0.113741   |   Composite +0.00   |   Indicateurs actifs : rsi,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+3.6%  ·  volatilité annualisée +97.0%  ·  drawdown vs plus-haut -39.6%  ·  momentum 7j/30j/90j +12.0% / -5.0% / -24.6%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~$0.113741  ·  </w:t>
      </w:r>
      <w:r>
        <w:rPr>
          <w:rFonts w:ascii="Calibri" w:hAnsi="Calibri"/>
          <w:b w:val="0"/>
          <w:i w:val="0"/>
          <w:color w:val="1E7D32"/>
          <w:sz w:val="18"/>
        </w:rPr>
        <w:t>vente ↑ $0.144763 (+27%)</w:t>
      </w:r>
      <w:r>
        <w:rPr>
          <w:rFonts w:ascii="Calibri" w:hAnsi="Calibri"/>
          <w:b w:val="0"/>
          <w:i w:val="0"/>
          <w:sz w:val="18"/>
        </w:rPr>
        <w:t xml:space="preserve">  ·  </w:t>
      </w:r>
      <w:r>
        <w:rPr>
          <w:rFonts w:ascii="Calibri" w:hAnsi="Calibri"/>
          <w:b w:val="0"/>
          <w:i w:val="0"/>
          <w:color w:val="C62828"/>
          <w:sz w:val="18"/>
        </w:rPr>
        <w:t>vente ↓ $0.096847 (-15%)</w:t>
      </w:r>
      <w:r>
        <w:rPr>
          <w:rFonts w:ascii="Calibri" w:hAnsi="Calibri"/>
          <w:b w:val="0"/>
          <w:i w:val="0"/>
          <w:sz w:val="18"/>
        </w:rPr>
        <w:t xml:space="preserve">  ·  détention ~22 j  ·  ratio G/P 1.84</w:t>
      </w:r>
    </w:p>
    <w:p>
      <w:pPr>
        <w:pStyle w:val="Heading2"/>
      </w:pPr>
      <w:r/>
      <w:r>
        <w:rPr>
          <w:rFonts w:ascii="Calibri" w:hAnsi="Calibri"/>
          <w:b/>
          <w:i w:val="0"/>
          <w:color w:val="1F3864"/>
          <w:sz w:val="26"/>
        </w:rPr>
        <w:t xml:space="preserve">AVAX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$10.1991   |   Composite +0.00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+3.6%  ·  volatilité annualisée +79.1%  ·  drawdown vs plus-haut -67.5%  ·  momentum 7j/30j/90j +34.1% / +39.2% / +54.2%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~$10.1991  ·  </w:t>
      </w:r>
      <w:r>
        <w:rPr>
          <w:rFonts w:ascii="Calibri" w:hAnsi="Calibri"/>
          <w:b w:val="0"/>
          <w:i w:val="0"/>
          <w:color w:val="1E7D32"/>
          <w:sz w:val="18"/>
        </w:rPr>
        <w:t>vente ↑ $13.4585 (+32%)</w:t>
      </w:r>
      <w:r>
        <w:rPr>
          <w:rFonts w:ascii="Calibri" w:hAnsi="Calibri"/>
          <w:b w:val="0"/>
          <w:i w:val="0"/>
          <w:sz w:val="18"/>
        </w:rPr>
        <w:t xml:space="preserve">  ·  </w:t>
      </w:r>
      <w:r>
        <w:rPr>
          <w:rFonts w:ascii="Calibri" w:hAnsi="Calibri"/>
          <w:b w:val="0"/>
          <w:i w:val="0"/>
          <w:color w:val="C62828"/>
          <w:sz w:val="18"/>
        </w:rPr>
        <w:t>vente ↓ $8.4775 (-17%)</w:t>
      </w:r>
      <w:r>
        <w:rPr>
          <w:rFonts w:ascii="Calibri" w:hAnsi="Calibri"/>
          <w:b w:val="0"/>
          <w:i w:val="0"/>
          <w:sz w:val="18"/>
        </w:rPr>
        <w:t xml:space="preserve">  ·  détention ~27 j  ·  ratio G/P 1.89</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$1.0134   |   Composite +0.33   |   Indicateurs actifs :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+3.8%  ·  volatilité annualisée +87.8%  ·  drawdown vs plus-haut -72.1%  ·  momentum 7j/30j/90j +36.8% / +33.8% / +45.3%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-34% à +53%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~$1.0134  ·  </w:t>
      </w:r>
      <w:r>
        <w:rPr>
          <w:rFonts w:ascii="Calibri" w:hAnsi="Calibri"/>
          <w:b w:val="0"/>
          <w:i w:val="0"/>
          <w:color w:val="1E7D32"/>
          <w:sz w:val="18"/>
        </w:rPr>
        <w:t>vente ↑ $1.3533 (+34%)</w:t>
      </w:r>
      <w:r>
        <w:rPr>
          <w:rFonts w:ascii="Calibri" w:hAnsi="Calibri"/>
          <w:b w:val="0"/>
          <w:i w:val="0"/>
          <w:sz w:val="18"/>
        </w:rPr>
        <w:t xml:space="preserve">  ·  </w:t>
      </w:r>
      <w:r>
        <w:rPr>
          <w:rFonts w:ascii="Calibri" w:hAnsi="Calibri"/>
          <w:b w:val="0"/>
          <w:i w:val="0"/>
          <w:color w:val="C62828"/>
          <w:sz w:val="18"/>
        </w:rPr>
        <w:t>vente ↓ $0.835677 (-18%)</w:t>
      </w:r>
      <w:r>
        <w:rPr>
          <w:rFonts w:ascii="Calibri" w:hAnsi="Calibri"/>
          <w:b w:val="0"/>
          <w:i w:val="0"/>
          <w:sz w:val="18"/>
        </w:rPr>
        <w:t xml:space="preserve">  ·  détention ~24 j  ·  ratio G/P 1.91</w:t>
      </w:r>
    </w:p>
    <w:p>
      <w:pPr>
        <w:pStyle w:val="Heading2"/>
      </w:pPr>
      <w:r/>
      <w:r>
        <w:rPr>
          <w:rFonts w:ascii="Calibri" w:hAnsi="Calibri"/>
          <w:b/>
          <w:i w:val="0"/>
          <w:color w:val="1F3864"/>
          <w:sz w:val="26"/>
        </w:rPr>
        <w:t xml:space="preserve">HBAR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$0.093082   |   Composite -0.33   |   Indicateurs actifs :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+3.1%  ·  volatilité annualisée +69.0%  ·  drawdown vs plus-haut -59.7%  ·  momentum 7j/30j/90j +24.9% / +19.8% / +31.5%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0.724)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~$0.093082  ·  </w:t>
      </w:r>
      <w:r>
        <w:rPr>
          <w:rFonts w:ascii="Calibri" w:hAnsi="Calibri"/>
          <w:b w:val="0"/>
          <w:i w:val="0"/>
          <w:color w:val="1E7D32"/>
          <w:sz w:val="18"/>
        </w:rPr>
        <w:t>vente ↑ $0.115789 (+24%)</w:t>
      </w:r>
      <w:r>
        <w:rPr>
          <w:rFonts w:ascii="Calibri" w:hAnsi="Calibri"/>
          <w:b w:val="0"/>
          <w:i w:val="0"/>
          <w:sz w:val="18"/>
        </w:rPr>
        <w:t xml:space="preserve">  ·  </w:t>
      </w:r>
      <w:r>
        <w:rPr>
          <w:rFonts w:ascii="Calibri" w:hAnsi="Calibri"/>
          <w:b w:val="0"/>
          <w:i w:val="0"/>
          <w:color w:val="C62828"/>
          <w:sz w:val="18"/>
        </w:rPr>
        <w:t>vente ↓ $0.080475 (-14%)</w:t>
      </w:r>
      <w:r>
        <w:rPr>
          <w:rFonts w:ascii="Calibri" w:hAnsi="Calibri"/>
          <w:b w:val="0"/>
          <w:i w:val="0"/>
          <w:sz w:val="18"/>
        </w:rPr>
        <w:t xml:space="preserve">  ·  détention ~30 j  ·  ratio G/P 1.8</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$1.4082   |   Composite +0.00   |   Indicateurs actifs : rsi,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+1.9%  ·  volatilité annualisée +80.4%  ·  drawdown vs plus-haut -50.7%  ·  momentum 7j/30j/90j +5.0% / -2.2% / -9.5%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0.575)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~$1.4082  ·  </w:t>
      </w:r>
      <w:r>
        <w:rPr>
          <w:rFonts w:ascii="Calibri" w:hAnsi="Calibri"/>
          <w:b w:val="0"/>
          <w:i w:val="0"/>
          <w:color w:val="1E7D32"/>
          <w:sz w:val="18"/>
        </w:rPr>
        <w:t>vente ↑ $1.9763 (+40%)</w:t>
      </w:r>
      <w:r>
        <w:rPr>
          <w:rFonts w:ascii="Calibri" w:hAnsi="Calibri"/>
          <w:b w:val="0"/>
          <w:i w:val="0"/>
          <w:sz w:val="18"/>
        </w:rPr>
        <w:t xml:space="preserve">  ·  </w:t>
      </w:r>
      <w:r>
        <w:rPr>
          <w:rFonts w:ascii="Calibri" w:hAnsi="Calibri"/>
          <w:b w:val="0"/>
          <w:i w:val="0"/>
          <w:color w:val="C62828"/>
          <w:sz w:val="18"/>
        </w:rPr>
        <w:t>vente ↓ $1.1234 (-20%)</w:t>
      </w:r>
      <w:r>
        <w:rPr>
          <w:rFonts w:ascii="Calibri" w:hAnsi="Calibri"/>
          <w:b w:val="0"/>
          <w:i w:val="0"/>
          <w:sz w:val="18"/>
        </w:rPr>
        <w:t xml:space="preserve">  ·  détention ~26 j  ·  ratio G/P 1.99</w:t>
      </w:r>
    </w:p>
    <w:p>
      <w:pPr>
        <w:pStyle w:val="Heading2"/>
      </w:pPr>
      <w:r/>
      <w:r>
        <w:rPr>
          <w:rFonts w:ascii="Calibri" w:hAnsi="Calibri"/>
          <w:b/>
          <w:i w:val="0"/>
          <w:color w:val="1F3864"/>
          <w:sz w:val="26"/>
        </w:rPr>
        <w:t xml:space="preserve">SHIB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$0.000006   |   Composite +0.00   |   Indicateurs actifs : rsi,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+3.1%  ·  volatilité annualisée +70.8%  ·  drawdown vs plus-haut -55.2%  ·  momentum 7j/30j/90j +12.0% / +9.5% / +36.2%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~$0.000006  ·  </w:t>
      </w:r>
      <w:r>
        <w:rPr>
          <w:rFonts w:ascii="Calibri" w:hAnsi="Calibri"/>
          <w:b w:val="0"/>
          <w:i w:val="0"/>
          <w:color w:val="1E7D32"/>
          <w:sz w:val="18"/>
        </w:rPr>
        <w:t>vente ↑ $0.000008 (+31%)</w:t>
      </w:r>
      <w:r>
        <w:rPr>
          <w:rFonts w:ascii="Calibri" w:hAnsi="Calibri"/>
          <w:b w:val="0"/>
          <w:i w:val="0"/>
          <w:sz w:val="18"/>
        </w:rPr>
        <w:t xml:space="preserve">  ·  </w:t>
      </w:r>
      <w:r>
        <w:rPr>
          <w:rFonts w:ascii="Calibri" w:hAnsi="Calibri"/>
          <w:b w:val="0"/>
          <w:i w:val="0"/>
          <w:color w:val="C62828"/>
          <w:sz w:val="18"/>
        </w:rPr>
        <w:t>vente ↓ $0.000005 (-17%)</w:t>
      </w:r>
      <w:r>
        <w:rPr>
          <w:rFonts w:ascii="Calibri" w:hAnsi="Calibri"/>
          <w:b w:val="0"/>
          <w:i w:val="0"/>
          <w:sz w:val="18"/>
        </w:rPr>
        <w:t xml:space="preserve">  ·  détention ~30 j  ·  ratio G/P 1.88</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$296.2795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+4.0%  ·  volatilité annualisée +105.9%  ·  drawdown vs plus-haut -40.5%  ·  momentum 7j/30j/90j +27.6% / +29.2% / +38.3%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0.582)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~$296.2795  ·  </w:t>
      </w:r>
      <w:r>
        <w:rPr>
          <w:rFonts w:ascii="Calibri" w:hAnsi="Calibri"/>
          <w:b w:val="0"/>
          <w:i w:val="0"/>
          <w:color w:val="1E7D32"/>
          <w:sz w:val="18"/>
        </w:rPr>
        <w:t>vente ↑ $399.9855 (+35%)</w:t>
      </w:r>
      <w:r>
        <w:rPr>
          <w:rFonts w:ascii="Calibri" w:hAnsi="Calibri"/>
          <w:b w:val="0"/>
          <w:i w:val="0"/>
          <w:sz w:val="18"/>
        </w:rPr>
        <w:t xml:space="preserve">  ·  </w:t>
      </w:r>
      <w:r>
        <w:rPr>
          <w:rFonts w:ascii="Calibri" w:hAnsi="Calibri"/>
          <w:b w:val="0"/>
          <w:i w:val="0"/>
          <w:color w:val="C62828"/>
          <w:sz w:val="18"/>
        </w:rPr>
        <w:t>vente ↓ $242.5529 (-18%)</w:t>
      </w:r>
      <w:r>
        <w:rPr>
          <w:rFonts w:ascii="Calibri" w:hAnsi="Calibri"/>
          <w:b w:val="0"/>
          <w:i w:val="0"/>
          <w:sz w:val="18"/>
        </w:rPr>
        <w:t xml:space="preserve">  ·  détention ~20 j  ·  ratio G/P 1.93</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$0.951481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+7.1%  ·  volatilité annualisée +290.5%  ·  drawdown vs plus-haut -8.2%  ·  momentum 7j/30j/90j +32.4% / +133.2% / +889.1%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w:t>
      </w:r>
    </w:p>
    <w:p>
      <w:r>
        <w:rPr>
          <w:rFonts w:ascii="Calibri" w:hAnsi="Calibri"/>
          <w:b/>
          <w:i w:val="0"/>
          <w:sz w:val="19"/>
        </w:rPr>
        <w:t xml:space="preserve">Projection 30j (fourchette, pas une prévision) : </w:t>
      </w:r>
      <w:r>
        <w:rPr>
          <w:rFonts w:ascii="Calibri" w:hAnsi="Calibri"/>
          <w:b w:val="0"/>
          <w:i w:val="0"/>
          <w:sz w:val="19"/>
        </w:rPr>
        <w:t>-81% à +421%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~$0.951481  ·  </w:t>
      </w:r>
      <w:r>
        <w:rPr>
          <w:rFonts w:ascii="Calibri" w:hAnsi="Calibri"/>
          <w:b w:val="0"/>
          <w:i w:val="0"/>
          <w:color w:val="1E7D32"/>
          <w:sz w:val="18"/>
        </w:rPr>
        <w:t>vente ↑ $1.7515 (+84%)</w:t>
      </w:r>
      <w:r>
        <w:rPr>
          <w:rFonts w:ascii="Calibri" w:hAnsi="Calibri"/>
          <w:b w:val="0"/>
          <w:i w:val="0"/>
          <w:sz w:val="18"/>
        </w:rPr>
        <w:t xml:space="preserve">  ·  </w:t>
      </w:r>
      <w:r>
        <w:rPr>
          <w:rFonts w:ascii="Calibri" w:hAnsi="Calibri"/>
          <w:b w:val="0"/>
          <w:i w:val="0"/>
          <w:color w:val="C62828"/>
          <w:sz w:val="18"/>
        </w:rPr>
        <w:t>vente ↓ $0.633468 (-33%)</w:t>
      </w:r>
      <w:r>
        <w:rPr>
          <w:rFonts w:ascii="Calibri" w:hAnsi="Calibri"/>
          <w:b w:val="0"/>
          <w:i w:val="0"/>
          <w:sz w:val="18"/>
        </w:rPr>
        <w:t xml:space="preserve">  ·  détention ~7 j  ·  ratio G/P 2.52</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$0.062820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+3.2%  ·  volatilité annualisée +77.0%  ·  drawdown vs plus-haut -71.2%  ·  momentum 7j/30j/90j +8.2% / +7.4% / +14.5%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0.756)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~$0.062820  ·  </w:t>
      </w:r>
      <w:r>
        <w:rPr>
          <w:rFonts w:ascii="Calibri" w:hAnsi="Calibri"/>
          <w:b w:val="0"/>
          <w:i w:val="0"/>
          <w:color w:val="1E7D32"/>
          <w:sz w:val="18"/>
        </w:rPr>
        <w:t>vente ↑ $0.077988 (+24%)</w:t>
      </w:r>
      <w:r>
        <w:rPr>
          <w:rFonts w:ascii="Calibri" w:hAnsi="Calibri"/>
          <w:b w:val="0"/>
          <w:i w:val="0"/>
          <w:sz w:val="18"/>
        </w:rPr>
        <w:t xml:space="preserve">  ·  </w:t>
      </w:r>
      <w:r>
        <w:rPr>
          <w:rFonts w:ascii="Calibri" w:hAnsi="Calibri"/>
          <w:b w:val="0"/>
          <w:i w:val="0"/>
          <w:color w:val="C62828"/>
          <w:sz w:val="18"/>
        </w:rPr>
        <w:t>vente ↓ $0.054384 (-13%)</w:t>
      </w:r>
      <w:r>
        <w:rPr>
          <w:rFonts w:ascii="Calibri" w:hAnsi="Calibri"/>
          <w:b w:val="0"/>
          <w:i w:val="0"/>
          <w:sz w:val="18"/>
        </w:rPr>
        <w:t xml:space="preserve">  ·  détention ~27 j  ·  ratio G/P 1.8</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$1.2133   |   Composite +0.00   |   Indicateurs actifs : rsi,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+4.5%  ·  volatilité annualisée +174.4%  ·  drawdown vs plus-haut -73.4%  ·  momentum 7j/30j/90j +1.1% / +3.3% / +57.7%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0.555)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-69% à +218%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~$1.2133  ·  </w:t>
      </w:r>
      <w:r>
        <w:rPr>
          <w:rFonts w:ascii="Calibri" w:hAnsi="Calibri"/>
          <w:b w:val="0"/>
          <w:i w:val="0"/>
          <w:color w:val="1E7D32"/>
          <w:sz w:val="18"/>
        </w:rPr>
        <w:t>vente ↑ $2.1230 (+75%)</w:t>
      </w:r>
      <w:r>
        <w:rPr>
          <w:rFonts w:ascii="Calibri" w:hAnsi="Calibri"/>
          <w:b w:val="0"/>
          <w:i w:val="0"/>
          <w:sz w:val="18"/>
        </w:rPr>
        <w:t xml:space="preserve">  ·  </w:t>
      </w:r>
      <w:r>
        <w:rPr>
          <w:rFonts w:ascii="Calibri" w:hAnsi="Calibri"/>
          <w:b w:val="0"/>
          <w:i w:val="0"/>
          <w:color w:val="C62828"/>
          <w:sz w:val="18"/>
        </w:rPr>
        <w:t>vente ↓ $0.835578 (-31%)</w:t>
      </w:r>
      <w:r>
        <w:rPr>
          <w:rFonts w:ascii="Calibri" w:hAnsi="Calibri"/>
          <w:b w:val="0"/>
          <w:i w:val="0"/>
          <w:sz w:val="18"/>
        </w:rPr>
        <w:t xml:space="preserve">  ·  détention ~12 j  ·  ratio G/P 2.41</w:t>
      </w:r>
    </w:p>
    <w:p>
      <w:pPr>
        <w:pStyle w:val="Heading2"/>
      </w:pPr>
      <w:r/>
      <w:r>
        <w:rPr>
          <w:rFonts w:ascii="Calibri" w:hAnsi="Calibri"/>
          <w:b/>
          <w:i w:val="0"/>
          <w:color w:val="1F3864"/>
          <w:sz w:val="26"/>
        </w:rPr>
        <w:t xml:space="preserve">XAUT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$4 260.89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+0.7%  ·  volatilité annualisée +29.6%  ·  drawdown vs plus-haut -22.3%  ·  momentum 7j/30j/90j -1.9% / -8.1% / +4.7%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0.546)  ·  </w:t>
      </w:r>
      <w:r>
        <w:rPr>
          <w:rFonts w:ascii="Calibri" w:hAnsi="Calibri"/>
          <w:b w:val="0"/>
          <w:i w:val="0"/>
          <w:color w:val="1E7D32"/>
          <w:sz w:val="18"/>
        </w:rPr>
        <w:t>Risque vert (vol 0.3)</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~$4 260.89  ·  </w:t>
      </w:r>
      <w:r>
        <w:rPr>
          <w:rFonts w:ascii="Calibri" w:hAnsi="Calibri"/>
          <w:b w:val="0"/>
          <w:i w:val="0"/>
          <w:color w:val="1E7D32"/>
          <w:sz w:val="18"/>
        </w:rPr>
        <w:t>vente ↑ $4 849.03 (+14%)</w:t>
      </w:r>
      <w:r>
        <w:rPr>
          <w:rFonts w:ascii="Calibri" w:hAnsi="Calibri"/>
          <w:b w:val="0"/>
          <w:i w:val="0"/>
          <w:sz w:val="18"/>
        </w:rPr>
        <w:t xml:space="preserve">  ·  </w:t>
      </w:r>
      <w:r>
        <w:rPr>
          <w:rFonts w:ascii="Calibri" w:hAnsi="Calibri"/>
          <w:b w:val="0"/>
          <w:i w:val="0"/>
          <w:color w:val="C62828"/>
          <w:sz w:val="18"/>
        </w:rPr>
        <w:t>vente ↓ $3 908.98 (-8%)</w:t>
      </w:r>
      <w:r>
        <w:rPr>
          <w:rFonts w:ascii="Calibri" w:hAnsi="Calibri"/>
          <w:b w:val="0"/>
          <w:i w:val="0"/>
          <w:sz w:val="18"/>
        </w:rPr>
        <w:t xml:space="preserve">  ·  détention ~45 j  ·  ratio G/P 1.67</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$0.521590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+105.3%  ·  drawdown vs plus-haut -46.1%  ·  momentum 7j/30j/90j +40.2% / +43.3% / +65.0%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0.604)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-42%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~$0.521590  ·  </w:t>
      </w:r>
      <w:r>
        <w:rPr>
          <w:rFonts w:ascii="Calibri" w:hAnsi="Calibri"/>
          <w:b w:val="0"/>
          <w:i w:val="0"/>
          <w:color w:val="1E7D32"/>
          <w:sz w:val="18"/>
        </w:rPr>
        <w:t>vente ↑ $0.729353 (+40%)</w:t>
      </w:r>
      <w:r>
        <w:rPr>
          <w:rFonts w:ascii="Calibri" w:hAnsi="Calibri"/>
          <w:b w:val="0"/>
          <w:i w:val="0"/>
          <w:sz w:val="18"/>
        </w:rPr>
        <w:t xml:space="preserve">  ·  </w:t>
      </w:r>
      <w:r>
        <w:rPr>
          <w:rFonts w:ascii="Calibri" w:hAnsi="Calibri"/>
          <w:b w:val="0"/>
          <w:i w:val="0"/>
          <w:color w:val="C62828"/>
          <w:sz w:val="18"/>
        </w:rPr>
        <w:t>vente ↓ $0.417116 (-20%)</w:t>
      </w:r>
      <w:r>
        <w:rPr>
          <w:rFonts w:ascii="Calibri" w:hAnsi="Calibri"/>
          <w:b w:val="0"/>
          <w:i w:val="0"/>
          <w:sz w:val="18"/>
        </w:rPr>
        <w:t xml:space="preserve">  ·  détention ~20 j  ·  ratio G/P 1.99</w:t>
      </w:r>
    </w:p>
    <w:p>
      <w:pPr>
        <w:pStyle w:val="Heading2"/>
      </w:pPr>
      <w:r/>
      <w:r>
        <w:rPr>
          <w:rFonts w:ascii="Calibri" w:hAnsi="Calibri"/>
          <w:b/>
          <w:i w:val="0"/>
          <w:color w:val="1F3864"/>
          <w:sz w:val="26"/>
        </w:rPr>
        <w:t xml:space="preserve">ENA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$0.224508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+4.3%  ·  volatilité annualisée +109.6%  ·  drawdown vs plus-haut -64.4%  ·  momentum 7j/30j/90j +45.2% / +57.1% / +183.0%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-46% à +86%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~$0.224508  ·  </w:t>
      </w:r>
      <w:r>
        <w:rPr>
          <w:rFonts w:ascii="Calibri" w:hAnsi="Calibri"/>
          <w:b w:val="0"/>
          <w:i w:val="0"/>
          <w:color w:val="1E7D32"/>
          <w:sz w:val="18"/>
        </w:rPr>
        <w:t>vente ↑ $0.327291 (+46%)</w:t>
      </w:r>
      <w:r>
        <w:rPr>
          <w:rFonts w:ascii="Calibri" w:hAnsi="Calibri"/>
          <w:b w:val="0"/>
          <w:i w:val="0"/>
          <w:sz w:val="18"/>
        </w:rPr>
        <w:t xml:space="preserve">  ·  </w:t>
      </w:r>
      <w:r>
        <w:rPr>
          <w:rFonts w:ascii="Calibri" w:hAnsi="Calibri"/>
          <w:b w:val="0"/>
          <w:i w:val="0"/>
          <w:color w:val="C62828"/>
          <w:sz w:val="18"/>
        </w:rPr>
        <w:t>vente ↓ $0.174622 (-22%)</w:t>
      </w:r>
      <w:r>
        <w:rPr>
          <w:rFonts w:ascii="Calibri" w:hAnsi="Calibri"/>
          <w:b w:val="0"/>
          <w:i w:val="0"/>
          <w:sz w:val="18"/>
        </w:rPr>
        <w:t xml:space="preserve">  ·  détention ~19 j  ·  ratio G/P 2.06</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$119.4884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+1.8%  ·  volatilité annualisée +81.5%  ·  drawdown vs plus-haut -47.5%  ·  momentum 7j/30j/90j +6.7% / +6.0% / +58.9%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~$119.4884  ·  </w:t>
      </w:r>
      <w:r>
        <w:rPr>
          <w:rFonts w:ascii="Calibri" w:hAnsi="Calibri"/>
          <w:b w:val="0"/>
          <w:i w:val="0"/>
          <w:color w:val="1E7D32"/>
          <w:sz w:val="18"/>
        </w:rPr>
        <w:t>vente ↑ $142.4815 (+19%)</w:t>
      </w:r>
      <w:r>
        <w:rPr>
          <w:rFonts w:ascii="Calibri" w:hAnsi="Calibri"/>
          <w:b w:val="0"/>
          <w:i w:val="0"/>
          <w:sz w:val="18"/>
        </w:rPr>
        <w:t xml:space="preserve">  ·  </w:t>
      </w:r>
      <w:r>
        <w:rPr>
          <w:rFonts w:ascii="Calibri" w:hAnsi="Calibri"/>
          <w:b w:val="0"/>
          <w:i w:val="0"/>
          <w:color w:val="C62828"/>
          <w:sz w:val="18"/>
        </w:rPr>
        <w:t>vente ↓ $106.2602 (-11%)</w:t>
      </w:r>
      <w:r>
        <w:rPr>
          <w:rFonts w:ascii="Calibri" w:hAnsi="Calibri"/>
          <w:b w:val="0"/>
          <w:i w:val="0"/>
          <w:sz w:val="18"/>
        </w:rPr>
        <w:t xml:space="preserve">  ·  détention ~26 j  ·  ratio G/P 1.74</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$1.0001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~$1.0001  ·  </w:t>
      </w:r>
      <w:r>
        <w:rPr>
          <w:rFonts w:ascii="Calibri" w:hAnsi="Calibri"/>
          <w:b w:val="0"/>
          <w:i w:val="0"/>
          <w:color w:val="1E7D32"/>
          <w:sz w:val="18"/>
        </w:rPr>
        <w:t>vente ↑ $1.0015 (+0%)</w:t>
      </w:r>
      <w:r>
        <w:rPr>
          <w:rFonts w:ascii="Calibri" w:hAnsi="Calibri"/>
          <w:b w:val="0"/>
          <w:i w:val="0"/>
          <w:sz w:val="18"/>
        </w:rPr>
        <w:t xml:space="preserve">  ·  </w:t>
      </w:r>
      <w:r>
        <w:rPr>
          <w:rFonts w:ascii="Calibri" w:hAnsi="Calibri"/>
          <w:b w:val="0"/>
          <w:i w:val="0"/>
          <w:color w:val="C62828"/>
          <w:sz w:val="18"/>
        </w:rPr>
        <w:t>vente ↓ $0.999160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$1.1383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+0.0%  ·  volatilité annualisée +1.4%  ·  drawdown vs plus-haut +0.0%  ·  momentum 7j/30j/90j +0.1% / +0.3% / +1.5%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~$1.1383  ·  </w:t>
      </w:r>
      <w:r>
        <w:rPr>
          <w:rFonts w:ascii="Calibri" w:hAnsi="Calibri"/>
          <w:b w:val="0"/>
          <w:i w:val="0"/>
          <w:color w:val="1E7D32"/>
          <w:sz w:val="18"/>
        </w:rPr>
        <w:t>vente ↑ $1.1468 (+1%)</w:t>
      </w:r>
      <w:r>
        <w:rPr>
          <w:rFonts w:ascii="Calibri" w:hAnsi="Calibri"/>
          <w:b w:val="0"/>
          <w:i w:val="0"/>
          <w:sz w:val="18"/>
        </w:rPr>
        <w:t xml:space="preserve">  ·  </w:t>
      </w:r>
      <w:r>
        <w:rPr>
          <w:rFonts w:ascii="Calibri" w:hAnsi="Calibri"/>
          <w:b w:val="0"/>
          <w:i w:val="0"/>
          <w:color w:val="C62828"/>
          <w:sz w:val="18"/>
        </w:rPr>
        <w:t>vente ↓ $1.1326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$146.8717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+3.4%  ·  volatilité annualisée +88.6%  ·  drawdown vs plus-haut -50.6%  ·  momentum 7j/30j/90j +14.3% / +16.1% / +54.7%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0.605)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~$146.8717  ·  </w:t>
      </w:r>
      <w:r>
        <w:rPr>
          <w:rFonts w:ascii="Calibri" w:hAnsi="Calibri"/>
          <w:b w:val="0"/>
          <w:i w:val="0"/>
          <w:color w:val="1E7D32"/>
          <w:sz w:val="18"/>
        </w:rPr>
        <w:t>vente ↑ $202.0139 (+38%)</w:t>
      </w:r>
      <w:r>
        <w:rPr>
          <w:rFonts w:ascii="Calibri" w:hAnsi="Calibri"/>
          <w:b w:val="0"/>
          <w:i w:val="0"/>
          <w:sz w:val="18"/>
        </w:rPr>
        <w:t xml:space="preserve">  ·  </w:t>
      </w:r>
      <w:r>
        <w:rPr>
          <w:rFonts w:ascii="Calibri" w:hAnsi="Calibri"/>
          <w:b w:val="0"/>
          <w:i w:val="0"/>
          <w:color w:val="C62828"/>
          <w:sz w:val="18"/>
        </w:rPr>
        <w:t>vente ↓ $118.7526 (-19%)</w:t>
      </w:r>
      <w:r>
        <w:rPr>
          <w:rFonts w:ascii="Calibri" w:hAnsi="Calibri"/>
          <w:b w:val="0"/>
          <w:i w:val="0"/>
          <w:sz w:val="18"/>
        </w:rPr>
        <w:t xml:space="preserve">  ·  détention ~24 j  ·  ratio G/P 1.96</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$1.1455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+0.2%  ·  volatilité annualisée +32.3%  ·  drawdown vs plus-haut -15.8%  ·  momentum 7j/30j/90j -0.0% / +0.4% / +0.8%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0.623)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~$1.1455  ·  </w:t>
      </w:r>
      <w:r>
        <w:rPr>
          <w:rFonts w:ascii="Calibri" w:hAnsi="Calibri"/>
          <w:b w:val="0"/>
          <w:i w:val="0"/>
          <w:color w:val="1E7D32"/>
          <w:sz w:val="18"/>
        </w:rPr>
        <w:t>vente ↑ $1.2524 (+9%)</w:t>
      </w:r>
      <w:r>
        <w:rPr>
          <w:rFonts w:ascii="Calibri" w:hAnsi="Calibri"/>
          <w:b w:val="0"/>
          <w:i w:val="0"/>
          <w:sz w:val="18"/>
        </w:rPr>
        <w:t xml:space="preserve">  ·  </w:t>
      </w:r>
      <w:r>
        <w:rPr>
          <w:rFonts w:ascii="Calibri" w:hAnsi="Calibri"/>
          <w:b w:val="0"/>
          <w:i w:val="0"/>
          <w:color w:val="C62828"/>
          <w:sz w:val="18"/>
        </w:rPr>
        <w:t>vente ↓ $1.0794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$0.677372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+2.9%  ·  volatilité annualisée +93.8%  ·  drawdown vs plus-haut -74.9%  ·  momentum 7j/30j/90j +18.9% / +30.9% / +54.6%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0.678)  ·  </w:t>
      </w:r>
      <w:r>
        <w:rPr>
          <w:rFonts w:ascii="Calibri" w:hAnsi="Calibri"/>
          <w:b w:val="0"/>
          <w:i w:val="0"/>
          <w:color w:val="1E7D32"/>
          <w:sz w:val="18"/>
        </w:rPr>
        <w:t>Risque vert (vol 0.94)</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~$0.677372  ·  </w:t>
      </w:r>
      <w:r>
        <w:rPr>
          <w:rFonts w:ascii="Calibri" w:hAnsi="Calibri"/>
          <w:b w:val="0"/>
          <w:i w:val="0"/>
          <w:color w:val="1E7D32"/>
          <w:sz w:val="18"/>
        </w:rPr>
        <w:t>vente ↑ $0.846618 (+25%)</w:t>
      </w:r>
      <w:r>
        <w:rPr>
          <w:rFonts w:ascii="Calibri" w:hAnsi="Calibri"/>
          <w:b w:val="0"/>
          <w:i w:val="0"/>
          <w:sz w:val="18"/>
        </w:rPr>
        <w:t xml:space="preserve">  ·  </w:t>
      </w:r>
      <w:r>
        <w:rPr>
          <w:rFonts w:ascii="Calibri" w:hAnsi="Calibri"/>
          <w:b w:val="0"/>
          <w:i w:val="0"/>
          <w:color w:val="C62828"/>
          <w:sz w:val="18"/>
        </w:rPr>
        <w:t>vente ↓ $0.583786 (-14%)</w:t>
      </w:r>
      <w:r>
        <w:rPr>
          <w:rFonts w:ascii="Calibri" w:hAnsi="Calibri"/>
          <w:b w:val="0"/>
          <w:i w:val="0"/>
          <w:sz w:val="18"/>
        </w:rPr>
        <w:t xml:space="preserve">  ·  détention ~22 j  ·  ratio G/P 1.81</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$1.1550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+4.0%  ·  volatilité annualisée +86.8%  ·  drawdown vs plus-haut -73.8%  ·  momentum 7j/30j/90j +7.1% / +35.6% / +35.6%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0.7)  ·  </w:t>
      </w:r>
      <w:r>
        <w:rPr>
          <w:rFonts w:ascii="Calibri" w:hAnsi="Calibri"/>
          <w:b w:val="0"/>
          <w:i w:val="0"/>
          <w:color w:val="1E7D32"/>
          <w:sz w:val="18"/>
        </w:rPr>
        <w:t>Risque vert (vol 0.87)</w:t>
      </w:r>
    </w:p>
    <w:p>
      <w:r>
        <w:rPr>
          <w:rFonts w:ascii="Calibri" w:hAnsi="Calibri"/>
          <w:b/>
          <w:i w:val="0"/>
          <w:sz w:val="19"/>
        </w:rPr>
        <w:t xml:space="preserve">Projection 30j (fourchette, pas une prévision) : </w:t>
      </w:r>
      <w:r>
        <w:rPr>
          <w:rFonts w:ascii="Calibri" w:hAnsi="Calibri"/>
          <w:b w:val="0"/>
          <w:i w:val="0"/>
          <w:sz w:val="19"/>
        </w:rPr>
        <w:t>-31%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~$1.1550  ·  </w:t>
      </w:r>
      <w:r>
        <w:rPr>
          <w:rFonts w:ascii="Calibri" w:hAnsi="Calibri"/>
          <w:b w:val="0"/>
          <w:i w:val="0"/>
          <w:color w:val="1E7D32"/>
          <w:sz w:val="18"/>
        </w:rPr>
        <w:t>vente ↑ $1.4944 (+29%)</w:t>
      </w:r>
      <w:r>
        <w:rPr>
          <w:rFonts w:ascii="Calibri" w:hAnsi="Calibri"/>
          <w:b w:val="0"/>
          <w:i w:val="0"/>
          <w:sz w:val="18"/>
        </w:rPr>
        <w:t xml:space="preserve">  ·  </w:t>
      </w:r>
      <w:r>
        <w:rPr>
          <w:rFonts w:ascii="Calibri" w:hAnsi="Calibri"/>
          <w:b w:val="0"/>
          <w:i w:val="0"/>
          <w:color w:val="C62828"/>
          <w:sz w:val="18"/>
        </w:rPr>
        <w:t>vente ↓ $0.972714 (-16%)</w:t>
      </w:r>
      <w:r>
        <w:rPr>
          <w:rFonts w:ascii="Calibri" w:hAnsi="Calibri"/>
          <w:b w:val="0"/>
          <w:i w:val="0"/>
          <w:sz w:val="18"/>
        </w:rPr>
        <w:t xml:space="preserve">  ·  détention ~24 j  ·  ratio G/P 1.86</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$0.708445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+2.6%  ·  volatilité annualisée +96.8%  ·  drawdown vs plus-haut -66.0%  ·  momentum 7j/30j/90j -4.7% / +1.4% / +12.5%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-24%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~$0.708445  ·  </w:t>
      </w:r>
      <w:r>
        <w:rPr>
          <w:rFonts w:ascii="Calibri" w:hAnsi="Calibri"/>
          <w:b w:val="0"/>
          <w:i w:val="0"/>
          <w:color w:val="1E7D32"/>
          <w:sz w:val="18"/>
        </w:rPr>
        <w:t>vente ↑ $0.851726 (+20%)</w:t>
      </w:r>
      <w:r>
        <w:rPr>
          <w:rFonts w:ascii="Calibri" w:hAnsi="Calibri"/>
          <w:b w:val="0"/>
          <w:i w:val="0"/>
          <w:sz w:val="18"/>
        </w:rPr>
        <w:t xml:space="preserve">  ·  </w:t>
      </w:r>
      <w:r>
        <w:rPr>
          <w:rFonts w:ascii="Calibri" w:hAnsi="Calibri"/>
          <w:b w:val="0"/>
          <w:i w:val="0"/>
          <w:color w:val="C62828"/>
          <w:sz w:val="18"/>
        </w:rPr>
        <w:t>vente ↓ $0.626580 (-12%)</w:t>
      </w:r>
      <w:r>
        <w:rPr>
          <w:rFonts w:ascii="Calibri" w:hAnsi="Calibri"/>
          <w:b w:val="0"/>
          <w:i w:val="0"/>
          <w:sz w:val="18"/>
        </w:rPr>
        <w:t xml:space="preserve">  ·  détention ~22 j  ·  ratio G/P 1.75</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$0.003850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+5.4%  ·  volatilité annualisée +125.0%  ·  drawdown vs plus-haut -45.6%  ·  momentum 7j/30j/90j -5.7% / -14.5% / +186.4%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0.47)  ·  </w:t>
      </w:r>
      <w:r>
        <w:rPr>
          <w:rFonts w:ascii="Calibri" w:hAnsi="Calibri"/>
          <w:b w:val="0"/>
          <w:i w:val="0"/>
          <w:color w:val="1E7D32"/>
          <w:sz w:val="18"/>
        </w:rPr>
        <w:t>Risque vert (vol 1.25)</w:t>
      </w:r>
    </w:p>
    <w:p>
      <w:r>
        <w:rPr>
          <w:rFonts w:ascii="Calibri" w:hAnsi="Calibri"/>
          <w:b/>
          <w:i w:val="0"/>
          <w:sz w:val="19"/>
        </w:rPr>
        <w:t xml:space="preserve">Projection 30j (fourchette, pas une prévision) : </w:t>
      </w:r>
      <w:r>
        <w:rPr>
          <w:rFonts w:ascii="Calibri" w:hAnsi="Calibri"/>
          <w:b w:val="0"/>
          <w:i w:val="0"/>
          <w:sz w:val="19"/>
        </w:rPr>
        <w:t>-47% à +89%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~$0.003850  ·  </w:t>
      </w:r>
      <w:r>
        <w:rPr>
          <w:rFonts w:ascii="Calibri" w:hAnsi="Calibri"/>
          <w:b w:val="0"/>
          <w:i w:val="0"/>
          <w:color w:val="1E7D32"/>
          <w:sz w:val="18"/>
        </w:rPr>
        <w:t>vente ↑ $0.005556 (+44%)</w:t>
      </w:r>
      <w:r>
        <w:rPr>
          <w:rFonts w:ascii="Calibri" w:hAnsi="Calibri"/>
          <w:b w:val="0"/>
          <w:i w:val="0"/>
          <w:sz w:val="18"/>
        </w:rPr>
        <w:t xml:space="preserve">  ·  </w:t>
      </w:r>
      <w:r>
        <w:rPr>
          <w:rFonts w:ascii="Calibri" w:hAnsi="Calibri"/>
          <w:b w:val="0"/>
          <w:i w:val="0"/>
          <w:color w:val="C62828"/>
          <w:sz w:val="18"/>
        </w:rPr>
        <w:t>vente ↓ $0.003015 (-22%)</w:t>
      </w:r>
      <w:r>
        <w:rPr>
          <w:rFonts w:ascii="Calibri" w:hAnsi="Calibri"/>
          <w:b w:val="0"/>
          <w:i w:val="0"/>
          <w:sz w:val="18"/>
        </w:rPr>
        <w:t xml:space="preserve">  ·  détention ~17 j  ·  ratio G/P 2.04</w:t>
      </w:r>
    </w:p>
    <w:p>
      <w:pPr>
        <w:pStyle w:val="Heading2"/>
      </w:pPr>
      <w:r/>
      <w:r>
        <w:rPr>
          <w:rFonts w:ascii="Calibri" w:hAnsi="Calibri"/>
          <w:b/>
          <w:i w:val="0"/>
          <w:color w:val="1F3864"/>
          <w:sz w:val="26"/>
        </w:rPr>
        <w:t xml:space="preserve">MORPHO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$2.8141   |   Composite -0.33   |   Indicateurs actifs :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+3.4%  ·  volatilité annualisée +94.7%  ·  drawdown vs plus-haut -3.0%  ·  momentum 7j/30j/90j +26.9% / +12.7% / +56.4%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0.541)  ·  </w:t>
      </w:r>
      <w:r>
        <w:rPr>
          <w:rFonts w:ascii="Calibri" w:hAnsi="Calibri"/>
          <w:b w:val="0"/>
          <w:i w:val="0"/>
          <w:color w:val="1E7D32"/>
          <w:sz w:val="18"/>
        </w:rPr>
        <w:t>Risque vert (vol 0.95)</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~$2.8141  ·  </w:t>
      </w:r>
      <w:r>
        <w:rPr>
          <w:rFonts w:ascii="Calibri" w:hAnsi="Calibri"/>
          <w:b w:val="0"/>
          <w:i w:val="0"/>
          <w:color w:val="1E7D32"/>
          <w:sz w:val="18"/>
        </w:rPr>
        <w:t>vente ↑ $3.8091 (+35%)</w:t>
      </w:r>
      <w:r>
        <w:rPr>
          <w:rFonts w:ascii="Calibri" w:hAnsi="Calibri"/>
          <w:b w:val="0"/>
          <w:i w:val="0"/>
          <w:sz w:val="18"/>
        </w:rPr>
        <w:t xml:space="preserve">  ·  </w:t>
      </w:r>
      <w:r>
        <w:rPr>
          <w:rFonts w:ascii="Calibri" w:hAnsi="Calibri"/>
          <w:b w:val="0"/>
          <w:i w:val="0"/>
          <w:color w:val="C62828"/>
          <w:sz w:val="18"/>
        </w:rPr>
        <w:t>vente ↓ $2.2998 (-18%)</w:t>
      </w:r>
      <w:r>
        <w:rPr>
          <w:rFonts w:ascii="Calibri" w:hAnsi="Calibri"/>
          <w:b w:val="0"/>
          <w:i w:val="0"/>
          <w:sz w:val="18"/>
        </w:rPr>
        <w:t xml:space="preserve">  ·  détention ~22 j  ·  ratio G/P 1.93</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$4 259.11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+0.7%  ·  volatilité annualisée +30.4%  ·  drawdown vs plus-haut -22.5%  ·  momentum 7j/30j/90j -1.9% / -8.3% / +4.5%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0.531)  ·  </w:t>
      </w:r>
      <w:r>
        <w:rPr>
          <w:rFonts w:ascii="Calibri" w:hAnsi="Calibri"/>
          <w:b w:val="0"/>
          <w:i w:val="0"/>
          <w:color w:val="1E7D32"/>
          <w:sz w:val="18"/>
        </w:rPr>
        <w:t>Risque vert (vol 0.3)</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~$4 259.11  ·  </w:t>
      </w:r>
      <w:r>
        <w:rPr>
          <w:rFonts w:ascii="Calibri" w:hAnsi="Calibri"/>
          <w:b w:val="0"/>
          <w:i w:val="0"/>
          <w:color w:val="1E7D32"/>
          <w:sz w:val="18"/>
        </w:rPr>
        <w:t>vente ↑ $4 861.16 (+14%)</w:t>
      </w:r>
      <w:r>
        <w:rPr>
          <w:rFonts w:ascii="Calibri" w:hAnsi="Calibri"/>
          <w:b w:val="0"/>
          <w:i w:val="0"/>
          <w:sz w:val="18"/>
        </w:rPr>
        <w:t xml:space="preserve">  ·  </w:t>
      </w:r>
      <w:r>
        <w:rPr>
          <w:rFonts w:ascii="Calibri" w:hAnsi="Calibri"/>
          <w:b w:val="0"/>
          <w:i w:val="0"/>
          <w:color w:val="C62828"/>
          <w:sz w:val="18"/>
        </w:rPr>
        <w:t>vente ↓ $3 899.75 (-8%)</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$0.000004   |   Composite +0.33   |   Indicateurs actifs :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+4.6%  ·  volatilité annualisée +102.6%  ·  drawdown vs plus-haut -56.7%  ·  momentum 7j/30j/90j +22.5% / +15.8% / +85.5%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0.534)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~$0.000004  ·  </w:t>
      </w:r>
      <w:r>
        <w:rPr>
          <w:rFonts w:ascii="Calibri" w:hAnsi="Calibri"/>
          <w:b w:val="0"/>
          <w:i w:val="0"/>
          <w:color w:val="1E7D32"/>
          <w:sz w:val="18"/>
        </w:rPr>
        <w:t>vente ↑ $0.000006 (+34%)</w:t>
      </w:r>
      <w:r>
        <w:rPr>
          <w:rFonts w:ascii="Calibri" w:hAnsi="Calibri"/>
          <w:b w:val="0"/>
          <w:i w:val="0"/>
          <w:sz w:val="18"/>
        </w:rPr>
        <w:t xml:space="preserve">  ·  </w:t>
      </w:r>
      <w:r>
        <w:rPr>
          <w:rFonts w:ascii="Calibri" w:hAnsi="Calibri"/>
          <w:b w:val="0"/>
          <w:i w:val="0"/>
          <w:color w:val="C62828"/>
          <w:sz w:val="18"/>
        </w:rPr>
        <w:t>vente ↓ $0.000004 (-18%)</w:t>
      </w:r>
      <w:r>
        <w:rPr>
          <w:rFonts w:ascii="Calibri" w:hAnsi="Calibri"/>
          <w:b w:val="0"/>
          <w:i w:val="0"/>
          <w:sz w:val="18"/>
        </w:rPr>
        <w:t xml:space="preserve">  ·  détention ~20 j  ·  ratio G/P 1.92</w:t>
      </w:r>
    </w:p>
    <w:p>
      <w:pPr>
        <w:pStyle w:val="Heading2"/>
      </w:pPr>
      <w:r/>
      <w:r>
        <w:rPr>
          <w:rFonts w:ascii="Calibri" w:hAnsi="Calibri"/>
          <w:b/>
          <w:i w:val="0"/>
          <w:color w:val="1F3864"/>
          <w:sz w:val="26"/>
        </w:rPr>
        <w:t xml:space="preserve">WLFI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$0.056486   |   Composite +0.00   |   Indicateurs actifs :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+2.0%  ·  volatilité annualisée +84.4%  ·  drawdown vs plus-haut -72.9%  ·  momentum 7j/30j/90j -3.1% / -2.4% / -2.3%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0.512)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-28%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~$0.056486  ·  </w:t>
      </w:r>
      <w:r>
        <w:rPr>
          <w:rFonts w:ascii="Calibri" w:hAnsi="Calibri"/>
          <w:b w:val="0"/>
          <w:i w:val="0"/>
          <w:color w:val="1E7D32"/>
          <w:sz w:val="18"/>
        </w:rPr>
        <w:t>vente ↑ $0.071389 (+26%)</w:t>
      </w:r>
      <w:r>
        <w:rPr>
          <w:rFonts w:ascii="Calibri" w:hAnsi="Calibri"/>
          <w:b w:val="0"/>
          <w:i w:val="0"/>
          <w:sz w:val="18"/>
        </w:rPr>
        <w:t xml:space="preserve">  ·  </w:t>
      </w:r>
      <w:r>
        <w:rPr>
          <w:rFonts w:ascii="Calibri" w:hAnsi="Calibri"/>
          <w:b w:val="0"/>
          <w:i w:val="0"/>
          <w:color w:val="C62828"/>
          <w:sz w:val="18"/>
        </w:rPr>
        <w:t>vente ↓ $0.048322 (-14%)</w:t>
      </w:r>
      <w:r>
        <w:rPr>
          <w:rFonts w:ascii="Calibri" w:hAnsi="Calibri"/>
          <w:b w:val="0"/>
          <w:i w:val="0"/>
          <w:sz w:val="18"/>
        </w:rPr>
        <w:t xml:space="preserve">  ·  détention ~25 j  ·  ratio G/P 1.83</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$0.073216   |   Composite +0.50   |   Indicateurs actifs :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+2.9%  ·  volatilité annualisée +71.3%  ·  drawdown vs plus-haut -18.2%  ·  momentum 7j/30j/90j +23.4% / +9.8% / +46.7%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0.549)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~$0.073216  ·  </w:t>
      </w:r>
      <w:r>
        <w:rPr>
          <w:rFonts w:ascii="Calibri" w:hAnsi="Calibri"/>
          <w:b w:val="0"/>
          <w:i w:val="0"/>
          <w:color w:val="1E7D32"/>
          <w:sz w:val="18"/>
        </w:rPr>
        <w:t>vente ↑ $0.095613 (+31%)</w:t>
      </w:r>
      <w:r>
        <w:rPr>
          <w:rFonts w:ascii="Calibri" w:hAnsi="Calibri"/>
          <w:b w:val="0"/>
          <w:i w:val="0"/>
          <w:sz w:val="18"/>
        </w:rPr>
        <w:t xml:space="preserve">  ·  </w:t>
      </w:r>
      <w:r>
        <w:rPr>
          <w:rFonts w:ascii="Calibri" w:hAnsi="Calibri"/>
          <w:b w:val="0"/>
          <w:i w:val="0"/>
          <w:color w:val="C62828"/>
          <w:sz w:val="18"/>
        </w:rPr>
        <w:t>vente ↓ $0.061282 (-16%)</w:t>
      </w:r>
      <w:r>
        <w:rPr>
          <w:rFonts w:ascii="Calibri" w:hAnsi="Calibri"/>
          <w:b w:val="0"/>
          <w:i w:val="0"/>
          <w:sz w:val="18"/>
        </w:rPr>
        <w:t xml:space="preserve">  ·  détention ~29 j  ·  ratio G/P 1.88</w:t>
      </w:r>
    </w:p>
    <w:p>
      <w:pPr>
        <w:pStyle w:val="Heading2"/>
      </w:pPr>
      <w:r/>
      <w:r>
        <w:rPr>
          <w:rFonts w:ascii="Calibri" w:hAnsi="Calibri"/>
          <w:b/>
          <w:i w:val="0"/>
          <w:color w:val="1F3864"/>
          <w:sz w:val="26"/>
        </w:rPr>
        <w:t xml:space="preserve">ICP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$3.0890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+2.9%  ·  volatilité annualisée +108.2%  ·  drawdown vs plus-haut -65.6%  ·  momentum 7j/30j/90j +17.3% / +29.8% / +40.2%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1.08)</w:t>
      </w:r>
    </w:p>
    <w:p>
      <w:r>
        <w:rPr>
          <w:rFonts w:ascii="Calibri" w:hAnsi="Calibri"/>
          <w:b/>
          <w:i w:val="0"/>
          <w:sz w:val="19"/>
        </w:rPr>
        <w:t xml:space="preserve">Projection 30j (fourchette, pas une prévision) : </w:t>
      </w:r>
      <w:r>
        <w:rPr>
          <w:rFonts w:ascii="Calibri" w:hAnsi="Calibri"/>
          <w:b w:val="0"/>
          <w:i w:val="0"/>
          <w:sz w:val="19"/>
        </w:rPr>
        <w:t>-36% à +55%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~$3.0890  ·  </w:t>
      </w:r>
      <w:r>
        <w:rPr>
          <w:rFonts w:ascii="Calibri" w:hAnsi="Calibri"/>
          <w:b w:val="0"/>
          <w:i w:val="0"/>
          <w:color w:val="1E7D32"/>
          <w:sz w:val="18"/>
        </w:rPr>
        <w:t>vente ↑ $4.0413 (+31%)</w:t>
      </w:r>
      <w:r>
        <w:rPr>
          <w:rFonts w:ascii="Calibri" w:hAnsi="Calibri"/>
          <w:b w:val="0"/>
          <w:i w:val="0"/>
          <w:sz w:val="18"/>
        </w:rPr>
        <w:t xml:space="preserve">  ·  </w:t>
      </w:r>
      <w:r>
        <w:rPr>
          <w:rFonts w:ascii="Calibri" w:hAnsi="Calibri"/>
          <w:b w:val="0"/>
          <w:i w:val="0"/>
          <w:color w:val="C62828"/>
          <w:sz w:val="18"/>
        </w:rPr>
        <w:t>vente ↓ $2.5824 (-16%)</w:t>
      </w:r>
      <w:r>
        <w:rPr>
          <w:rFonts w:ascii="Calibri" w:hAnsi="Calibri"/>
          <w:b w:val="0"/>
          <w:i w:val="0"/>
          <w:sz w:val="18"/>
        </w:rPr>
        <w:t xml:space="preserve">  ·  détention ~19 j  ·  ratio G/P 1.88</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$0.439777   |   Composite +1.00   |   Indicateurs actifs : ma</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+4.7%  ·  volatilité annualisée +121.7%  ·  drawdown vs plus-haut -67.6%  ·  momentum 7j/30j/90j +14.7% / +14.7% / -5.0%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0.635)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-52% à +107%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~$0.439777  ·  </w:t>
      </w:r>
      <w:r>
        <w:rPr>
          <w:rFonts w:ascii="Calibri" w:hAnsi="Calibri"/>
          <w:b w:val="0"/>
          <w:i w:val="0"/>
          <w:color w:val="1E7D32"/>
          <w:sz w:val="18"/>
        </w:rPr>
        <w:t>vente ↑ $0.668910 (+52%)</w:t>
      </w:r>
      <w:r>
        <w:rPr>
          <w:rFonts w:ascii="Calibri" w:hAnsi="Calibri"/>
          <w:b w:val="0"/>
          <w:i w:val="0"/>
          <w:sz w:val="18"/>
        </w:rPr>
        <w:t xml:space="preserve">  ·  </w:t>
      </w:r>
      <w:r>
        <w:rPr>
          <w:rFonts w:ascii="Calibri" w:hAnsi="Calibri"/>
          <w:b w:val="0"/>
          <w:i w:val="0"/>
          <w:color w:val="C62828"/>
          <w:sz w:val="18"/>
        </w:rPr>
        <w:t>vente ↓ $0.332513 (-24%)</w:t>
      </w:r>
      <w:r>
        <w:rPr>
          <w:rFonts w:ascii="Calibri" w:hAnsi="Calibri"/>
          <w:b w:val="0"/>
          <w:i w:val="0"/>
          <w:sz w:val="18"/>
        </w:rPr>
        <w:t xml:space="preserve">  ·  détention ~17 j  ·  ratio G/P 2.14</w:t>
      </w:r>
    </w:p>
    <w:p>
      <w:pPr>
        <w:pStyle w:val="Heading2"/>
      </w:pPr>
      <w:r/>
      <w:r>
        <w:rPr>
          <w:rFonts w:ascii="Calibri" w:hAnsi="Calibri"/>
          <w:b/>
          <w:i w:val="0"/>
          <w:color w:val="1F3864"/>
          <w:sz w:val="26"/>
        </w:rPr>
        <w:t xml:space="preserve">HTX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$0.000002   |   Composite +0.00   |   Indicateurs actifs :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+1.0%  ·  volatilité annualisée +27.4%  ·  drawdown vs plus-haut -22.2%  ·  momentum 7j/30j/90j +3.8% / +1.2% / +3.1%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0.523)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$0.000002 (-8%)</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$0.216413   |   Composite +0.00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+5.1%  ·  volatilité annualisée +102.5%  ·  drawdown vs plus-haut -52.8%  ·  momentum 7j/30j/90j +22.1% / +134.9% / +194.0%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-44% à +80%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~$0.216413  ·  </w:t>
      </w:r>
      <w:r>
        <w:rPr>
          <w:rFonts w:ascii="Calibri" w:hAnsi="Calibri"/>
          <w:b w:val="0"/>
          <w:i w:val="0"/>
          <w:color w:val="1E7D32"/>
          <w:sz w:val="18"/>
        </w:rPr>
        <w:t>vente ↑ $0.312434 (+44%)</w:t>
      </w:r>
      <w:r>
        <w:rPr>
          <w:rFonts w:ascii="Calibri" w:hAnsi="Calibri"/>
          <w:b w:val="0"/>
          <w:i w:val="0"/>
          <w:sz w:val="18"/>
        </w:rPr>
        <w:t xml:space="preserve">  ·  </w:t>
      </w:r>
      <w:r>
        <w:rPr>
          <w:rFonts w:ascii="Calibri" w:hAnsi="Calibri"/>
          <w:b w:val="0"/>
          <w:i w:val="0"/>
          <w:color w:val="C62828"/>
          <w:sz w:val="18"/>
        </w:rPr>
        <w:t>vente ↓ $0.169420 (-22%)</w:t>
      </w:r>
      <w:r>
        <w:rPr>
          <w:rFonts w:ascii="Calibri" w:hAnsi="Calibri"/>
          <w:b w:val="0"/>
          <w:i w:val="0"/>
          <w:sz w:val="18"/>
        </w:rPr>
        <w:t xml:space="preserve">  ·  détention ~20 j  ·  ratio G/P 2.04</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$0.999292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~$0.999292  ·  </w:t>
      </w:r>
      <w:r>
        <w:rPr>
          <w:rFonts w:ascii="Calibri" w:hAnsi="Calibri"/>
          <w:b w:val="0"/>
          <w:i w:val="0"/>
          <w:color w:val="1E7D32"/>
          <w:sz w:val="18"/>
        </w:rPr>
        <w:t>vente ↑ $1.0011 (+0%)</w:t>
      </w:r>
      <w:r>
        <w:rPr>
          <w:rFonts w:ascii="Calibri" w:hAnsi="Calibri"/>
          <w:b w:val="0"/>
          <w:i w:val="0"/>
          <w:sz w:val="18"/>
        </w:rPr>
        <w:t xml:space="preserve">  ·  </w:t>
      </w:r>
      <w:r>
        <w:rPr>
          <w:rFonts w:ascii="Calibri" w:hAnsi="Calibri"/>
          <w:b w:val="0"/>
          <w:i w:val="0"/>
          <w:color w:val="C62828"/>
          <w:sz w:val="18"/>
        </w:rPr>
        <w:t>vente ↓ $0.998087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ETC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$9.3825   |   Composite +0.50   |   Indicateurs actifs :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+3.5%  ·  volatilité annualisée +76.2%  ·  drawdown vs plus-haut -53.3%  ·  momentum 7j/30j/90j +25.0% / +22.3% / +29.4%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~$9.3825  ·  </w:t>
      </w:r>
      <w:r>
        <w:rPr>
          <w:rFonts w:ascii="Calibri" w:hAnsi="Calibri"/>
          <w:b w:val="0"/>
          <w:i w:val="0"/>
          <w:color w:val="1E7D32"/>
          <w:sz w:val="18"/>
        </w:rPr>
        <w:t>vente ↑ $12.0801 (+29%)</w:t>
      </w:r>
      <w:r>
        <w:rPr>
          <w:rFonts w:ascii="Calibri" w:hAnsi="Calibri"/>
          <w:b w:val="0"/>
          <w:i w:val="0"/>
          <w:sz w:val="18"/>
        </w:rPr>
        <w:t xml:space="preserve">  ·  </w:t>
      </w:r>
      <w:r>
        <w:rPr>
          <w:rFonts w:ascii="Calibri" w:hAnsi="Calibri"/>
          <w:b w:val="0"/>
          <w:i w:val="0"/>
          <w:color w:val="C62828"/>
          <w:sz w:val="18"/>
        </w:rPr>
        <w:t>vente ↓ $7.9277 (-16%)</w:t>
      </w:r>
      <w:r>
        <w:rPr>
          <w:rFonts w:ascii="Calibri" w:hAnsi="Calibri"/>
          <w:b w:val="0"/>
          <w:i w:val="0"/>
          <w:sz w:val="18"/>
        </w:rPr>
        <w:t xml:space="preserve">  ·  détention ~28 j  ·  ratio G/P 1.85</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$1.1528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+0.2%  ·  volatilité annualisée +4.7%  ·  drawdown vs plus-haut -2.7%  ·  momentum 7j/30j/90j -0.8% / -2.3% / +0.2%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~$1.1528  ·  </w:t>
      </w:r>
      <w:r>
        <w:rPr>
          <w:rFonts w:ascii="Calibri" w:hAnsi="Calibri"/>
          <w:b w:val="0"/>
          <w:i w:val="0"/>
          <w:color w:val="1E7D32"/>
          <w:sz w:val="18"/>
        </w:rPr>
        <w:t>vente ↑ $1.1819 (+3%)</w:t>
      </w:r>
      <w:r>
        <w:rPr>
          <w:rFonts w:ascii="Calibri" w:hAnsi="Calibri"/>
          <w:b w:val="0"/>
          <w:i w:val="0"/>
          <w:sz w:val="18"/>
        </w:rPr>
        <w:t xml:space="preserve">  ·  </w:t>
      </w:r>
      <w:r>
        <w:rPr>
          <w:rFonts w:ascii="Calibri" w:hAnsi="Calibri"/>
          <w:b w:val="0"/>
          <w:i w:val="0"/>
          <w:color w:val="C62828"/>
          <w:sz w:val="18"/>
        </w:rPr>
        <w:t>vente ↓ $1.1337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$31.0032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+5.1%  ·  volatilité annualisée +145.4%  ·  drawdown vs plus-haut -3.0%  ·  momentum 7j/30j/90j +20.7% / +78.7% / +126.3%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0.538)  ·  </w:t>
      </w:r>
      <w:r>
        <w:rPr>
          <w:rFonts w:ascii="Calibri" w:hAnsi="Calibri"/>
          <w:b w:val="0"/>
          <w:i w:val="0"/>
          <w:color w:val="1E7D32"/>
          <w:sz w:val="18"/>
        </w:rPr>
        <w:t>Risque vert (vol 1.45)</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~$31.0032  ·  </w:t>
      </w:r>
      <w:r>
        <w:rPr>
          <w:rFonts w:ascii="Calibri" w:hAnsi="Calibri"/>
          <w:b w:val="0"/>
          <w:i w:val="0"/>
          <w:color w:val="1E7D32"/>
          <w:sz w:val="18"/>
        </w:rPr>
        <w:t>vente ↑ $45.5379 (+47%)</w:t>
      </w:r>
      <w:r>
        <w:rPr>
          <w:rFonts w:ascii="Calibri" w:hAnsi="Calibri"/>
          <w:b w:val="0"/>
          <w:i w:val="0"/>
          <w:sz w:val="18"/>
        </w:rPr>
        <w:t xml:space="preserve">  ·  </w:t>
      </w:r>
      <w:r>
        <w:rPr>
          <w:rFonts w:ascii="Calibri" w:hAnsi="Calibri"/>
          <w:b w:val="0"/>
          <w:i w:val="0"/>
          <w:color w:val="C62828"/>
          <w:sz w:val="18"/>
        </w:rPr>
        <w:t>vente ↓ $23.9936 (-23%)</w:t>
      </w:r>
      <w:r>
        <w:rPr>
          <w:rFonts w:ascii="Calibri" w:hAnsi="Calibri"/>
          <w:b w:val="0"/>
          <w:i w:val="0"/>
          <w:sz w:val="18"/>
        </w:rPr>
        <w:t xml:space="preserve">  ·  détention ~14 j  ·  ratio G/P 2.07</w:t>
      </w:r>
    </w:p>
    <w:p>
      <w:pPr>
        <w:pStyle w:val="Heading2"/>
      </w:pPr>
      <w:r/>
      <w:r>
        <w:rPr>
          <w:rFonts w:ascii="Calibri" w:hAnsi="Calibri"/>
          <w:b/>
          <w:i w:val="0"/>
          <w:color w:val="1F3864"/>
          <w:sz w:val="26"/>
        </w:rPr>
        <w:t xml:space="preserve">QNT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$90.1553   |   Composite +0.00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+72.9%  ·  drawdown vs plus-haut -15.5%  ·  momentum 7j/30j/90j +47.5% / +42.2% / +33.2%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~$90.1553  ·  </w:t>
      </w:r>
      <w:r>
        <w:rPr>
          <w:rFonts w:ascii="Calibri" w:hAnsi="Calibri"/>
          <w:b w:val="0"/>
          <w:i w:val="0"/>
          <w:color w:val="1E7D32"/>
          <w:sz w:val="18"/>
        </w:rPr>
        <w:t>vente ↑ $116.7579 (+30%)</w:t>
      </w:r>
      <w:r>
        <w:rPr>
          <w:rFonts w:ascii="Calibri" w:hAnsi="Calibri"/>
          <w:b w:val="0"/>
          <w:i w:val="0"/>
          <w:sz w:val="18"/>
        </w:rPr>
        <w:t xml:space="preserve">  ·  </w:t>
      </w:r>
      <w:r>
        <w:rPr>
          <w:rFonts w:ascii="Calibri" w:hAnsi="Calibri"/>
          <w:b w:val="0"/>
          <w:i w:val="0"/>
          <w:color w:val="C62828"/>
          <w:sz w:val="18"/>
        </w:rPr>
        <w:t>vente ↓ $75.8801 (-16%)</w:t>
      </w:r>
      <w:r>
        <w:rPr>
          <w:rFonts w:ascii="Calibri" w:hAnsi="Calibri"/>
          <w:b w:val="0"/>
          <w:i w:val="0"/>
          <w:sz w:val="18"/>
        </w:rPr>
        <w:t xml:space="preserve">  ·  détention ~29 j  ·  ratio G/P 1.86</w:t>
      </w:r>
    </w:p>
    <w:p>
      <w:pPr>
        <w:pStyle w:val="Heading2"/>
      </w:pPr>
      <w:r/>
      <w:r>
        <w:rPr>
          <w:rFonts w:ascii="Calibri" w:hAnsi="Calibri"/>
          <w:b/>
          <w:i w:val="0"/>
          <w:color w:val="1F3864"/>
          <w:sz w:val="26"/>
        </w:rPr>
        <w:t xml:space="preserve">USDGO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$1.0002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~$1.0002  ·  </w:t>
      </w:r>
      <w:r>
        <w:rPr>
          <w:rFonts w:ascii="Calibri" w:hAnsi="Calibri"/>
          <w:b w:val="0"/>
          <w:i w:val="0"/>
          <w:color w:val="1E7D32"/>
          <w:sz w:val="18"/>
        </w:rPr>
        <w:t>vente ↑ $1.0026 (+0%)</w:t>
      </w:r>
      <w:r>
        <w:rPr>
          <w:rFonts w:ascii="Calibri" w:hAnsi="Calibri"/>
          <w:b w:val="0"/>
          <w:i w:val="0"/>
          <w:sz w:val="18"/>
        </w:rPr>
        <w:t xml:space="preserve">  ·  </w:t>
      </w:r>
      <w:r>
        <w:rPr>
          <w:rFonts w:ascii="Calibri" w:hAnsi="Calibri"/>
          <w:b w:val="0"/>
          <w:i w:val="0"/>
          <w:color w:val="C62828"/>
          <w:sz w:val="18"/>
        </w:rPr>
        <w:t>vente ↓ $0.998564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BGB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$1.9570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+2.2%  ·  volatilité annualisée +50.2%  ·  drawdown vs plus-haut -65.7%  ·  momentum 7j/30j/90j +1.4% / +2.4% / +19.2%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0.498)  ·  </w:t>
      </w:r>
      <w:r>
        <w:rPr>
          <w:rFonts w:ascii="Calibri" w:hAnsi="Calibri"/>
          <w:b w:val="0"/>
          <w:i w:val="0"/>
          <w:color w:val="1E7D32"/>
          <w:sz w:val="18"/>
        </w:rPr>
        <w:t>Risque vert (vol 0.5)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~$1.9570  ·  </w:t>
      </w:r>
      <w:r>
        <w:rPr>
          <w:rFonts w:ascii="Calibri" w:hAnsi="Calibri"/>
          <w:b w:val="0"/>
          <w:i w:val="0"/>
          <w:color w:val="1E7D32"/>
          <w:sz w:val="18"/>
        </w:rPr>
        <w:t>vente ↑ $2.3740 (+21%)</w:t>
      </w:r>
      <w:r>
        <w:rPr>
          <w:rFonts w:ascii="Calibri" w:hAnsi="Calibri"/>
          <w:b w:val="0"/>
          <w:i w:val="0"/>
          <w:sz w:val="18"/>
        </w:rPr>
        <w:t xml:space="preserve">  ·  </w:t>
      </w:r>
      <w:r>
        <w:rPr>
          <w:rFonts w:ascii="Calibri" w:hAnsi="Calibri"/>
          <w:b w:val="0"/>
          <w:i w:val="0"/>
          <w:color w:val="C62828"/>
          <w:sz w:val="18"/>
        </w:rPr>
        <w:t>vente ↓ $1.7205 (-12%)</w:t>
      </w:r>
      <w:r>
        <w:rPr>
          <w:rFonts w:ascii="Calibri" w:hAnsi="Calibri"/>
          <w:b w:val="0"/>
          <w:i w:val="0"/>
          <w:sz w:val="18"/>
        </w:rPr>
        <w:t xml:space="preserve">  ·  détention ~42 j  ·  ratio G/P 1.76</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$0.995501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+4.2%  ·  drawdown vs plus-haut -0.5%  ·  momentum 7j/30j/90j +0.0% / -0.1% / +0.2%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~$0.995501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$0.992500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$0.999586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+0.5%  ·  drawdown vs plus-haut -0.1%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~$0.999586  ·  </w:t>
      </w:r>
      <w:r>
        <w:rPr>
          <w:rFonts w:ascii="Calibri" w:hAnsi="Calibri"/>
          <w:b w:val="0"/>
          <w:i w:val="0"/>
          <w:color w:val="1E7D32"/>
          <w:sz w:val="18"/>
        </w:rPr>
        <w:t>vente ↑ $1.0021 (+0%)</w:t>
      </w:r>
      <w:r>
        <w:rPr>
          <w:rFonts w:ascii="Calibri" w:hAnsi="Calibri"/>
          <w:b w:val="0"/>
          <w:i w:val="0"/>
          <w:sz w:val="18"/>
        </w:rPr>
        <w:t xml:space="preserve">  ·  </w:t>
      </w:r>
      <w:r>
        <w:rPr>
          <w:rFonts w:ascii="Calibri" w:hAnsi="Calibri"/>
          <w:b w:val="0"/>
          <w:i w:val="0"/>
          <w:color w:val="C62828"/>
          <w:sz w:val="18"/>
        </w:rPr>
        <w:t>vente ↓ $0.997911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POL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$0.108708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+76.9%  ·  drawdown vs plus-haut -56.6%  ·  momentum 7j/30j/90j +10.9% / -11.3% / +51.3%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~$0.108708  ·  </w:t>
      </w:r>
      <w:r>
        <w:rPr>
          <w:rFonts w:ascii="Calibri" w:hAnsi="Calibri"/>
          <w:b w:val="0"/>
          <w:i w:val="0"/>
          <w:color w:val="1E7D32"/>
          <w:sz w:val="18"/>
        </w:rPr>
        <w:t>vente ↑ $0.141187 (+30%)</w:t>
      </w:r>
      <w:r>
        <w:rPr>
          <w:rFonts w:ascii="Calibri" w:hAnsi="Calibri"/>
          <w:b w:val="0"/>
          <w:i w:val="0"/>
          <w:sz w:val="18"/>
        </w:rPr>
        <w:t xml:space="preserve">  ·  </w:t>
      </w:r>
      <w:r>
        <w:rPr>
          <w:rFonts w:ascii="Calibri" w:hAnsi="Calibri"/>
          <w:b w:val="0"/>
          <w:i w:val="0"/>
          <w:color w:val="C62828"/>
          <w:sz w:val="18"/>
        </w:rPr>
        <w:t>vente ↓ $0.091321 (-16%)</w:t>
      </w:r>
      <w:r>
        <w:rPr>
          <w:rFonts w:ascii="Calibri" w:hAnsi="Calibri"/>
          <w:b w:val="0"/>
          <w:i w:val="0"/>
          <w:sz w:val="18"/>
        </w:rPr>
        <w:t xml:space="preserve">  ·  détention ~27 j  ·  ratio G/P 1.87</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$5.0681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+3.8%  ·  volatilité annualisée +126.6%  ·  drawdown vs plus-haut -4.6%  ·  momentum 7j/30j/90j +5.4% / +54.4% / +178.1%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1.27)</w:t>
      </w:r>
    </w:p>
    <w:p>
      <w:r>
        <w:rPr>
          <w:rFonts w:ascii="Calibri" w:hAnsi="Calibri"/>
          <w:b/>
          <w:i w:val="0"/>
          <w:sz w:val="19"/>
        </w:rPr>
        <w:t xml:space="preserve">Projection 30j (fourchette, pas une prévision) : </w:t>
      </w:r>
      <w:r>
        <w:rPr>
          <w:rFonts w:ascii="Calibri" w:hAnsi="Calibri"/>
          <w:b w:val="0"/>
          <w:i w:val="0"/>
          <w:sz w:val="19"/>
        </w:rPr>
        <w:t>-50% à +98%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~$5.0681  ·  </w:t>
      </w:r>
      <w:r>
        <w:rPr>
          <w:rFonts w:ascii="Calibri" w:hAnsi="Calibri"/>
          <w:b w:val="0"/>
          <w:i w:val="0"/>
          <w:color w:val="1E7D32"/>
          <w:sz w:val="18"/>
        </w:rPr>
        <w:t>vente ↑ $7.5208 (+48%)</w:t>
      </w:r>
      <w:r>
        <w:rPr>
          <w:rFonts w:ascii="Calibri" w:hAnsi="Calibri"/>
          <w:b w:val="0"/>
          <w:i w:val="0"/>
          <w:sz w:val="18"/>
        </w:rPr>
        <w:t xml:space="preserve">  ·  </w:t>
      </w:r>
      <w:r>
        <w:rPr>
          <w:rFonts w:ascii="Calibri" w:hAnsi="Calibri"/>
          <w:b w:val="0"/>
          <w:i w:val="0"/>
          <w:color w:val="C62828"/>
          <w:sz w:val="18"/>
        </w:rPr>
        <w:t>vente ↓ $3.8955 (-23%)</w:t>
      </w:r>
      <w:r>
        <w:rPr>
          <w:rFonts w:ascii="Calibri" w:hAnsi="Calibri"/>
          <w:b w:val="0"/>
          <w:i w:val="0"/>
          <w:sz w:val="18"/>
        </w:rPr>
        <w:t xml:space="preserve">  ·  détention ~17 j  ·  ratio G/P 2.09</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$10.7475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+2.2%  ·  volatilité annualisée +45.9%  ·  drawdown vs plus-haut -38.3%  ·  momentum 7j/30j/90j +15.0% / +36.4% / +64.0%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0.46)</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~$10.7475  ·  </w:t>
      </w:r>
      <w:r>
        <w:rPr>
          <w:rFonts w:ascii="Calibri" w:hAnsi="Calibri"/>
          <w:b w:val="0"/>
          <w:i w:val="0"/>
          <w:color w:val="1E7D32"/>
          <w:sz w:val="18"/>
        </w:rPr>
        <w:t>vente ↑ $13.0696 (+22%)</w:t>
      </w:r>
      <w:r>
        <w:rPr>
          <w:rFonts w:ascii="Calibri" w:hAnsi="Calibri"/>
          <w:b w:val="0"/>
          <w:i w:val="0"/>
          <w:sz w:val="18"/>
        </w:rPr>
        <w:t xml:space="preserve">  ·  </w:t>
      </w:r>
      <w:r>
        <w:rPr>
          <w:rFonts w:ascii="Calibri" w:hAnsi="Calibri"/>
          <w:b w:val="0"/>
          <w:i w:val="0"/>
          <w:color w:val="C62828"/>
          <w:sz w:val="18"/>
        </w:rPr>
        <w:t>vente ↓ $9.4335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$0.039867   |   Composite +0.50   |   Indicateurs actifs : ma,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+3.8%  ·  volatilité annualisée +165.9%  ·  drawdown vs plus-haut -51.1%  ·  momentum 7j/30j/90j +18.0% / +44.1% / +41.7%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0.678)  ·  </w:t>
      </w:r>
      <w:r>
        <w:rPr>
          <w:rFonts w:ascii="Calibri" w:hAnsi="Calibri"/>
          <w:b w:val="0"/>
          <w:i w:val="0"/>
          <w:color w:val="C62828"/>
          <w:sz w:val="18"/>
        </w:rPr>
        <w:t>Risque rouge (vol 1.66)</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~$0.039867  ·  </w:t>
      </w:r>
      <w:r>
        <w:rPr>
          <w:rFonts w:ascii="Calibri" w:hAnsi="Calibri"/>
          <w:b w:val="0"/>
          <w:i w:val="0"/>
          <w:color w:val="1E7D32"/>
          <w:sz w:val="18"/>
        </w:rPr>
        <w:t>vente ↑ $0.047933 (+20%)</w:t>
      </w:r>
      <w:r>
        <w:rPr>
          <w:rFonts w:ascii="Calibri" w:hAnsi="Calibri"/>
          <w:b w:val="0"/>
          <w:i w:val="0"/>
          <w:sz w:val="18"/>
        </w:rPr>
        <w:t xml:space="preserve">  ·  </w:t>
      </w:r>
      <w:r>
        <w:rPr>
          <w:rFonts w:ascii="Calibri" w:hAnsi="Calibri"/>
          <w:b w:val="0"/>
          <w:i w:val="0"/>
          <w:color w:val="C62828"/>
          <w:sz w:val="18"/>
        </w:rPr>
        <w:t>vente ↓ $0.035259 (-12%)</w:t>
      </w:r>
      <w:r>
        <w:rPr>
          <w:rFonts w:ascii="Calibri" w:hAnsi="Calibri"/>
          <w:b w:val="0"/>
          <w:i w:val="0"/>
          <w:sz w:val="18"/>
        </w:rPr>
        <w:t xml:space="preserve">  ·  détention ~13 j  ·  ratio G/P 1.75</w:t>
      </w:r>
    </w:p>
    <w:p>
      <w:pPr>
        <w:pStyle w:val="Heading2"/>
      </w:pPr>
      <w:r/>
      <w:r>
        <w:rPr>
          <w:rFonts w:ascii="Calibri" w:hAnsi="Calibri"/>
          <w:b/>
          <w:i w:val="0"/>
          <w:color w:val="1F3864"/>
          <w:sz w:val="26"/>
        </w:rPr>
        <w:t xml:space="preserve">JUP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$0.301594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+4.0%  ·  volatilité annualisée +101.5%  ·  drawdown vs plus-haut -36.3%  ·  momentum 7j/30j/90j +26.9% / +42.6% / +29.7%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0.547)  ·  </w:t>
      </w:r>
      <w:r>
        <w:rPr>
          <w:rFonts w:ascii="Calibri" w:hAnsi="Calibri"/>
          <w:b w:val="0"/>
          <w:i w:val="0"/>
          <w:color w:val="1E7D32"/>
          <w:sz w:val="18"/>
        </w:rPr>
        <w:t>Risque vert (vol 1.01)</w:t>
      </w:r>
    </w:p>
    <w:p>
      <w:r>
        <w:rPr>
          <w:rFonts w:ascii="Calibri" w:hAnsi="Calibri"/>
          <w:b/>
          <w:i w:val="0"/>
          <w:sz w:val="19"/>
        </w:rPr>
        <w:t xml:space="preserve">Projection 30j (fourchette, pas une prévision) : </w:t>
      </w:r>
      <w:r>
        <w:rPr>
          <w:rFonts w:ascii="Calibri" w:hAnsi="Calibri"/>
          <w:b w:val="0"/>
          <w:i w:val="0"/>
          <w:sz w:val="19"/>
        </w:rPr>
        <w:t>-41%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~$0.301594  ·  </w:t>
      </w:r>
      <w:r>
        <w:rPr>
          <w:rFonts w:ascii="Calibri" w:hAnsi="Calibri"/>
          <w:b w:val="0"/>
          <w:i w:val="0"/>
          <w:color w:val="1E7D32"/>
          <w:sz w:val="18"/>
        </w:rPr>
        <w:t>vente ↑ $0.424503 (+41%)</w:t>
      </w:r>
      <w:r>
        <w:rPr>
          <w:rFonts w:ascii="Calibri" w:hAnsi="Calibri"/>
          <w:b w:val="0"/>
          <w:i w:val="0"/>
          <w:sz w:val="18"/>
        </w:rPr>
        <w:t xml:space="preserve">  ·  </w:t>
      </w:r>
      <w:r>
        <w:rPr>
          <w:rFonts w:ascii="Calibri" w:hAnsi="Calibri"/>
          <w:b w:val="0"/>
          <w:i w:val="0"/>
          <w:color w:val="C62828"/>
          <w:sz w:val="18"/>
        </w:rPr>
        <w:t>vente ↓ $0.240132 (-20%)</w:t>
      </w:r>
      <w:r>
        <w:rPr>
          <w:rFonts w:ascii="Calibri" w:hAnsi="Calibri"/>
          <w:b w:val="0"/>
          <w:i w:val="0"/>
          <w:sz w:val="18"/>
        </w:rPr>
        <w:t xml:space="preserve">  ·  détention ~21 j  ·  ratio G/P 2.0</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$0.113192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+3.3%  ·  volatilité annualisée +146.8%  ·  drawdown vs plus-haut -50.7%  ·  momentum 7j/30j/90j +25.3% / +26.9% / +36.4%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0.571)  ·  </w:t>
      </w:r>
      <w:r>
        <w:rPr>
          <w:rFonts w:ascii="Calibri" w:hAnsi="Calibri"/>
          <w:b w:val="0"/>
          <w:i w:val="0"/>
          <w:color w:val="1E7D32"/>
          <w:sz w:val="18"/>
        </w:rPr>
        <w:t>Risque vert (vol 1.47)</w:t>
      </w:r>
    </w:p>
    <w:p>
      <w:r>
        <w:rPr>
          <w:rFonts w:ascii="Calibri" w:hAnsi="Calibri"/>
          <w:b/>
          <w:i w:val="0"/>
          <w:sz w:val="19"/>
        </w:rPr>
        <w:t xml:space="preserve">Projection 30j (fourchette, pas une prévision) : </w:t>
      </w:r>
      <w:r>
        <w:rPr>
          <w:rFonts w:ascii="Calibri" w:hAnsi="Calibri"/>
          <w:b w:val="0"/>
          <w:i w:val="0"/>
          <w:sz w:val="19"/>
        </w:rPr>
        <w:t>-34% à +51%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~$0.113192  ·  </w:t>
      </w:r>
      <w:r>
        <w:rPr>
          <w:rFonts w:ascii="Calibri" w:hAnsi="Calibri"/>
          <w:b w:val="0"/>
          <w:i w:val="0"/>
          <w:color w:val="1E7D32"/>
          <w:sz w:val="18"/>
        </w:rPr>
        <w:t>vente ↑ $0.140573 (+24%)</w:t>
      </w:r>
      <w:r>
        <w:rPr>
          <w:rFonts w:ascii="Calibri" w:hAnsi="Calibri"/>
          <w:b w:val="0"/>
          <w:i w:val="0"/>
          <w:sz w:val="18"/>
        </w:rPr>
        <w:t xml:space="preserve">  ·  </w:t>
      </w:r>
      <w:r>
        <w:rPr>
          <w:rFonts w:ascii="Calibri" w:hAnsi="Calibri"/>
          <w:b w:val="0"/>
          <w:i w:val="0"/>
          <w:color w:val="C62828"/>
          <w:sz w:val="18"/>
        </w:rPr>
        <w:t>vente ↓ $0.097969 (-13%)</w:t>
      </w:r>
      <w:r>
        <w:rPr>
          <w:rFonts w:ascii="Calibri" w:hAnsi="Calibri"/>
          <w:b w:val="0"/>
          <w:i w:val="0"/>
          <w:sz w:val="18"/>
        </w:rPr>
        <w:t xml:space="preserve">  ·  détention ~14 j  ·  ratio G/P 1.8</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$0.086368   |   Composite +0.00   |   Indicateurs actifs :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+2.6%  ·  volatilité annualisée +87.5%  ·  drawdown vs plus-haut -68.3%  ·  momentum 7j/30j/90j +6.4% / -3.1% / -32.9%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0.499)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~$0.086368  ·  </w:t>
      </w:r>
      <w:r>
        <w:rPr>
          <w:rFonts w:ascii="Calibri" w:hAnsi="Calibri"/>
          <w:b w:val="0"/>
          <w:i w:val="0"/>
          <w:color w:val="1E7D32"/>
          <w:sz w:val="18"/>
        </w:rPr>
        <w:t>vente ↑ $0.109104 (+26%)</w:t>
      </w:r>
      <w:r>
        <w:rPr>
          <w:rFonts w:ascii="Calibri" w:hAnsi="Calibri"/>
          <w:b w:val="0"/>
          <w:i w:val="0"/>
          <w:sz w:val="18"/>
        </w:rPr>
        <w:t xml:space="preserve">  ·  </w:t>
      </w:r>
      <w:r>
        <w:rPr>
          <w:rFonts w:ascii="Calibri" w:hAnsi="Calibri"/>
          <w:b w:val="0"/>
          <w:i w:val="0"/>
          <w:color w:val="C62828"/>
          <w:sz w:val="18"/>
        </w:rPr>
        <w:t>vente ↓ $0.073909 (-14%)</w:t>
      </w:r>
      <w:r>
        <w:rPr>
          <w:rFonts w:ascii="Calibri" w:hAnsi="Calibri"/>
          <w:b w:val="0"/>
          <w:i w:val="0"/>
          <w:sz w:val="18"/>
        </w:rPr>
        <w:t xml:space="preserve">  ·  détention ~24 j  ·  ratio G/P 1.82</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$7.3161   |   Composite -1.00   |   Indicateurs actifs :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+1.6%  ·  volatilité annualisée +66.1%  ·  drawdown vs plus-haut -54.7%  ·  momentum 7j/30j/90j +3.7% / +1.7% / +8.0%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0.718)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~$7.3161  ·  </w:t>
      </w:r>
      <w:r>
        <w:rPr>
          <w:rFonts w:ascii="Calibri" w:hAnsi="Calibri"/>
          <w:b w:val="0"/>
          <w:i w:val="0"/>
          <w:color w:val="1E7D32"/>
          <w:sz w:val="18"/>
        </w:rPr>
        <w:t>vente ↑ $8.9056 (+22%)</w:t>
      </w:r>
      <w:r>
        <w:rPr>
          <w:rFonts w:ascii="Calibri" w:hAnsi="Calibri"/>
          <w:b w:val="0"/>
          <w:i w:val="0"/>
          <w:sz w:val="18"/>
        </w:rPr>
        <w:t xml:space="preserve">  ·  </w:t>
      </w:r>
      <w:r>
        <w:rPr>
          <w:rFonts w:ascii="Calibri" w:hAnsi="Calibri"/>
          <w:b w:val="0"/>
          <w:i w:val="0"/>
          <w:color w:val="C62828"/>
          <w:sz w:val="18"/>
        </w:rPr>
        <w:t>vente ↓ $6.4174 (-12%)</w:t>
      </w:r>
      <w:r>
        <w:rPr>
          <w:rFonts w:ascii="Calibri" w:hAnsi="Calibri"/>
          <w:b w:val="0"/>
          <w:i w:val="0"/>
          <w:sz w:val="18"/>
        </w:rPr>
        <w:t xml:space="preserve">  ·  détention ~32 j  ·  ratio G/P 1.77</w:t>
      </w:r>
    </w:p>
    <w:p>
      <w:pPr>
        <w:pStyle w:val="Heading2"/>
      </w:pPr>
      <w:r/>
      <w:r>
        <w:rPr>
          <w:rFonts w:ascii="Calibri" w:hAnsi="Calibri"/>
          <w:b/>
          <w:i w:val="0"/>
          <w:color w:val="1F3864"/>
          <w:sz w:val="26"/>
        </w:rPr>
        <w:t xml:space="preserve">RENDER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$1.8555   |   Composite +0.33   |   Indicateurs actifs :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+3.4%  ·  volatilité annualisée +96.3%  ·  drawdown vs plus-haut -49.2%  ·  momentum 7j/30j/90j +29.1% / +23.6% / +18.2%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~$1.8555  ·  </w:t>
      </w:r>
      <w:r>
        <w:rPr>
          <w:rFonts w:ascii="Calibri" w:hAnsi="Calibri"/>
          <w:b w:val="0"/>
          <w:i w:val="0"/>
          <w:color w:val="1E7D32"/>
          <w:sz w:val="18"/>
        </w:rPr>
        <w:t>vente ↑ $2.4006 (+29%)</w:t>
      </w:r>
      <w:r>
        <w:rPr>
          <w:rFonts w:ascii="Calibri" w:hAnsi="Calibri"/>
          <w:b w:val="0"/>
          <w:i w:val="0"/>
          <w:sz w:val="18"/>
        </w:rPr>
        <w:t xml:space="preserve">  ·  </w:t>
      </w:r>
      <w:r>
        <w:rPr>
          <w:rFonts w:ascii="Calibri" w:hAnsi="Calibri"/>
          <w:b w:val="0"/>
          <w:i w:val="0"/>
          <w:color w:val="C62828"/>
          <w:sz w:val="18"/>
        </w:rPr>
        <w:t>vente ↓ $1.5627 (-16%)</w:t>
      </w:r>
      <w:r>
        <w:rPr>
          <w:rFonts w:ascii="Calibri" w:hAnsi="Calibri"/>
          <w:b w:val="0"/>
          <w:i w:val="0"/>
          <w:sz w:val="18"/>
        </w:rPr>
        <w:t xml:space="preserve">  ·  détention ~22 j  ·  ratio G/P 1.86</w:t>
      </w:r>
    </w:p>
    <w:p>
      <w:pPr>
        <w:pStyle w:val="Heading2"/>
      </w:pPr>
      <w:r/>
      <w:r>
        <w:rPr>
          <w:rFonts w:ascii="Calibri" w:hAnsi="Calibri"/>
          <w:b/>
          <w:i w:val="0"/>
          <w:color w:val="1F3864"/>
          <w:sz w:val="26"/>
        </w:rPr>
        <w:t xml:space="preserve">BCAP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$107.5300   |   Composite +0.50   |   Indicateurs actifs : ma,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+0.1%  ·  volatilité annualisée +133.1%  ·  drawdown vs plus-haut -0.0%  ·  momentum 7j/30j/90j +0.9% / +1.2% / +0.5%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rouge (AUC 0.639)  ·  </w:t>
      </w:r>
      <w:r>
        <w:rPr>
          <w:rFonts w:ascii="Calibri" w:hAnsi="Calibri"/>
          <w:b w:val="0"/>
          <w:i w:val="0"/>
          <w:color w:val="1E7D32"/>
          <w:sz w:val="18"/>
        </w:rPr>
        <w:t>Risque vert (vol 1.33)</w:t>
      </w:r>
    </w:p>
    <w:p>
      <w:r>
        <w:rPr>
          <w:rFonts w:ascii="Calibri" w:hAnsi="Calibri"/>
          <w:b/>
          <w:i w:val="0"/>
          <w:sz w:val="19"/>
        </w:rPr>
        <w:t xml:space="preserve">Projection 30j (fourchette, pas une prévision) : </w:t>
      </w:r>
      <w:r>
        <w:rPr>
          <w:rFonts w:ascii="Calibri" w:hAnsi="Calibri"/>
          <w:b w:val="0"/>
          <w:i w:val="0"/>
          <w:sz w:val="19"/>
        </w:rPr>
        <w:t>-65% à +184%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~$107.5300  ·  </w:t>
      </w:r>
      <w:r>
        <w:rPr>
          <w:rFonts w:ascii="Calibri" w:hAnsi="Calibri"/>
          <w:b w:val="0"/>
          <w:i w:val="0"/>
          <w:color w:val="1E7D32"/>
          <w:sz w:val="18"/>
        </w:rPr>
        <w:t>vente ↑ $192.7955 (+79%)</w:t>
      </w:r>
      <w:r>
        <w:rPr>
          <w:rFonts w:ascii="Calibri" w:hAnsi="Calibri"/>
          <w:b w:val="0"/>
          <w:i w:val="0"/>
          <w:sz w:val="18"/>
        </w:rPr>
        <w:t xml:space="preserve">  ·  </w:t>
      </w:r>
      <w:r>
        <w:rPr>
          <w:rFonts w:ascii="Calibri" w:hAnsi="Calibri"/>
          <w:b w:val="0"/>
          <w:i w:val="0"/>
          <w:color w:val="C62828"/>
          <w:sz w:val="18"/>
        </w:rPr>
        <w:t>vente ↓ $72.8593 (-32%)</w:t>
      </w:r>
      <w:r>
        <w:rPr>
          <w:rFonts w:ascii="Calibri" w:hAnsi="Calibri"/>
          <w:b w:val="0"/>
          <w:i w:val="0"/>
          <w:sz w:val="18"/>
        </w:rPr>
        <w:t xml:space="preserve">  ·  détention ~16 j  ·  ratio G/P 2.46</w:t>
      </w:r>
    </w:p>
    <w:p>
      <w:pPr>
        <w:pStyle w:val="Heading2"/>
      </w:pPr>
      <w:r/>
      <w:r>
        <w:rPr>
          <w:rFonts w:ascii="Calibri" w:hAnsi="Calibri"/>
          <w:b/>
          <w:i w:val="0"/>
          <w:color w:val="1F3864"/>
          <w:sz w:val="26"/>
        </w:rPr>
        <w:t xml:space="preserve">JST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$0.113601   |   Composite +0.00   |   Indicateurs actifs : rsi,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+1.8%  ·  volatilité annualisée +60.0%  ·  drawdown vs plus-haut -2.7%  ·  momentum 7j/30j/90j -0.2% / +14.3% / +38.9%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vert (AUC 0.691)  ·  </w:t>
      </w:r>
      <w:r>
        <w:rPr>
          <w:rFonts w:ascii="Calibri" w:hAnsi="Calibri"/>
          <w:b w:val="0"/>
          <w:i w:val="0"/>
          <w:color w:val="1E7D32"/>
          <w:sz w:val="18"/>
        </w:rPr>
        <w:t>Risque vert (vol 0.6)</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~$0.113601  ·  </w:t>
      </w:r>
      <w:r>
        <w:rPr>
          <w:rFonts w:ascii="Calibri" w:hAnsi="Calibri"/>
          <w:b w:val="0"/>
          <w:i w:val="0"/>
          <w:color w:val="1E7D32"/>
          <w:sz w:val="18"/>
        </w:rPr>
        <w:t>vente ↑ $0.154320 (+36%)</w:t>
      </w:r>
      <w:r>
        <w:rPr>
          <w:rFonts w:ascii="Calibri" w:hAnsi="Calibri"/>
          <w:b w:val="0"/>
          <w:i w:val="0"/>
          <w:sz w:val="18"/>
        </w:rPr>
        <w:t xml:space="preserve">  ·  </w:t>
      </w:r>
      <w:r>
        <w:rPr>
          <w:rFonts w:ascii="Calibri" w:hAnsi="Calibri"/>
          <w:b w:val="0"/>
          <w:i w:val="0"/>
          <w:color w:val="C62828"/>
          <w:sz w:val="18"/>
        </w:rPr>
        <w:t>vente ↓ $0.092617 (-18%)</w:t>
      </w:r>
      <w:r>
        <w:rPr>
          <w:rFonts w:ascii="Calibri" w:hAnsi="Calibri"/>
          <w:b w:val="0"/>
          <w:i w:val="0"/>
          <w:sz w:val="18"/>
        </w:rPr>
        <w:t xml:space="preserve">  ·  détention ~35 j  ·  ratio G/P 1.94</w:t>
      </w:r>
    </w:p>
    <w:p>
      <w:pPr>
        <w:pStyle w:val="Heading2"/>
      </w:pPr>
      <w:r/>
      <w:r>
        <w:rPr>
          <w:rFonts w:ascii="Calibri" w:hAnsi="Calibri"/>
          <w:b/>
          <w:i w:val="0"/>
          <w:color w:val="1F3864"/>
          <w:sz w:val="26"/>
        </w:rPr>
        <w:t xml:space="preserve">ATOM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$1.7830   |   Composite +0.00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+3.2%  ·  volatilité annualisée +85.3%  ·  drawdown vs plus-haut -58.7%  ·  momentum 7j/30j/90j +13.3% / +17.0% / +11.8%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~$1.7830  ·  </w:t>
      </w:r>
      <w:r>
        <w:rPr>
          <w:rFonts w:ascii="Calibri" w:hAnsi="Calibri"/>
          <w:b w:val="0"/>
          <w:i w:val="0"/>
          <w:color w:val="1E7D32"/>
          <w:sz w:val="18"/>
        </w:rPr>
        <w:t>vente ↑ $2.2654 (+27%)</w:t>
      </w:r>
      <w:r>
        <w:rPr>
          <w:rFonts w:ascii="Calibri" w:hAnsi="Calibri"/>
          <w:b w:val="0"/>
          <w:i w:val="0"/>
          <w:sz w:val="18"/>
        </w:rPr>
        <w:t xml:space="preserve">  ·  </w:t>
      </w:r>
      <w:r>
        <w:rPr>
          <w:rFonts w:ascii="Calibri" w:hAnsi="Calibri"/>
          <w:b w:val="0"/>
          <w:i w:val="0"/>
          <w:color w:val="C62828"/>
          <w:sz w:val="18"/>
        </w:rPr>
        <w:t>vente ↓ $1.5199 (-15%)</w:t>
      </w:r>
      <w:r>
        <w:rPr>
          <w:rFonts w:ascii="Calibri" w:hAnsi="Calibri"/>
          <w:b w:val="0"/>
          <w:i w:val="0"/>
          <w:sz w:val="18"/>
        </w:rPr>
        <w:t xml:space="preserve">  ·  détention ~25 j  ·  ratio G/P 1.83</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$2.7423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+2.5%  ·  volatilité annualisée +97.0%  ·  drawdown vs plus-haut -37.4%  ·  momentum 7j/30j/90j +12.4% / +60.0% / +105.0%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rouge (AUC 0.669)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~$2.7423  ·  </w:t>
      </w:r>
      <w:r>
        <w:rPr>
          <w:rFonts w:ascii="Calibri" w:hAnsi="Calibri"/>
          <w:b w:val="0"/>
          <w:i w:val="0"/>
          <w:color w:val="1E7D32"/>
          <w:sz w:val="18"/>
        </w:rPr>
        <w:t>vente ↑ $3.4061 (+24%)</w:t>
      </w:r>
      <w:r>
        <w:rPr>
          <w:rFonts w:ascii="Calibri" w:hAnsi="Calibri"/>
          <w:b w:val="0"/>
          <w:i w:val="0"/>
          <w:sz w:val="18"/>
        </w:rPr>
        <w:t xml:space="preserve">  ·  </w:t>
      </w:r>
      <w:r>
        <w:rPr>
          <w:rFonts w:ascii="Calibri" w:hAnsi="Calibri"/>
          <w:b w:val="0"/>
          <w:i w:val="0"/>
          <w:color w:val="C62828"/>
          <w:sz w:val="18"/>
        </w:rPr>
        <w:t>vente ↓ $2.3733 (-13%)</w:t>
      </w:r>
      <w:r>
        <w:rPr>
          <w:rFonts w:ascii="Calibri" w:hAnsi="Calibri"/>
          <w:b w:val="0"/>
          <w:i w:val="0"/>
          <w:sz w:val="18"/>
        </w:rPr>
        <w:t xml:space="preserve">  ·  détention ~22 j  ·  ratio G/P 1.8</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$0.862947   |   Composite +0.00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+1.5%  ·  volatilité annualisée +45.5%  ·  drawdown vs plus-haut -32.4%  ·  momentum 7j/30j/90j +6.2% / +2.9% / +18.3%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0.664)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~$0.862947  ·  </w:t>
      </w:r>
      <w:r>
        <w:rPr>
          <w:rFonts w:ascii="Calibri" w:hAnsi="Calibri"/>
          <w:b w:val="0"/>
          <w:i w:val="0"/>
          <w:color w:val="1E7D32"/>
          <w:sz w:val="18"/>
        </w:rPr>
        <w:t>vente ↑ $1.0559 (+22%)</w:t>
      </w:r>
      <w:r>
        <w:rPr>
          <w:rFonts w:ascii="Calibri" w:hAnsi="Calibri"/>
          <w:b w:val="0"/>
          <w:i w:val="0"/>
          <w:sz w:val="18"/>
        </w:rPr>
        <w:t xml:space="preserve">  ·  </w:t>
      </w:r>
      <w:r>
        <w:rPr>
          <w:rFonts w:ascii="Calibri" w:hAnsi="Calibri"/>
          <w:b w:val="0"/>
          <w:i w:val="0"/>
          <w:color w:val="C62828"/>
          <w:sz w:val="18"/>
        </w:rPr>
        <w:t>vente ↓ $0.754348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AERO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$0.694791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+3.4%  ·  volatilité annualisée +137.0%  ·  drawdown vs plus-haut -41.6%  ·  momentum 7j/30j/90j +18.5% / +34.9% / +47.2%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0.486)  ·  </w:t>
      </w:r>
      <w:r>
        <w:rPr>
          <w:rFonts w:ascii="Calibri" w:hAnsi="Calibri"/>
          <w:b w:val="0"/>
          <w:i w:val="0"/>
          <w:color w:val="1E7D32"/>
          <w:sz w:val="18"/>
        </w:rPr>
        <w:t>Risque vert (vol 1.37)</w:t>
      </w:r>
    </w:p>
    <w:p>
      <w:r>
        <w:rPr>
          <w:rFonts w:ascii="Calibri" w:hAnsi="Calibri"/>
          <w:b/>
          <w:i w:val="0"/>
          <w:sz w:val="19"/>
        </w:rPr>
        <w:t xml:space="preserve">Projection 30j (fourchette, pas une prévision) : </w:t>
      </w:r>
      <w:r>
        <w:rPr>
          <w:rFonts w:ascii="Calibri" w:hAnsi="Calibri"/>
          <w:b w:val="0"/>
          <w:i w:val="0"/>
          <w:sz w:val="19"/>
        </w:rPr>
        <w:t>-41% à +70%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~$0.694791  ·  </w:t>
      </w:r>
      <w:r>
        <w:rPr>
          <w:rFonts w:ascii="Calibri" w:hAnsi="Calibri"/>
          <w:b w:val="0"/>
          <w:i w:val="0"/>
          <w:color w:val="1E7D32"/>
          <w:sz w:val="18"/>
        </w:rPr>
        <w:t>vente ↑ $0.925746 (+33%)</w:t>
      </w:r>
      <w:r>
        <w:rPr>
          <w:rFonts w:ascii="Calibri" w:hAnsi="Calibri"/>
          <w:b w:val="0"/>
          <w:i w:val="0"/>
          <w:sz w:val="18"/>
        </w:rPr>
        <w:t xml:space="preserve">  ·  </w:t>
      </w:r>
      <w:r>
        <w:rPr>
          <w:rFonts w:ascii="Calibri" w:hAnsi="Calibri"/>
          <w:b w:val="0"/>
          <w:i w:val="0"/>
          <w:color w:val="C62828"/>
          <w:sz w:val="18"/>
        </w:rPr>
        <w:t>vente ↓ $0.573803 (-17%)</w:t>
      </w:r>
      <w:r>
        <w:rPr>
          <w:rFonts w:ascii="Calibri" w:hAnsi="Calibri"/>
          <w:b w:val="0"/>
          <w:i w:val="0"/>
          <w:sz w:val="18"/>
        </w:rPr>
        <w:t xml:space="preserve">  ·  détention ~15 j  ·  ratio G/P 1.91</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$0.990156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+4.5%  ·  volatilité annualisée +119.8%  ·  drawdown vs plus-haut -71.2%  ·  momentum 7j/30j/90j +17.7% / +39.1% / +33.2%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rouge (AUC 0.589)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~$0.990156  ·  </w:t>
      </w:r>
      <w:r>
        <w:rPr>
          <w:rFonts w:ascii="Calibri" w:hAnsi="Calibri"/>
          <w:b w:val="0"/>
          <w:i w:val="0"/>
          <w:color w:val="1E7D32"/>
          <w:sz w:val="18"/>
        </w:rPr>
        <w:t>vente ↑ $1.3123 (+33%)</w:t>
      </w:r>
      <w:r>
        <w:rPr>
          <w:rFonts w:ascii="Calibri" w:hAnsi="Calibri"/>
          <w:b w:val="0"/>
          <w:i w:val="0"/>
          <w:sz w:val="18"/>
        </w:rPr>
        <w:t xml:space="preserve">  ·  </w:t>
      </w:r>
      <w:r>
        <w:rPr>
          <w:rFonts w:ascii="Calibri" w:hAnsi="Calibri"/>
          <w:b w:val="0"/>
          <w:i w:val="0"/>
          <w:color w:val="C62828"/>
          <w:sz w:val="18"/>
        </w:rPr>
        <w:t>vente ↓ $0.820639 (-17%)</w:t>
      </w:r>
      <w:r>
        <w:rPr>
          <w:rFonts w:ascii="Calibri" w:hAnsi="Calibri"/>
          <w:b w:val="0"/>
          <w:i w:val="0"/>
          <w:sz w:val="18"/>
        </w:rPr>
        <w:t xml:space="preserve">  ·  détention ~18 j  ·  ratio G/P 1.9</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$0.035686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+14.9%  ·  volatilité annualisée +291.7%  ·  drawdown vs plus-haut -44.7%  ·  momentum 7j/30j/90j +68.0% / +315.3% / +9738.9%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2.92)</w:t>
      </w:r>
    </w:p>
    <w:p>
      <w:r>
        <w:rPr>
          <w:rFonts w:ascii="Calibri" w:hAnsi="Calibri"/>
          <w:b/>
          <w:i w:val="0"/>
          <w:sz w:val="19"/>
        </w:rPr>
        <w:t xml:space="preserve">Projection 30j (fourchette, pas une prévision) : </w:t>
      </w:r>
      <w:r>
        <w:rPr>
          <w:rFonts w:ascii="Calibri" w:hAnsi="Calibri"/>
          <w:b w:val="0"/>
          <w:i w:val="0"/>
          <w:sz w:val="19"/>
        </w:rPr>
        <w:t>-87% à +694%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~$0.035686  ·  </w:t>
      </w:r>
      <w:r>
        <w:rPr>
          <w:rFonts w:ascii="Calibri" w:hAnsi="Calibri"/>
          <w:b w:val="0"/>
          <w:i w:val="0"/>
          <w:color w:val="1E7D32"/>
          <w:sz w:val="18"/>
        </w:rPr>
        <w:t>vente ↑ $0.076769 (+115%)</w:t>
      </w:r>
      <w:r>
        <w:rPr>
          <w:rFonts w:ascii="Calibri" w:hAnsi="Calibri"/>
          <w:b w:val="0"/>
          <w:i w:val="0"/>
          <w:sz w:val="18"/>
        </w:rPr>
        <w:t xml:space="preserve">  ·  </w:t>
      </w:r>
      <w:r>
        <w:rPr>
          <w:rFonts w:ascii="Calibri" w:hAnsi="Calibri"/>
          <w:b w:val="0"/>
          <w:i w:val="0"/>
          <w:color w:val="C62828"/>
          <w:sz w:val="18"/>
        </w:rPr>
        <w:t>vente ↓ $0.021415 (-40%)</w:t>
      </w:r>
      <w:r>
        <w:rPr>
          <w:rFonts w:ascii="Calibri" w:hAnsi="Calibri"/>
          <w:b w:val="0"/>
          <w:i w:val="0"/>
          <w:sz w:val="18"/>
        </w:rPr>
        <w:t xml:space="preserve">  ·  détention ~7 j  ·  ratio G/P 2.88</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$0.009277   |   Composite -0.33   |   Indicateurs actifs :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+3.7%  ·  volatilité annualisée +122.2%  ·  drawdown vs plus-haut -60.9%  ·  momentum 7j/30j/90j +26.1% / +63.0% / +106.6%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0.716)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~$0.009277  ·  </w:t>
      </w:r>
      <w:r>
        <w:rPr>
          <w:rFonts w:ascii="Calibri" w:hAnsi="Calibri"/>
          <w:b w:val="0"/>
          <w:i w:val="0"/>
          <w:color w:val="1E7D32"/>
          <w:sz w:val="18"/>
        </w:rPr>
        <w:t>vente ↑ $0.011621 (+25%)</w:t>
      </w:r>
      <w:r>
        <w:rPr>
          <w:rFonts w:ascii="Calibri" w:hAnsi="Calibri"/>
          <w:b w:val="0"/>
          <w:i w:val="0"/>
          <w:sz w:val="18"/>
        </w:rPr>
        <w:t xml:space="preserve">  ·  </w:t>
      </w:r>
      <w:r>
        <w:rPr>
          <w:rFonts w:ascii="Calibri" w:hAnsi="Calibri"/>
          <w:b w:val="0"/>
          <w:i w:val="0"/>
          <w:color w:val="C62828"/>
          <w:sz w:val="18"/>
        </w:rPr>
        <w:t>vente ↓ $0.007983 (-14%)</w:t>
      </w:r>
      <w:r>
        <w:rPr>
          <w:rFonts w:ascii="Calibri" w:hAnsi="Calibri"/>
          <w:b w:val="0"/>
          <w:i w:val="0"/>
          <w:sz w:val="18"/>
        </w:rPr>
        <w:t xml:space="preserve">  ·  détention ~17 j  ·  ratio G/P 1.81</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$8.0461   |   Composite +0.00   |   Indicateurs actifs : rsi,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+3.7%  ·  volatilité annualisée +108.7%  ·  drawdown vs plus-haut -40.0%  ·  momentum 7j/30j/90j +40.7% / +44.5% / +65.4%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0.406)  ·  </w:t>
      </w:r>
      <w:r>
        <w:rPr>
          <w:rFonts w:ascii="Calibri" w:hAnsi="Calibri"/>
          <w:b w:val="0"/>
          <w:i w:val="0"/>
          <w:color w:val="1E7D32"/>
          <w:sz w:val="18"/>
        </w:rPr>
        <w:t>Risque vert (vol 1.09)</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~$8.0461  ·  </w:t>
      </w:r>
      <w:r>
        <w:rPr>
          <w:rFonts w:ascii="Calibri" w:hAnsi="Calibri"/>
          <w:b w:val="0"/>
          <w:i w:val="0"/>
          <w:color w:val="1E7D32"/>
          <w:sz w:val="18"/>
        </w:rPr>
        <w:t>vente ↑ $11.1881 (+39%)</w:t>
      </w:r>
      <w:r>
        <w:rPr>
          <w:rFonts w:ascii="Calibri" w:hAnsi="Calibri"/>
          <w:b w:val="0"/>
          <w:i w:val="0"/>
          <w:sz w:val="18"/>
        </w:rPr>
        <w:t xml:space="preserve">  ·  </w:t>
      </w:r>
      <w:r>
        <w:rPr>
          <w:rFonts w:ascii="Calibri" w:hAnsi="Calibri"/>
          <w:b w:val="0"/>
          <w:i w:val="0"/>
          <w:color w:val="C62828"/>
          <w:sz w:val="18"/>
        </w:rPr>
        <w:t>vente ↓ $6.4586 (-20%)</w:t>
      </w:r>
      <w:r>
        <w:rPr>
          <w:rFonts w:ascii="Calibri" w:hAnsi="Calibri"/>
          <w:b w:val="0"/>
          <w:i w:val="0"/>
          <w:sz w:val="18"/>
        </w:rPr>
        <w:t xml:space="preserve">  ·  détention ~19 j  ·  ratio G/P 1.98</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$63.5471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+5.6%  ·  volatilité annualisée +145.8%  ·  drawdown vs plus-haut -47.7%  ·  momentum 7j/30j/90j +4.1% / +67.8% / +85.8%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1.46)</w:t>
      </w:r>
    </w:p>
    <w:p>
      <w:r>
        <w:rPr>
          <w:rFonts w:ascii="Calibri" w:hAnsi="Calibri"/>
          <w:b/>
          <w:i w:val="0"/>
          <w:sz w:val="19"/>
        </w:rPr>
        <w:t xml:space="preserve">Projection 30j (fourchette, pas une prévision) : </w:t>
      </w:r>
      <w:r>
        <w:rPr>
          <w:rFonts w:ascii="Calibri" w:hAnsi="Calibri"/>
          <w:b w:val="0"/>
          <w:i w:val="0"/>
          <w:sz w:val="19"/>
        </w:rPr>
        <w:t>-47% à +88%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~$63.5471  ·  </w:t>
      </w:r>
      <w:r>
        <w:rPr>
          <w:rFonts w:ascii="Calibri" w:hAnsi="Calibri"/>
          <w:b w:val="0"/>
          <w:i w:val="0"/>
          <w:color w:val="1E7D32"/>
          <w:sz w:val="18"/>
        </w:rPr>
        <w:t>vente ↑ $88.3834 (+39%)</w:t>
      </w:r>
      <w:r>
        <w:rPr>
          <w:rFonts w:ascii="Calibri" w:hAnsi="Calibri"/>
          <w:b w:val="0"/>
          <w:i w:val="0"/>
          <w:sz w:val="18"/>
        </w:rPr>
        <w:t xml:space="preserve">  ·  </w:t>
      </w:r>
      <w:r>
        <w:rPr>
          <w:rFonts w:ascii="Calibri" w:hAnsi="Calibri"/>
          <w:b w:val="0"/>
          <w:i w:val="0"/>
          <w:color w:val="C62828"/>
          <w:sz w:val="18"/>
        </w:rPr>
        <w:t>vente ↓ $51.0011 (-20%)</w:t>
      </w:r>
      <w:r>
        <w:rPr>
          <w:rFonts w:ascii="Calibri" w:hAnsi="Calibri"/>
          <w:b w:val="0"/>
          <w:i w:val="0"/>
          <w:sz w:val="18"/>
        </w:rPr>
        <w:t xml:space="preserve">  ·  détention ~14 j  ·  ratio G/P 1.98</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$1.2052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+0.2%  ·  volatilité annualisée +5.6%  ·  drawdown vs plus-haut -4.1%  ·  momentum 7j/30j/90j -0.8% / -2.4%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~$1.2052  ·  </w:t>
      </w:r>
      <w:r>
        <w:rPr>
          <w:rFonts w:ascii="Calibri" w:hAnsi="Calibri"/>
          <w:b w:val="0"/>
          <w:i w:val="0"/>
          <w:color w:val="1E7D32"/>
          <w:sz w:val="18"/>
        </w:rPr>
        <w:t>vente ↑ $1.2399 (+3%)</w:t>
      </w:r>
      <w:r>
        <w:rPr>
          <w:rFonts w:ascii="Calibri" w:hAnsi="Calibri"/>
          <w:b w:val="0"/>
          <w:i w:val="0"/>
          <w:sz w:val="18"/>
        </w:rPr>
        <w:t xml:space="preserve">  ·  </w:t>
      </w:r>
      <w:r>
        <w:rPr>
          <w:rFonts w:ascii="Calibri" w:hAnsi="Calibri"/>
          <w:b w:val="0"/>
          <w:i w:val="0"/>
          <w:color w:val="C62828"/>
          <w:sz w:val="18"/>
        </w:rPr>
        <w:t>vente ↓ $1.1826 (-2%)</w:t>
      </w:r>
      <w:r>
        <w:rPr>
          <w:rFonts w:ascii="Calibri" w:hAnsi="Calibri"/>
          <w:b w:val="0"/>
          <w:i w:val="0"/>
          <w:sz w:val="18"/>
        </w:rPr>
        <w:t xml:space="preserve">  ·  détention ~45 j  ·  ratio G/P 1.54</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$11.2222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~$11.2222  ·  </w:t>
      </w:r>
      <w:r>
        <w:rPr>
          <w:rFonts w:ascii="Calibri" w:hAnsi="Calibri"/>
          <w:b w:val="0"/>
          <w:i w:val="0"/>
          <w:color w:val="1E7D32"/>
          <w:sz w:val="18"/>
        </w:rPr>
        <w:t>vente ↑ $11.2335 (+0%)</w:t>
      </w:r>
      <w:r>
        <w:rPr>
          <w:rFonts w:ascii="Calibri" w:hAnsi="Calibri"/>
          <w:b w:val="0"/>
          <w:i w:val="0"/>
          <w:sz w:val="18"/>
        </w:rPr>
        <w:t xml:space="preserve">  ·  </w:t>
      </w:r>
      <w:r>
        <w:rPr>
          <w:rFonts w:ascii="Calibri" w:hAnsi="Calibri"/>
          <w:b w:val="0"/>
          <w:i w:val="0"/>
          <w:color w:val="C62828"/>
          <w:sz w:val="18"/>
        </w:rPr>
        <w:t>vente ↓ $11.2147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$0.809115   |   Composite -0.33   |   Indicateurs actifs : rsi,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+4.1%  ·  volatilité annualisée +110.1%  ·  drawdown vs plus-haut -85.2%  ·  momentum 7j/30j/90j +35.4% / +44.0% / +35.5%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-35% à +53%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~$0.809115  ·  </w:t>
      </w:r>
      <w:r>
        <w:rPr>
          <w:rFonts w:ascii="Calibri" w:hAnsi="Calibri"/>
          <w:b w:val="0"/>
          <w:i w:val="0"/>
          <w:color w:val="1E7D32"/>
          <w:sz w:val="18"/>
        </w:rPr>
        <w:t>vente ↑ $1.0491 (+30%)</w:t>
      </w:r>
      <w:r>
        <w:rPr>
          <w:rFonts w:ascii="Calibri" w:hAnsi="Calibri"/>
          <w:b w:val="0"/>
          <w:i w:val="0"/>
          <w:sz w:val="18"/>
        </w:rPr>
        <w:t xml:space="preserve">  ·  </w:t>
      </w:r>
      <w:r>
        <w:rPr>
          <w:rFonts w:ascii="Calibri" w:hAnsi="Calibri"/>
          <w:b w:val="0"/>
          <w:i w:val="0"/>
          <w:color w:val="C62828"/>
          <w:sz w:val="18"/>
        </w:rPr>
        <w:t>vente ↓ $0.680455 (-16%)</w:t>
      </w:r>
      <w:r>
        <w:rPr>
          <w:rFonts w:ascii="Calibri" w:hAnsi="Calibri"/>
          <w:b w:val="0"/>
          <w:i w:val="0"/>
          <w:sz w:val="18"/>
        </w:rPr>
        <w:t xml:space="preserve">  ·  détention ~19 j  ·  ratio G/P 1.87</w:t>
      </w:r>
    </w:p>
    <w:p>
      <w:pPr>
        <w:pStyle w:val="Heading2"/>
      </w:pPr>
      <w:r/>
      <w:r>
        <w:rPr>
          <w:rFonts w:ascii="Calibri" w:hAnsi="Calibri"/>
          <w:b/>
          <w:i w:val="0"/>
          <w:color w:val="1F3864"/>
          <w:sz w:val="26"/>
        </w:rPr>
        <w:t xml:space="preserve">STABLE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$0.026517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+3.0%  ·  volatilité annualisée +124.1%  ·  drawdown vs plus-haut -35.1%  ·  momentum 7j/30j/90j +12.5% / -7.9% / -28.8%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~$0.026517  ·  </w:t>
      </w:r>
      <w:r>
        <w:rPr>
          <w:rFonts w:ascii="Calibri" w:hAnsi="Calibri"/>
          <w:b w:val="0"/>
          <w:i w:val="0"/>
          <w:color w:val="1E7D32"/>
          <w:sz w:val="18"/>
        </w:rPr>
        <w:t>vente ↑ $0.036778 (+39%)</w:t>
      </w:r>
      <w:r>
        <w:rPr>
          <w:rFonts w:ascii="Calibri" w:hAnsi="Calibri"/>
          <w:b w:val="0"/>
          <w:i w:val="0"/>
          <w:sz w:val="18"/>
        </w:rPr>
        <w:t xml:space="preserve">  ·  </w:t>
      </w:r>
      <w:r>
        <w:rPr>
          <w:rFonts w:ascii="Calibri" w:hAnsi="Calibri"/>
          <w:b w:val="0"/>
          <w:i w:val="0"/>
          <w:color w:val="C62828"/>
          <w:sz w:val="18"/>
        </w:rPr>
        <w:t>vente ↓ $0.021322 (-20%)</w:t>
      </w:r>
      <w:r>
        <w:rPr>
          <w:rFonts w:ascii="Calibri" w:hAnsi="Calibri"/>
          <w:b w:val="0"/>
          <w:i w:val="0"/>
          <w:sz w:val="18"/>
        </w:rPr>
        <w:t xml:space="preserve">  ·  détention ~17 j  ·  ratio G/P 1.97</w:t>
      </w:r>
    </w:p>
    <w:p>
      <w:pPr>
        <w:pStyle w:val="Heading2"/>
      </w:pPr>
      <w:r/>
      <w:r>
        <w:rPr>
          <w:rFonts w:ascii="Calibri" w:hAnsi="Calibri"/>
          <w:b/>
          <w:i w:val="0"/>
          <w:color w:val="1F3864"/>
          <w:sz w:val="26"/>
        </w:rPr>
        <w:t xml:space="preserve">GHO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$0.998616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+0.8%  ·  drawdown vs plus-haut -0.2%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~$0.998616  ·  </w:t>
      </w:r>
      <w:r>
        <w:rPr>
          <w:rFonts w:ascii="Calibri" w:hAnsi="Calibri"/>
          <w:b w:val="0"/>
          <w:i w:val="0"/>
          <w:color w:val="1E7D32"/>
          <w:sz w:val="18"/>
        </w:rPr>
        <w:t>vente ↑ $1.0012 (+0%)</w:t>
      </w:r>
      <w:r>
        <w:rPr>
          <w:rFonts w:ascii="Calibri" w:hAnsi="Calibri"/>
          <w:b w:val="0"/>
          <w:i w:val="0"/>
          <w:sz w:val="18"/>
        </w:rPr>
        <w:t xml:space="preserve">  ·  </w:t>
      </w:r>
      <w:r>
        <w:rPr>
          <w:rFonts w:ascii="Calibri" w:hAnsi="Calibri"/>
          <w:b w:val="0"/>
          <w:i w:val="0"/>
          <w:color w:val="C62828"/>
          <w:sz w:val="18"/>
        </w:rPr>
        <w:t>vente ↓ $0.996876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$0.679026   |   Composite +0.50   |   Indicateurs actifs : ma,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+129.1%  ·  drawdown vs plus-haut -62.8%  ·  momentum 7j/30j/90j +8.7% / +22.4% / +88.1%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rouge (AUC 0.642)  ·  </w:t>
      </w:r>
      <w:r>
        <w:rPr>
          <w:rFonts w:ascii="Calibri" w:hAnsi="Calibri"/>
          <w:b w:val="0"/>
          <w:i w:val="0"/>
          <w:color w:val="1E7D32"/>
          <w:sz w:val="18"/>
        </w:rPr>
        <w:t>Risque vert (vol 1.29)</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~$0.679026  ·  </w:t>
      </w:r>
      <w:r>
        <w:rPr>
          <w:rFonts w:ascii="Calibri" w:hAnsi="Calibri"/>
          <w:b w:val="0"/>
          <w:i w:val="0"/>
          <w:color w:val="1E7D32"/>
          <w:sz w:val="18"/>
        </w:rPr>
        <w:t>vente ↑ $0.911434 (+34%)</w:t>
      </w:r>
      <w:r>
        <w:rPr>
          <w:rFonts w:ascii="Calibri" w:hAnsi="Calibri"/>
          <w:b w:val="0"/>
          <w:i w:val="0"/>
          <w:sz w:val="18"/>
        </w:rPr>
        <w:t xml:space="preserve">  ·  </w:t>
      </w:r>
      <w:r>
        <w:rPr>
          <w:rFonts w:ascii="Calibri" w:hAnsi="Calibri"/>
          <w:b w:val="0"/>
          <w:i w:val="0"/>
          <w:color w:val="C62828"/>
          <w:sz w:val="18"/>
        </w:rPr>
        <w:t>vente ↓ $0.558033 (-18%)</w:t>
      </w:r>
      <w:r>
        <w:rPr>
          <w:rFonts w:ascii="Calibri" w:hAnsi="Calibri"/>
          <w:b w:val="0"/>
          <w:i w:val="0"/>
          <w:sz w:val="18"/>
        </w:rPr>
        <w:t xml:space="preserve">  ·  détention ~16 j  ·  ratio G/P 1.92</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$0.007176   |   Composite -0.33   |   Indicateurs actifs : ma, rsi,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+2.1%  ·  volatilité annualisée +206.1%  ·  drawdown vs plus-haut -72.9%  ·  momentum 7j/30j/90j +11.9% / +9.0% / +5.4%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rouge (AUC 0.631)  ·  </w:t>
      </w:r>
      <w:r>
        <w:rPr>
          <w:rFonts w:ascii="Calibri" w:hAnsi="Calibri"/>
          <w:b w:val="0"/>
          <w:i w:val="0"/>
          <w:color w:val="C62828"/>
          <w:sz w:val="18"/>
        </w:rPr>
        <w:t>Risque rouge (vol 2.06)</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~$0.007176  ·  </w:t>
      </w:r>
      <w:r>
        <w:rPr>
          <w:rFonts w:ascii="Calibri" w:hAnsi="Calibri"/>
          <w:b w:val="0"/>
          <w:i w:val="0"/>
          <w:color w:val="1E7D32"/>
          <w:sz w:val="18"/>
        </w:rPr>
        <w:t>vente ↑ $0.008202 (+14%)</w:t>
      </w:r>
      <w:r>
        <w:rPr>
          <w:rFonts w:ascii="Calibri" w:hAnsi="Calibri"/>
          <w:b w:val="0"/>
          <w:i w:val="0"/>
          <w:sz w:val="18"/>
        </w:rPr>
        <w:t xml:space="preserve">  ·  </w:t>
      </w:r>
      <w:r>
        <w:rPr>
          <w:rFonts w:ascii="Calibri" w:hAnsi="Calibri"/>
          <w:b w:val="0"/>
          <w:i w:val="0"/>
          <w:color w:val="C62828"/>
          <w:sz w:val="18"/>
        </w:rPr>
        <w:t>vente ↓ $0.006565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BDX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$0.077296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+0.7%  ·  volatilité annualisée +63.8%  ·  drawdown vs plus-haut -22.4%  ·  momentum 7j/30j/90j +1.8% / -6.2% / -5.1%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rouge (AUC 0.58)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~$0.077296  ·  </w:t>
      </w:r>
      <w:r>
        <w:rPr>
          <w:rFonts w:ascii="Calibri" w:hAnsi="Calibri"/>
          <w:b w:val="0"/>
          <w:i w:val="0"/>
          <w:color w:val="1E7D32"/>
          <w:sz w:val="18"/>
        </w:rPr>
        <w:t>vente ↑ $0.112718 (+46%)</w:t>
      </w:r>
      <w:r>
        <w:rPr>
          <w:rFonts w:ascii="Calibri" w:hAnsi="Calibri"/>
          <w:b w:val="0"/>
          <w:i w:val="0"/>
          <w:sz w:val="18"/>
        </w:rPr>
        <w:t xml:space="preserve">  ·  </w:t>
      </w:r>
      <w:r>
        <w:rPr>
          <w:rFonts w:ascii="Calibri" w:hAnsi="Calibri"/>
          <w:b w:val="0"/>
          <w:i w:val="0"/>
          <w:color w:val="C62828"/>
          <w:sz w:val="18"/>
        </w:rPr>
        <w:t>vente ↓ $0.060108 (-22%)</w:t>
      </w:r>
      <w:r>
        <w:rPr>
          <w:rFonts w:ascii="Calibri" w:hAnsi="Calibri"/>
          <w:b w:val="0"/>
          <w:i w:val="0"/>
          <w:sz w:val="18"/>
        </w:rPr>
        <w:t xml:space="preserve">  ·  détention ~33 j  ·  ratio G/P 2.06</w:t>
      </w:r>
    </w:p>
    <w:p>
      <w:pPr>
        <w:pStyle w:val="Heading2"/>
      </w:pPr>
      <w:r/>
      <w:r>
        <w:rPr>
          <w:rFonts w:ascii="Calibri" w:hAnsi="Calibri"/>
          <w:b/>
          <w:i w:val="0"/>
          <w:color w:val="1F3864"/>
          <w:sz w:val="26"/>
        </w:rPr>
        <w:t xml:space="preserve">PENGU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$0.009716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+3.5%  ·  volatilité annualisée +105.7%  ·  drawdown vs plus-haut -70.5%  ·  momentum 7j/30j/90j +33.8% / +3.4% / +56.7%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0.483)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~$0.009716  ·  </w:t>
      </w:r>
      <w:r>
        <w:rPr>
          <w:rFonts w:ascii="Calibri" w:hAnsi="Calibri"/>
          <w:b w:val="0"/>
          <w:i w:val="0"/>
          <w:color w:val="1E7D32"/>
          <w:sz w:val="18"/>
        </w:rPr>
        <w:t>vente ↑ $0.013280 (+37%)</w:t>
      </w:r>
      <w:r>
        <w:rPr>
          <w:rFonts w:ascii="Calibri" w:hAnsi="Calibri"/>
          <w:b w:val="0"/>
          <w:i w:val="0"/>
          <w:sz w:val="18"/>
        </w:rPr>
        <w:t xml:space="preserve">  ·  </w:t>
      </w:r>
      <w:r>
        <w:rPr>
          <w:rFonts w:ascii="Calibri" w:hAnsi="Calibri"/>
          <w:b w:val="0"/>
          <w:i w:val="0"/>
          <w:color w:val="C62828"/>
          <w:sz w:val="18"/>
        </w:rPr>
        <w:t>vente ↓ $0.007888 (-19%)</w:t>
      </w:r>
      <w:r>
        <w:rPr>
          <w:rFonts w:ascii="Calibri" w:hAnsi="Calibri"/>
          <w:b w:val="0"/>
          <w:i w:val="0"/>
          <w:sz w:val="18"/>
        </w:rPr>
        <w:t xml:space="preserve">  ·  détention ~20 j  ·  ratio G/P 1.95</w:t>
      </w:r>
    </w:p>
    <w:p>
      <w:pPr>
        <w:pStyle w:val="Heading2"/>
      </w:pPr>
      <w:r/>
      <w:r>
        <w:rPr>
          <w:rFonts w:ascii="Calibri" w:hAnsi="Calibri"/>
          <w:b/>
          <w:i w:val="0"/>
          <w:color w:val="1F3864"/>
          <w:sz w:val="26"/>
        </w:rPr>
        <w:t xml:space="preserve">XDC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$0.030415   |   Composite -0.50   |   Indicateurs actifs : rsi,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+2.1%  ·  volatilité annualisée +70.2%  ·  drawdown vs plus-haut -60.1%  ·  momentum 7j/30j/90j +12.2% / +5.7% / +8.5%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rouge (AUC 0.688)  ·  </w:t>
      </w:r>
      <w:r>
        <w:rPr>
          <w:rFonts w:ascii="Calibri" w:hAnsi="Calibri"/>
          <w:b w:val="0"/>
          <w:i w:val="0"/>
          <w:color w:val="1E7D32"/>
          <w:sz w:val="18"/>
        </w:rPr>
        <w:t>Risque vert (vol 0.7)</w:t>
      </w:r>
    </w:p>
    <w:p>
      <w:r>
        <w:rPr>
          <w:rFonts w:ascii="Calibri" w:hAnsi="Calibri"/>
          <w:b/>
          <w:i w:val="0"/>
          <w:sz w:val="19"/>
        </w:rPr>
        <w:t xml:space="preserve">Projection 30j (fourchette, pas une prévision) : </w:t>
      </w:r>
      <w:r>
        <w:rPr>
          <w:rFonts w:ascii="Calibri" w:hAnsi="Calibri"/>
          <w:b w:val="0"/>
          <w:i w:val="0"/>
          <w:sz w:val="19"/>
        </w:rPr>
        <w:t>-22% à +29%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~$0.030415  ·  </w:t>
      </w:r>
      <w:r>
        <w:rPr>
          <w:rFonts w:ascii="Calibri" w:hAnsi="Calibri"/>
          <w:b w:val="0"/>
          <w:i w:val="0"/>
          <w:color w:val="1E7D32"/>
          <w:sz w:val="18"/>
        </w:rPr>
        <w:t>vente ↑ $0.036874 (+21%)</w:t>
      </w:r>
      <w:r>
        <w:rPr>
          <w:rFonts w:ascii="Calibri" w:hAnsi="Calibri"/>
          <w:b w:val="0"/>
          <w:i w:val="0"/>
          <w:sz w:val="18"/>
        </w:rPr>
        <w:t xml:space="preserve">  ·  </w:t>
      </w:r>
      <w:r>
        <w:rPr>
          <w:rFonts w:ascii="Calibri" w:hAnsi="Calibri"/>
          <w:b w:val="0"/>
          <w:i w:val="0"/>
          <w:color w:val="C62828"/>
          <w:sz w:val="18"/>
        </w:rPr>
        <w:t>vente ↓ $0.026750 (-12%)</w:t>
      </w:r>
      <w:r>
        <w:rPr>
          <w:rFonts w:ascii="Calibri" w:hAnsi="Calibri"/>
          <w:b w:val="0"/>
          <w:i w:val="0"/>
          <w:sz w:val="18"/>
        </w:rPr>
        <w:t xml:space="preserve">  ·  détention ~30 j  ·  ratio G/P 1.76</w:t>
      </w:r>
    </w:p>
    <w:p>
      <w:pPr>
        <w:pStyle w:val="Heading2"/>
      </w:pPr>
      <w:r/>
      <w:r>
        <w:rPr>
          <w:rFonts w:ascii="Calibri" w:hAnsi="Calibri"/>
          <w:b/>
          <w:i w:val="0"/>
          <w:color w:val="1F3864"/>
          <w:sz w:val="26"/>
        </w:rPr>
        <w:t xml:space="preserve">STX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$0.314045   |   Composite +0.00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+4.1%  ·  volatilité annualisée +103.3%  ·  drawdown vs plus-haut -50.2%  ·  momentum 7j/30j/90j +25.0% / +20.6% / +85.2%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0.531)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-38%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~$0.314045  ·  </w:t>
      </w:r>
      <w:r>
        <w:rPr>
          <w:rFonts w:ascii="Calibri" w:hAnsi="Calibri"/>
          <w:b w:val="0"/>
          <w:i w:val="0"/>
          <w:color w:val="1E7D32"/>
          <w:sz w:val="18"/>
        </w:rPr>
        <w:t>vente ↑ $0.425480 (+35%)</w:t>
      </w:r>
      <w:r>
        <w:rPr>
          <w:rFonts w:ascii="Calibri" w:hAnsi="Calibri"/>
          <w:b w:val="0"/>
          <w:i w:val="0"/>
          <w:sz w:val="18"/>
        </w:rPr>
        <w:t xml:space="preserve">  ·  </w:t>
      </w:r>
      <w:r>
        <w:rPr>
          <w:rFonts w:ascii="Calibri" w:hAnsi="Calibri"/>
          <w:b w:val="0"/>
          <w:i w:val="0"/>
          <w:color w:val="C62828"/>
          <w:sz w:val="18"/>
        </w:rPr>
        <w:t>vente ↓ $0.256489 (-18%)</w:t>
      </w:r>
      <w:r>
        <w:rPr>
          <w:rFonts w:ascii="Calibri" w:hAnsi="Calibri"/>
          <w:b w:val="0"/>
          <w:i w:val="0"/>
          <w:sz w:val="18"/>
        </w:rPr>
        <w:t xml:space="preserve">  ·  détention ~20 j  ·  ratio G/P 1.94</w:t>
      </w:r>
    </w:p>
    <w:p>
      <w:pPr>
        <w:pStyle w:val="Heading2"/>
      </w:pPr>
      <w:r/>
      <w:r>
        <w:rPr>
          <w:rFonts w:ascii="Calibri" w:hAnsi="Calibri"/>
          <w:b/>
          <w:i w:val="0"/>
          <w:color w:val="1F3864"/>
          <w:sz w:val="26"/>
        </w:rPr>
        <w:t xml:space="preserve">TRUMP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$2.0736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+4.8%  ·  volatilité annualisée +95.7%  ·  drawdown vs plus-haut -76.6%  ·  momentum 7j/30j/90j +6.2% / -4.6% / +21.4%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0.656)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-42%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~$2.0736  ·  </w:t>
      </w:r>
      <w:r>
        <w:rPr>
          <w:rFonts w:ascii="Calibri" w:hAnsi="Calibri"/>
          <w:b w:val="0"/>
          <w:i w:val="0"/>
          <w:color w:val="1E7D32"/>
          <w:sz w:val="18"/>
        </w:rPr>
        <w:t>vente ↑ $2.9491 (+42%)</w:t>
      </w:r>
      <w:r>
        <w:rPr>
          <w:rFonts w:ascii="Calibri" w:hAnsi="Calibri"/>
          <w:b w:val="0"/>
          <w:i w:val="0"/>
          <w:sz w:val="18"/>
        </w:rPr>
        <w:t xml:space="preserve">  ·  </w:t>
      </w:r>
      <w:r>
        <w:rPr>
          <w:rFonts w:ascii="Calibri" w:hAnsi="Calibri"/>
          <w:b w:val="0"/>
          <w:i w:val="0"/>
          <w:color w:val="C62828"/>
          <w:sz w:val="18"/>
        </w:rPr>
        <w:t>vente ↓ $1.6397 (-21%)</w:t>
      </w:r>
      <w:r>
        <w:rPr>
          <w:rFonts w:ascii="Calibri" w:hAnsi="Calibri"/>
          <w:b w:val="0"/>
          <w:i w:val="0"/>
          <w:sz w:val="18"/>
        </w:rPr>
        <w:t xml:space="preserve">  ·  détention ~22 j  ·  ratio G/P 2.02</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$1.0510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+0.6%  ·  drawdown vs plus-haut +0.0%  ·  momentum 7j/30j/90j +0.1% / +0.4% / +1.2%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vert (AUC 0.718)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~$1.0510  ·  </w:t>
      </w:r>
      <w:r>
        <w:rPr>
          <w:rFonts w:ascii="Calibri" w:hAnsi="Calibri"/>
          <w:b w:val="0"/>
          <w:i w:val="0"/>
          <w:color w:val="1E7D32"/>
          <w:sz w:val="18"/>
        </w:rPr>
        <w:t>vente ↑ $1.0540 (+0%)</w:t>
      </w:r>
      <w:r>
        <w:rPr>
          <w:rFonts w:ascii="Calibri" w:hAnsi="Calibri"/>
          <w:b w:val="0"/>
          <w:i w:val="0"/>
          <w:sz w:val="18"/>
        </w:rPr>
        <w:t xml:space="preserve">  ·  </w:t>
      </w:r>
      <w:r>
        <w:rPr>
          <w:rFonts w:ascii="Calibri" w:hAnsi="Calibri"/>
          <w:b w:val="0"/>
          <w:i w:val="0"/>
          <w:color w:val="C62828"/>
          <w:sz w:val="18"/>
        </w:rPr>
        <w:t>vente ↓ $1.0490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PYTH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$0.068260   |   Composite +0.50   |   Indicateurs actifs : rsi,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+3.3%  ·  volatilité annualisée +114.8%  ·  drawdown vs plus-haut -58.6%  ·  momentum 7j/30j/90j +21.5% / +37.2% / +98.9%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1.15)</w:t>
      </w:r>
    </w:p>
    <w:p>
      <w:r>
        <w:rPr>
          <w:rFonts w:ascii="Calibri" w:hAnsi="Calibri"/>
          <w:b/>
          <w:i w:val="0"/>
          <w:sz w:val="19"/>
        </w:rPr>
        <w:t xml:space="preserve">Projection 30j (fourchette, pas une prévision) : </w:t>
      </w:r>
      <w:r>
        <w:rPr>
          <w:rFonts w:ascii="Calibri" w:hAnsi="Calibri"/>
          <w:b w:val="0"/>
          <w:i w:val="0"/>
          <w:sz w:val="19"/>
        </w:rPr>
        <w:t>-38%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~$0.068260  ·  </w:t>
      </w:r>
      <w:r>
        <w:rPr>
          <w:rFonts w:ascii="Calibri" w:hAnsi="Calibri"/>
          <w:b w:val="0"/>
          <w:i w:val="0"/>
          <w:color w:val="1E7D32"/>
          <w:sz w:val="18"/>
        </w:rPr>
        <w:t>vente ↑ $0.091028 (+33%)</w:t>
      </w:r>
      <w:r>
        <w:rPr>
          <w:rFonts w:ascii="Calibri" w:hAnsi="Calibri"/>
          <w:b w:val="0"/>
          <w:i w:val="0"/>
          <w:sz w:val="18"/>
        </w:rPr>
        <w:t xml:space="preserve">  ·  </w:t>
      </w:r>
      <w:r>
        <w:rPr>
          <w:rFonts w:ascii="Calibri" w:hAnsi="Calibri"/>
          <w:b w:val="0"/>
          <w:i w:val="0"/>
          <w:color w:val="C62828"/>
          <w:sz w:val="18"/>
        </w:rPr>
        <w:t>vente ↓ $0.056342 (-17%)</w:t>
      </w:r>
      <w:r>
        <w:rPr>
          <w:rFonts w:ascii="Calibri" w:hAnsi="Calibri"/>
          <w:b w:val="0"/>
          <w:i w:val="0"/>
          <w:sz w:val="18"/>
        </w:rPr>
        <w:t xml:space="preserve">  ·  détention ~18 j  ·  ratio G/P 1.91</w:t>
      </w:r>
    </w:p>
    <w:p>
      <w:pPr>
        <w:pStyle w:val="Heading2"/>
      </w:pPr>
      <w:r/>
      <w:r>
        <w:rPr>
          <w:rFonts w:ascii="Calibri" w:hAnsi="Calibri"/>
          <w:b/>
          <w:i w:val="0"/>
          <w:color w:val="1F3864"/>
          <w:sz w:val="26"/>
        </w:rPr>
        <w:t xml:space="preserve">RAY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$2.1053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+4.6%  ·  volatilité annualisée +219.6%  ·  drawdown vs plus-haut -31.0%  ·  momentum 7j/30j/90j +43.1% / +168.3% / +234.4%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2.2)</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~$2.1053  ·  </w:t>
      </w:r>
      <w:r>
        <w:rPr>
          <w:rFonts w:ascii="Calibri" w:hAnsi="Calibri"/>
          <w:b w:val="0"/>
          <w:i w:val="0"/>
          <w:color w:val="1E7D32"/>
          <w:sz w:val="18"/>
        </w:rPr>
        <w:t>vente ↑ $2.6804 (+27%)</w:t>
      </w:r>
      <w:r>
        <w:rPr>
          <w:rFonts w:ascii="Calibri" w:hAnsi="Calibri"/>
          <w:b w:val="0"/>
          <w:i w:val="0"/>
          <w:sz w:val="18"/>
        </w:rPr>
        <w:t xml:space="preserve">  ·  </w:t>
      </w:r>
      <w:r>
        <w:rPr>
          <w:rFonts w:ascii="Calibri" w:hAnsi="Calibri"/>
          <w:b w:val="0"/>
          <w:i w:val="0"/>
          <w:color w:val="C62828"/>
          <w:sz w:val="18"/>
        </w:rPr>
        <w:t>vente ↓ $1.7922 (-15%)</w:t>
      </w:r>
      <w:r>
        <w:rPr>
          <w:rFonts w:ascii="Calibri" w:hAnsi="Calibri"/>
          <w:b w:val="0"/>
          <w:i w:val="0"/>
          <w:sz w:val="18"/>
        </w:rPr>
        <w:t xml:space="preserve">  ·  détention ~10 j  ·  ratio G/P 1.84</w:t>
      </w:r>
    </w:p>
    <w:p>
      <w:pPr>
        <w:pStyle w:val="Heading2"/>
      </w:pPr>
      <w:r/>
      <w:r>
        <w:rPr>
          <w:rFonts w:ascii="Calibri" w:hAnsi="Calibri"/>
          <w:b/>
          <w:i w:val="0"/>
          <w:color w:val="1F3864"/>
          <w:sz w:val="26"/>
        </w:rPr>
        <w:t xml:space="preserve">FET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$0.228513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+4.5%  ·  volatilité annualisée +129.9%  ·  drawdown vs plus-haut -62.3%  ·  momentum 7j/30j/90j +31.3% / +40.5% / +29.2%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w:t>
      </w:r>
    </w:p>
    <w:p>
      <w:r>
        <w:rPr>
          <w:rFonts w:ascii="Calibri" w:hAnsi="Calibri"/>
          <w:b/>
          <w:i w:val="0"/>
          <w:sz w:val="19"/>
        </w:rPr>
        <w:t xml:space="preserve">Projection 30j (fourchette, pas une prévision) : </w:t>
      </w:r>
      <w:r>
        <w:rPr>
          <w:rFonts w:ascii="Calibri" w:hAnsi="Calibri"/>
          <w:b w:val="0"/>
          <w:i w:val="0"/>
          <w:sz w:val="19"/>
        </w:rPr>
        <w:t>-40%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~$0.228513  ·  </w:t>
      </w:r>
      <w:r>
        <w:rPr>
          <w:rFonts w:ascii="Calibri" w:hAnsi="Calibri"/>
          <w:b w:val="0"/>
          <w:i w:val="0"/>
          <w:color w:val="1E7D32"/>
          <w:sz w:val="18"/>
        </w:rPr>
        <w:t>vente ↑ $0.305183 (+34%)</w:t>
      </w:r>
      <w:r>
        <w:rPr>
          <w:rFonts w:ascii="Calibri" w:hAnsi="Calibri"/>
          <w:b w:val="0"/>
          <w:i w:val="0"/>
          <w:sz w:val="18"/>
        </w:rPr>
        <w:t xml:space="preserve">  ·  </w:t>
      </w:r>
      <w:r>
        <w:rPr>
          <w:rFonts w:ascii="Calibri" w:hAnsi="Calibri"/>
          <w:b w:val="0"/>
          <w:i w:val="0"/>
          <w:color w:val="C62828"/>
          <w:sz w:val="18"/>
        </w:rPr>
        <w:t>vente ↓ $0.188427 (-18%)</w:t>
      </w:r>
      <w:r>
        <w:rPr>
          <w:rFonts w:ascii="Calibri" w:hAnsi="Calibri"/>
          <w:b w:val="0"/>
          <w:i w:val="0"/>
          <w:sz w:val="18"/>
        </w:rPr>
        <w:t xml:space="preserve">  ·  détention ~16 j  ·  ratio G/P 1.91</w:t>
      </w:r>
    </w:p>
    <w:p>
      <w:pPr>
        <w:pStyle w:val="Heading2"/>
      </w:pPr>
      <w:r/>
      <w:r>
        <w:rPr>
          <w:rFonts w:ascii="Calibri" w:hAnsi="Calibri"/>
          <w:b/>
          <w:i w:val="0"/>
          <w:color w:val="1F3864"/>
          <w:sz w:val="26"/>
        </w:rPr>
        <w:t xml:space="preserve">USD0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$0.996896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+1.7%  ·  drawdown vs plus-haut -0.4%  ·  momentum 7j/30j/90j -0.2% / -0.2%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~$0.996896  ·  </w:t>
      </w:r>
      <w:r>
        <w:rPr>
          <w:rFonts w:ascii="Calibri" w:hAnsi="Calibri"/>
          <w:b w:val="0"/>
          <w:i w:val="0"/>
          <w:color w:val="1E7D32"/>
          <w:sz w:val="18"/>
        </w:rPr>
        <w:t>vente ↑ $1.0063 (+1%)</w:t>
      </w:r>
      <w:r>
        <w:rPr>
          <w:rFonts w:ascii="Calibri" w:hAnsi="Calibri"/>
          <w:b w:val="0"/>
          <w:i w:val="0"/>
          <w:sz w:val="18"/>
        </w:rPr>
        <w:t xml:space="preserve">  ·  </w:t>
      </w:r>
      <w:r>
        <w:rPr>
          <w:rFonts w:ascii="Calibri" w:hAnsi="Calibri"/>
          <w:b w:val="0"/>
          <w:i w:val="0"/>
          <w:color w:val="C62828"/>
          <w:sz w:val="18"/>
        </w:rPr>
        <w:t>vente ↓ $0.990696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$1.4385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+99.5%  ·  drawdown vs plus-haut -40.9%  ·  momentum 7j/30j/90j +37.9% / +20.1% / +80.6%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~$1.4385  ·  </w:t>
      </w:r>
      <w:r>
        <w:rPr>
          <w:rFonts w:ascii="Calibri" w:hAnsi="Calibri"/>
          <w:b w:val="0"/>
          <w:i w:val="0"/>
          <w:color w:val="1E7D32"/>
          <w:sz w:val="18"/>
        </w:rPr>
        <w:t>vente ↑ $2.0377 (+42%)</w:t>
      </w:r>
      <w:r>
        <w:rPr>
          <w:rFonts w:ascii="Calibri" w:hAnsi="Calibri"/>
          <w:b w:val="0"/>
          <w:i w:val="0"/>
          <w:sz w:val="18"/>
        </w:rPr>
        <w:t xml:space="preserve">  ·  </w:t>
      </w:r>
      <w:r>
        <w:rPr>
          <w:rFonts w:ascii="Calibri" w:hAnsi="Calibri"/>
          <w:b w:val="0"/>
          <w:i w:val="0"/>
          <w:color w:val="C62828"/>
          <w:sz w:val="18"/>
        </w:rPr>
        <w:t>vente ↓ $1.1405 (-21%)</w:t>
      </w:r>
      <w:r>
        <w:rPr>
          <w:rFonts w:ascii="Calibri" w:hAnsi="Calibri"/>
          <w:b w:val="0"/>
          <w:i w:val="0"/>
          <w:sz w:val="18"/>
        </w:rPr>
        <w:t xml:space="preserve">  ·  détention ~21 j  ·  ratio G/P 2.01</w:t>
      </w:r>
    </w:p>
    <w:p>
      <w:pPr>
        <w:pStyle w:val="Heading2"/>
      </w:pPr>
      <w:r/>
      <w:r>
        <w:rPr>
          <w:rFonts w:ascii="Calibri" w:hAnsi="Calibri"/>
          <w:b/>
          <w:i w:val="0"/>
          <w:color w:val="1F3864"/>
          <w:sz w:val="26"/>
        </w:rPr>
        <w:t xml:space="preserve">STONK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$0.348837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+8.4%  ·  volatilité annualisée +598.4%  ·  drawdown vs plus-haut -4.5%  ·  momentum 7j/30j/90j +42.2% / +4412.0%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5.98)</w:t>
      </w:r>
    </w:p>
    <w:p>
      <w:r>
        <w:rPr>
          <w:rFonts w:ascii="Calibri" w:hAnsi="Calibri"/>
          <w:b/>
          <w:i w:val="0"/>
          <w:sz w:val="19"/>
        </w:rPr>
        <w:t xml:space="preserve">Projection 30j (fourchette, pas une prévision) : </w:t>
      </w:r>
      <w:r>
        <w:rPr>
          <w:rFonts w:ascii="Calibri" w:hAnsi="Calibri"/>
          <w:b w:val="0"/>
          <w:i w:val="0"/>
          <w:sz w:val="19"/>
        </w:rPr>
        <w:t>-97% à +2786%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~$0.348837  ·  </w:t>
      </w:r>
      <w:r>
        <w:rPr>
          <w:rFonts w:ascii="Calibri" w:hAnsi="Calibri"/>
          <w:b w:val="0"/>
          <w:i w:val="0"/>
          <w:color w:val="1E7D32"/>
          <w:sz w:val="18"/>
        </w:rPr>
        <w:t>vente ↑ $1.2091 (+247%)</w:t>
      </w:r>
      <w:r>
        <w:rPr>
          <w:rFonts w:ascii="Calibri" w:hAnsi="Calibri"/>
          <w:b w:val="0"/>
          <w:i w:val="0"/>
          <w:sz w:val="18"/>
        </w:rPr>
        <w:t xml:space="preserve">  ·  </w:t>
      </w:r>
      <w:r>
        <w:rPr>
          <w:rFonts w:ascii="Calibri" w:hAnsi="Calibri"/>
          <w:b w:val="0"/>
          <w:i w:val="0"/>
          <w:color w:val="C62828"/>
          <w:sz w:val="18"/>
        </w:rPr>
        <w:t>vente ↓ $0.152312 (-56%)</w:t>
      </w:r>
      <w:r>
        <w:rPr>
          <w:rFonts w:ascii="Calibri" w:hAnsi="Calibri"/>
          <w:b w:val="0"/>
          <w:i w:val="0"/>
          <w:sz w:val="18"/>
        </w:rPr>
        <w:t xml:space="preserve">  ·  détention ~7 j  ·  ratio G/P 4.38</w:t>
      </w:r>
    </w:p>
    <w:p>
      <w:pPr>
        <w:pStyle w:val="Heading2"/>
      </w:pPr>
      <w:r/>
      <w:r>
        <w:rPr>
          <w:rFonts w:ascii="Calibri" w:hAnsi="Calibri"/>
          <w:b/>
          <w:i w:val="0"/>
          <w:color w:val="1F3864"/>
          <w:sz w:val="26"/>
        </w:rPr>
        <w:t xml:space="preserve">BULLA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$0.103856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+7.6%  ·  volatilité annualisée +462.0%  ·  drawdown vs plus-haut -69.7%  ·  momentum 7j/30j/90j +11.4% / +544.9% / +1658.2%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0.732)  ·  </w:t>
      </w:r>
      <w:r>
        <w:rPr>
          <w:rFonts w:ascii="Calibri" w:hAnsi="Calibri"/>
          <w:b w:val="0"/>
          <w:i w:val="0"/>
          <w:color w:val="C62828"/>
          <w:sz w:val="18"/>
        </w:rPr>
        <w:t>Risque rouge (vol 4.62)</w:t>
      </w:r>
    </w:p>
    <w:p>
      <w:r>
        <w:rPr>
          <w:rFonts w:ascii="Calibri" w:hAnsi="Calibri"/>
          <w:b/>
          <w:i w:val="0"/>
          <w:sz w:val="19"/>
        </w:rPr>
        <w:t xml:space="preserve">Projection 30j (fourchette, pas une prévision) : </w:t>
      </w:r>
      <w:r>
        <w:rPr>
          <w:rFonts w:ascii="Calibri" w:hAnsi="Calibri"/>
          <w:b w:val="0"/>
          <w:i w:val="0"/>
          <w:sz w:val="19"/>
        </w:rPr>
        <w:t>-80% à +409%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~$0.103856  ·  </w:t>
      </w:r>
      <w:r>
        <w:rPr>
          <w:rFonts w:ascii="Calibri" w:hAnsi="Calibri"/>
          <w:b w:val="0"/>
          <w:i w:val="0"/>
          <w:color w:val="1E7D32"/>
          <w:sz w:val="18"/>
        </w:rPr>
        <w:t>vente ↑ $0.189603 (+83%)</w:t>
      </w:r>
      <w:r>
        <w:rPr>
          <w:rFonts w:ascii="Calibri" w:hAnsi="Calibri"/>
          <w:b w:val="0"/>
          <w:i w:val="0"/>
          <w:sz w:val="18"/>
        </w:rPr>
        <w:t xml:space="preserve">  ·  </w:t>
      </w:r>
      <w:r>
        <w:rPr>
          <w:rFonts w:ascii="Calibri" w:hAnsi="Calibri"/>
          <w:b w:val="0"/>
          <w:i w:val="0"/>
          <w:color w:val="C62828"/>
          <w:sz w:val="18"/>
        </w:rPr>
        <w:t>vente ↓ $0.069528 (-33%)</w:t>
      </w:r>
      <w:r>
        <w:rPr>
          <w:rFonts w:ascii="Calibri" w:hAnsi="Calibri"/>
          <w:b w:val="0"/>
          <w:i w:val="0"/>
          <w:sz w:val="18"/>
        </w:rPr>
        <w:t xml:space="preserve">  ·  détention ~7 j  ·  ratio G/P 2.5</w:t>
      </w:r>
    </w:p>
    <w:p>
      <w:pPr>
        <w:pStyle w:val="Heading2"/>
      </w:pPr>
      <w:r/>
      <w:r>
        <w:rPr>
          <w:rFonts w:ascii="Calibri" w:hAnsi="Calibri"/>
          <w:b/>
          <w:i w:val="0"/>
          <w:color w:val="1F3864"/>
          <w:sz w:val="26"/>
        </w:rPr>
        <w:t xml:space="preserve">AI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$0.226353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+11.9%  ·  volatilité annualisée +658.1%  ·  drawdown vs plus-haut -29.9%  ·  momentum 7j/30j/90j -29.9% / +595.0%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6.58)</w:t>
      </w:r>
    </w:p>
    <w:p>
      <w:r>
        <w:rPr>
          <w:rFonts w:ascii="Calibri" w:hAnsi="Calibri"/>
          <w:b/>
          <w:i w:val="0"/>
          <w:sz w:val="19"/>
        </w:rPr>
        <w:t xml:space="preserve">Projection 30j (fourchette, pas une prévision) : </w:t>
      </w:r>
      <w:r>
        <w:rPr>
          <w:rFonts w:ascii="Calibri" w:hAnsi="Calibri"/>
          <w:b w:val="0"/>
          <w:i w:val="0"/>
          <w:sz w:val="19"/>
        </w:rPr>
        <w:t>-98% à +3937%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~$0.226353  ·  </w:t>
      </w:r>
      <w:r>
        <w:rPr>
          <w:rFonts w:ascii="Calibri" w:hAnsi="Calibri"/>
          <w:b w:val="0"/>
          <w:i w:val="0"/>
          <w:color w:val="1E7D32"/>
          <w:sz w:val="18"/>
        </w:rPr>
        <w:t>vente ↑ $0.888244 (+292%)</w:t>
      </w:r>
      <w:r>
        <w:rPr>
          <w:rFonts w:ascii="Calibri" w:hAnsi="Calibri"/>
          <w:b w:val="0"/>
          <w:i w:val="0"/>
          <w:sz w:val="18"/>
        </w:rPr>
        <w:t xml:space="preserve">  ·  </w:t>
      </w:r>
      <w:r>
        <w:rPr>
          <w:rFonts w:ascii="Calibri" w:hAnsi="Calibri"/>
          <w:b w:val="0"/>
          <w:i w:val="0"/>
          <w:color w:val="C62828"/>
          <w:sz w:val="18"/>
        </w:rPr>
        <w:t>vente ↓ $0.090982 (-60%)</w:t>
      </w:r>
      <w:r>
        <w:rPr>
          <w:rFonts w:ascii="Calibri" w:hAnsi="Calibri"/>
          <w:b w:val="0"/>
          <w:i w:val="0"/>
          <w:sz w:val="18"/>
        </w:rPr>
        <w:t xml:space="preserve">  ·  détention ~7 j  ·  ratio G/P 4.89</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$0.614247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+9.1%  ·  volatilité annualisée +486.9%  ·  drawdown vs plus-haut -32.8%  ·  momentum 7j/30j/90j -10.3% / +529.6%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4.87)</w:t>
      </w:r>
    </w:p>
    <w:p>
      <w:r>
        <w:rPr>
          <w:rFonts w:ascii="Calibri" w:hAnsi="Calibri"/>
          <w:b/>
          <w:i w:val="0"/>
          <w:sz w:val="19"/>
        </w:rPr>
        <w:t xml:space="preserve">Projection 30j (fourchette, pas une prévision) : </w:t>
      </w:r>
      <w:r>
        <w:rPr>
          <w:rFonts w:ascii="Calibri" w:hAnsi="Calibri"/>
          <w:b w:val="0"/>
          <w:i w:val="0"/>
          <w:sz w:val="19"/>
        </w:rPr>
        <w:t>-94% à +1442%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~$0.614247  ·  </w:t>
      </w:r>
      <w:r>
        <w:rPr>
          <w:rFonts w:ascii="Calibri" w:hAnsi="Calibri"/>
          <w:b w:val="0"/>
          <w:i w:val="0"/>
          <w:color w:val="1E7D32"/>
          <w:sz w:val="18"/>
        </w:rPr>
        <w:t>vente ↑ $1.6889 (+175%)</w:t>
      </w:r>
      <w:r>
        <w:rPr>
          <w:rFonts w:ascii="Calibri" w:hAnsi="Calibri"/>
          <w:b w:val="0"/>
          <w:i w:val="0"/>
          <w:sz w:val="18"/>
        </w:rPr>
        <w:t xml:space="preserve">  ·  </w:t>
      </w:r>
      <w:r>
        <w:rPr>
          <w:rFonts w:ascii="Calibri" w:hAnsi="Calibri"/>
          <w:b w:val="0"/>
          <w:i w:val="0"/>
          <w:color w:val="C62828"/>
          <w:sz w:val="18"/>
        </w:rPr>
        <w:t>vente ↓ $0.312968 (-49%)</w:t>
      </w:r>
      <w:r>
        <w:rPr>
          <w:rFonts w:ascii="Calibri" w:hAnsi="Calibri"/>
          <w:b w:val="0"/>
          <w:i w:val="0"/>
          <w:sz w:val="18"/>
        </w:rPr>
        <w:t xml:space="preserve">  ·  détention ~7 j  ·  ratio G/P 3.57</w:t>
      </w:r>
    </w:p>
    <w:p>
      <w:pPr>
        <w:pStyle w:val="Heading2"/>
      </w:pPr>
      <w:r/>
      <w:r>
        <w:rPr>
          <w:rFonts w:ascii="Calibri" w:hAnsi="Calibri"/>
          <w:b/>
          <w:i w:val="0"/>
          <w:color w:val="1F3864"/>
          <w:sz w:val="26"/>
        </w:rPr>
        <w:t xml:space="preserve">BP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$1.0513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+6.1%  ·  volatilité annualisée +178.1%  ·  drawdown vs plus-haut +0.0%  ·  momentum 7j/30j/90j +96.7% / +139.5% / +89.2%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1.78)</w:t>
      </w:r>
    </w:p>
    <w:p>
      <w:r>
        <w:rPr>
          <w:rFonts w:ascii="Calibri" w:hAnsi="Calibri"/>
          <w:b/>
          <w:i w:val="0"/>
          <w:sz w:val="19"/>
        </w:rPr>
        <w:t xml:space="preserve">Projection 30j (fourchette, pas une prévision) : </w:t>
      </w:r>
      <w:r>
        <w:rPr>
          <w:rFonts w:ascii="Calibri" w:hAnsi="Calibri"/>
          <w:b w:val="0"/>
          <w:i w:val="0"/>
          <w:sz w:val="19"/>
        </w:rPr>
        <w:t>-59% à +143%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~$1.0513  ·  </w:t>
      </w:r>
      <w:r>
        <w:rPr>
          <w:rFonts w:ascii="Calibri" w:hAnsi="Calibri"/>
          <w:b w:val="0"/>
          <w:i w:val="0"/>
          <w:color w:val="1E7D32"/>
          <w:sz w:val="18"/>
        </w:rPr>
        <w:t>vente ↑ $1.6143 (+54%)</w:t>
      </w:r>
      <w:r>
        <w:rPr>
          <w:rFonts w:ascii="Calibri" w:hAnsi="Calibri"/>
          <w:b w:val="0"/>
          <w:i w:val="0"/>
          <w:sz w:val="18"/>
        </w:rPr>
        <w:t xml:space="preserve">  ·  </w:t>
      </w:r>
      <w:r>
        <w:rPr>
          <w:rFonts w:ascii="Calibri" w:hAnsi="Calibri"/>
          <w:b w:val="0"/>
          <w:i w:val="0"/>
          <w:color w:val="C62828"/>
          <w:sz w:val="18"/>
        </w:rPr>
        <w:t>vente ↓ $0.789917 (-25%)</w:t>
      </w:r>
      <w:r>
        <w:rPr>
          <w:rFonts w:ascii="Calibri" w:hAnsi="Calibri"/>
          <w:b w:val="0"/>
          <w:i w:val="0"/>
          <w:sz w:val="18"/>
        </w:rPr>
        <w:t xml:space="preserve">  ·  détention ~12 j  ·  ratio G/P 2.15</w:t>
      </w:r>
    </w:p>
    <w:p>
      <w:pPr>
        <w:pStyle w:val="Heading2"/>
      </w:pPr>
      <w:r/>
      <w:r>
        <w:rPr>
          <w:rFonts w:ascii="Calibri" w:hAnsi="Calibri"/>
          <w:b/>
          <w:i w:val="0"/>
          <w:color w:val="1F3864"/>
          <w:sz w:val="26"/>
        </w:rPr>
        <w:t xml:space="preserve">USELESS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$0.282269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+9.6%  ·  volatilité annualisée +327.3%  ·  drawdown vs plus-haut -32.2%  ·  momentum 7j/30j/90j +6.9% / +358.5% / +266.6%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0.53)  ·  </w:t>
      </w:r>
      <w:r>
        <w:rPr>
          <w:rFonts w:ascii="Calibri" w:hAnsi="Calibri"/>
          <w:b w:val="0"/>
          <w:i w:val="0"/>
          <w:color w:val="C62828"/>
          <w:sz w:val="18"/>
        </w:rPr>
        <w:t>Risque rouge (vol 3.27)</w:t>
      </w:r>
    </w:p>
    <w:p>
      <w:r>
        <w:rPr>
          <w:rFonts w:ascii="Calibri" w:hAnsi="Calibri"/>
          <w:b/>
          <w:i w:val="0"/>
          <w:sz w:val="19"/>
        </w:rPr>
        <w:t xml:space="preserve">Projection 30j (fourchette, pas une prévision) : </w:t>
      </w:r>
      <w:r>
        <w:rPr>
          <w:rFonts w:ascii="Calibri" w:hAnsi="Calibri"/>
          <w:b w:val="0"/>
          <w:i w:val="0"/>
          <w:sz w:val="19"/>
        </w:rPr>
        <w:t>-65% à +188%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~$0.282269  ·  </w:t>
      </w:r>
      <w:r>
        <w:rPr>
          <w:rFonts w:ascii="Calibri" w:hAnsi="Calibri"/>
          <w:b w:val="0"/>
          <w:i w:val="0"/>
          <w:color w:val="1E7D32"/>
          <w:sz w:val="18"/>
        </w:rPr>
        <w:t>vente ↑ $0.417401 (+48%)</w:t>
      </w:r>
      <w:r>
        <w:rPr>
          <w:rFonts w:ascii="Calibri" w:hAnsi="Calibri"/>
          <w:b w:val="0"/>
          <w:i w:val="0"/>
          <w:sz w:val="18"/>
        </w:rPr>
        <w:t xml:space="preserve">  ·  </w:t>
      </w:r>
      <w:r>
        <w:rPr>
          <w:rFonts w:ascii="Calibri" w:hAnsi="Calibri"/>
          <w:b w:val="0"/>
          <w:i w:val="0"/>
          <w:color w:val="C62828"/>
          <w:sz w:val="18"/>
        </w:rPr>
        <w:t>vente ↓ $0.217472 (-23%)</w:t>
      </w:r>
      <w:r>
        <w:rPr>
          <w:rFonts w:ascii="Calibri" w:hAnsi="Calibri"/>
          <w:b w:val="0"/>
          <w:i w:val="0"/>
          <w:sz w:val="18"/>
        </w:rPr>
        <w:t xml:space="preserve">  ·  détention ~7 j  ·  ratio G/P 2.09</w:t>
      </w:r>
    </w:p>
    <w:p>
      <w:pPr>
        <w:pStyle w:val="Heading2"/>
      </w:pPr>
      <w:r/>
      <w:r>
        <w:rPr>
          <w:rFonts w:ascii="Calibri" w:hAnsi="Calibri"/>
          <w:b/>
          <w:i w:val="0"/>
          <w:color w:val="1F3864"/>
          <w:sz w:val="26"/>
        </w:rPr>
        <w:t xml:space="preserve">龙虾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$0.103555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+22.4%  ·  volatilité annualisée +381.5%  ·  drawdown vs plus-haut -56.5%  ·  momentum 7j/30j/90j -54.9% / +124.4% / +1015.0%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3.81)</w:t>
      </w:r>
    </w:p>
    <w:p>
      <w:r>
        <w:rPr>
          <w:rFonts w:ascii="Calibri" w:hAnsi="Calibri"/>
          <w:b/>
          <w:i w:val="0"/>
          <w:sz w:val="19"/>
        </w:rPr>
        <w:t xml:space="preserve">Projection 30j (fourchette, pas une prévision) : </w:t>
      </w:r>
      <w:r>
        <w:rPr>
          <w:rFonts w:ascii="Calibri" w:hAnsi="Calibri"/>
          <w:b w:val="0"/>
          <w:i w:val="0"/>
          <w:sz w:val="19"/>
        </w:rPr>
        <w:t>-83% à +473%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~$0.103555  ·  </w:t>
      </w:r>
      <w:r>
        <w:rPr>
          <w:rFonts w:ascii="Calibri" w:hAnsi="Calibri"/>
          <w:b w:val="0"/>
          <w:i w:val="0"/>
          <w:color w:val="1E7D32"/>
          <w:sz w:val="18"/>
        </w:rPr>
        <w:t>vente ↑ $0.197480 (+91%)</w:t>
      </w:r>
      <w:r>
        <w:rPr>
          <w:rFonts w:ascii="Calibri" w:hAnsi="Calibri"/>
          <w:b w:val="0"/>
          <w:i w:val="0"/>
          <w:sz w:val="18"/>
        </w:rPr>
        <w:t xml:space="preserve">  ·  </w:t>
      </w:r>
      <w:r>
        <w:rPr>
          <w:rFonts w:ascii="Calibri" w:hAnsi="Calibri"/>
          <w:b w:val="0"/>
          <w:i w:val="0"/>
          <w:color w:val="C62828"/>
          <w:sz w:val="18"/>
        </w:rPr>
        <w:t>vente ↓ $0.067339 (-35%)</w:t>
      </w:r>
      <w:r>
        <w:rPr>
          <w:rFonts w:ascii="Calibri" w:hAnsi="Calibri"/>
          <w:b w:val="0"/>
          <w:i w:val="0"/>
          <w:sz w:val="18"/>
        </w:rPr>
        <w:t xml:space="preserve">  ·  détention ~7 j  ·  ratio G/P 2.59</w:t>
      </w:r>
    </w:p>
    <w:p>
      <w:pPr>
        <w:pStyle w:val="Heading2"/>
      </w:pPr>
      <w:r/>
      <w:r>
        <w:rPr>
          <w:rFonts w:ascii="Calibri" w:hAnsi="Calibri"/>
          <w:b/>
          <w:i w:val="0"/>
          <w:color w:val="1F3864"/>
          <w:sz w:val="26"/>
        </w:rPr>
        <w:t xml:space="preserve">DRV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$0.452288   |   Composite +0.00   |   Indicateurs actifs : rsi,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+6.5%  ·  volatilité annualisée +161.0%  ·  drawdown vs plus-haut -7.6%  ·  momentum 7j/30j/90j +77.4% / +206.2% / +444.2%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0.603)  ·  </w:t>
      </w:r>
      <w:r>
        <w:rPr>
          <w:rFonts w:ascii="Calibri" w:hAnsi="Calibri"/>
          <w:b w:val="0"/>
          <w:i w:val="0"/>
          <w:color w:val="C62828"/>
          <w:sz w:val="18"/>
        </w:rPr>
        <w:t>Risque rouge (vol 1.61)</w:t>
      </w:r>
    </w:p>
    <w:p>
      <w:r>
        <w:rPr>
          <w:rFonts w:ascii="Calibri" w:hAnsi="Calibri"/>
          <w:b/>
          <w:i w:val="0"/>
          <w:sz w:val="19"/>
        </w:rPr>
        <w:t xml:space="preserve">Projection 30j (fourchette, pas une prévision) : </w:t>
      </w:r>
      <w:r>
        <w:rPr>
          <w:rFonts w:ascii="Calibri" w:hAnsi="Calibri"/>
          <w:b w:val="0"/>
          <w:i w:val="0"/>
          <w:sz w:val="19"/>
        </w:rPr>
        <w:t>-60% à +152%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~$0.452288  ·  </w:t>
      </w:r>
      <w:r>
        <w:rPr>
          <w:rFonts w:ascii="Calibri" w:hAnsi="Calibri"/>
          <w:b w:val="0"/>
          <w:i w:val="0"/>
          <w:color w:val="1E7D32"/>
          <w:sz w:val="18"/>
        </w:rPr>
        <w:t>vente ↑ $0.719898 (+59%)</w:t>
      </w:r>
      <w:r>
        <w:rPr>
          <w:rFonts w:ascii="Calibri" w:hAnsi="Calibri"/>
          <w:b w:val="0"/>
          <w:i w:val="0"/>
          <w:sz w:val="18"/>
        </w:rPr>
        <w:t xml:space="preserve">  ·  </w:t>
      </w:r>
      <w:r>
        <w:rPr>
          <w:rFonts w:ascii="Calibri" w:hAnsi="Calibri"/>
          <w:b w:val="0"/>
          <w:i w:val="0"/>
          <w:color w:val="C62828"/>
          <w:sz w:val="18"/>
        </w:rPr>
        <w:t>vente ↓ $0.331775 (-27%)</w:t>
      </w:r>
      <w:r>
        <w:rPr>
          <w:rFonts w:ascii="Calibri" w:hAnsi="Calibri"/>
          <w:b w:val="0"/>
          <w:i w:val="0"/>
          <w:sz w:val="18"/>
        </w:rPr>
        <w:t xml:space="preserve">  ·  détention ~13 j  ·  ratio G/P 2.22</w:t>
      </w:r>
    </w:p>
    <w:p>
      <w:pPr>
        <w:pStyle w:val="Heading2"/>
      </w:pPr>
      <w:r/>
      <w:r>
        <w:rPr>
          <w:rFonts w:ascii="Calibri" w:hAnsi="Calibri"/>
          <w:b/>
          <w:i w:val="0"/>
          <w:color w:val="1F3864"/>
          <w:sz w:val="26"/>
        </w:rPr>
        <w:t xml:space="preserve">MARSCOIN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$0.114999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+13.3%  ·  volatilité annualisée +349.9%  ·  drawdown vs plus-haut -52.1%  ·  momentum 7j/30j/90j -1.5% / +237.0%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3.5)</w:t>
      </w:r>
    </w:p>
    <w:p>
      <w:r>
        <w:rPr>
          <w:rFonts w:ascii="Calibri" w:hAnsi="Calibri"/>
          <w:b/>
          <w:i w:val="0"/>
          <w:sz w:val="19"/>
        </w:rPr>
        <w:t xml:space="preserve">Projection 30j (fourchette, pas une prévision) : </w:t>
      </w:r>
      <w:r>
        <w:rPr>
          <w:rFonts w:ascii="Calibri" w:hAnsi="Calibri"/>
          <w:b w:val="0"/>
          <w:i w:val="0"/>
          <w:sz w:val="19"/>
        </w:rPr>
        <w:t>-86% à +614%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~$0.114999  ·  </w:t>
      </w:r>
      <w:r>
        <w:rPr>
          <w:rFonts w:ascii="Calibri" w:hAnsi="Calibri"/>
          <w:b w:val="0"/>
          <w:i w:val="0"/>
          <w:color w:val="1E7D32"/>
          <w:sz w:val="18"/>
        </w:rPr>
        <w:t>vente ↑ $0.237892 (+107%)</w:t>
      </w:r>
      <w:r>
        <w:rPr>
          <w:rFonts w:ascii="Calibri" w:hAnsi="Calibri"/>
          <w:b w:val="0"/>
          <w:i w:val="0"/>
          <w:sz w:val="18"/>
        </w:rPr>
        <w:t xml:space="preserve">  ·  </w:t>
      </w:r>
      <w:r>
        <w:rPr>
          <w:rFonts w:ascii="Calibri" w:hAnsi="Calibri"/>
          <w:b w:val="0"/>
          <w:i w:val="0"/>
          <w:color w:val="C62828"/>
          <w:sz w:val="18"/>
        </w:rPr>
        <w:t>vente ↓ $0.070833 (-38%)</w:t>
      </w:r>
      <w:r>
        <w:rPr>
          <w:rFonts w:ascii="Calibri" w:hAnsi="Calibri"/>
          <w:b w:val="0"/>
          <w:i w:val="0"/>
          <w:sz w:val="18"/>
        </w:rPr>
        <w:t xml:space="preserve">  ·  détention ~7 j  ·  ratio G/P 2.78</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$0.974371   |   Composite +0.25   |   Indicateurs actifs : ma,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+9.4%  ·  volatilité annualisée +249.0%  ·  drawdown vs plus-haut -18.1%  ·  momentum 7j/30j/90j +46.8% / +267.9% / +590.6%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0.58)  ·  </w:t>
      </w:r>
      <w:r>
        <w:rPr>
          <w:rFonts w:ascii="Calibri" w:hAnsi="Calibri"/>
          <w:b w:val="0"/>
          <w:i w:val="0"/>
          <w:color w:val="C62828"/>
          <w:sz w:val="18"/>
        </w:rPr>
        <w:t>Risque rouge (vol 2.49)</w:t>
      </w:r>
    </w:p>
    <w:p>
      <w:r>
        <w:rPr>
          <w:rFonts w:ascii="Calibri" w:hAnsi="Calibri"/>
          <w:b/>
          <w:i w:val="0"/>
          <w:sz w:val="19"/>
        </w:rPr>
        <w:t xml:space="preserve">Projection 30j (fourchette, pas une prévision) : </w:t>
      </w:r>
      <w:r>
        <w:rPr>
          <w:rFonts w:ascii="Calibri" w:hAnsi="Calibri"/>
          <w:b w:val="0"/>
          <w:i w:val="0"/>
          <w:sz w:val="19"/>
        </w:rPr>
        <w:t>-83% à +483%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~$0.974371  ·  </w:t>
      </w:r>
      <w:r>
        <w:rPr>
          <w:rFonts w:ascii="Calibri" w:hAnsi="Calibri"/>
          <w:b w:val="0"/>
          <w:i w:val="0"/>
          <w:color w:val="1E7D32"/>
          <w:sz w:val="18"/>
        </w:rPr>
        <w:t>vente ↑ $1.9551 (+101%)</w:t>
      </w:r>
      <w:r>
        <w:rPr>
          <w:rFonts w:ascii="Calibri" w:hAnsi="Calibri"/>
          <w:b w:val="0"/>
          <w:i w:val="0"/>
          <w:sz w:val="18"/>
        </w:rPr>
        <w:t xml:space="preserve">  ·  </w:t>
      </w:r>
      <w:r>
        <w:rPr>
          <w:rFonts w:ascii="Calibri" w:hAnsi="Calibri"/>
          <w:b w:val="0"/>
          <w:i w:val="0"/>
          <w:color w:val="C62828"/>
          <w:sz w:val="18"/>
        </w:rPr>
        <w:t>vente ↓ $0.612474 (-37%)</w:t>
      </w:r>
      <w:r>
        <w:rPr>
          <w:rFonts w:ascii="Calibri" w:hAnsi="Calibri"/>
          <w:b w:val="0"/>
          <w:i w:val="0"/>
          <w:sz w:val="18"/>
        </w:rPr>
        <w:t xml:space="preserve">  ·  détention ~8 j  ·  ratio G/P 2.71</w:t>
      </w:r>
    </w:p>
    <w:p>
      <w:pPr>
        <w:pStyle w:val="Heading2"/>
      </w:pPr>
      <w:r/>
      <w:r>
        <w:rPr>
          <w:rFonts w:ascii="Calibri" w:hAnsi="Calibri"/>
          <w:b/>
          <w:i w:val="0"/>
          <w:color w:val="1F3864"/>
          <w:sz w:val="26"/>
        </w:rPr>
        <w:t xml:space="preserve">AIOZ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$0.120997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+6.0%  ·  volatilité annualisée +108.1%  ·  drawdown vs plus-haut -59.9%  ·  momentum 7j/30j/90j +73.9% / +125.1% / +127.1%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0.623)  ·  </w:t>
      </w:r>
      <w:r>
        <w:rPr>
          <w:rFonts w:ascii="Calibri" w:hAnsi="Calibri"/>
          <w:b w:val="0"/>
          <w:i w:val="0"/>
          <w:color w:val="1E7D32"/>
          <w:sz w:val="18"/>
        </w:rPr>
        <w:t>Risque vert (vol 1.08)</w:t>
      </w:r>
    </w:p>
    <w:p>
      <w:r>
        <w:rPr>
          <w:rFonts w:ascii="Calibri" w:hAnsi="Calibri"/>
          <w:b/>
          <w:i w:val="0"/>
          <w:sz w:val="19"/>
        </w:rPr>
        <w:t xml:space="preserve">Projection 30j (fourchette, pas une prévision) : </w:t>
      </w:r>
      <w:r>
        <w:rPr>
          <w:rFonts w:ascii="Calibri" w:hAnsi="Calibri"/>
          <w:b w:val="0"/>
          <w:i w:val="0"/>
          <w:sz w:val="19"/>
        </w:rPr>
        <w:t>-44%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~$0.120997  ·  </w:t>
      </w:r>
      <w:r>
        <w:rPr>
          <w:rFonts w:ascii="Calibri" w:hAnsi="Calibri"/>
          <w:b w:val="0"/>
          <w:i w:val="0"/>
          <w:color w:val="1E7D32"/>
          <w:sz w:val="18"/>
        </w:rPr>
        <w:t>vente ↑ $0.171479 (+42%)</w:t>
      </w:r>
      <w:r>
        <w:rPr>
          <w:rFonts w:ascii="Calibri" w:hAnsi="Calibri"/>
          <w:b w:val="0"/>
          <w:i w:val="0"/>
          <w:sz w:val="18"/>
        </w:rPr>
        <w:t xml:space="preserve">  ·  </w:t>
      </w:r>
      <w:r>
        <w:rPr>
          <w:rFonts w:ascii="Calibri" w:hAnsi="Calibri"/>
          <w:b w:val="0"/>
          <w:i w:val="0"/>
          <w:color w:val="C62828"/>
          <w:sz w:val="18"/>
        </w:rPr>
        <w:t>vente ↓ $0.095900 (-21%)</w:t>
      </w:r>
      <w:r>
        <w:rPr>
          <w:rFonts w:ascii="Calibri" w:hAnsi="Calibri"/>
          <w:b w:val="0"/>
          <w:i w:val="0"/>
          <w:sz w:val="18"/>
        </w:rPr>
        <w:t xml:space="preserve">  ·  détention ~19 j  ·  ratio G/P 2.01</w:t>
      </w:r>
    </w:p>
    <w:p>
      <w:pPr>
        <w:pStyle w:val="Heading2"/>
      </w:pPr>
      <w:r/>
      <w:r>
        <w:rPr>
          <w:rFonts w:ascii="Calibri" w:hAnsi="Calibri"/>
          <w:b/>
          <w:i w:val="0"/>
          <w:color w:val="1F3864"/>
          <w:sz w:val="26"/>
        </w:rPr>
        <w:t xml:space="preserve">MINA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$0.144883   |   Composite +0.00   |   Indicateurs actifs : rsi,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+4.9%  ·  volatilité annualisée +169.4%  ·  drawdown vs plus-haut -25.4%  ·  momentum 7j/30j/90j +50.2% / +137.9% / +267.9%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0.716)  ·  </w:t>
      </w:r>
      <w:r>
        <w:rPr>
          <w:rFonts w:ascii="Calibri" w:hAnsi="Calibri"/>
          <w:b w:val="0"/>
          <w:i w:val="0"/>
          <w:color w:val="C62828"/>
          <w:sz w:val="18"/>
        </w:rPr>
        <w:t>Risque rouge (vol 1.69)</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~$0.144883  ·  </w:t>
      </w:r>
      <w:r>
        <w:rPr>
          <w:rFonts w:ascii="Calibri" w:hAnsi="Calibri"/>
          <w:b w:val="0"/>
          <w:i w:val="0"/>
          <w:color w:val="1E7D32"/>
          <w:sz w:val="18"/>
        </w:rPr>
        <w:t>vente ↑ $0.184319 (+27%)</w:t>
      </w:r>
      <w:r>
        <w:rPr>
          <w:rFonts w:ascii="Calibri" w:hAnsi="Calibri"/>
          <w:b w:val="0"/>
          <w:i w:val="0"/>
          <w:sz w:val="18"/>
        </w:rPr>
        <w:t xml:space="preserve">  ·  </w:t>
      </w:r>
      <w:r>
        <w:rPr>
          <w:rFonts w:ascii="Calibri" w:hAnsi="Calibri"/>
          <w:b w:val="0"/>
          <w:i w:val="0"/>
          <w:color w:val="C62828"/>
          <w:sz w:val="18"/>
        </w:rPr>
        <w:t>vente ↓ $0.123401 (-15%)</w:t>
      </w:r>
      <w:r>
        <w:rPr>
          <w:rFonts w:ascii="Calibri" w:hAnsi="Calibri"/>
          <w:b w:val="0"/>
          <w:i w:val="0"/>
          <w:sz w:val="18"/>
        </w:rPr>
        <w:t xml:space="preserve">  ·  détention ~12 j  ·  ratio G/P 1.84</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$0.438466   |   Composite +0.00   |   Indicateurs actifs : ma, rsi,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+3.3%  ·  volatilité annualisée +187.6%  ·  drawdown vs plus-haut -53.0%  ·  momentum 7j/30j/90j +31.5% / +33.7% / -10.2%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0.556)  ·  </w:t>
      </w:r>
      <w:r>
        <w:rPr>
          <w:rFonts w:ascii="Calibri" w:hAnsi="Calibri"/>
          <w:b w:val="0"/>
          <w:i w:val="0"/>
          <w:color w:val="C62828"/>
          <w:sz w:val="18"/>
        </w:rPr>
        <w:t>Risque rouge (vol 1.88)</w:t>
      </w:r>
    </w:p>
    <w:p>
      <w:r>
        <w:rPr>
          <w:rFonts w:ascii="Calibri" w:hAnsi="Calibri"/>
          <w:b/>
          <w:i w:val="0"/>
          <w:sz w:val="19"/>
        </w:rPr>
        <w:t xml:space="preserve">Projection 30j (fourchette, pas une prévision) : </w:t>
      </w:r>
      <w:r>
        <w:rPr>
          <w:rFonts w:ascii="Calibri" w:hAnsi="Calibri"/>
          <w:b w:val="0"/>
          <w:i w:val="0"/>
          <w:sz w:val="19"/>
        </w:rPr>
        <w:t>-51% à +106%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~$0.438466  ·  </w:t>
      </w:r>
      <w:r>
        <w:rPr>
          <w:rFonts w:ascii="Calibri" w:hAnsi="Calibri"/>
          <w:b w:val="0"/>
          <w:i w:val="0"/>
          <w:color w:val="1E7D32"/>
          <w:sz w:val="18"/>
        </w:rPr>
        <w:t>vente ↑ $0.612226 (+40%)</w:t>
      </w:r>
      <w:r>
        <w:rPr>
          <w:rFonts w:ascii="Calibri" w:hAnsi="Calibri"/>
          <w:b w:val="0"/>
          <w:i w:val="0"/>
          <w:sz w:val="18"/>
        </w:rPr>
        <w:t xml:space="preserve">  ·  </w:t>
      </w:r>
      <w:r>
        <w:rPr>
          <w:rFonts w:ascii="Calibri" w:hAnsi="Calibri"/>
          <w:b w:val="0"/>
          <w:i w:val="0"/>
          <w:color w:val="C62828"/>
          <w:sz w:val="18"/>
        </w:rPr>
        <w:t>vente ↓ $0.350983 (-20%)</w:t>
      </w:r>
      <w:r>
        <w:rPr>
          <w:rFonts w:ascii="Calibri" w:hAnsi="Calibri"/>
          <w:b w:val="0"/>
          <w:i w:val="0"/>
          <w:sz w:val="18"/>
        </w:rPr>
        <w:t xml:space="preserve">  ·  détention ~11 j  ·  ratio G/P 1.99</w:t>
      </w:r>
    </w:p>
    <w:p>
      <w:pPr>
        <w:pStyle w:val="Heading2"/>
      </w:pPr>
      <w:r/>
      <w:r>
        <w:rPr>
          <w:rFonts w:ascii="Calibri" w:hAnsi="Calibri"/>
          <w:b/>
          <w:i w:val="0"/>
          <w:color w:val="1F3864"/>
          <w:sz w:val="26"/>
        </w:rPr>
        <w:t xml:space="preserve">AR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$4.4974   |   Composite +0.00   |   Indicateurs actifs : rsi,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+4.7%  ·  volatilité annualisée +177.6%  ·  drawdown vs plus-haut -44.3%  ·  momentum 7j/30j/90j +69.5% / +107.6% / +140.3%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1.78)</w:t>
      </w:r>
    </w:p>
    <w:p>
      <w:r>
        <w:rPr>
          <w:rFonts w:ascii="Calibri" w:hAnsi="Calibri"/>
          <w:b/>
          <w:i w:val="0"/>
          <w:sz w:val="19"/>
        </w:rPr>
        <w:t xml:space="preserve">Projection 30j (fourchette, pas une prévision) : </w:t>
      </w:r>
      <w:r>
        <w:rPr>
          <w:rFonts w:ascii="Calibri" w:hAnsi="Calibri"/>
          <w:b w:val="0"/>
          <w:i w:val="0"/>
          <w:sz w:val="19"/>
        </w:rPr>
        <w:t>-45% à +82%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~$4.4974  ·  </w:t>
      </w:r>
      <w:r>
        <w:rPr>
          <w:rFonts w:ascii="Calibri" w:hAnsi="Calibri"/>
          <w:b w:val="0"/>
          <w:i w:val="0"/>
          <w:color w:val="1E7D32"/>
          <w:sz w:val="18"/>
        </w:rPr>
        <w:t>vente ↑ $6.0130 (+34%)</w:t>
      </w:r>
      <w:r>
        <w:rPr>
          <w:rFonts w:ascii="Calibri" w:hAnsi="Calibri"/>
          <w:b w:val="0"/>
          <w:i w:val="0"/>
          <w:sz w:val="18"/>
        </w:rPr>
        <w:t xml:space="preserve">  ·  </w:t>
      </w:r>
      <w:r>
        <w:rPr>
          <w:rFonts w:ascii="Calibri" w:hAnsi="Calibri"/>
          <w:b w:val="0"/>
          <w:i w:val="0"/>
          <w:color w:val="C62828"/>
          <w:sz w:val="18"/>
        </w:rPr>
        <w:t>vente ↓ $3.7058 (-18%)</w:t>
      </w:r>
      <w:r>
        <w:rPr>
          <w:rFonts w:ascii="Calibri" w:hAnsi="Calibri"/>
          <w:b w:val="0"/>
          <w:i w:val="0"/>
          <w:sz w:val="18"/>
        </w:rPr>
        <w:t xml:space="preserve">  ·  détention ~12 j  ·  ratio G/P 1.91</w:t>
      </w:r>
    </w:p>
    <w:p>
      <w:pPr>
        <w:pStyle w:val="Heading2"/>
      </w:pPr>
      <w:r/>
      <w:r>
        <w:rPr>
          <w:rFonts w:ascii="Calibri" w:hAnsi="Calibri"/>
          <w:b/>
          <w:i w:val="0"/>
          <w:color w:val="1F3864"/>
          <w:sz w:val="26"/>
        </w:rPr>
        <w:t xml:space="preserve">KMNO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$0.037911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+2.9%  ·  volatilité annualisée +120.1%  ·  drawdown vs plus-haut -54.6%  ·  momentum 7j/30j/90j +35.5% / +56.0% / +87.4%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-40% à +67%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~$0.037911  ·  </w:t>
      </w:r>
      <w:r>
        <w:rPr>
          <w:rFonts w:ascii="Calibri" w:hAnsi="Calibri"/>
          <w:b w:val="0"/>
          <w:i w:val="0"/>
          <w:color w:val="1E7D32"/>
          <w:sz w:val="18"/>
        </w:rPr>
        <w:t>vente ↑ $0.050894 (+34%)</w:t>
      </w:r>
      <w:r>
        <w:rPr>
          <w:rFonts w:ascii="Calibri" w:hAnsi="Calibri"/>
          <w:b w:val="0"/>
          <w:i w:val="0"/>
          <w:sz w:val="18"/>
        </w:rPr>
        <w:t xml:space="preserve">  ·  </w:t>
      </w:r>
      <w:r>
        <w:rPr>
          <w:rFonts w:ascii="Calibri" w:hAnsi="Calibri"/>
          <w:b w:val="0"/>
          <w:i w:val="0"/>
          <w:color w:val="C62828"/>
          <w:sz w:val="18"/>
        </w:rPr>
        <w:t>vente ↓ $0.031153 (-18%)</w:t>
      </w:r>
      <w:r>
        <w:rPr>
          <w:rFonts w:ascii="Calibri" w:hAnsi="Calibri"/>
          <w:b w:val="0"/>
          <w:i w:val="0"/>
          <w:sz w:val="18"/>
        </w:rPr>
        <w:t xml:space="preserve">  ·  détention ~17 j  ·  ratio G/P 1.92</w:t>
      </w:r>
    </w:p>
    <w:p>
      <w:pPr>
        <w:pStyle w:val="Heading2"/>
      </w:pPr>
      <w:r/>
      <w:r>
        <w:rPr>
          <w:rFonts w:ascii="Calibri" w:hAnsi="Calibri"/>
          <w:b/>
          <w:i w:val="0"/>
          <w:color w:val="1F3864"/>
          <w:sz w:val="26"/>
        </w:rPr>
        <w:t xml:space="preserve">SKR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$0.020667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+4.5%  ·  volatilité annualisée +211.0%  ·  drawdown vs plus-haut -51.4%  ·  momentum 7j/30j/90j +6.9% / +168.9% / +143.9%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2.11)</w:t>
      </w:r>
    </w:p>
    <w:p>
      <w:r>
        <w:rPr>
          <w:rFonts w:ascii="Calibri" w:hAnsi="Calibri"/>
          <w:b/>
          <w:i w:val="0"/>
          <w:sz w:val="19"/>
        </w:rPr>
        <w:t xml:space="preserve">Projection 30j (fourchette, pas une prévision) : </w:t>
      </w:r>
      <w:r>
        <w:rPr>
          <w:rFonts w:ascii="Calibri" w:hAnsi="Calibri"/>
          <w:b w:val="0"/>
          <w:i w:val="0"/>
          <w:sz w:val="19"/>
        </w:rPr>
        <w:t>-59% à +145%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~$0.020667  ·  </w:t>
      </w:r>
      <w:r>
        <w:rPr>
          <w:rFonts w:ascii="Calibri" w:hAnsi="Calibri"/>
          <w:b w:val="0"/>
          <w:i w:val="0"/>
          <w:color w:val="1E7D32"/>
          <w:sz w:val="18"/>
        </w:rPr>
        <w:t>vente ↑ $0.030709 (+49%)</w:t>
      </w:r>
      <w:r>
        <w:rPr>
          <w:rFonts w:ascii="Calibri" w:hAnsi="Calibri"/>
          <w:b w:val="0"/>
          <w:i w:val="0"/>
          <w:sz w:val="18"/>
        </w:rPr>
        <w:t xml:space="preserve">  ·  </w:t>
      </w:r>
      <w:r>
        <w:rPr>
          <w:rFonts w:ascii="Calibri" w:hAnsi="Calibri"/>
          <w:b w:val="0"/>
          <w:i w:val="0"/>
          <w:color w:val="C62828"/>
          <w:sz w:val="18"/>
        </w:rPr>
        <w:t>vente ↓ $0.015871 (-23%)</w:t>
      </w:r>
      <w:r>
        <w:rPr>
          <w:rFonts w:ascii="Calibri" w:hAnsi="Calibri"/>
          <w:b w:val="0"/>
          <w:i w:val="0"/>
          <w:sz w:val="18"/>
        </w:rPr>
        <w:t xml:space="preserve">  ·  détention ~10 j  ·  ratio G/P 2.09</w:t>
      </w:r>
    </w:p>
    <w:p>
      <w:pPr>
        <w:pStyle w:val="Heading2"/>
      </w:pPr>
      <w:r/>
      <w:r>
        <w:rPr>
          <w:rFonts w:ascii="Calibri" w:hAnsi="Calibri"/>
          <w:b/>
          <w:i w:val="0"/>
          <w:color w:val="1F3864"/>
          <w:sz w:val="26"/>
        </w:rPr>
        <w:t xml:space="preserve">DBR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$0.025335   |   Composite +0.25   |   Indicateurs actifs : ma,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+3.0%  ·  volatilité annualisée +78.1%  ·  drawdown vs plus-haut -34.3%  ·  momentum 7j/30j/90j +63.6% / +75.2% / +73.5%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0.653)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~$0.025335  ·  </w:t>
      </w:r>
      <w:r>
        <w:rPr>
          <w:rFonts w:ascii="Calibri" w:hAnsi="Calibri"/>
          <w:b w:val="0"/>
          <w:i w:val="0"/>
          <w:color w:val="1E7D32"/>
          <w:sz w:val="18"/>
        </w:rPr>
        <w:t>vente ↑ $0.032805 (+29%)</w:t>
      </w:r>
      <w:r>
        <w:rPr>
          <w:rFonts w:ascii="Calibri" w:hAnsi="Calibri"/>
          <w:b w:val="0"/>
          <w:i w:val="0"/>
          <w:sz w:val="18"/>
        </w:rPr>
        <w:t xml:space="preserve">  ·  </w:t>
      </w:r>
      <w:r>
        <w:rPr>
          <w:rFonts w:ascii="Calibri" w:hAnsi="Calibri"/>
          <w:b w:val="0"/>
          <w:i w:val="0"/>
          <w:color w:val="C62828"/>
          <w:sz w:val="18"/>
        </w:rPr>
        <w:t>vente ↓ $0.021326 (-16%)</w:t>
      </w:r>
      <w:r>
        <w:rPr>
          <w:rFonts w:ascii="Calibri" w:hAnsi="Calibri"/>
          <w:b w:val="0"/>
          <w:i w:val="0"/>
          <w:sz w:val="18"/>
        </w:rPr>
        <w:t xml:space="preserve">  ·  détention ~27 j  ·  ratio G/P 1.86</w:t>
      </w:r>
    </w:p>
    <w:p>
      <w:pPr>
        <w:pStyle w:val="Heading2"/>
      </w:pPr>
      <w:r/>
      <w:r>
        <w:rPr>
          <w:rFonts w:ascii="Calibri" w:hAnsi="Calibri"/>
          <w:b/>
          <w:i w:val="0"/>
          <w:color w:val="1F3864"/>
          <w:sz w:val="26"/>
        </w:rPr>
        <w:t xml:space="preserve">ZAMA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$0.088611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+5.3%  ·  volatilité annualisée +122.6%  ·  drawdown vs plus-haut -12.7%  ·  momentum 7j/30j/90j +76.5% / +66.5% / +173.8%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1.23)</w:t>
      </w:r>
    </w:p>
    <w:p>
      <w:r>
        <w:rPr>
          <w:rFonts w:ascii="Calibri" w:hAnsi="Calibri"/>
          <w:b/>
          <w:i w:val="0"/>
          <w:sz w:val="19"/>
        </w:rPr>
        <w:t xml:space="preserve">Projection 30j (fourchette, pas une prévision) : </w:t>
      </w:r>
      <w:r>
        <w:rPr>
          <w:rFonts w:ascii="Calibri" w:hAnsi="Calibri"/>
          <w:b w:val="0"/>
          <w:i w:val="0"/>
          <w:sz w:val="19"/>
        </w:rPr>
        <w:t>-47% à +90%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~$0.088611  ·  </w:t>
      </w:r>
      <w:r>
        <w:rPr>
          <w:rFonts w:ascii="Calibri" w:hAnsi="Calibri"/>
          <w:b w:val="0"/>
          <w:i w:val="0"/>
          <w:color w:val="1E7D32"/>
          <w:sz w:val="18"/>
        </w:rPr>
        <w:t>vente ↑ $0.128131 (+45%)</w:t>
      </w:r>
      <w:r>
        <w:rPr>
          <w:rFonts w:ascii="Calibri" w:hAnsi="Calibri"/>
          <w:b w:val="0"/>
          <w:i w:val="0"/>
          <w:sz w:val="18"/>
        </w:rPr>
        <w:t xml:space="preserve">  ·  </w:t>
      </w:r>
      <w:r>
        <w:rPr>
          <w:rFonts w:ascii="Calibri" w:hAnsi="Calibri"/>
          <w:b w:val="0"/>
          <w:i w:val="0"/>
          <w:color w:val="C62828"/>
          <w:sz w:val="18"/>
        </w:rPr>
        <w:t>vente ↓ $0.069297 (-22%)</w:t>
      </w:r>
      <w:r>
        <w:rPr>
          <w:rFonts w:ascii="Calibri" w:hAnsi="Calibri"/>
          <w:b w:val="0"/>
          <w:i w:val="0"/>
          <w:sz w:val="18"/>
        </w:rPr>
        <w:t xml:space="preserve">  ·  détention ~17 j  ·  ratio G/P 2.05</w:t>
      </w:r>
    </w:p>
    <w:p>
      <w:pPr>
        <w:pStyle w:val="Heading2"/>
      </w:pPr>
      <w:r/>
      <w:r>
        <w:rPr>
          <w:rFonts w:ascii="Calibri" w:hAnsi="Calibri"/>
          <w:b/>
          <w:i w:val="0"/>
          <w:color w:val="1F3864"/>
          <w:sz w:val="26"/>
        </w:rPr>
        <w:t xml:space="preserve">SEI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$0.062409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+3.2%  ·  volatilité annualisée +239.6%  ·  drawdown vs plus-haut -79.3%  ·  momentum 7j/30j/90j +41.7% / +35.7% / +17.6%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0.723)  ·  </w:t>
      </w:r>
      <w:r>
        <w:rPr>
          <w:rFonts w:ascii="Calibri" w:hAnsi="Calibri"/>
          <w:b w:val="0"/>
          <w:i w:val="0"/>
          <w:color w:val="C62828"/>
          <w:sz w:val="18"/>
        </w:rPr>
        <w:t>Risque rouge (vol 2.4)</w:t>
      </w:r>
    </w:p>
    <w:p>
      <w:r>
        <w:rPr>
          <w:rFonts w:ascii="Calibri" w:hAnsi="Calibri"/>
          <w:b/>
          <w:i w:val="0"/>
          <w:sz w:val="19"/>
        </w:rPr>
        <w:t xml:space="preserve">Projection 30j (fourchette, pas une prévision) : </w:t>
      </w:r>
      <w:r>
        <w:rPr>
          <w:rFonts w:ascii="Calibri" w:hAnsi="Calibri"/>
          <w:b w:val="0"/>
          <w:i w:val="0"/>
          <w:sz w:val="19"/>
        </w:rPr>
        <w:t>-34% à +51%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~$0.062409  ·  </w:t>
      </w:r>
      <w:r>
        <w:rPr>
          <w:rFonts w:ascii="Calibri" w:hAnsi="Calibri"/>
          <w:b w:val="0"/>
          <w:i w:val="0"/>
          <w:color w:val="1E7D32"/>
          <w:sz w:val="18"/>
        </w:rPr>
        <w:t>vente ↑ $0.074134 (+19%)</w:t>
      </w:r>
      <w:r>
        <w:rPr>
          <w:rFonts w:ascii="Calibri" w:hAnsi="Calibri"/>
          <w:b w:val="0"/>
          <w:i w:val="0"/>
          <w:sz w:val="18"/>
        </w:rPr>
        <w:t xml:space="preserve">  ·  </w:t>
      </w:r>
      <w:r>
        <w:rPr>
          <w:rFonts w:ascii="Calibri" w:hAnsi="Calibri"/>
          <w:b w:val="0"/>
          <w:i w:val="0"/>
          <w:color w:val="C62828"/>
          <w:sz w:val="18"/>
        </w:rPr>
        <w:t>vente ↓ $0.055641 (-11%)</w:t>
      </w:r>
      <w:r>
        <w:rPr>
          <w:rFonts w:ascii="Calibri" w:hAnsi="Calibri"/>
          <w:b w:val="0"/>
          <w:i w:val="0"/>
          <w:sz w:val="18"/>
        </w:rPr>
        <w:t xml:space="preserve">  ·  détention ~9 j  ·  ratio G/P 1.73</w:t>
      </w:r>
    </w:p>
    <w:p>
      <w:pPr>
        <w:pStyle w:val="Heading2"/>
      </w:pPr>
      <w:r/>
      <w:r>
        <w:rPr>
          <w:rFonts w:ascii="Calibri" w:hAnsi="Calibri"/>
          <w:b/>
          <w:i w:val="0"/>
          <w:color w:val="1F3864"/>
          <w:sz w:val="26"/>
        </w:rPr>
        <w:t xml:space="preserve">HNT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$0.510381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+6.4%  ·  volatilité annualisée +161.8%  ·  drawdown vs plus-haut -81.0%  ·  momentum 7j/30j/90j +11.1% / +150.6% / +112.1%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44)  ·  </w:t>
      </w:r>
      <w:r>
        <w:rPr>
          <w:rFonts w:ascii="Calibri" w:hAnsi="Calibri"/>
          <w:b w:val="0"/>
          <w:i w:val="0"/>
          <w:sz w:val="18"/>
        </w:rPr>
        <w:t xml:space="preserve">Prédiction rouge (AUC 0.576)  ·  </w:t>
      </w:r>
      <w:r>
        <w:rPr>
          <w:rFonts w:ascii="Calibri" w:hAnsi="Calibri"/>
          <w:b w:val="0"/>
          <w:i w:val="0"/>
          <w:color w:val="C62828"/>
          <w:sz w:val="18"/>
        </w:rPr>
        <w:t>Risque rouge (vol 1.62)</w:t>
      </w:r>
    </w:p>
    <w:p>
      <w:r>
        <w:rPr>
          <w:rFonts w:ascii="Calibri" w:hAnsi="Calibri"/>
          <w:b/>
          <w:i w:val="0"/>
          <w:sz w:val="19"/>
        </w:rPr>
        <w:t xml:space="preserve">Projection 30j (fourchette, pas une prévision) : </w:t>
      </w:r>
      <w:r>
        <w:rPr>
          <w:rFonts w:ascii="Calibri" w:hAnsi="Calibri"/>
          <w:b w:val="0"/>
          <w:i w:val="0"/>
          <w:sz w:val="19"/>
        </w:rPr>
        <w:t>-59% à +144%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~$0.510381  ·  </w:t>
      </w:r>
      <w:r>
        <w:rPr>
          <w:rFonts w:ascii="Calibri" w:hAnsi="Calibri"/>
          <w:b w:val="0"/>
          <w:i w:val="0"/>
          <w:color w:val="1E7D32"/>
          <w:sz w:val="18"/>
        </w:rPr>
        <w:t>vente ↑ $0.800242 (+57%)</w:t>
      </w:r>
      <w:r>
        <w:rPr>
          <w:rFonts w:ascii="Calibri" w:hAnsi="Calibri"/>
          <w:b w:val="0"/>
          <w:i w:val="0"/>
          <w:sz w:val="18"/>
        </w:rPr>
        <w:t xml:space="preserve">  ·  </w:t>
      </w:r>
      <w:r>
        <w:rPr>
          <w:rFonts w:ascii="Calibri" w:hAnsi="Calibri"/>
          <w:b w:val="0"/>
          <w:i w:val="0"/>
          <w:color w:val="C62828"/>
          <w:sz w:val="18"/>
        </w:rPr>
        <w:t>vente ↓ $0.378161 (-26%)</w:t>
      </w:r>
      <w:r>
        <w:rPr>
          <w:rFonts w:ascii="Calibri" w:hAnsi="Calibri"/>
          <w:b w:val="0"/>
          <w:i w:val="0"/>
          <w:sz w:val="18"/>
        </w:rPr>
        <w:t xml:space="preserve">  ·  détention ~13 j  ·  ratio G/P 2.19</w:t>
      </w:r>
    </w:p>
    <w:p>
      <w:pPr>
        <w:pStyle w:val="Heading2"/>
      </w:pPr>
      <w:r/>
      <w:r>
        <w:rPr>
          <w:rFonts w:ascii="Calibri" w:hAnsi="Calibri"/>
          <w:b/>
          <w:i w:val="0"/>
          <w:color w:val="1F3864"/>
          <w:sz w:val="26"/>
        </w:rPr>
        <w:t xml:space="preserve">SENT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$0.021611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+3.1%  ·  volatilité annualisée +124.0%  ·  drawdown vs plus-haut -53.8%  ·  momentum 7j/30j/90j +36.0% / +74.6% / +64.0%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~$0.021611  ·  </w:t>
      </w:r>
      <w:r>
        <w:rPr>
          <w:rFonts w:ascii="Calibri" w:hAnsi="Calibri"/>
          <w:b w:val="0"/>
          <w:i w:val="0"/>
          <w:color w:val="1E7D32"/>
          <w:sz w:val="18"/>
        </w:rPr>
        <w:t>vente ↑ $0.029923 (+38%)</w:t>
      </w:r>
      <w:r>
        <w:rPr>
          <w:rFonts w:ascii="Calibri" w:hAnsi="Calibri"/>
          <w:b w:val="0"/>
          <w:i w:val="0"/>
          <w:sz w:val="18"/>
        </w:rPr>
        <w:t xml:space="preserve">  ·  </w:t>
      </w:r>
      <w:r>
        <w:rPr>
          <w:rFonts w:ascii="Calibri" w:hAnsi="Calibri"/>
          <w:b w:val="0"/>
          <w:i w:val="0"/>
          <w:color w:val="C62828"/>
          <w:sz w:val="18"/>
        </w:rPr>
        <w:t>vente ↓ $0.017396 (-20%)</w:t>
      </w:r>
      <w:r>
        <w:rPr>
          <w:rFonts w:ascii="Calibri" w:hAnsi="Calibri"/>
          <w:b w:val="0"/>
          <w:i w:val="0"/>
          <w:sz w:val="18"/>
        </w:rPr>
        <w:t xml:space="preserve">  ·  détention ~17 j  ·  ratio G/P 1.97</w:t>
      </w:r>
    </w:p>
    <w:p>
      <w:pPr>
        <w:pStyle w:val="Heading2"/>
      </w:pPr>
      <w:r/>
      <w:r>
        <w:rPr>
          <w:rFonts w:ascii="Calibri" w:hAnsi="Calibri"/>
          <w:b/>
          <w:i w:val="0"/>
          <w:color w:val="1F3864"/>
          <w:sz w:val="26"/>
        </w:rPr>
        <w:t xml:space="preserve">牛来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$0.100636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+10.7%  ·  volatilité annualisée +416.2%  ·  drawdown vs plus-haut -25.8%  ·  momentum 7j/30j/90j -5.2% / +184.0%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4.16)</w:t>
      </w:r>
    </w:p>
    <w:p>
      <w:r>
        <w:rPr>
          <w:rFonts w:ascii="Calibri" w:hAnsi="Calibri"/>
          <w:b/>
          <w:i w:val="0"/>
          <w:sz w:val="19"/>
        </w:rPr>
        <w:t xml:space="preserve">Projection 30j (fourchette, pas une prévision) : </w:t>
      </w:r>
      <w:r>
        <w:rPr>
          <w:rFonts w:ascii="Calibri" w:hAnsi="Calibri"/>
          <w:b w:val="0"/>
          <w:i w:val="0"/>
          <w:sz w:val="19"/>
        </w:rPr>
        <w:t>-90% à +937%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~$0.100636  ·  </w:t>
      </w:r>
      <w:r>
        <w:rPr>
          <w:rFonts w:ascii="Calibri" w:hAnsi="Calibri"/>
          <w:b w:val="0"/>
          <w:i w:val="0"/>
          <w:color w:val="1E7D32"/>
          <w:sz w:val="18"/>
        </w:rPr>
        <w:t>vente ↑ $0.238898 (+137%)</w:t>
      </w:r>
      <w:r>
        <w:rPr>
          <w:rFonts w:ascii="Calibri" w:hAnsi="Calibri"/>
          <w:b w:val="0"/>
          <w:i w:val="0"/>
          <w:sz w:val="18"/>
        </w:rPr>
        <w:t xml:space="preserve">  ·  </w:t>
      </w:r>
      <w:r>
        <w:rPr>
          <w:rFonts w:ascii="Calibri" w:hAnsi="Calibri"/>
          <w:b w:val="0"/>
          <w:i w:val="0"/>
          <w:color w:val="C62828"/>
          <w:sz w:val="18"/>
        </w:rPr>
        <w:t>vente ↓ $0.056552 (-44%)</w:t>
      </w:r>
      <w:r>
        <w:rPr>
          <w:rFonts w:ascii="Calibri" w:hAnsi="Calibri"/>
          <w:b w:val="0"/>
          <w:i w:val="0"/>
          <w:sz w:val="18"/>
        </w:rPr>
        <w:t xml:space="preserve">  ·  détention ~7 j  ·  ratio G/P 3.14</w:t>
      </w:r>
    </w:p>
    <w:p>
      <w:pPr>
        <w:pStyle w:val="Heading2"/>
      </w:pPr>
      <w:r/>
      <w:r>
        <w:rPr>
          <w:rFonts w:ascii="Calibri" w:hAnsi="Calibri"/>
          <w:b/>
          <w:i w:val="0"/>
          <w:color w:val="1F3864"/>
          <w:sz w:val="26"/>
        </w:rPr>
        <w:t xml:space="preserve">MET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$0.328162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+4.4%  ·  volatilité annualisée +116.3%  ·  drawdown vs plus-haut -52.2%  ·  momentum 7j/30j/90j +45.2% / +55.5% / +97.5%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-47% à +88%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~$0.328162  ·  </w:t>
      </w:r>
      <w:r>
        <w:rPr>
          <w:rFonts w:ascii="Calibri" w:hAnsi="Calibri"/>
          <w:b w:val="0"/>
          <w:i w:val="0"/>
          <w:color w:val="1E7D32"/>
          <w:sz w:val="18"/>
        </w:rPr>
        <w:t>vente ↑ $0.477577 (+46%)</w:t>
      </w:r>
      <w:r>
        <w:rPr>
          <w:rFonts w:ascii="Calibri" w:hAnsi="Calibri"/>
          <w:b w:val="0"/>
          <w:i w:val="0"/>
          <w:sz w:val="18"/>
        </w:rPr>
        <w:t xml:space="preserve">  ·  </w:t>
      </w:r>
      <w:r>
        <w:rPr>
          <w:rFonts w:ascii="Calibri" w:hAnsi="Calibri"/>
          <w:b w:val="0"/>
          <w:i w:val="0"/>
          <w:color w:val="C62828"/>
          <w:sz w:val="18"/>
        </w:rPr>
        <w:t>vente ↓ $0.255535 (-22%)</w:t>
      </w:r>
      <w:r>
        <w:rPr>
          <w:rFonts w:ascii="Calibri" w:hAnsi="Calibri"/>
          <w:b w:val="0"/>
          <w:i w:val="0"/>
          <w:sz w:val="18"/>
        </w:rPr>
        <w:t xml:space="preserve">  ·  détention ~18 j  ·  ratio G/P 2.06</w:t>
      </w:r>
    </w:p>
    <w:p>
      <w:pPr>
        <w:pStyle w:val="Heading2"/>
      </w:pPr>
      <w:r/>
      <w:r>
        <w:rPr>
          <w:rFonts w:ascii="Calibri" w:hAnsi="Calibri"/>
          <w:b/>
          <w:i w:val="0"/>
          <w:color w:val="1F3864"/>
          <w:sz w:val="26"/>
        </w:rPr>
        <w:t xml:space="preserve">PLUME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$0.018073   |   Composite +0.00   |   Indicateurs actifs : ma, rsi,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+553.5%  ·  drawdown vs plus-haut -85.0%  ·  momentum 7j/30j/90j +38.6% / +35.9% / +89.5%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0.517)  ·  </w:t>
      </w:r>
      <w:r>
        <w:rPr>
          <w:rFonts w:ascii="Calibri" w:hAnsi="Calibri"/>
          <w:b w:val="0"/>
          <w:i w:val="0"/>
          <w:color w:val="C62828"/>
          <w:sz w:val="18"/>
        </w:rPr>
        <w:t>Risque rouge (vol 5.54)</w:t>
      </w:r>
    </w:p>
    <w:p>
      <w:r>
        <w:rPr>
          <w:rFonts w:ascii="Calibri" w:hAnsi="Calibri"/>
          <w:b/>
          <w:i w:val="0"/>
          <w:sz w:val="19"/>
        </w:rPr>
        <w:t xml:space="preserve">Projection 30j (fourchette, pas une prévision) : </w:t>
      </w:r>
      <w:r>
        <w:rPr>
          <w:rFonts w:ascii="Calibri" w:hAnsi="Calibri"/>
          <w:b w:val="0"/>
          <w:i w:val="0"/>
          <w:sz w:val="19"/>
        </w:rPr>
        <w:t>-40%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~$0.018073  ·  </w:t>
      </w:r>
      <w:r>
        <w:rPr>
          <w:rFonts w:ascii="Calibri" w:hAnsi="Calibri"/>
          <w:b w:val="0"/>
          <w:i w:val="0"/>
          <w:color w:val="1E7D32"/>
          <w:sz w:val="18"/>
        </w:rPr>
        <w:t>vente ↑ $0.021876 (+21%)</w:t>
      </w:r>
      <w:r>
        <w:rPr>
          <w:rFonts w:ascii="Calibri" w:hAnsi="Calibri"/>
          <w:b w:val="0"/>
          <w:i w:val="0"/>
          <w:sz w:val="18"/>
        </w:rPr>
        <w:t xml:space="preserve">  ·  </w:t>
      </w:r>
      <w:r>
        <w:rPr>
          <w:rFonts w:ascii="Calibri" w:hAnsi="Calibri"/>
          <w:b w:val="0"/>
          <w:i w:val="0"/>
          <w:color w:val="C62828"/>
          <w:sz w:val="18"/>
        </w:rPr>
        <w:t>vente ↓ $0.015912 (-12%)</w:t>
      </w:r>
      <w:r>
        <w:rPr>
          <w:rFonts w:ascii="Calibri" w:hAnsi="Calibri"/>
          <w:b w:val="0"/>
          <w:i w:val="0"/>
          <w:sz w:val="18"/>
        </w:rPr>
        <w:t xml:space="preserve">  ·  détention ~7 j  ·  ratio G/P 1.76</w:t>
      </w:r>
    </w:p>
    <w:p>
      <w:pPr>
        <w:pStyle w:val="Heading2"/>
      </w:pPr>
      <w:r/>
      <w:r>
        <w:rPr>
          <w:rFonts w:ascii="Calibri" w:hAnsi="Calibri"/>
          <w:b/>
          <w:i w:val="0"/>
          <w:color w:val="1F3864"/>
          <w:sz w:val="26"/>
        </w:rPr>
        <w:t xml:space="preserve">PEAQ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$0.042767   |   Composite +0.33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+4.7%  ·  volatilité annualisée +150.4%  ·  drawdown vs plus-haut -69.4%  ·  momentum 7j/30j/90j +48.3% / +103.1% / +112.5%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0.583)  ·  </w:t>
      </w:r>
      <w:r>
        <w:rPr>
          <w:rFonts w:ascii="Calibri" w:hAnsi="Calibri"/>
          <w:b w:val="0"/>
          <w:i w:val="0"/>
          <w:color w:val="C62828"/>
          <w:sz w:val="18"/>
        </w:rPr>
        <w:t>Risque rouge (vol 1.5)</w:t>
      </w:r>
    </w:p>
    <w:p>
      <w:r>
        <w:rPr>
          <w:rFonts w:ascii="Calibri" w:hAnsi="Calibri"/>
          <w:b/>
          <w:i w:val="0"/>
          <w:sz w:val="19"/>
        </w:rPr>
        <w:t xml:space="preserve">Projection 30j (fourchette, pas une prévision) : </w:t>
      </w:r>
      <w:r>
        <w:rPr>
          <w:rFonts w:ascii="Calibri" w:hAnsi="Calibri"/>
          <w:b w:val="0"/>
          <w:i w:val="0"/>
          <w:sz w:val="19"/>
        </w:rPr>
        <w:t>-55% à +122%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~$0.042767  ·  </w:t>
      </w:r>
      <w:r>
        <w:rPr>
          <w:rFonts w:ascii="Calibri" w:hAnsi="Calibri"/>
          <w:b w:val="0"/>
          <w:i w:val="0"/>
          <w:color w:val="1E7D32"/>
          <w:sz w:val="18"/>
        </w:rPr>
        <w:t>vente ↑ $0.064862 (+52%)</w:t>
      </w:r>
      <w:r>
        <w:rPr>
          <w:rFonts w:ascii="Calibri" w:hAnsi="Calibri"/>
          <w:b w:val="0"/>
          <w:i w:val="0"/>
          <w:sz w:val="18"/>
        </w:rPr>
        <w:t xml:space="preserve">  ·  </w:t>
      </w:r>
      <w:r>
        <w:rPr>
          <w:rFonts w:ascii="Calibri" w:hAnsi="Calibri"/>
          <w:b w:val="0"/>
          <w:i w:val="0"/>
          <w:color w:val="C62828"/>
          <w:sz w:val="18"/>
        </w:rPr>
        <w:t>vente ↓ $0.032398 (-24%)</w:t>
      </w:r>
      <w:r>
        <w:rPr>
          <w:rFonts w:ascii="Calibri" w:hAnsi="Calibri"/>
          <w:b w:val="0"/>
          <w:i w:val="0"/>
          <w:sz w:val="18"/>
        </w:rPr>
        <w:t xml:space="preserve">  ·  détention ~14 j  ·  ratio G/P 2.13</w:t>
      </w:r>
    </w:p>
    <w:p>
      <w:pPr>
        <w:pStyle w:val="Heading2"/>
      </w:pPr>
      <w:r/>
      <w:r>
        <w:rPr>
          <w:rFonts w:ascii="Calibri" w:hAnsi="Calibri"/>
          <w:b/>
          <w:i w:val="0"/>
          <w:color w:val="1F3864"/>
          <w:sz w:val="26"/>
        </w:rPr>
        <w:t xml:space="preserve">GRT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$0.026214   |   Composite +0.00   |   Indicateurs actifs : rsi,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+3.1%  ·  volatilité annualisée +123.8%  ·  drawdown vs plus-haut -70.4%  ·  momentum 7j/30j/90j +38.4% / +49.0% / +45.7%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0.641)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-30%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~$0.026214  ·  </w:t>
      </w:r>
      <w:r>
        <w:rPr>
          <w:rFonts w:ascii="Calibri" w:hAnsi="Calibri"/>
          <w:b w:val="0"/>
          <w:i w:val="0"/>
          <w:color w:val="1E7D32"/>
          <w:sz w:val="18"/>
        </w:rPr>
        <w:t>vente ↑ $0.032292 (+23%)</w:t>
      </w:r>
      <w:r>
        <w:rPr>
          <w:rFonts w:ascii="Calibri" w:hAnsi="Calibri"/>
          <w:b w:val="0"/>
          <w:i w:val="0"/>
          <w:sz w:val="18"/>
        </w:rPr>
        <w:t xml:space="preserve">  ·  </w:t>
      </w:r>
      <w:r>
        <w:rPr>
          <w:rFonts w:ascii="Calibri" w:hAnsi="Calibri"/>
          <w:b w:val="0"/>
          <w:i w:val="0"/>
          <w:color w:val="C62828"/>
          <w:sz w:val="18"/>
        </w:rPr>
        <w:t>vente ↓ $0.022811 (-13%)</w:t>
      </w:r>
      <w:r>
        <w:rPr>
          <w:rFonts w:ascii="Calibri" w:hAnsi="Calibri"/>
          <w:b w:val="0"/>
          <w:i w:val="0"/>
          <w:sz w:val="18"/>
        </w:rPr>
        <w:t xml:space="preserve">  ·  détention ~17 j  ·  ratio G/P 1.79</w:t>
      </w:r>
    </w:p>
    <w:p>
      <w:pPr>
        <w:pStyle w:val="Heading2"/>
      </w:pPr>
      <w:r/>
      <w:r>
        <w:rPr>
          <w:rFonts w:ascii="Calibri" w:hAnsi="Calibri"/>
          <w:b/>
          <w:i w:val="0"/>
          <w:color w:val="1F3864"/>
          <w:sz w:val="26"/>
        </w:rPr>
        <w:t xml:space="preserve">BEAM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$0.002022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+2.8%  ·  volatilité annualisée +166.7%  ·  drawdown vs plus-haut -78.3%  ·  momentum 7j/30j/90j +19.7% / +42.4% / +53.4%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0.586)  ·  </w:t>
      </w:r>
      <w:r>
        <w:rPr>
          <w:rFonts w:ascii="Calibri" w:hAnsi="Calibri"/>
          <w:b w:val="0"/>
          <w:i w:val="0"/>
          <w:color w:val="C62828"/>
          <w:sz w:val="18"/>
        </w:rPr>
        <w:t>Risque rouge (vol 1.67)</w:t>
      </w:r>
    </w:p>
    <w:p>
      <w:r>
        <w:rPr>
          <w:rFonts w:ascii="Calibri" w:hAnsi="Calibri"/>
          <w:b/>
          <w:i w:val="0"/>
          <w:sz w:val="19"/>
        </w:rPr>
        <w:t xml:space="preserve">Projection 30j (fourchette, pas une prévision) : </w:t>
      </w:r>
      <w:r>
        <w:rPr>
          <w:rFonts w:ascii="Calibri" w:hAnsi="Calibri"/>
          <w:b w:val="0"/>
          <w:i w:val="0"/>
          <w:sz w:val="19"/>
        </w:rPr>
        <w:t>-34% à +51%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~$0.002022  ·  </w:t>
      </w:r>
      <w:r>
        <w:rPr>
          <w:rFonts w:ascii="Calibri" w:hAnsi="Calibri"/>
          <w:b w:val="0"/>
          <w:i w:val="0"/>
          <w:color w:val="1E7D32"/>
          <w:sz w:val="18"/>
        </w:rPr>
        <w:t>vente ↑ $0.002490 (+23%)</w:t>
      </w:r>
      <w:r>
        <w:rPr>
          <w:rFonts w:ascii="Calibri" w:hAnsi="Calibri"/>
          <w:b w:val="0"/>
          <w:i w:val="0"/>
          <w:sz w:val="18"/>
        </w:rPr>
        <w:t xml:space="preserve">  ·  </w:t>
      </w:r>
      <w:r>
        <w:rPr>
          <w:rFonts w:ascii="Calibri" w:hAnsi="Calibri"/>
          <w:b w:val="0"/>
          <w:i w:val="0"/>
          <w:color w:val="C62828"/>
          <w:sz w:val="18"/>
        </w:rPr>
        <w:t>vente ↓ $0.001760 (-13%)</w:t>
      </w:r>
      <w:r>
        <w:rPr>
          <w:rFonts w:ascii="Calibri" w:hAnsi="Calibri"/>
          <w:b w:val="0"/>
          <w:i w:val="0"/>
          <w:sz w:val="18"/>
        </w:rPr>
        <w:t xml:space="preserve">  ·  détention ~13 j  ·  ratio G/P 1.79</w:t>
      </w:r>
    </w:p>
    <w:p>
      <w:pPr>
        <w:pStyle w:val="Heading2"/>
      </w:pPr>
      <w:r/>
      <w:r>
        <w:rPr>
          <w:rFonts w:ascii="Calibri" w:hAnsi="Calibri"/>
          <w:b/>
          <w:i w:val="0"/>
          <w:color w:val="1F3864"/>
          <w:sz w:val="26"/>
        </w:rPr>
        <w:t xml:space="preserve">SUPER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$0.174346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+3.2%  ·  volatilité annualisée +89.2%  ·  drawdown vs plus-haut -72.7%  ·  momentum 7j/30j/90j +46.2% / +55.9% / +102.5%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0.573)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-34% à +52%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~$0.174346  ·  </w:t>
      </w:r>
      <w:r>
        <w:rPr>
          <w:rFonts w:ascii="Calibri" w:hAnsi="Calibri"/>
          <w:b w:val="0"/>
          <w:i w:val="0"/>
          <w:color w:val="1E7D32"/>
          <w:sz w:val="18"/>
        </w:rPr>
        <w:t>vente ↑ $0.231764 (+33%)</w:t>
      </w:r>
      <w:r>
        <w:rPr>
          <w:rFonts w:ascii="Calibri" w:hAnsi="Calibri"/>
          <w:b w:val="0"/>
          <w:i w:val="0"/>
          <w:sz w:val="18"/>
        </w:rPr>
        <w:t xml:space="preserve">  ·  </w:t>
      </w:r>
      <w:r>
        <w:rPr>
          <w:rFonts w:ascii="Calibri" w:hAnsi="Calibri"/>
          <w:b w:val="0"/>
          <w:i w:val="0"/>
          <w:color w:val="C62828"/>
          <w:sz w:val="18"/>
        </w:rPr>
        <w:t>vente ↓ $0.144208 (-17%)</w:t>
      </w:r>
      <w:r>
        <w:rPr>
          <w:rFonts w:ascii="Calibri" w:hAnsi="Calibri"/>
          <w:b w:val="0"/>
          <w:i w:val="0"/>
          <w:sz w:val="18"/>
        </w:rPr>
        <w:t xml:space="preserve">  ·  détention ~24 j  ·  ratio G/P 1.91</w:t>
      </w:r>
    </w:p>
    <w:p>
      <w:pPr>
        <w:pStyle w:val="Heading2"/>
      </w:pPr>
      <w:r/>
      <w:r>
        <w:rPr>
          <w:rFonts w:ascii="Calibri" w:hAnsi="Calibri"/>
          <w:b/>
          <w:i w:val="0"/>
          <w:color w:val="1F3864"/>
          <w:sz w:val="26"/>
        </w:rPr>
        <w:t xml:space="preserve">ZK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$0.012052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+156.5%  ·  drawdown vs plus-haut -84.0%  ·  momentum 7j/30j/90j +30.7% / +37.9% / +13.6%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0.765)  ·  </w:t>
      </w:r>
      <w:r>
        <w:rPr>
          <w:rFonts w:ascii="Calibri" w:hAnsi="Calibri"/>
          <w:b w:val="0"/>
          <w:i w:val="0"/>
          <w:color w:val="C62828"/>
          <w:sz w:val="18"/>
        </w:rPr>
        <w:t>Risque rouge (vol 1.57)</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~$0.012052  ·  </w:t>
      </w:r>
      <w:r>
        <w:rPr>
          <w:rFonts w:ascii="Calibri" w:hAnsi="Calibri"/>
          <w:b w:val="0"/>
          <w:i w:val="0"/>
          <w:color w:val="1E7D32"/>
          <w:sz w:val="18"/>
        </w:rPr>
        <w:t>vente ↑ $0.015231 (+26%)</w:t>
      </w:r>
      <w:r>
        <w:rPr>
          <w:rFonts w:ascii="Calibri" w:hAnsi="Calibri"/>
          <w:b w:val="0"/>
          <w:i w:val="0"/>
          <w:sz w:val="18"/>
        </w:rPr>
        <w:t xml:space="preserve">  ·  </w:t>
      </w:r>
      <w:r>
        <w:rPr>
          <w:rFonts w:ascii="Calibri" w:hAnsi="Calibri"/>
          <w:b w:val="0"/>
          <w:i w:val="0"/>
          <w:color w:val="C62828"/>
          <w:sz w:val="18"/>
        </w:rPr>
        <w:t>vente ↓ $0.010310 (-14%)</w:t>
      </w:r>
      <w:r>
        <w:rPr>
          <w:rFonts w:ascii="Calibri" w:hAnsi="Calibri"/>
          <w:b w:val="0"/>
          <w:i w:val="0"/>
          <w:sz w:val="18"/>
        </w:rPr>
        <w:t xml:space="preserve">  ·  détention ~13 j  ·  ratio G/P 1.83</w:t>
      </w:r>
    </w:p>
    <w:p>
      <w:pPr>
        <w:pStyle w:val="Heading2"/>
      </w:pPr>
      <w:r/>
      <w:r>
        <w:rPr>
          <w:rFonts w:ascii="Calibri" w:hAnsi="Calibri"/>
          <w:b/>
          <w:i w:val="0"/>
          <w:color w:val="1F3864"/>
          <w:sz w:val="26"/>
        </w:rPr>
        <w:t xml:space="preserve">PROM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$5.5776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+4.5%  ·  volatilité annualisée +167.5%  ·  drawdown vs plus-haut -48.7%  ·  momentum 7j/30j/90j +1.4% / +34.6% / +403.1%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0.446)  ·  </w:t>
      </w:r>
      <w:r>
        <w:rPr>
          <w:rFonts w:ascii="Calibri" w:hAnsi="Calibri"/>
          <w:b w:val="0"/>
          <w:i w:val="0"/>
          <w:color w:val="C62828"/>
          <w:sz w:val="18"/>
        </w:rPr>
        <w:t>Risque rouge (vol 1.68)</w:t>
      </w:r>
    </w:p>
    <w:p>
      <w:r>
        <w:rPr>
          <w:rFonts w:ascii="Calibri" w:hAnsi="Calibri"/>
          <w:b/>
          <w:i w:val="0"/>
          <w:sz w:val="19"/>
        </w:rPr>
        <w:t xml:space="preserve">Projection 30j (fourchette, pas une prévision) : </w:t>
      </w:r>
      <w:r>
        <w:rPr>
          <w:rFonts w:ascii="Calibri" w:hAnsi="Calibri"/>
          <w:b w:val="0"/>
          <w:i w:val="0"/>
          <w:sz w:val="19"/>
        </w:rPr>
        <w:t>-61% à +155%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~$5.5776  ·  </w:t>
      </w:r>
      <w:r>
        <w:rPr>
          <w:rFonts w:ascii="Calibri" w:hAnsi="Calibri"/>
          <w:b w:val="0"/>
          <w:i w:val="0"/>
          <w:color w:val="1E7D32"/>
          <w:sz w:val="18"/>
        </w:rPr>
        <w:t>vente ↑ $8.9380 (+60%)</w:t>
      </w:r>
      <w:r>
        <w:rPr>
          <w:rFonts w:ascii="Calibri" w:hAnsi="Calibri"/>
          <w:b w:val="0"/>
          <w:i w:val="0"/>
          <w:sz w:val="18"/>
        </w:rPr>
        <w:t xml:space="preserve">  ·  </w:t>
      </w:r>
      <w:r>
        <w:rPr>
          <w:rFonts w:ascii="Calibri" w:hAnsi="Calibri"/>
          <w:b w:val="0"/>
          <w:i w:val="0"/>
          <w:color w:val="C62828"/>
          <w:sz w:val="18"/>
        </w:rPr>
        <w:t>vente ↓ $4.0731 (-27%)</w:t>
      </w:r>
      <w:r>
        <w:rPr>
          <w:rFonts w:ascii="Calibri" w:hAnsi="Calibri"/>
          <w:b w:val="0"/>
          <w:i w:val="0"/>
          <w:sz w:val="18"/>
        </w:rPr>
        <w:t xml:space="preserve">  ·  détention ~13 j  ·  ratio G/P 2.23</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