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240"/>
      </w:tblGrid>
      <w:tr>
        <w:tc>
          <w:tcPr>
            <w:tcW w:type="dxa" w:w="10240"/>
            <w:shd w:val="clear" w:color="auto" w:fill="1F3864"/>
          </w:tcPr>
          <w:p>
            <w:r>
              <w:rPr>
                <w:rFonts w:ascii="Calibri" w:hAnsi="Calibri"/>
                <w:b/>
                <w:i w:val="0"/>
                <w:color w:val="FFFFFF"/>
                <w:sz w:val="44"/>
              </w:rPr>
              <w:t>NOTE CRYPTO QUOTIDIENNE</w:t>
            </w:r>
          </w:p>
        </w:tc>
      </w:tr>
      <w:tr>
        <w:tc>
          <w:tcPr>
            <w:tcW w:type="dxa" w:w="10240"/>
            <w:shd w:val="clear" w:color="auto" w:fill="1F3864"/>
          </w:tcPr>
          <w:p>
            <w:r>
              <w:rPr>
                <w:rFonts w:ascii="Calibri" w:hAnsi="Calibri"/>
                <w:b w:val="0"/>
                <w:i w:val="0"/>
                <w:color w:val="D9E1F2"/>
                <w:sz w:val="22"/>
              </w:rPr>
              <w:t>Analyse technique · fondamentale · prédiction — 2026-10-05</w:t>
            </w:r>
          </w:p>
        </w:tc>
      </w:tr>
    </w:tbl>
    <w:p/>
    <w:p>
      <w:r>
        <w:rPr>
          <w:rFonts w:ascii="Calibri" w:hAnsi="Calibri"/>
          <w:b w:val="0"/>
          <w:i/>
          <w:color w:val="555555"/>
          <w:sz w:val="18"/>
        </w:rPr>
        <w:t>Univers analysé : 130 cryptomonnaies (top capitalisation). Deux couches : signal technique transparent (ACHAT/CONSERVATION/VENTE) et décision d'investissement à 4 feux (Technique · Fondamental · Prédiction · Risque).</w:t>
      </w:r>
    </w:p>
    <w:p>
      <w:pPr>
        <w:pStyle w:val="Heading1"/>
      </w:pPr>
      <w:r>
        <w:t>1. Résumé exécutif</w:t>
      </w:r>
    </w:p>
    <w:p>
      <w:r>
        <w:rPr>
          <w:rFonts w:ascii="Calibri" w:hAnsi="Calibri"/>
          <w:b w:val="0"/>
          <w:i w:val="0"/>
          <w:sz w:val="20"/>
        </w:rPr>
        <w:t>Répartition des décisions à 4 feux sur les 130 cryptomonnaies :</w:t>
      </w:r>
    </w:p>
    <w:p>
      <w:pPr>
        <w:pStyle w:val="ListBullet"/>
      </w:pPr>
      <w:r>
        <w:rPr>
          <w:rFonts w:ascii="Calibri" w:hAnsi="Calibri"/>
          <w:b/>
          <w:i w:val="0"/>
          <w:color w:val="1E7D32"/>
          <w:sz w:val="20"/>
        </w:rPr>
        <w:t>INVESTIR (4 feux verts) : 13 — BNB, AVAX, QNT, PUMP, RENDER, AERO, STX, PYTH, CRV, FET, SUPER, ORCA, PEAQ.</w:t>
      </w:r>
    </w:p>
    <w:p>
      <w:pPr>
        <w:pStyle w:val="ListBullet"/>
      </w:pPr>
      <w:r>
        <w:rPr>
          <w:rFonts w:ascii="Calibri" w:hAnsi="Calibri"/>
          <w:b/>
          <w:i w:val="0"/>
          <w:color w:val="B26A00"/>
          <w:sz w:val="20"/>
        </w:rPr>
        <w:t>CONSERVER (pas de signal net) : 58.</w:t>
      </w:r>
    </w:p>
    <w:p>
      <w:pPr>
        <w:pStyle w:val="ListBullet"/>
      </w:pPr>
      <w:r>
        <w:rPr>
          <w:rFonts w:ascii="Calibri" w:hAnsi="Calibri"/>
          <w:b/>
          <w:i w:val="0"/>
          <w:color w:val="C62828"/>
          <w:sz w:val="20"/>
        </w:rPr>
        <w:t>ÉVITER (fondamental ou risque en échec) : 59 — FIGR_HELOC, LEO, CC, GRAM, CRO, BTW, OKB, USYC, M, SKY, USDY, BUIDL, MNT, MORPHO, USDF, WLFI, EURSAFO, BGB, BFUSD, USDGO, KAS, GT, JST, BCAP, PI, NEXO, NIGHT, VET, USTB, STABLE, AKE, GHO, OUSD, XDC, EUTBL, FLR, JAAA, STONK, PRL, SHX, BP, GRASS, STRK, MINA, RAY, BR, CARDS, BEAM, AI, DRV, PROS, SOON, AIOZ, PONS, GRT, GRX, SHFL, MARSCOIN, PURR.</w:t>
      </w:r>
    </w:p>
    <w:p>
      <w:pPr>
        <w:pStyle w:val="Heading1"/>
      </w:pPr>
      <w:r>
        <w:t>2. Tableau récapitulatif</w:t>
      </w:r>
    </w:p>
    <w:tbl>
      <w:tblPr>
        <w:tblW w:type="auto" w:w="0"/>
        <w:jc w:val="center"/>
        <w:tblLook w:firstColumn="1" w:firstRow="1" w:lastColumn="0" w:lastRow="0" w:noHBand="0" w:noVBand="1" w:val="04A0"/>
      </w:tblPr>
      <w:tblGrid>
        <w:gridCol w:w="1280"/>
        <w:gridCol w:w="1280"/>
        <w:gridCol w:w="1280"/>
        <w:gridCol w:w="1280"/>
        <w:gridCol w:w="1280"/>
        <w:gridCol w:w="1280"/>
        <w:gridCol w:w="1280"/>
        <w:gridCol w:w="1280"/>
      </w:tblGrid>
      <w:tr>
        <w:tc>
          <w:tcPr>
            <w:tcW w:type="dxa" w:w="1150"/>
            <w:shd w:val="clear" w:color="auto" w:fill="2E5496"/>
          </w:tcPr>
          <w:p>
            <w:pPr>
              <w:jc w:val="center"/>
            </w:pPr>
            <w:r>
              <w:rPr>
                <w:rFonts w:ascii="Calibri" w:hAnsi="Calibri"/>
                <w:b/>
                <w:i w:val="0"/>
                <w:color w:val="FFFFFF"/>
                <w:sz w:val="16"/>
              </w:rPr>
              <w:t>Crypto</w:t>
            </w:r>
          </w:p>
        </w:tc>
        <w:tc>
          <w:tcPr>
            <w:tcW w:type="dxa" w:w="1350"/>
            <w:shd w:val="clear" w:color="auto" w:fill="2E5496"/>
          </w:tcPr>
          <w:p>
            <w:pPr>
              <w:jc w:val="center"/>
            </w:pPr>
            <w:r>
              <w:rPr>
                <w:rFonts w:ascii="Calibri" w:hAnsi="Calibri"/>
                <w:b/>
                <w:i w:val="0"/>
                <w:color w:val="FFFFFF"/>
                <w:sz w:val="16"/>
              </w:rPr>
              <w:t>Signal tech.</w:t>
            </w:r>
          </w:p>
        </w:tc>
        <w:tc>
          <w:tcPr>
            <w:tcW w:type="dxa" w:w="1350"/>
            <w:shd w:val="clear" w:color="auto" w:fill="2E5496"/>
          </w:tcPr>
          <w:p>
            <w:pPr>
              <w:jc w:val="center"/>
            </w:pPr>
            <w:r>
              <w:rPr>
                <w:rFonts w:ascii="Calibri" w:hAnsi="Calibri"/>
                <w:b/>
                <w:i w:val="0"/>
                <w:color w:val="FFFFFF"/>
                <w:sz w:val="16"/>
              </w:rPr>
              <w:t>Décision</w:t>
            </w:r>
          </w:p>
        </w:tc>
        <w:tc>
          <w:tcPr>
            <w:tcW w:type="dxa" w:w="700"/>
            <w:shd w:val="clear" w:color="auto" w:fill="2E5496"/>
          </w:tcPr>
          <w:p>
            <w:pPr>
              <w:jc w:val="center"/>
            </w:pPr>
            <w:r>
              <w:rPr>
                <w:rFonts w:ascii="Calibri" w:hAnsi="Calibri"/>
                <w:b/>
                <w:i w:val="0"/>
                <w:color w:val="FFFFFF"/>
                <w:sz w:val="16"/>
              </w:rPr>
              <w:t>Feux</w:t>
            </w:r>
          </w:p>
        </w:tc>
        <w:tc>
          <w:tcPr>
            <w:tcW w:type="dxa" w:w="1000"/>
            <w:shd w:val="clear" w:color="auto" w:fill="2E5496"/>
          </w:tcPr>
          <w:p>
            <w:pPr>
              <w:jc w:val="center"/>
            </w:pPr>
            <w:r>
              <w:rPr>
                <w:rFonts w:ascii="Calibri" w:hAnsi="Calibri"/>
                <w:b/>
                <w:i w:val="0"/>
                <w:color w:val="FFFFFF"/>
                <w:sz w:val="16"/>
              </w:rPr>
              <w:t>Composite</w:t>
            </w:r>
          </w:p>
        </w:tc>
        <w:tc>
          <w:tcPr>
            <w:tcW w:type="dxa" w:w="700"/>
            <w:shd w:val="clear" w:color="auto" w:fill="2E5496"/>
          </w:tcPr>
          <w:p>
            <w:pPr>
              <w:jc w:val="center"/>
            </w:pPr>
            <w:r>
              <w:rPr>
                <w:rFonts w:ascii="Calibri" w:hAnsi="Calibri"/>
                <w:b/>
                <w:i w:val="0"/>
                <w:color w:val="FFFFFF"/>
                <w:sz w:val="16"/>
              </w:rPr>
              <w:t>Fond.</w:t>
            </w:r>
          </w:p>
        </w:tc>
        <w:tc>
          <w:tcPr>
            <w:tcW w:type="dxa" w:w="700"/>
            <w:shd w:val="clear" w:color="auto" w:fill="2E5496"/>
          </w:tcPr>
          <w:p>
            <w:pPr>
              <w:jc w:val="center"/>
            </w:pPr>
            <w:r>
              <w:rPr>
                <w:rFonts w:ascii="Calibri" w:hAnsi="Calibri"/>
                <w:b/>
                <w:i w:val="0"/>
                <w:color w:val="FFFFFF"/>
                <w:sz w:val="16"/>
              </w:rPr>
              <w:t>AUC</w:t>
            </w:r>
          </w:p>
        </w:tc>
        <w:tc>
          <w:tcPr>
            <w:tcW w:type="dxa" w:w="2100"/>
            <w:shd w:val="clear" w:color="auto" w:fill="2E5496"/>
          </w:tcPr>
          <w:p>
            <w:pPr>
              <w:jc w:val="center"/>
            </w:pPr>
            <w:r>
              <w:rPr>
                <w:rFonts w:ascii="Calibri" w:hAnsi="Calibri"/>
                <w:b/>
                <w:i w:val="0"/>
                <w:color w:val="FFFFFF"/>
                <w:sz w:val="16"/>
              </w:rPr>
              <w:t>Proj. 30j (95%)</w:t>
            </w:r>
          </w:p>
        </w:tc>
      </w:tr>
      <w:tr>
        <w:tc>
          <w:tcPr>
            <w:tcW w:type="dxa" w:w="1150"/>
          </w:tcPr>
          <w:p>
            <w:pPr>
              <w:jc w:val="left"/>
            </w:pPr>
            <w:r>
              <w:rPr>
                <w:rFonts w:ascii="Calibri" w:hAnsi="Calibri"/>
                <w:b/>
                <w:i w:val="0"/>
                <w:sz w:val="16"/>
              </w:rPr>
              <w:t>BTC</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65</w:t>
            </w:r>
          </w:p>
        </w:tc>
        <w:tc>
          <w:tcPr>
            <w:tcW w:type="dxa" w:w="700"/>
          </w:tcPr>
          <w:p>
            <w:pPr>
              <w:jc w:val="center"/>
            </w:pPr>
            <w:r>
              <w:rPr>
                <w:rFonts w:ascii="Calibri" w:hAnsi="Calibri"/>
                <w:b w:val="0"/>
                <w:i w:val="0"/>
                <w:sz w:val="16"/>
              </w:rPr>
              <w:t>0.427</w:t>
            </w:r>
          </w:p>
        </w:tc>
        <w:tc>
          <w:tcPr>
            <w:tcW w:type="dxa" w:w="2100"/>
          </w:tcPr>
          <w:p>
            <w:pPr>
              <w:jc w:val="center"/>
            </w:pPr>
            <w:r>
              <w:rPr>
                <w:rFonts w:ascii="Calibri" w:hAnsi="Calibri"/>
                <w:b w:val="0"/>
                <w:i w:val="0"/>
                <w:sz w:val="16"/>
              </w:rPr>
              <w:t>-19%..+24%</w:t>
            </w:r>
          </w:p>
        </w:tc>
      </w:tr>
      <w:tr>
        <w:tc>
          <w:tcPr>
            <w:tcW w:type="dxa" w:w="1150"/>
            <w:shd w:val="clear" w:color="auto" w:fill="F2F5FB"/>
          </w:tcPr>
          <w:p>
            <w:pPr>
              <w:jc w:val="left"/>
            </w:pPr>
            <w:r>
              <w:rPr>
                <w:rFonts w:ascii="Calibri" w:hAnsi="Calibri"/>
                <w:b/>
                <w:i w:val="0"/>
                <w:sz w:val="16"/>
              </w:rPr>
              <w:t>ETH</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83</w:t>
            </w:r>
          </w:p>
        </w:tc>
        <w:tc>
          <w:tcPr>
            <w:tcW w:type="dxa" w:w="700"/>
            <w:shd w:val="clear" w:color="auto" w:fill="F2F5FB"/>
          </w:tcPr>
          <w:p>
            <w:pPr>
              <w:jc w:val="center"/>
            </w:pPr>
            <w:r>
              <w:rPr>
                <w:rFonts w:ascii="Calibri" w:hAnsi="Calibri"/>
                <w:b w:val="0"/>
                <w:i w:val="0"/>
                <w:sz w:val="16"/>
              </w:rPr>
              <w:t>0.556</w:t>
            </w:r>
          </w:p>
        </w:tc>
        <w:tc>
          <w:tcPr>
            <w:tcW w:type="dxa" w:w="2100"/>
            <w:shd w:val="clear" w:color="auto" w:fill="F2F5FB"/>
          </w:tcPr>
          <w:p>
            <w:pPr>
              <w:jc w:val="center"/>
            </w:pPr>
            <w:r>
              <w:rPr>
                <w:rFonts w:ascii="Calibri" w:hAnsi="Calibri"/>
                <w:b w:val="0"/>
                <w:i w:val="0"/>
                <w:sz w:val="16"/>
              </w:rPr>
              <w:t>-25%..+34%</w:t>
            </w:r>
          </w:p>
        </w:tc>
      </w:tr>
      <w:tr>
        <w:tc>
          <w:tcPr>
            <w:tcW w:type="dxa" w:w="1150"/>
          </w:tcPr>
          <w:p>
            <w:pPr>
              <w:jc w:val="left"/>
            </w:pPr>
            <w:r>
              <w:rPr>
                <w:rFonts w:ascii="Calibri" w:hAnsi="Calibri"/>
                <w:b/>
                <w:i w:val="0"/>
                <w:sz w:val="16"/>
              </w:rPr>
              <w:t>BNB</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1E7D32"/>
                <w:sz w:val="16"/>
              </w:rPr>
              <w:t>INVESTIR</w:t>
            </w:r>
          </w:p>
        </w:tc>
        <w:tc>
          <w:tcPr>
            <w:tcW w:type="dxa" w:w="700"/>
          </w:tcPr>
          <w:p>
            <w:pPr>
              <w:jc w:val="center"/>
            </w:pPr>
            <w:r>
              <w:rPr>
                <w:rFonts w:ascii="Calibri" w:hAnsi="Calibri"/>
                <w:b w:val="0"/>
                <w:i w:val="0"/>
                <w:sz w:val="16"/>
              </w:rPr>
              <w:t>4/4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65</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-20%..+24%</w:t>
            </w:r>
          </w:p>
        </w:tc>
      </w:tr>
      <w:tr>
        <w:tc>
          <w:tcPr>
            <w:tcW w:type="dxa" w:w="1150"/>
            <w:shd w:val="clear" w:color="auto" w:fill="F2F5FB"/>
          </w:tcPr>
          <w:p>
            <w:pPr>
              <w:jc w:val="left"/>
            </w:pPr>
            <w:r>
              <w:rPr>
                <w:rFonts w:ascii="Calibri" w:hAnsi="Calibri"/>
                <w:b/>
                <w:i w:val="0"/>
                <w:sz w:val="16"/>
              </w:rPr>
              <w:t>XRP</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-0.33</w:t>
            </w:r>
          </w:p>
        </w:tc>
        <w:tc>
          <w:tcPr>
            <w:tcW w:type="dxa" w:w="700"/>
            <w:shd w:val="clear" w:color="auto" w:fill="F2F5FB"/>
          </w:tcPr>
          <w:p>
            <w:pPr>
              <w:jc w:val="center"/>
            </w:pPr>
            <w:r>
              <w:rPr>
                <w:rFonts w:ascii="Calibri" w:hAnsi="Calibri"/>
                <w:b w:val="0"/>
                <w:i w:val="0"/>
                <w:sz w:val="16"/>
              </w:rPr>
              <w:t>65</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-27%..+37%</w:t>
            </w:r>
          </w:p>
        </w:tc>
      </w:tr>
      <w:tr>
        <w:tc>
          <w:tcPr>
            <w:tcW w:type="dxa" w:w="1150"/>
          </w:tcPr>
          <w:p>
            <w:pPr>
              <w:jc w:val="left"/>
            </w:pPr>
            <w:r>
              <w:rPr>
                <w:rFonts w:ascii="Calibri" w:hAnsi="Calibri"/>
                <w:b/>
                <w:i w:val="0"/>
                <w:sz w:val="16"/>
              </w:rPr>
              <w:t>SOL</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83</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-27%..+36%</w:t>
            </w:r>
          </w:p>
        </w:tc>
      </w:tr>
      <w:tr>
        <w:tc>
          <w:tcPr>
            <w:tcW w:type="dxa" w:w="1150"/>
            <w:shd w:val="clear" w:color="auto" w:fill="F2F5FB"/>
          </w:tcPr>
          <w:p>
            <w:pPr>
              <w:jc w:val="left"/>
            </w:pPr>
            <w:r>
              <w:rPr>
                <w:rFonts w:ascii="Calibri" w:hAnsi="Calibri"/>
                <w:b/>
                <w:i w:val="0"/>
                <w:sz w:val="16"/>
              </w:rPr>
              <w:t>TRX</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58</w:t>
            </w:r>
          </w:p>
        </w:tc>
        <w:tc>
          <w:tcPr>
            <w:tcW w:type="dxa" w:w="700"/>
            <w:shd w:val="clear" w:color="auto" w:fill="F2F5FB"/>
          </w:tcPr>
          <w:p>
            <w:pPr>
              <w:jc w:val="center"/>
            </w:pPr>
            <w:r>
              <w:rPr>
                <w:rFonts w:ascii="Calibri" w:hAnsi="Calibri"/>
                <w:b w:val="0"/>
                <w:i w:val="0"/>
                <w:sz w:val="16"/>
              </w:rPr>
              <w:t>0.47</w:t>
            </w:r>
          </w:p>
        </w:tc>
        <w:tc>
          <w:tcPr>
            <w:tcW w:type="dxa" w:w="2100"/>
            <w:shd w:val="clear" w:color="auto" w:fill="F2F5FB"/>
          </w:tcPr>
          <w:p>
            <w:pPr>
              <w:jc w:val="center"/>
            </w:pPr>
            <w:r>
              <w:rPr>
                <w:rFonts w:ascii="Calibri" w:hAnsi="Calibri"/>
                <w:b w:val="0"/>
                <w:i w:val="0"/>
                <w:sz w:val="16"/>
              </w:rPr>
              <w:t>-11%..+12%</w:t>
            </w:r>
          </w:p>
        </w:tc>
      </w:tr>
      <w:tr>
        <w:tc>
          <w:tcPr>
            <w:tcW w:type="dxa" w:w="1150"/>
          </w:tcPr>
          <w:p>
            <w:pPr>
              <w:jc w:val="left"/>
            </w:pPr>
            <w:r>
              <w:rPr>
                <w:rFonts w:ascii="Calibri" w:hAnsi="Calibri"/>
                <w:b/>
                <w:i w:val="0"/>
                <w:sz w:val="16"/>
              </w:rPr>
              <w:t>FIGR_HELOC</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58</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-17%..+21%</w:t>
            </w:r>
          </w:p>
        </w:tc>
      </w:tr>
      <w:tr>
        <w:tc>
          <w:tcPr>
            <w:tcW w:type="dxa" w:w="1150"/>
            <w:shd w:val="clear" w:color="auto" w:fill="F2F5FB"/>
          </w:tcPr>
          <w:p>
            <w:pPr>
              <w:jc w:val="left"/>
            </w:pPr>
            <w:r>
              <w:rPr>
                <w:rFonts w:ascii="Calibri" w:hAnsi="Calibri"/>
                <w:b/>
                <w:i w:val="0"/>
                <w:sz w:val="16"/>
              </w:rPr>
              <w:t>ZEC</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90</w:t>
            </w:r>
          </w:p>
        </w:tc>
        <w:tc>
          <w:tcPr>
            <w:tcW w:type="dxa" w:w="700"/>
            <w:shd w:val="clear" w:color="auto" w:fill="F2F5FB"/>
          </w:tcPr>
          <w:p>
            <w:pPr>
              <w:jc w:val="center"/>
            </w:pPr>
            <w:r>
              <w:rPr>
                <w:rFonts w:ascii="Calibri" w:hAnsi="Calibri"/>
                <w:b w:val="0"/>
                <w:i w:val="0"/>
                <w:sz w:val="16"/>
              </w:rPr>
              <w:t>0.575</w:t>
            </w:r>
          </w:p>
        </w:tc>
        <w:tc>
          <w:tcPr>
            <w:tcW w:type="dxa" w:w="2100"/>
            <w:shd w:val="clear" w:color="auto" w:fill="F2F5FB"/>
          </w:tcPr>
          <w:p>
            <w:pPr>
              <w:jc w:val="center"/>
            </w:pPr>
            <w:r>
              <w:rPr>
                <w:rFonts w:ascii="Calibri" w:hAnsi="Calibri"/>
                <w:b w:val="0"/>
                <w:i w:val="0"/>
                <w:sz w:val="16"/>
              </w:rPr>
              <w:t>-52%..+107%</w:t>
            </w:r>
          </w:p>
        </w:tc>
      </w:tr>
      <w:tr>
        <w:tc>
          <w:tcPr>
            <w:tcW w:type="dxa" w:w="1150"/>
          </w:tcPr>
          <w:p>
            <w:pPr>
              <w:jc w:val="left"/>
            </w:pPr>
            <w:r>
              <w:rPr>
                <w:rFonts w:ascii="Calibri" w:hAnsi="Calibri"/>
                <w:b/>
                <w:i w:val="0"/>
                <w:sz w:val="16"/>
              </w:rPr>
              <w:t>HYPE</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90</w:t>
            </w:r>
          </w:p>
        </w:tc>
        <w:tc>
          <w:tcPr>
            <w:tcW w:type="dxa" w:w="700"/>
          </w:tcPr>
          <w:p>
            <w:pPr>
              <w:jc w:val="center"/>
            </w:pPr>
            <w:r>
              <w:rPr>
                <w:rFonts w:ascii="Calibri" w:hAnsi="Calibri"/>
                <w:b w:val="0"/>
                <w:i w:val="0"/>
                <w:sz w:val="16"/>
              </w:rPr>
              <w:t>0.506</w:t>
            </w:r>
          </w:p>
        </w:tc>
        <w:tc>
          <w:tcPr>
            <w:tcW w:type="dxa" w:w="2100"/>
          </w:tcPr>
          <w:p>
            <w:pPr>
              <w:jc w:val="center"/>
            </w:pPr>
            <w:r>
              <w:rPr>
                <w:rFonts w:ascii="Calibri" w:hAnsi="Calibri"/>
                <w:b w:val="0"/>
                <w:i w:val="0"/>
                <w:sz w:val="16"/>
              </w:rPr>
              <w:t>-38%..+61%</w:t>
            </w:r>
          </w:p>
        </w:tc>
      </w:tr>
      <w:tr>
        <w:tc>
          <w:tcPr>
            <w:tcW w:type="dxa" w:w="1150"/>
            <w:shd w:val="clear" w:color="auto" w:fill="F2F5FB"/>
          </w:tcPr>
          <w:p>
            <w:pPr>
              <w:jc w:val="left"/>
            </w:pPr>
            <w:r>
              <w:rPr>
                <w:rFonts w:ascii="Calibri" w:hAnsi="Calibri"/>
                <w:b/>
                <w:i w:val="0"/>
                <w:sz w:val="16"/>
              </w:rPr>
              <w:t>DOGE</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83</w:t>
            </w:r>
          </w:p>
        </w:tc>
        <w:tc>
          <w:tcPr>
            <w:tcW w:type="dxa" w:w="700"/>
            <w:shd w:val="clear" w:color="auto" w:fill="F2F5FB"/>
          </w:tcPr>
          <w:p>
            <w:pPr>
              <w:jc w:val="center"/>
            </w:pPr>
            <w:r>
              <w:rPr>
                <w:rFonts w:ascii="Calibri" w:hAnsi="Calibri"/>
                <w:b w:val="0"/>
                <w:i w:val="0"/>
                <w:sz w:val="16"/>
              </w:rPr>
              <w:t>0.495</w:t>
            </w:r>
          </w:p>
        </w:tc>
        <w:tc>
          <w:tcPr>
            <w:tcW w:type="dxa" w:w="2100"/>
            <w:shd w:val="clear" w:color="auto" w:fill="F2F5FB"/>
          </w:tcPr>
          <w:p>
            <w:pPr>
              <w:jc w:val="center"/>
            </w:pPr>
            <w:r>
              <w:rPr>
                <w:rFonts w:ascii="Calibri" w:hAnsi="Calibri"/>
                <w:b w:val="0"/>
                <w:i w:val="0"/>
                <w:sz w:val="16"/>
              </w:rPr>
              <w:t>-27%..+37%</w:t>
            </w:r>
          </w:p>
        </w:tc>
      </w:tr>
      <w:tr>
        <w:tc>
          <w:tcPr>
            <w:tcW w:type="dxa" w:w="1150"/>
          </w:tcPr>
          <w:p>
            <w:pPr>
              <w:jc w:val="left"/>
            </w:pPr>
            <w:r>
              <w:rPr>
                <w:rFonts w:ascii="Calibri" w:hAnsi="Calibri"/>
                <w:b/>
                <w:i w:val="0"/>
                <w:sz w:val="16"/>
              </w:rPr>
              <w:t>LINK</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90</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-29%..+40%</w:t>
            </w:r>
          </w:p>
        </w:tc>
      </w:tr>
      <w:tr>
        <w:tc>
          <w:tcPr>
            <w:tcW w:type="dxa" w:w="1150"/>
            <w:shd w:val="clear" w:color="auto" w:fill="F2F5FB"/>
          </w:tcPr>
          <w:p>
            <w:pPr>
              <w:jc w:val="left"/>
            </w:pPr>
            <w:r>
              <w:rPr>
                <w:rFonts w:ascii="Calibri" w:hAnsi="Calibri"/>
                <w:b/>
                <w:i w:val="0"/>
                <w:sz w:val="16"/>
              </w:rPr>
              <w:t>XMR</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58</w:t>
            </w:r>
          </w:p>
        </w:tc>
        <w:tc>
          <w:tcPr>
            <w:tcW w:type="dxa" w:w="700"/>
            <w:shd w:val="clear" w:color="auto" w:fill="F2F5FB"/>
          </w:tcPr>
          <w:p>
            <w:pPr>
              <w:jc w:val="center"/>
            </w:pPr>
            <w:r>
              <w:rPr>
                <w:rFonts w:ascii="Calibri" w:hAnsi="Calibri"/>
                <w:b w:val="0"/>
                <w:i w:val="0"/>
                <w:sz w:val="16"/>
              </w:rPr>
              <w:t>0.608</w:t>
            </w:r>
          </w:p>
        </w:tc>
        <w:tc>
          <w:tcPr>
            <w:tcW w:type="dxa" w:w="2100"/>
            <w:shd w:val="clear" w:color="auto" w:fill="F2F5FB"/>
          </w:tcPr>
          <w:p>
            <w:pPr>
              <w:jc w:val="center"/>
            </w:pPr>
            <w:r>
              <w:rPr>
                <w:rFonts w:ascii="Calibri" w:hAnsi="Calibri"/>
                <w:b w:val="0"/>
                <w:i w:val="0"/>
                <w:sz w:val="16"/>
              </w:rPr>
              <w:t>-33%..+49%</w:t>
            </w:r>
          </w:p>
        </w:tc>
      </w:tr>
      <w:tr>
        <w:tc>
          <w:tcPr>
            <w:tcW w:type="dxa" w:w="1150"/>
          </w:tcPr>
          <w:p>
            <w:pPr>
              <w:jc w:val="left"/>
            </w:pPr>
            <w:r>
              <w:rPr>
                <w:rFonts w:ascii="Calibri" w:hAnsi="Calibri"/>
                <w:b/>
                <w:i w:val="0"/>
                <w:sz w:val="16"/>
              </w:rPr>
              <w:t>ADA</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90</w:t>
            </w:r>
          </w:p>
        </w:tc>
        <w:tc>
          <w:tcPr>
            <w:tcW w:type="dxa" w:w="700"/>
          </w:tcPr>
          <w:p>
            <w:pPr>
              <w:jc w:val="center"/>
            </w:pPr>
            <w:r>
              <w:rPr>
                <w:rFonts w:ascii="Calibri" w:hAnsi="Calibri"/>
                <w:b w:val="0"/>
                <w:i w:val="0"/>
                <w:sz w:val="16"/>
              </w:rPr>
              <w:t>0.695</w:t>
            </w:r>
          </w:p>
        </w:tc>
        <w:tc>
          <w:tcPr>
            <w:tcW w:type="dxa" w:w="2100"/>
          </w:tcPr>
          <w:p>
            <w:pPr>
              <w:jc w:val="center"/>
            </w:pPr>
            <w:r>
              <w:rPr>
                <w:rFonts w:ascii="Calibri" w:hAnsi="Calibri"/>
                <w:b w:val="0"/>
                <w:i w:val="0"/>
                <w:sz w:val="16"/>
              </w:rPr>
              <w:t>-33%..+49%</w:t>
            </w:r>
          </w:p>
        </w:tc>
      </w:tr>
      <w:tr>
        <w:tc>
          <w:tcPr>
            <w:tcW w:type="dxa" w:w="1150"/>
            <w:shd w:val="clear" w:color="auto" w:fill="F2F5FB"/>
          </w:tcPr>
          <w:p>
            <w:pPr>
              <w:jc w:val="left"/>
            </w:pPr>
            <w:r>
              <w:rPr>
                <w:rFonts w:ascii="Calibri" w:hAnsi="Calibri"/>
                <w:b/>
                <w:i w:val="0"/>
                <w:sz w:val="16"/>
              </w:rPr>
              <w:t>WBT</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65</w:t>
            </w:r>
          </w:p>
        </w:tc>
        <w:tc>
          <w:tcPr>
            <w:tcW w:type="dxa" w:w="700"/>
            <w:shd w:val="clear" w:color="auto" w:fill="F2F5FB"/>
          </w:tcPr>
          <w:p>
            <w:pPr>
              <w:jc w:val="center"/>
            </w:pPr>
            <w:r>
              <w:rPr>
                <w:rFonts w:ascii="Calibri" w:hAnsi="Calibri"/>
                <w:b w:val="0"/>
                <w:i w:val="0"/>
                <w:sz w:val="16"/>
              </w:rPr>
              <w:t>0.453</w:t>
            </w:r>
          </w:p>
        </w:tc>
        <w:tc>
          <w:tcPr>
            <w:tcW w:type="dxa" w:w="2100"/>
            <w:shd w:val="clear" w:color="auto" w:fill="F2F5FB"/>
          </w:tcPr>
          <w:p>
            <w:pPr>
              <w:jc w:val="center"/>
            </w:pPr>
            <w:r>
              <w:rPr>
                <w:rFonts w:ascii="Calibri" w:hAnsi="Calibri"/>
                <w:b w:val="0"/>
                <w:i w:val="0"/>
                <w:sz w:val="16"/>
              </w:rPr>
              <w:t>-25%..+33%</w:t>
            </w:r>
          </w:p>
        </w:tc>
      </w:tr>
      <w:tr>
        <w:tc>
          <w:tcPr>
            <w:tcW w:type="dxa" w:w="1150"/>
          </w:tcPr>
          <w:p>
            <w:pPr>
              <w:jc w:val="left"/>
            </w:pPr>
            <w:r>
              <w:rPr>
                <w:rFonts w:ascii="Calibri" w:hAnsi="Calibri"/>
                <w:b/>
                <w:i w:val="0"/>
                <w:sz w:val="16"/>
              </w:rPr>
              <w:t>RAIN</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57</w:t>
            </w:r>
          </w:p>
        </w:tc>
        <w:tc>
          <w:tcPr>
            <w:tcW w:type="dxa" w:w="700"/>
          </w:tcPr>
          <w:p>
            <w:pPr>
              <w:jc w:val="center"/>
            </w:pPr>
            <w:r>
              <w:rPr>
                <w:rFonts w:ascii="Calibri" w:hAnsi="Calibri"/>
                <w:b w:val="0"/>
                <w:i w:val="0"/>
                <w:sz w:val="16"/>
              </w:rPr>
              <w:t>0.531</w:t>
            </w:r>
          </w:p>
        </w:tc>
        <w:tc>
          <w:tcPr>
            <w:tcW w:type="dxa" w:w="2100"/>
          </w:tcPr>
          <w:p>
            <w:pPr>
              <w:jc w:val="center"/>
            </w:pPr>
            <w:r>
              <w:rPr>
                <w:rFonts w:ascii="Calibri" w:hAnsi="Calibri"/>
                <w:b w:val="0"/>
                <w:i w:val="0"/>
                <w:sz w:val="16"/>
              </w:rPr>
              <w:t>-41%..+69%</w:t>
            </w:r>
          </w:p>
        </w:tc>
      </w:tr>
      <w:tr>
        <w:tc>
          <w:tcPr>
            <w:tcW w:type="dxa" w:w="1150"/>
            <w:shd w:val="clear" w:color="auto" w:fill="F2F5FB"/>
          </w:tcPr>
          <w:p>
            <w:pPr>
              <w:jc w:val="left"/>
            </w:pPr>
            <w:r>
              <w:rPr>
                <w:rFonts w:ascii="Calibri" w:hAnsi="Calibri"/>
                <w:b/>
                <w:i w:val="0"/>
                <w:sz w:val="16"/>
              </w:rPr>
              <w:t>LEO</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50</w:t>
            </w:r>
          </w:p>
        </w:tc>
        <w:tc>
          <w:tcPr>
            <w:tcW w:type="dxa" w:w="700"/>
            <w:shd w:val="clear" w:color="auto" w:fill="F2F5FB"/>
          </w:tcPr>
          <w:p>
            <w:pPr>
              <w:jc w:val="center"/>
            </w:pPr>
            <w:r>
              <w:rPr>
                <w:rFonts w:ascii="Calibri" w:hAnsi="Calibri"/>
                <w:b w:val="0"/>
                <w:i w:val="0"/>
                <w:sz w:val="16"/>
              </w:rPr>
              <w:t>0.554</w:t>
            </w:r>
          </w:p>
        </w:tc>
        <w:tc>
          <w:tcPr>
            <w:tcW w:type="dxa" w:w="2100"/>
            <w:shd w:val="clear" w:color="auto" w:fill="F2F5FB"/>
          </w:tcPr>
          <w:p>
            <w:pPr>
              <w:jc w:val="center"/>
            </w:pPr>
            <w:r>
              <w:rPr>
                <w:rFonts w:ascii="Calibri" w:hAnsi="Calibri"/>
                <w:b w:val="0"/>
                <w:i w:val="0"/>
                <w:sz w:val="16"/>
              </w:rPr>
              <w:t>-13%..+15%</w:t>
            </w:r>
          </w:p>
        </w:tc>
      </w:tr>
      <w:tr>
        <w:tc>
          <w:tcPr>
            <w:tcW w:type="dxa" w:w="1150"/>
          </w:tcPr>
          <w:p>
            <w:pPr>
              <w:jc w:val="left"/>
            </w:pPr>
            <w:r>
              <w:rPr>
                <w:rFonts w:ascii="Calibri" w:hAnsi="Calibri"/>
                <w:b/>
                <w:i w:val="0"/>
                <w:sz w:val="16"/>
              </w:rPr>
              <w:t>XLM</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-0.33</w:t>
            </w:r>
          </w:p>
        </w:tc>
        <w:tc>
          <w:tcPr>
            <w:tcW w:type="dxa" w:w="700"/>
          </w:tcPr>
          <w:p>
            <w:pPr>
              <w:jc w:val="center"/>
            </w:pPr>
            <w:r>
              <w:rPr>
                <w:rFonts w:ascii="Calibri" w:hAnsi="Calibri"/>
                <w:b w:val="0"/>
                <w:i w:val="0"/>
                <w:sz w:val="16"/>
              </w:rPr>
              <w:t>75</w:t>
            </w:r>
          </w:p>
        </w:tc>
        <w:tc>
          <w:tcPr>
            <w:tcW w:type="dxa" w:w="700"/>
          </w:tcPr>
          <w:p>
            <w:pPr>
              <w:jc w:val="center"/>
            </w:pPr>
            <w:r>
              <w:rPr>
                <w:rFonts w:ascii="Calibri" w:hAnsi="Calibri"/>
                <w:b w:val="0"/>
                <w:i w:val="0"/>
                <w:sz w:val="16"/>
              </w:rPr>
              <w:t>0.702</w:t>
            </w:r>
          </w:p>
        </w:tc>
        <w:tc>
          <w:tcPr>
            <w:tcW w:type="dxa" w:w="2100"/>
          </w:tcPr>
          <w:p>
            <w:pPr>
              <w:jc w:val="center"/>
            </w:pPr>
            <w:r>
              <w:rPr>
                <w:rFonts w:ascii="Calibri" w:hAnsi="Calibri"/>
                <w:b w:val="0"/>
                <w:i w:val="0"/>
                <w:sz w:val="16"/>
              </w:rPr>
              <w:t>-38%..+61%</w:t>
            </w:r>
          </w:p>
        </w:tc>
      </w:tr>
      <w:tr>
        <w:tc>
          <w:tcPr>
            <w:tcW w:type="dxa" w:w="1150"/>
            <w:shd w:val="clear" w:color="auto" w:fill="F2F5FB"/>
          </w:tcPr>
          <w:p>
            <w:pPr>
              <w:jc w:val="left"/>
            </w:pPr>
            <w:r>
              <w:rPr>
                <w:rFonts w:ascii="Calibri" w:hAnsi="Calibri"/>
                <w:b/>
                <w:i w:val="0"/>
                <w:sz w:val="16"/>
              </w:rPr>
              <w:t>NEAR</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67</w:t>
            </w:r>
          </w:p>
        </w:tc>
        <w:tc>
          <w:tcPr>
            <w:tcW w:type="dxa" w:w="700"/>
            <w:shd w:val="clear" w:color="auto" w:fill="F2F5FB"/>
          </w:tcPr>
          <w:p>
            <w:pPr>
              <w:jc w:val="center"/>
            </w:pPr>
            <w:r>
              <w:rPr>
                <w:rFonts w:ascii="Calibri" w:hAnsi="Calibri"/>
                <w:b w:val="0"/>
                <w:i w:val="0"/>
                <w:sz w:val="16"/>
              </w:rPr>
              <w:t>0.466</w:t>
            </w:r>
          </w:p>
        </w:tc>
        <w:tc>
          <w:tcPr>
            <w:tcW w:type="dxa" w:w="2100"/>
            <w:shd w:val="clear" w:color="auto" w:fill="F2F5FB"/>
          </w:tcPr>
          <w:p>
            <w:pPr>
              <w:jc w:val="center"/>
            </w:pPr>
            <w:r>
              <w:rPr>
                <w:rFonts w:ascii="Calibri" w:hAnsi="Calibri"/>
                <w:b w:val="0"/>
                <w:i w:val="0"/>
                <w:sz w:val="16"/>
              </w:rPr>
              <w:t>-45%..+81%</w:t>
            </w:r>
          </w:p>
        </w:tc>
      </w:tr>
      <w:tr>
        <w:tc>
          <w:tcPr>
            <w:tcW w:type="dxa" w:w="1150"/>
          </w:tcPr>
          <w:p>
            <w:pPr>
              <w:jc w:val="left"/>
            </w:pPr>
            <w:r>
              <w:rPr>
                <w:rFonts w:ascii="Calibri" w:hAnsi="Calibri"/>
                <w:b/>
                <w:i w:val="0"/>
                <w:sz w:val="16"/>
              </w:rPr>
              <w:t>BCH</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0.47</w:t>
            </w:r>
          </w:p>
        </w:tc>
        <w:tc>
          <w:tcPr>
            <w:tcW w:type="dxa" w:w="2100"/>
          </w:tcPr>
          <w:p>
            <w:pPr>
              <w:jc w:val="center"/>
            </w:pPr>
            <w:r>
              <w:rPr>
                <w:rFonts w:ascii="Calibri" w:hAnsi="Calibri"/>
                <w:b w:val="0"/>
                <w:i w:val="0"/>
                <w:sz w:val="16"/>
              </w:rPr>
              <w:t>-37%..+58%</w:t>
            </w:r>
          </w:p>
        </w:tc>
      </w:tr>
      <w:tr>
        <w:tc>
          <w:tcPr>
            <w:tcW w:type="dxa" w:w="1150"/>
            <w:shd w:val="clear" w:color="auto" w:fill="F2F5FB"/>
          </w:tcPr>
          <w:p>
            <w:pPr>
              <w:jc w:val="left"/>
            </w:pPr>
            <w:r>
              <w:rPr>
                <w:rFonts w:ascii="Calibri" w:hAnsi="Calibri"/>
                <w:b/>
                <w:i w:val="0"/>
                <w:sz w:val="16"/>
              </w:rPr>
              <w:t>UNI</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0.66</w:t>
            </w:r>
          </w:p>
        </w:tc>
        <w:tc>
          <w:tcPr>
            <w:tcW w:type="dxa" w:w="2100"/>
            <w:shd w:val="clear" w:color="auto" w:fill="F2F5FB"/>
          </w:tcPr>
          <w:p>
            <w:pPr>
              <w:jc w:val="center"/>
            </w:pPr>
            <w:r>
              <w:rPr>
                <w:rFonts w:ascii="Calibri" w:hAnsi="Calibri"/>
                <w:b w:val="0"/>
                <w:i w:val="0"/>
                <w:sz w:val="16"/>
              </w:rPr>
              <w:t>-38%..+62%</w:t>
            </w:r>
          </w:p>
        </w:tc>
      </w:tr>
      <w:tr>
        <w:tc>
          <w:tcPr>
            <w:tcW w:type="dxa" w:w="1150"/>
          </w:tcPr>
          <w:p>
            <w:pPr>
              <w:jc w:val="left"/>
            </w:pPr>
            <w:r>
              <w:rPr>
                <w:rFonts w:ascii="Calibri" w:hAnsi="Calibri"/>
                <w:b/>
                <w:i w:val="0"/>
                <w:sz w:val="16"/>
              </w:rPr>
              <w:t>LTC</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-24%..+31%</w:t>
            </w:r>
          </w:p>
        </w:tc>
      </w:tr>
      <w:tr>
        <w:tc>
          <w:tcPr>
            <w:tcW w:type="dxa" w:w="1150"/>
            <w:shd w:val="clear" w:color="auto" w:fill="F2F5FB"/>
          </w:tcPr>
          <w:p>
            <w:pPr>
              <w:jc w:val="left"/>
            </w:pPr>
            <w:r>
              <w:rPr>
                <w:rFonts w:ascii="Calibri" w:hAnsi="Calibri"/>
                <w:b/>
                <w:i w:val="0"/>
                <w:sz w:val="16"/>
              </w:rPr>
              <w:t>SUI</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-36%..+56%</w:t>
            </w:r>
          </w:p>
        </w:tc>
      </w:tr>
      <w:tr>
        <w:tc>
          <w:tcPr>
            <w:tcW w:type="dxa" w:w="1150"/>
          </w:tcPr>
          <w:p>
            <w:pPr>
              <w:jc w:val="left"/>
            </w:pPr>
            <w:r>
              <w:rPr>
                <w:rFonts w:ascii="Calibri" w:hAnsi="Calibri"/>
                <w:b/>
                <w:i w:val="0"/>
                <w:sz w:val="16"/>
              </w:rPr>
              <w:t>CC</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+0.33</w:t>
            </w:r>
          </w:p>
        </w:tc>
        <w:tc>
          <w:tcPr>
            <w:tcW w:type="dxa" w:w="700"/>
          </w:tcPr>
          <w:p>
            <w:pPr>
              <w:jc w:val="center"/>
            </w:pPr>
            <w:r>
              <w:rPr>
                <w:rFonts w:ascii="Calibri" w:hAnsi="Calibri"/>
                <w:b w:val="0"/>
                <w:i w:val="0"/>
                <w:sz w:val="16"/>
              </w:rPr>
              <w:t>42</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-32%..+48%</w:t>
            </w:r>
          </w:p>
        </w:tc>
      </w:tr>
      <w:tr>
        <w:tc>
          <w:tcPr>
            <w:tcW w:type="dxa" w:w="1150"/>
            <w:shd w:val="clear" w:color="auto" w:fill="F2F5FB"/>
          </w:tcPr>
          <w:p>
            <w:pPr>
              <w:jc w:val="left"/>
            </w:pPr>
            <w:r>
              <w:rPr>
                <w:rFonts w:ascii="Calibri" w:hAnsi="Calibri"/>
                <w:b/>
                <w:i w:val="0"/>
                <w:sz w:val="16"/>
              </w:rPr>
              <w:t>AVAX</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1E7D32"/>
                <w:sz w:val="16"/>
              </w:rPr>
              <w:t>INVESTIR</w:t>
            </w:r>
          </w:p>
        </w:tc>
        <w:tc>
          <w:tcPr>
            <w:tcW w:type="dxa" w:w="700"/>
            <w:shd w:val="clear" w:color="auto" w:fill="F2F5FB"/>
          </w:tcPr>
          <w:p>
            <w:pPr>
              <w:jc w:val="center"/>
            </w:pPr>
            <w:r>
              <w:rPr>
                <w:rFonts w:ascii="Calibri" w:hAnsi="Calibri"/>
                <w:b w:val="0"/>
                <w:i w:val="0"/>
                <w:sz w:val="16"/>
              </w:rPr>
              <w:t>4/4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-32%..+47%</w:t>
            </w:r>
          </w:p>
        </w:tc>
      </w:tr>
      <w:tr>
        <w:tc>
          <w:tcPr>
            <w:tcW w:type="dxa" w:w="1150"/>
          </w:tcPr>
          <w:p>
            <w:pPr>
              <w:jc w:val="left"/>
            </w:pPr>
            <w:r>
              <w:rPr>
                <w:rFonts w:ascii="Calibri" w:hAnsi="Calibri"/>
                <w:b/>
                <w:i w:val="0"/>
                <w:sz w:val="16"/>
              </w:rPr>
              <w:t>HBAR</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0.637</w:t>
            </w:r>
          </w:p>
        </w:tc>
        <w:tc>
          <w:tcPr>
            <w:tcW w:type="dxa" w:w="2100"/>
          </w:tcPr>
          <w:p>
            <w:pPr>
              <w:jc w:val="center"/>
            </w:pPr>
            <w:r>
              <w:rPr>
                <w:rFonts w:ascii="Calibri" w:hAnsi="Calibri"/>
                <w:b w:val="0"/>
                <w:i w:val="0"/>
                <w:sz w:val="16"/>
              </w:rPr>
              <w:t>-31%..+45%</w:t>
            </w:r>
          </w:p>
        </w:tc>
      </w:tr>
      <w:tr>
        <w:tc>
          <w:tcPr>
            <w:tcW w:type="dxa" w:w="1150"/>
            <w:shd w:val="clear" w:color="auto" w:fill="F2F5FB"/>
          </w:tcPr>
          <w:p>
            <w:pPr>
              <w:jc w:val="left"/>
            </w:pPr>
            <w:r>
              <w:rPr>
                <w:rFonts w:ascii="Calibri" w:hAnsi="Calibri"/>
                <w:b/>
                <w:i w:val="0"/>
                <w:sz w:val="16"/>
              </w:rPr>
              <w:t>GRAM</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42</w:t>
            </w:r>
          </w:p>
        </w:tc>
        <w:tc>
          <w:tcPr>
            <w:tcW w:type="dxa" w:w="700"/>
            <w:shd w:val="clear" w:color="auto" w:fill="F2F5FB"/>
          </w:tcPr>
          <w:p>
            <w:pPr>
              <w:jc w:val="center"/>
            </w:pPr>
            <w:r>
              <w:rPr>
                <w:rFonts w:ascii="Calibri" w:hAnsi="Calibri"/>
                <w:b w:val="0"/>
                <w:i w:val="0"/>
                <w:sz w:val="16"/>
              </w:rPr>
              <w:t>0.55</w:t>
            </w:r>
          </w:p>
        </w:tc>
        <w:tc>
          <w:tcPr>
            <w:tcW w:type="dxa" w:w="2100"/>
            <w:shd w:val="clear" w:color="auto" w:fill="F2F5FB"/>
          </w:tcPr>
          <w:p>
            <w:pPr>
              <w:jc w:val="center"/>
            </w:pPr>
            <w:r>
              <w:rPr>
                <w:rFonts w:ascii="Calibri" w:hAnsi="Calibri"/>
                <w:b w:val="0"/>
                <w:i w:val="0"/>
                <w:sz w:val="16"/>
              </w:rPr>
              <w:t>-39%..+63%</w:t>
            </w:r>
          </w:p>
        </w:tc>
      </w:tr>
      <w:tr>
        <w:tc>
          <w:tcPr>
            <w:tcW w:type="dxa" w:w="1150"/>
          </w:tcPr>
          <w:p>
            <w:pPr>
              <w:jc w:val="left"/>
            </w:pPr>
            <w:r>
              <w:rPr>
                <w:rFonts w:ascii="Calibri" w:hAnsi="Calibri"/>
                <w:b/>
                <w:i w:val="0"/>
                <w:sz w:val="16"/>
              </w:rPr>
              <w:t>QNT</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1E7D32"/>
                <w:sz w:val="16"/>
              </w:rPr>
              <w:t>INVESTIR</w:t>
            </w:r>
          </w:p>
        </w:tc>
        <w:tc>
          <w:tcPr>
            <w:tcW w:type="dxa" w:w="700"/>
          </w:tcPr>
          <w:p>
            <w:pPr>
              <w:jc w:val="center"/>
            </w:pPr>
            <w:r>
              <w:rPr>
                <w:rFonts w:ascii="Calibri" w:hAnsi="Calibri"/>
                <w:b w:val="0"/>
                <w:i w:val="0"/>
                <w:sz w:val="16"/>
              </w:rPr>
              <w:t>4/4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-53%..+111%</w:t>
            </w:r>
          </w:p>
        </w:tc>
      </w:tr>
      <w:tr>
        <w:tc>
          <w:tcPr>
            <w:tcW w:type="dxa" w:w="1150"/>
            <w:shd w:val="clear" w:color="auto" w:fill="F2F5FB"/>
          </w:tcPr>
          <w:p>
            <w:pPr>
              <w:jc w:val="left"/>
            </w:pPr>
            <w:r>
              <w:rPr>
                <w:rFonts w:ascii="Calibri" w:hAnsi="Calibri"/>
                <w:b/>
                <w:i w:val="0"/>
                <w:sz w:val="16"/>
              </w:rPr>
              <w:t>SHIB</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67</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-30%..+42%</w:t>
            </w:r>
          </w:p>
        </w:tc>
      </w:tr>
      <w:tr>
        <w:tc>
          <w:tcPr>
            <w:tcW w:type="dxa" w:w="1150"/>
          </w:tcPr>
          <w:p>
            <w:pPr>
              <w:jc w:val="left"/>
            </w:pPr>
            <w:r>
              <w:rPr>
                <w:rFonts w:ascii="Calibri" w:hAnsi="Calibri"/>
                <w:b/>
                <w:i w:val="0"/>
                <w:sz w:val="16"/>
              </w:rPr>
              <w:t>TAO</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0.586</w:t>
            </w:r>
          </w:p>
        </w:tc>
        <w:tc>
          <w:tcPr>
            <w:tcW w:type="dxa" w:w="2100"/>
          </w:tcPr>
          <w:p>
            <w:pPr>
              <w:jc w:val="center"/>
            </w:pPr>
            <w:r>
              <w:rPr>
                <w:rFonts w:ascii="Calibri" w:hAnsi="Calibri"/>
                <w:b w:val="0"/>
                <w:i w:val="0"/>
                <w:sz w:val="16"/>
              </w:rPr>
              <w:t>-38%..+62%</w:t>
            </w:r>
          </w:p>
        </w:tc>
      </w:tr>
      <w:tr>
        <w:tc>
          <w:tcPr>
            <w:tcW w:type="dxa" w:w="1150"/>
            <w:shd w:val="clear" w:color="auto" w:fill="F2F5FB"/>
          </w:tcPr>
          <w:p>
            <w:pPr>
              <w:jc w:val="left"/>
            </w:pPr>
            <w:r>
              <w:rPr>
                <w:rFonts w:ascii="Calibri" w:hAnsi="Calibri"/>
                <w:b/>
                <w:i w:val="0"/>
                <w:sz w:val="16"/>
              </w:rPr>
              <w:t>CRO</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0.678</w:t>
            </w:r>
          </w:p>
        </w:tc>
        <w:tc>
          <w:tcPr>
            <w:tcW w:type="dxa" w:w="2100"/>
            <w:shd w:val="clear" w:color="auto" w:fill="F2F5FB"/>
          </w:tcPr>
          <w:p>
            <w:pPr>
              <w:jc w:val="center"/>
            </w:pPr>
            <w:r>
              <w:rPr>
                <w:rFonts w:ascii="Calibri" w:hAnsi="Calibri"/>
                <w:b w:val="0"/>
                <w:i w:val="0"/>
                <w:sz w:val="16"/>
              </w:rPr>
              <w:t>-26%..+36%</w:t>
            </w:r>
          </w:p>
        </w:tc>
      </w:tr>
      <w:tr>
        <w:tc>
          <w:tcPr>
            <w:tcW w:type="dxa" w:w="1150"/>
          </w:tcPr>
          <w:p>
            <w:pPr>
              <w:jc w:val="left"/>
            </w:pPr>
            <w:r>
              <w:rPr>
                <w:rFonts w:ascii="Calibri" w:hAnsi="Calibri"/>
                <w:b/>
                <w:i w:val="0"/>
                <w:sz w:val="16"/>
              </w:rPr>
              <w:t>XAUT</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67</w:t>
            </w:r>
          </w:p>
        </w:tc>
        <w:tc>
          <w:tcPr>
            <w:tcW w:type="dxa" w:w="700"/>
          </w:tcPr>
          <w:p>
            <w:pPr>
              <w:jc w:val="center"/>
            </w:pPr>
            <w:r>
              <w:rPr>
                <w:rFonts w:ascii="Calibri" w:hAnsi="Calibri"/>
                <w:b w:val="0"/>
                <w:i w:val="0"/>
                <w:sz w:val="16"/>
              </w:rPr>
              <w:t>0.572</w:t>
            </w:r>
          </w:p>
        </w:tc>
        <w:tc>
          <w:tcPr>
            <w:tcW w:type="dxa" w:w="2100"/>
          </w:tcPr>
          <w:p>
            <w:pPr>
              <w:jc w:val="center"/>
            </w:pPr>
            <w:r>
              <w:rPr>
                <w:rFonts w:ascii="Calibri" w:hAnsi="Calibri"/>
                <w:b w:val="0"/>
                <w:i w:val="0"/>
                <w:sz w:val="16"/>
              </w:rPr>
              <w:t>-12%..+14%</w:t>
            </w:r>
          </w:p>
        </w:tc>
      </w:tr>
      <w:tr>
        <w:tc>
          <w:tcPr>
            <w:tcW w:type="dxa" w:w="1150"/>
            <w:shd w:val="clear" w:color="auto" w:fill="F2F5FB"/>
          </w:tcPr>
          <w:p>
            <w:pPr>
              <w:jc w:val="left"/>
            </w:pPr>
            <w:r>
              <w:rPr>
                <w:rFonts w:ascii="Calibri" w:hAnsi="Calibri"/>
                <w:b/>
                <w:i w:val="0"/>
                <w:sz w:val="16"/>
              </w:rPr>
              <w:t>BTW</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+0.40</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-82%..+455%</w:t>
            </w:r>
          </w:p>
        </w:tc>
      </w:tr>
      <w:tr>
        <w:tc>
          <w:tcPr>
            <w:tcW w:type="dxa" w:w="1150"/>
          </w:tcPr>
          <w:p>
            <w:pPr>
              <w:jc w:val="left"/>
            </w:pPr>
            <w:r>
              <w:rPr>
                <w:rFonts w:ascii="Calibri" w:hAnsi="Calibri"/>
                <w:b/>
                <w:i w:val="0"/>
                <w:sz w:val="16"/>
              </w:rPr>
              <w:t>PUMP</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1E7D32"/>
                <w:sz w:val="16"/>
              </w:rPr>
              <w:t>INVESTIR</w:t>
            </w:r>
          </w:p>
        </w:tc>
        <w:tc>
          <w:tcPr>
            <w:tcW w:type="dxa" w:w="700"/>
          </w:tcPr>
          <w:p>
            <w:pPr>
              <w:jc w:val="center"/>
            </w:pPr>
            <w:r>
              <w:rPr>
                <w:rFonts w:ascii="Calibri" w:hAnsi="Calibri"/>
                <w:b w:val="0"/>
                <w:i w:val="0"/>
                <w:sz w:val="16"/>
              </w:rPr>
              <w:t>4/4</w:t>
            </w:r>
          </w:p>
        </w:tc>
        <w:tc>
          <w:tcPr>
            <w:tcW w:type="dxa" w:w="1000"/>
          </w:tcPr>
          <w:p>
            <w:pPr>
              <w:jc w:val="center"/>
            </w:pPr>
            <w:r>
              <w:rPr>
                <w:rFonts w:ascii="Calibri" w:hAnsi="Calibri"/>
                <w:b w:val="0"/>
                <w:i w:val="0"/>
                <w:sz w:val="16"/>
              </w:rPr>
              <w:t>+0.67</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0.438</w:t>
            </w:r>
          </w:p>
        </w:tc>
        <w:tc>
          <w:tcPr>
            <w:tcW w:type="dxa" w:w="2100"/>
          </w:tcPr>
          <w:p>
            <w:pPr>
              <w:jc w:val="center"/>
            </w:pPr>
            <w:r>
              <w:rPr>
                <w:rFonts w:ascii="Calibri" w:hAnsi="Calibri"/>
                <w:b w:val="0"/>
                <w:i w:val="0"/>
                <w:sz w:val="16"/>
              </w:rPr>
              <w:t>-49%..+97%</w:t>
            </w:r>
          </w:p>
        </w:tc>
      </w:tr>
      <w:tr>
        <w:tc>
          <w:tcPr>
            <w:tcW w:type="dxa" w:w="1150"/>
            <w:shd w:val="clear" w:color="auto" w:fill="F2F5FB"/>
          </w:tcPr>
          <w:p>
            <w:pPr>
              <w:jc w:val="left"/>
            </w:pPr>
            <w:r>
              <w:rPr>
                <w:rFonts w:ascii="Calibri" w:hAnsi="Calibri"/>
                <w:b/>
                <w:i w:val="0"/>
                <w:sz w:val="16"/>
              </w:rPr>
              <w:t>AAVE</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+0.67</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0.581</w:t>
            </w:r>
          </w:p>
        </w:tc>
        <w:tc>
          <w:tcPr>
            <w:tcW w:type="dxa" w:w="2100"/>
            <w:shd w:val="clear" w:color="auto" w:fill="F2F5FB"/>
          </w:tcPr>
          <w:p>
            <w:pPr>
              <w:jc w:val="center"/>
            </w:pPr>
            <w:r>
              <w:rPr>
                <w:rFonts w:ascii="Calibri" w:hAnsi="Calibri"/>
                <w:b w:val="0"/>
                <w:i w:val="0"/>
                <w:sz w:val="16"/>
              </w:rPr>
              <w:t>-38%..+61%</w:t>
            </w:r>
          </w:p>
        </w:tc>
      </w:tr>
      <w:tr>
        <w:tc>
          <w:tcPr>
            <w:tcW w:type="dxa" w:w="1150"/>
          </w:tcPr>
          <w:p>
            <w:pPr>
              <w:jc w:val="left"/>
            </w:pPr>
            <w:r>
              <w:rPr>
                <w:rFonts w:ascii="Calibri" w:hAnsi="Calibri"/>
                <w:b/>
                <w:i w:val="0"/>
                <w:sz w:val="16"/>
              </w:rPr>
              <w:t>OKB</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-22%..+28%</w:t>
            </w:r>
          </w:p>
        </w:tc>
      </w:tr>
      <w:tr>
        <w:tc>
          <w:tcPr>
            <w:tcW w:type="dxa" w:w="1150"/>
            <w:shd w:val="clear" w:color="auto" w:fill="F2F5FB"/>
          </w:tcPr>
          <w:p>
            <w:pPr>
              <w:jc w:val="left"/>
            </w:pPr>
            <w:r>
              <w:rPr>
                <w:rFonts w:ascii="Calibri" w:hAnsi="Calibri"/>
                <w:b/>
                <w:i w:val="0"/>
                <w:sz w:val="16"/>
              </w:rPr>
              <w:t>ENA</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-47%..+88%</w:t>
            </w:r>
          </w:p>
        </w:tc>
      </w:tr>
      <w:tr>
        <w:tc>
          <w:tcPr>
            <w:tcW w:type="dxa" w:w="1150"/>
          </w:tcPr>
          <w:p>
            <w:pPr>
              <w:jc w:val="left"/>
            </w:pPr>
            <w:r>
              <w:rPr>
                <w:rFonts w:ascii="Calibri" w:hAnsi="Calibri"/>
                <w:b/>
                <w:i w:val="0"/>
                <w:sz w:val="16"/>
              </w:rPr>
              <w:t>ONDO</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+0.67</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0.595</w:t>
            </w:r>
          </w:p>
        </w:tc>
        <w:tc>
          <w:tcPr>
            <w:tcW w:type="dxa" w:w="2100"/>
          </w:tcPr>
          <w:p>
            <w:pPr>
              <w:jc w:val="center"/>
            </w:pPr>
            <w:r>
              <w:rPr>
                <w:rFonts w:ascii="Calibri" w:hAnsi="Calibri"/>
                <w:b w:val="0"/>
                <w:i w:val="0"/>
                <w:sz w:val="16"/>
              </w:rPr>
              <w:t>-42%..+73%</w:t>
            </w:r>
          </w:p>
        </w:tc>
      </w:tr>
      <w:tr>
        <w:tc>
          <w:tcPr>
            <w:tcW w:type="dxa" w:w="1150"/>
            <w:shd w:val="clear" w:color="auto" w:fill="F2F5FB"/>
          </w:tcPr>
          <w:p>
            <w:pPr>
              <w:jc w:val="left"/>
            </w:pPr>
            <w:r>
              <w:rPr>
                <w:rFonts w:ascii="Calibri" w:hAnsi="Calibri"/>
                <w:b/>
                <w:i w:val="0"/>
                <w:sz w:val="16"/>
              </w:rPr>
              <w:t>RLUSD</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67</w:t>
            </w:r>
          </w:p>
        </w:tc>
        <w:tc>
          <w:tcPr>
            <w:tcW w:type="dxa" w:w="700"/>
            <w:shd w:val="clear" w:color="auto" w:fill="F2F5FB"/>
          </w:tcPr>
          <w:p>
            <w:pPr>
              <w:jc w:val="center"/>
            </w:pPr>
            <w:r>
              <w:rPr>
                <w:rFonts w:ascii="Calibri" w:hAnsi="Calibri"/>
                <w:b w:val="0"/>
                <w:i w:val="0"/>
                <w:sz w:val="16"/>
              </w:rPr>
              <w:t>0.767</w:t>
            </w:r>
          </w:p>
        </w:tc>
        <w:tc>
          <w:tcPr>
            <w:tcW w:type="dxa" w:w="2100"/>
            <w:shd w:val="clear" w:color="auto" w:fill="F2F5FB"/>
          </w:tcPr>
          <w:p>
            <w:pPr>
              <w:jc w:val="center"/>
            </w:pPr>
            <w:r>
              <w:rPr>
                <w:rFonts w:ascii="Calibri" w:hAnsi="Calibri"/>
                <w:b w:val="0"/>
                <w:i w:val="0"/>
                <w:sz w:val="16"/>
              </w:rPr>
              <w:t>-0%..+0%</w:t>
            </w:r>
          </w:p>
        </w:tc>
      </w:tr>
      <w:tr>
        <w:tc>
          <w:tcPr>
            <w:tcW w:type="dxa" w:w="1150"/>
          </w:tcPr>
          <w:p>
            <w:pPr>
              <w:jc w:val="left"/>
            </w:pPr>
            <w:r>
              <w:rPr>
                <w:rFonts w:ascii="Calibri" w:hAnsi="Calibri"/>
                <w:b/>
                <w:i w:val="0"/>
                <w:sz w:val="16"/>
              </w:rPr>
              <w:t>USYC</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-0.20</w:t>
            </w:r>
          </w:p>
        </w:tc>
        <w:tc>
          <w:tcPr>
            <w:tcW w:type="dxa" w:w="700"/>
          </w:tcPr>
          <w:p>
            <w:pPr>
              <w:jc w:val="center"/>
            </w:pPr>
            <w:r>
              <w:rPr>
                <w:rFonts w:ascii="Calibri" w:hAnsi="Calibri"/>
                <w:b w:val="0"/>
                <w:i w:val="0"/>
                <w:sz w:val="16"/>
              </w:rPr>
              <w:t>37</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-1%..+1%</w:t>
            </w:r>
          </w:p>
        </w:tc>
      </w:tr>
      <w:tr>
        <w:tc>
          <w:tcPr>
            <w:tcW w:type="dxa" w:w="1150"/>
            <w:shd w:val="clear" w:color="auto" w:fill="F2F5FB"/>
          </w:tcPr>
          <w:p>
            <w:pPr>
              <w:jc w:val="left"/>
            </w:pPr>
            <w:r>
              <w:rPr>
                <w:rFonts w:ascii="Calibri" w:hAnsi="Calibri"/>
                <w:b/>
                <w:i w:val="0"/>
                <w:sz w:val="16"/>
              </w:rPr>
              <w:t>M</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0.478</w:t>
            </w:r>
          </w:p>
        </w:tc>
        <w:tc>
          <w:tcPr>
            <w:tcW w:type="dxa" w:w="2100"/>
            <w:shd w:val="clear" w:color="auto" w:fill="F2F5FB"/>
          </w:tcPr>
          <w:p>
            <w:pPr>
              <w:jc w:val="center"/>
            </w:pPr>
            <w:r>
              <w:rPr>
                <w:rFonts w:ascii="Calibri" w:hAnsi="Calibri"/>
                <w:b w:val="0"/>
                <w:i w:val="0"/>
                <w:sz w:val="16"/>
              </w:rPr>
              <w:t>-68%..+217%</w:t>
            </w:r>
          </w:p>
        </w:tc>
      </w:tr>
      <w:tr>
        <w:tc>
          <w:tcPr>
            <w:tcW w:type="dxa" w:w="1150"/>
          </w:tcPr>
          <w:p>
            <w:pPr>
              <w:jc w:val="left"/>
            </w:pPr>
            <w:r>
              <w:rPr>
                <w:rFonts w:ascii="Calibri" w:hAnsi="Calibri"/>
                <w:b/>
                <w:i w:val="0"/>
                <w:sz w:val="16"/>
              </w:rPr>
              <w:t>SKY</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+0.67</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0.596</w:t>
            </w:r>
          </w:p>
        </w:tc>
        <w:tc>
          <w:tcPr>
            <w:tcW w:type="dxa" w:w="2100"/>
          </w:tcPr>
          <w:p>
            <w:pPr>
              <w:jc w:val="center"/>
            </w:pPr>
            <w:r>
              <w:rPr>
                <w:rFonts w:ascii="Calibri" w:hAnsi="Calibri"/>
                <w:b w:val="0"/>
                <w:i w:val="0"/>
                <w:sz w:val="16"/>
              </w:rPr>
              <w:t>-31%..+45%</w:t>
            </w:r>
          </w:p>
        </w:tc>
      </w:tr>
      <w:tr>
        <w:tc>
          <w:tcPr>
            <w:tcW w:type="dxa" w:w="1150"/>
            <w:shd w:val="clear" w:color="auto" w:fill="F2F5FB"/>
          </w:tcPr>
          <w:p>
            <w:pPr>
              <w:jc w:val="left"/>
            </w:pPr>
            <w:r>
              <w:rPr>
                <w:rFonts w:ascii="Calibri" w:hAnsi="Calibri"/>
                <w:b/>
                <w:i w:val="0"/>
                <w:sz w:val="16"/>
              </w:rPr>
              <w:t>USDY</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42</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-9%..+10%</w:t>
            </w:r>
          </w:p>
        </w:tc>
      </w:tr>
      <w:tr>
        <w:tc>
          <w:tcPr>
            <w:tcW w:type="dxa" w:w="1150"/>
          </w:tcPr>
          <w:p>
            <w:pPr>
              <w:jc w:val="left"/>
            </w:pPr>
            <w:r>
              <w:rPr>
                <w:rFonts w:ascii="Calibri" w:hAnsi="Calibri"/>
                <w:b/>
                <w:i w:val="0"/>
                <w:sz w:val="16"/>
              </w:rPr>
              <w:t>BUIDL</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37</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-0%..+0%</w:t>
            </w:r>
          </w:p>
        </w:tc>
      </w:tr>
      <w:tr>
        <w:tc>
          <w:tcPr>
            <w:tcW w:type="dxa" w:w="1150"/>
            <w:shd w:val="clear" w:color="auto" w:fill="F2F5FB"/>
          </w:tcPr>
          <w:p>
            <w:pPr>
              <w:jc w:val="left"/>
            </w:pPr>
            <w:r>
              <w:rPr>
                <w:rFonts w:ascii="Calibri" w:hAnsi="Calibri"/>
                <w:b/>
                <w:i w:val="0"/>
                <w:sz w:val="16"/>
              </w:rPr>
              <w:t>MNT</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0.544</w:t>
            </w:r>
          </w:p>
        </w:tc>
        <w:tc>
          <w:tcPr>
            <w:tcW w:type="dxa" w:w="2100"/>
            <w:shd w:val="clear" w:color="auto" w:fill="F2F5FB"/>
          </w:tcPr>
          <w:p>
            <w:pPr>
              <w:jc w:val="center"/>
            </w:pPr>
            <w:r>
              <w:rPr>
                <w:rFonts w:ascii="Calibri" w:hAnsi="Calibri"/>
                <w:b w:val="0"/>
                <w:i w:val="0"/>
                <w:sz w:val="16"/>
              </w:rPr>
              <w:t>-29%..+41%</w:t>
            </w:r>
          </w:p>
        </w:tc>
      </w:tr>
      <w:tr>
        <w:tc>
          <w:tcPr>
            <w:tcW w:type="dxa" w:w="1150"/>
          </w:tcPr>
          <w:p>
            <w:pPr>
              <w:jc w:val="left"/>
            </w:pPr>
            <w:r>
              <w:rPr>
                <w:rFonts w:ascii="Calibri" w:hAnsi="Calibri"/>
                <w:b/>
                <w:i w:val="0"/>
                <w:sz w:val="16"/>
              </w:rPr>
              <w:t>WLD</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0.568</w:t>
            </w:r>
          </w:p>
        </w:tc>
        <w:tc>
          <w:tcPr>
            <w:tcW w:type="dxa" w:w="2100"/>
          </w:tcPr>
          <w:p>
            <w:pPr>
              <w:jc w:val="center"/>
            </w:pPr>
            <w:r>
              <w:rPr>
                <w:rFonts w:ascii="Calibri" w:hAnsi="Calibri"/>
                <w:b w:val="0"/>
                <w:i w:val="0"/>
                <w:sz w:val="16"/>
              </w:rPr>
              <w:t>-52%..+111%</w:t>
            </w:r>
          </w:p>
        </w:tc>
      </w:tr>
      <w:tr>
        <w:tc>
          <w:tcPr>
            <w:tcW w:type="dxa" w:w="1150"/>
            <w:shd w:val="clear" w:color="auto" w:fill="F2F5FB"/>
          </w:tcPr>
          <w:p>
            <w:pPr>
              <w:jc w:val="left"/>
            </w:pPr>
            <w:r>
              <w:rPr>
                <w:rFonts w:ascii="Calibri" w:hAnsi="Calibri"/>
                <w:b/>
                <w:i w:val="0"/>
                <w:sz w:val="16"/>
              </w:rPr>
              <w:t>DOT</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0.71</w:t>
            </w:r>
          </w:p>
        </w:tc>
        <w:tc>
          <w:tcPr>
            <w:tcW w:type="dxa" w:w="2100"/>
            <w:shd w:val="clear" w:color="auto" w:fill="F2F5FB"/>
          </w:tcPr>
          <w:p>
            <w:pPr>
              <w:jc w:val="center"/>
            </w:pPr>
            <w:r>
              <w:rPr>
                <w:rFonts w:ascii="Calibri" w:hAnsi="Calibri"/>
                <w:b w:val="0"/>
                <w:i w:val="0"/>
                <w:sz w:val="16"/>
              </w:rPr>
              <w:t>-32%..+47%</w:t>
            </w:r>
          </w:p>
        </w:tc>
      </w:tr>
      <w:tr>
        <w:tc>
          <w:tcPr>
            <w:tcW w:type="dxa" w:w="1150"/>
          </w:tcPr>
          <w:p>
            <w:pPr>
              <w:jc w:val="left"/>
            </w:pPr>
            <w:r>
              <w:rPr>
                <w:rFonts w:ascii="Calibri" w:hAnsi="Calibri"/>
                <w:b/>
                <w:i w:val="0"/>
                <w:sz w:val="16"/>
              </w:rPr>
              <w:t>ASTER</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-0.33</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-25%..+33%</w:t>
            </w:r>
          </w:p>
        </w:tc>
      </w:tr>
      <w:tr>
        <w:tc>
          <w:tcPr>
            <w:tcW w:type="dxa" w:w="1150"/>
            <w:shd w:val="clear" w:color="auto" w:fill="F2F5FB"/>
          </w:tcPr>
          <w:p>
            <w:pPr>
              <w:jc w:val="left"/>
            </w:pPr>
            <w:r>
              <w:rPr>
                <w:rFonts w:ascii="Calibri" w:hAnsi="Calibri"/>
                <w:b/>
                <w:i w:val="0"/>
                <w:sz w:val="16"/>
              </w:rPr>
              <w:t>PEPE</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0.519</w:t>
            </w:r>
          </w:p>
        </w:tc>
        <w:tc>
          <w:tcPr>
            <w:tcW w:type="dxa" w:w="2100"/>
            <w:shd w:val="clear" w:color="auto" w:fill="F2F5FB"/>
          </w:tcPr>
          <w:p>
            <w:pPr>
              <w:jc w:val="center"/>
            </w:pPr>
            <w:r>
              <w:rPr>
                <w:rFonts w:ascii="Calibri" w:hAnsi="Calibri"/>
                <w:b w:val="0"/>
                <w:i w:val="0"/>
                <w:sz w:val="16"/>
              </w:rPr>
              <w:t>-37%..+58%</w:t>
            </w:r>
          </w:p>
        </w:tc>
      </w:tr>
      <w:tr>
        <w:tc>
          <w:tcPr>
            <w:tcW w:type="dxa" w:w="1150"/>
          </w:tcPr>
          <w:p>
            <w:pPr>
              <w:jc w:val="left"/>
            </w:pPr>
            <w:r>
              <w:rPr>
                <w:rFonts w:ascii="Calibri" w:hAnsi="Calibri"/>
                <w:b/>
                <w:i w:val="0"/>
                <w:sz w:val="16"/>
              </w:rPr>
              <w:t>MORPHO</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0.576</w:t>
            </w:r>
          </w:p>
        </w:tc>
        <w:tc>
          <w:tcPr>
            <w:tcW w:type="dxa" w:w="2100"/>
          </w:tcPr>
          <w:p>
            <w:pPr>
              <w:jc w:val="center"/>
            </w:pPr>
            <w:r>
              <w:rPr>
                <w:rFonts w:ascii="Calibri" w:hAnsi="Calibri"/>
                <w:b w:val="0"/>
                <w:i w:val="0"/>
                <w:sz w:val="16"/>
              </w:rPr>
              <w:t>-37%..+58%</w:t>
            </w:r>
          </w:p>
        </w:tc>
      </w:tr>
      <w:tr>
        <w:tc>
          <w:tcPr>
            <w:tcW w:type="dxa" w:w="1150"/>
            <w:shd w:val="clear" w:color="auto" w:fill="F2F5FB"/>
          </w:tcPr>
          <w:p>
            <w:pPr>
              <w:jc w:val="left"/>
            </w:pPr>
            <w:r>
              <w:rPr>
                <w:rFonts w:ascii="Calibri" w:hAnsi="Calibri"/>
                <w:b/>
                <w:i w:val="0"/>
                <w:sz w:val="16"/>
              </w:rPr>
              <w:t>ICP</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67</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-36%..+56%</w:t>
            </w:r>
          </w:p>
        </w:tc>
      </w:tr>
      <w:tr>
        <w:tc>
          <w:tcPr>
            <w:tcW w:type="dxa" w:w="1150"/>
          </w:tcPr>
          <w:p>
            <w:pPr>
              <w:jc w:val="left"/>
            </w:pPr>
            <w:r>
              <w:rPr>
                <w:rFonts w:ascii="Calibri" w:hAnsi="Calibri"/>
                <w:b/>
                <w:i w:val="0"/>
                <w:sz w:val="16"/>
              </w:rPr>
              <w:t>USDF</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42</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-0%..+0%</w:t>
            </w:r>
          </w:p>
        </w:tc>
      </w:tr>
      <w:tr>
        <w:tc>
          <w:tcPr>
            <w:tcW w:type="dxa" w:w="1150"/>
            <w:shd w:val="clear" w:color="auto" w:fill="F2F5FB"/>
          </w:tcPr>
          <w:p>
            <w:pPr>
              <w:jc w:val="left"/>
            </w:pPr>
            <w:r>
              <w:rPr>
                <w:rFonts w:ascii="Calibri" w:hAnsi="Calibri"/>
                <w:b/>
                <w:i w:val="0"/>
                <w:sz w:val="16"/>
              </w:rPr>
              <w:t>PAXG</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67</w:t>
            </w:r>
          </w:p>
        </w:tc>
        <w:tc>
          <w:tcPr>
            <w:tcW w:type="dxa" w:w="700"/>
            <w:shd w:val="clear" w:color="auto" w:fill="F2F5FB"/>
          </w:tcPr>
          <w:p>
            <w:pPr>
              <w:jc w:val="center"/>
            </w:pPr>
            <w:r>
              <w:rPr>
                <w:rFonts w:ascii="Calibri" w:hAnsi="Calibri"/>
                <w:b w:val="0"/>
                <w:i w:val="0"/>
                <w:sz w:val="16"/>
              </w:rPr>
              <w:t>0.551</w:t>
            </w:r>
          </w:p>
        </w:tc>
        <w:tc>
          <w:tcPr>
            <w:tcW w:type="dxa" w:w="2100"/>
            <w:shd w:val="clear" w:color="auto" w:fill="F2F5FB"/>
          </w:tcPr>
          <w:p>
            <w:pPr>
              <w:jc w:val="center"/>
            </w:pPr>
            <w:r>
              <w:rPr>
                <w:rFonts w:ascii="Calibri" w:hAnsi="Calibri"/>
                <w:b w:val="0"/>
                <w:i w:val="0"/>
                <w:sz w:val="16"/>
              </w:rPr>
              <w:t>-13%..+14%</w:t>
            </w:r>
          </w:p>
        </w:tc>
      </w:tr>
      <w:tr>
        <w:tc>
          <w:tcPr>
            <w:tcW w:type="dxa" w:w="1150"/>
          </w:tcPr>
          <w:p>
            <w:pPr>
              <w:jc w:val="left"/>
            </w:pPr>
            <w:r>
              <w:rPr>
                <w:rFonts w:ascii="Calibri" w:hAnsi="Calibri"/>
                <w:b/>
                <w:i w:val="0"/>
                <w:sz w:val="16"/>
              </w:rPr>
              <w:t>WLFI</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0.609</w:t>
            </w:r>
          </w:p>
        </w:tc>
        <w:tc>
          <w:tcPr>
            <w:tcW w:type="dxa" w:w="2100"/>
          </w:tcPr>
          <w:p>
            <w:pPr>
              <w:jc w:val="center"/>
            </w:pPr>
            <w:r>
              <w:rPr>
                <w:rFonts w:ascii="Calibri" w:hAnsi="Calibri"/>
                <w:b w:val="0"/>
                <w:i w:val="0"/>
                <w:sz w:val="16"/>
              </w:rPr>
              <w:t>-29%..+40%</w:t>
            </w:r>
          </w:p>
        </w:tc>
      </w:tr>
      <w:tr>
        <w:tc>
          <w:tcPr>
            <w:tcW w:type="dxa" w:w="1150"/>
            <w:shd w:val="clear" w:color="auto" w:fill="F2F5FB"/>
          </w:tcPr>
          <w:p>
            <w:pPr>
              <w:jc w:val="left"/>
            </w:pPr>
            <w:r>
              <w:rPr>
                <w:rFonts w:ascii="Calibri" w:hAnsi="Calibri"/>
                <w:b/>
                <w:i w:val="0"/>
                <w:sz w:val="16"/>
              </w:rPr>
              <w:t>HTX</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0.589</w:t>
            </w:r>
          </w:p>
        </w:tc>
        <w:tc>
          <w:tcPr>
            <w:tcW w:type="dxa" w:w="2100"/>
            <w:shd w:val="clear" w:color="auto" w:fill="F2F5FB"/>
          </w:tcPr>
          <w:p>
            <w:pPr>
              <w:jc w:val="center"/>
            </w:pPr>
            <w:r>
              <w:rPr>
                <w:rFonts w:ascii="Calibri" w:hAnsi="Calibri"/>
                <w:b w:val="0"/>
                <w:i w:val="0"/>
                <w:sz w:val="16"/>
              </w:rPr>
              <w:t>-13%..+15%</w:t>
            </w:r>
          </w:p>
        </w:tc>
      </w:tr>
      <w:tr>
        <w:tc>
          <w:tcPr>
            <w:tcW w:type="dxa" w:w="1150"/>
          </w:tcPr>
          <w:p>
            <w:pPr>
              <w:jc w:val="left"/>
            </w:pPr>
            <w:r>
              <w:rPr>
                <w:rFonts w:ascii="Calibri" w:hAnsi="Calibri"/>
                <w:b/>
                <w:i w:val="0"/>
                <w:sz w:val="16"/>
              </w:rPr>
              <w:t>EURSAFO</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37</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-3%..+3%</w:t>
            </w:r>
          </w:p>
        </w:tc>
      </w:tr>
      <w:tr>
        <w:tc>
          <w:tcPr>
            <w:tcW w:type="dxa" w:w="1150"/>
            <w:shd w:val="clear" w:color="auto" w:fill="F2F5FB"/>
          </w:tcPr>
          <w:p>
            <w:pPr>
              <w:jc w:val="left"/>
            </w:pPr>
            <w:r>
              <w:rPr>
                <w:rFonts w:ascii="Calibri" w:hAnsi="Calibri"/>
                <w:b/>
                <w:i w:val="0"/>
                <w:sz w:val="16"/>
              </w:rPr>
              <w:t>U</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67</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-0%..+0%</w:t>
            </w:r>
          </w:p>
        </w:tc>
      </w:tr>
      <w:tr>
        <w:tc>
          <w:tcPr>
            <w:tcW w:type="dxa" w:w="1150"/>
          </w:tcPr>
          <w:p>
            <w:pPr>
              <w:jc w:val="left"/>
            </w:pPr>
            <w:r>
              <w:rPr>
                <w:rFonts w:ascii="Calibri" w:hAnsi="Calibri"/>
                <w:b/>
                <w:i w:val="0"/>
                <w:sz w:val="16"/>
              </w:rPr>
              <w:t>ETC</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-28%..+40%</w:t>
            </w:r>
          </w:p>
        </w:tc>
      </w:tr>
      <w:tr>
        <w:tc>
          <w:tcPr>
            <w:tcW w:type="dxa" w:w="1150"/>
            <w:shd w:val="clear" w:color="auto" w:fill="F2F5FB"/>
          </w:tcPr>
          <w:p>
            <w:pPr>
              <w:jc w:val="left"/>
            </w:pPr>
            <w:r>
              <w:rPr>
                <w:rFonts w:ascii="Calibri" w:hAnsi="Calibri"/>
                <w:b/>
                <w:i w:val="0"/>
                <w:sz w:val="16"/>
              </w:rPr>
              <w:t>VVV</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67</w:t>
            </w:r>
          </w:p>
        </w:tc>
        <w:tc>
          <w:tcPr>
            <w:tcW w:type="dxa" w:w="700"/>
            <w:shd w:val="clear" w:color="auto" w:fill="F2F5FB"/>
          </w:tcPr>
          <w:p>
            <w:pPr>
              <w:jc w:val="center"/>
            </w:pPr>
            <w:r>
              <w:rPr>
                <w:rFonts w:ascii="Calibri" w:hAnsi="Calibri"/>
                <w:b w:val="0"/>
                <w:i w:val="0"/>
                <w:sz w:val="16"/>
              </w:rPr>
              <w:t>0.535</w:t>
            </w:r>
          </w:p>
        </w:tc>
        <w:tc>
          <w:tcPr>
            <w:tcW w:type="dxa" w:w="2100"/>
            <w:shd w:val="clear" w:color="auto" w:fill="F2F5FB"/>
          </w:tcPr>
          <w:p>
            <w:pPr>
              <w:jc w:val="center"/>
            </w:pPr>
            <w:r>
              <w:rPr>
                <w:rFonts w:ascii="Calibri" w:hAnsi="Calibri"/>
                <w:b w:val="0"/>
                <w:i w:val="0"/>
                <w:sz w:val="16"/>
              </w:rPr>
              <w:t>-52%..+109%</w:t>
            </w:r>
          </w:p>
        </w:tc>
      </w:tr>
      <w:tr>
        <w:tc>
          <w:tcPr>
            <w:tcW w:type="dxa" w:w="1150"/>
          </w:tcPr>
          <w:p>
            <w:pPr>
              <w:jc w:val="left"/>
            </w:pPr>
            <w:r>
              <w:rPr>
                <w:rFonts w:ascii="Calibri" w:hAnsi="Calibri"/>
                <w:b/>
                <w:i w:val="0"/>
                <w:sz w:val="16"/>
              </w:rPr>
              <w:t>BGB</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0.619</w:t>
            </w:r>
          </w:p>
        </w:tc>
        <w:tc>
          <w:tcPr>
            <w:tcW w:type="dxa" w:w="2100"/>
          </w:tcPr>
          <w:p>
            <w:pPr>
              <w:jc w:val="center"/>
            </w:pPr>
            <w:r>
              <w:rPr>
                <w:rFonts w:ascii="Calibri" w:hAnsi="Calibri"/>
                <w:b w:val="0"/>
                <w:i w:val="0"/>
                <w:sz w:val="16"/>
              </w:rPr>
              <w:t>-19%..+24%</w:t>
            </w:r>
          </w:p>
        </w:tc>
      </w:tr>
      <w:tr>
        <w:tc>
          <w:tcPr>
            <w:tcW w:type="dxa" w:w="1150"/>
            <w:shd w:val="clear" w:color="auto" w:fill="F2F5FB"/>
          </w:tcPr>
          <w:p>
            <w:pPr>
              <w:jc w:val="left"/>
            </w:pPr>
            <w:r>
              <w:rPr>
                <w:rFonts w:ascii="Calibri" w:hAnsi="Calibri"/>
                <w:b/>
                <w:i w:val="0"/>
                <w:sz w:val="16"/>
              </w:rPr>
              <w:t>ARB</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-45%..+81%</w:t>
            </w:r>
          </w:p>
        </w:tc>
      </w:tr>
      <w:tr>
        <w:tc>
          <w:tcPr>
            <w:tcW w:type="dxa" w:w="1150"/>
          </w:tcPr>
          <w:p>
            <w:pPr>
              <w:jc w:val="left"/>
            </w:pPr>
            <w:r>
              <w:rPr>
                <w:rFonts w:ascii="Calibri" w:hAnsi="Calibri"/>
                <w:b/>
                <w:i w:val="0"/>
                <w:sz w:val="16"/>
              </w:rPr>
              <w:t>BFUSD</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42</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-0%..+0%</w:t>
            </w:r>
          </w:p>
        </w:tc>
      </w:tr>
      <w:tr>
        <w:tc>
          <w:tcPr>
            <w:tcW w:type="dxa" w:w="1150"/>
            <w:shd w:val="clear" w:color="auto" w:fill="F2F5FB"/>
          </w:tcPr>
          <w:p>
            <w:pPr>
              <w:jc w:val="left"/>
            </w:pPr>
            <w:r>
              <w:rPr>
                <w:rFonts w:ascii="Calibri" w:hAnsi="Calibri"/>
                <w:b/>
                <w:i w:val="0"/>
                <w:sz w:val="16"/>
              </w:rPr>
              <w:t>USDGO</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42</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-0%..+0%</w:t>
            </w:r>
          </w:p>
        </w:tc>
      </w:tr>
      <w:tr>
        <w:tc>
          <w:tcPr>
            <w:tcW w:type="dxa" w:w="1150"/>
          </w:tcPr>
          <w:p>
            <w:pPr>
              <w:jc w:val="left"/>
            </w:pPr>
            <w:r>
              <w:rPr>
                <w:rFonts w:ascii="Calibri" w:hAnsi="Calibri"/>
                <w:b/>
                <w:i w:val="0"/>
                <w:sz w:val="16"/>
              </w:rPr>
              <w:t>ZRO</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+0.33</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0.427</w:t>
            </w:r>
          </w:p>
        </w:tc>
        <w:tc>
          <w:tcPr>
            <w:tcW w:type="dxa" w:w="2100"/>
          </w:tcPr>
          <w:p>
            <w:pPr>
              <w:jc w:val="center"/>
            </w:pPr>
            <w:r>
              <w:rPr>
                <w:rFonts w:ascii="Calibri" w:hAnsi="Calibri"/>
                <w:b w:val="0"/>
                <w:i w:val="0"/>
                <w:sz w:val="16"/>
              </w:rPr>
              <w:t>-42%..+73%</w:t>
            </w:r>
          </w:p>
        </w:tc>
      </w:tr>
      <w:tr>
        <w:tc>
          <w:tcPr>
            <w:tcW w:type="dxa" w:w="1150"/>
            <w:shd w:val="clear" w:color="auto" w:fill="F2F5FB"/>
          </w:tcPr>
          <w:p>
            <w:pPr>
              <w:jc w:val="left"/>
            </w:pPr>
            <w:r>
              <w:rPr>
                <w:rFonts w:ascii="Calibri" w:hAnsi="Calibri"/>
                <w:b/>
                <w:i w:val="0"/>
                <w:sz w:val="16"/>
              </w:rPr>
              <w:t>KAS</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0/4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0.679</w:t>
            </w:r>
          </w:p>
        </w:tc>
        <w:tc>
          <w:tcPr>
            <w:tcW w:type="dxa" w:w="2100"/>
            <w:shd w:val="clear" w:color="auto" w:fill="F2F5FB"/>
          </w:tcPr>
          <w:p>
            <w:pPr>
              <w:jc w:val="center"/>
            </w:pPr>
            <w:r>
              <w:rPr>
                <w:rFonts w:ascii="Calibri" w:hAnsi="Calibri"/>
                <w:b w:val="0"/>
                <w:i w:val="0"/>
                <w:sz w:val="16"/>
              </w:rPr>
              <w:t>-32%..+46%</w:t>
            </w:r>
          </w:p>
        </w:tc>
      </w:tr>
      <w:tr>
        <w:tc>
          <w:tcPr>
            <w:tcW w:type="dxa" w:w="1150"/>
          </w:tcPr>
          <w:p>
            <w:pPr>
              <w:jc w:val="left"/>
            </w:pPr>
            <w:r>
              <w:rPr>
                <w:rFonts w:ascii="Calibri" w:hAnsi="Calibri"/>
                <w:b/>
                <w:i w:val="0"/>
                <w:sz w:val="16"/>
              </w:rPr>
              <w:t>ALGO</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+0.33</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0.565</w:t>
            </w:r>
          </w:p>
        </w:tc>
        <w:tc>
          <w:tcPr>
            <w:tcW w:type="dxa" w:w="2100"/>
          </w:tcPr>
          <w:p>
            <w:pPr>
              <w:jc w:val="center"/>
            </w:pPr>
            <w:r>
              <w:rPr>
                <w:rFonts w:ascii="Calibri" w:hAnsi="Calibri"/>
                <w:b w:val="0"/>
                <w:i w:val="0"/>
                <w:sz w:val="16"/>
              </w:rPr>
              <w:t>-33%..+49%</w:t>
            </w:r>
          </w:p>
        </w:tc>
      </w:tr>
      <w:tr>
        <w:tc>
          <w:tcPr>
            <w:tcW w:type="dxa" w:w="1150"/>
            <w:shd w:val="clear" w:color="auto" w:fill="F2F5FB"/>
          </w:tcPr>
          <w:p>
            <w:pPr>
              <w:jc w:val="left"/>
            </w:pPr>
            <w:r>
              <w:rPr>
                <w:rFonts w:ascii="Calibri" w:hAnsi="Calibri"/>
                <w:b/>
                <w:i w:val="0"/>
                <w:sz w:val="16"/>
              </w:rPr>
              <w:t>GT</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-19%..+24%</w:t>
            </w:r>
          </w:p>
        </w:tc>
      </w:tr>
      <w:tr>
        <w:tc>
          <w:tcPr>
            <w:tcW w:type="dxa" w:w="1150"/>
          </w:tcPr>
          <w:p>
            <w:pPr>
              <w:jc w:val="left"/>
            </w:pPr>
            <w:r>
              <w:rPr>
                <w:rFonts w:ascii="Calibri" w:hAnsi="Calibri"/>
                <w:b/>
                <w:i w:val="0"/>
                <w:sz w:val="16"/>
              </w:rPr>
              <w:t>JST</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+0.33</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0.647</w:t>
            </w:r>
          </w:p>
        </w:tc>
        <w:tc>
          <w:tcPr>
            <w:tcW w:type="dxa" w:w="2100"/>
          </w:tcPr>
          <w:p>
            <w:pPr>
              <w:jc w:val="center"/>
            </w:pPr>
            <w:r>
              <w:rPr>
                <w:rFonts w:ascii="Calibri" w:hAnsi="Calibri"/>
                <w:b w:val="0"/>
                <w:i w:val="0"/>
                <w:sz w:val="16"/>
              </w:rPr>
              <w:t>-31%..+45%</w:t>
            </w:r>
          </w:p>
        </w:tc>
      </w:tr>
      <w:tr>
        <w:tc>
          <w:tcPr>
            <w:tcW w:type="dxa" w:w="1150"/>
            <w:shd w:val="clear" w:color="auto" w:fill="F2F5FB"/>
          </w:tcPr>
          <w:p>
            <w:pPr>
              <w:jc w:val="left"/>
            </w:pPr>
            <w:r>
              <w:rPr>
                <w:rFonts w:ascii="Calibri" w:hAnsi="Calibri"/>
                <w:b/>
                <w:i w:val="0"/>
                <w:sz w:val="16"/>
              </w:rPr>
              <w:t>POL</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67</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-31%..+45%</w:t>
            </w:r>
          </w:p>
        </w:tc>
      </w:tr>
      <w:tr>
        <w:tc>
          <w:tcPr>
            <w:tcW w:type="dxa" w:w="1150"/>
          </w:tcPr>
          <w:p>
            <w:pPr>
              <w:jc w:val="left"/>
            </w:pPr>
            <w:r>
              <w:rPr>
                <w:rFonts w:ascii="Calibri" w:hAnsi="Calibri"/>
                <w:b/>
                <w:i w:val="0"/>
                <w:sz w:val="16"/>
              </w:rPr>
              <w:t>JUP</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-42%..+74%</w:t>
            </w:r>
          </w:p>
        </w:tc>
      </w:tr>
      <w:tr>
        <w:tc>
          <w:tcPr>
            <w:tcW w:type="dxa" w:w="1150"/>
            <w:shd w:val="clear" w:color="auto" w:fill="F2F5FB"/>
          </w:tcPr>
          <w:p>
            <w:pPr>
              <w:jc w:val="left"/>
            </w:pPr>
            <w:r>
              <w:rPr>
                <w:rFonts w:ascii="Calibri" w:hAnsi="Calibri"/>
                <w:b/>
                <w:i w:val="0"/>
                <w:sz w:val="16"/>
              </w:rPr>
              <w:t>KCS</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67</w:t>
            </w:r>
          </w:p>
        </w:tc>
        <w:tc>
          <w:tcPr>
            <w:tcW w:type="dxa" w:w="700"/>
            <w:shd w:val="clear" w:color="auto" w:fill="F2F5FB"/>
          </w:tcPr>
          <w:p>
            <w:pPr>
              <w:jc w:val="center"/>
            </w:pPr>
            <w:r>
              <w:rPr>
                <w:rFonts w:ascii="Calibri" w:hAnsi="Calibri"/>
                <w:b w:val="0"/>
                <w:i w:val="0"/>
                <w:sz w:val="16"/>
              </w:rPr>
              <w:t>0.689</w:t>
            </w:r>
          </w:p>
        </w:tc>
        <w:tc>
          <w:tcPr>
            <w:tcW w:type="dxa" w:w="2100"/>
            <w:shd w:val="clear" w:color="auto" w:fill="F2F5FB"/>
          </w:tcPr>
          <w:p>
            <w:pPr>
              <w:jc w:val="center"/>
            </w:pPr>
            <w:r>
              <w:rPr>
                <w:rFonts w:ascii="Calibri" w:hAnsi="Calibri"/>
                <w:b w:val="0"/>
                <w:i w:val="0"/>
                <w:sz w:val="16"/>
              </w:rPr>
              <w:t>-22%..+28%</w:t>
            </w:r>
          </w:p>
        </w:tc>
      </w:tr>
      <w:tr>
        <w:tc>
          <w:tcPr>
            <w:tcW w:type="dxa" w:w="1150"/>
          </w:tcPr>
          <w:p>
            <w:pPr>
              <w:jc w:val="left"/>
            </w:pPr>
            <w:r>
              <w:rPr>
                <w:rFonts w:ascii="Calibri" w:hAnsi="Calibri"/>
                <w:b/>
                <w:i w:val="0"/>
                <w:sz w:val="16"/>
              </w:rPr>
              <w:t>RENDER</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1E7D32"/>
                <w:sz w:val="16"/>
              </w:rPr>
              <w:t>INVESTIR</w:t>
            </w:r>
          </w:p>
        </w:tc>
        <w:tc>
          <w:tcPr>
            <w:tcW w:type="dxa" w:w="700"/>
          </w:tcPr>
          <w:p>
            <w:pPr>
              <w:jc w:val="center"/>
            </w:pPr>
            <w:r>
              <w:rPr>
                <w:rFonts w:ascii="Calibri" w:hAnsi="Calibri"/>
                <w:b w:val="0"/>
                <w:i w:val="0"/>
                <w:sz w:val="16"/>
              </w:rPr>
              <w:t>4/4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-32%..+47%</w:t>
            </w:r>
          </w:p>
        </w:tc>
      </w:tr>
      <w:tr>
        <w:tc>
          <w:tcPr>
            <w:tcW w:type="dxa" w:w="1150"/>
            <w:shd w:val="clear" w:color="auto" w:fill="F2F5FB"/>
          </w:tcPr>
          <w:p>
            <w:pPr>
              <w:jc w:val="left"/>
            </w:pPr>
            <w:r>
              <w:rPr>
                <w:rFonts w:ascii="Calibri" w:hAnsi="Calibri"/>
                <w:b/>
                <w:i w:val="0"/>
                <w:sz w:val="16"/>
              </w:rPr>
              <w:t>BCAP</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27</w:t>
            </w:r>
          </w:p>
        </w:tc>
        <w:tc>
          <w:tcPr>
            <w:tcW w:type="dxa" w:w="700"/>
            <w:shd w:val="clear" w:color="auto" w:fill="F2F5FB"/>
          </w:tcPr>
          <w:p>
            <w:pPr>
              <w:jc w:val="center"/>
            </w:pPr>
            <w:r>
              <w:rPr>
                <w:rFonts w:ascii="Calibri" w:hAnsi="Calibri"/>
                <w:b w:val="0"/>
                <w:i w:val="0"/>
                <w:sz w:val="16"/>
              </w:rPr>
              <w:t>0.535</w:t>
            </w:r>
          </w:p>
        </w:tc>
        <w:tc>
          <w:tcPr>
            <w:tcW w:type="dxa" w:w="2100"/>
            <w:shd w:val="clear" w:color="auto" w:fill="F2F5FB"/>
          </w:tcPr>
          <w:p>
            <w:pPr>
              <w:jc w:val="center"/>
            </w:pPr>
            <w:r>
              <w:rPr>
                <w:rFonts w:ascii="Calibri" w:hAnsi="Calibri"/>
                <w:b w:val="0"/>
                <w:i w:val="0"/>
                <w:sz w:val="16"/>
              </w:rPr>
              <w:t>-18%..+22%</w:t>
            </w:r>
          </w:p>
        </w:tc>
      </w:tr>
      <w:tr>
        <w:tc>
          <w:tcPr>
            <w:tcW w:type="dxa" w:w="1150"/>
          </w:tcPr>
          <w:p>
            <w:pPr>
              <w:jc w:val="left"/>
            </w:pPr>
            <w:r>
              <w:rPr>
                <w:rFonts w:ascii="Calibri" w:hAnsi="Calibri"/>
                <w:b/>
                <w:i w:val="0"/>
                <w:sz w:val="16"/>
              </w:rPr>
              <w:t>PI</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39</w:t>
            </w:r>
          </w:p>
        </w:tc>
        <w:tc>
          <w:tcPr>
            <w:tcW w:type="dxa" w:w="700"/>
          </w:tcPr>
          <w:p>
            <w:pPr>
              <w:jc w:val="center"/>
            </w:pPr>
            <w:r>
              <w:rPr>
                <w:rFonts w:ascii="Calibri" w:hAnsi="Calibri"/>
                <w:b w:val="0"/>
                <w:i w:val="0"/>
                <w:sz w:val="16"/>
              </w:rPr>
              <w:t>0.574</w:t>
            </w:r>
          </w:p>
        </w:tc>
        <w:tc>
          <w:tcPr>
            <w:tcW w:type="dxa" w:w="2100"/>
          </w:tcPr>
          <w:p>
            <w:pPr>
              <w:jc w:val="center"/>
            </w:pPr>
            <w:r>
              <w:rPr>
                <w:rFonts w:ascii="Calibri" w:hAnsi="Calibri"/>
                <w:b w:val="0"/>
                <w:i w:val="0"/>
                <w:sz w:val="16"/>
              </w:rPr>
              <w:t>-29%..+41%</w:t>
            </w:r>
          </w:p>
        </w:tc>
      </w:tr>
      <w:tr>
        <w:tc>
          <w:tcPr>
            <w:tcW w:type="dxa" w:w="1150"/>
            <w:shd w:val="clear" w:color="auto" w:fill="F2F5FB"/>
          </w:tcPr>
          <w:p>
            <w:pPr>
              <w:jc w:val="left"/>
            </w:pPr>
            <w:r>
              <w:rPr>
                <w:rFonts w:ascii="Calibri" w:hAnsi="Calibri"/>
                <w:b/>
                <w:i w:val="0"/>
                <w:sz w:val="16"/>
              </w:rPr>
              <w:t>LIT</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+0.20</w:t>
            </w:r>
          </w:p>
        </w:tc>
        <w:tc>
          <w:tcPr>
            <w:tcW w:type="dxa" w:w="700"/>
            <w:shd w:val="clear" w:color="auto" w:fill="F2F5FB"/>
          </w:tcPr>
          <w:p>
            <w:pPr>
              <w:jc w:val="center"/>
            </w:pPr>
            <w:r>
              <w:rPr>
                <w:rFonts w:ascii="Calibri" w:hAnsi="Calibri"/>
                <w:b w:val="0"/>
                <w:i w:val="0"/>
                <w:sz w:val="16"/>
              </w:rPr>
              <w:t>64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-50%..+100%</w:t>
            </w:r>
          </w:p>
        </w:tc>
      </w:tr>
      <w:tr>
        <w:tc>
          <w:tcPr>
            <w:tcW w:type="dxa" w:w="1150"/>
          </w:tcPr>
          <w:p>
            <w:pPr>
              <w:jc w:val="left"/>
            </w:pPr>
            <w:r>
              <w:rPr>
                <w:rFonts w:ascii="Calibri" w:hAnsi="Calibri"/>
                <w:b/>
                <w:i w:val="0"/>
                <w:sz w:val="16"/>
              </w:rPr>
              <w:t>ATOM</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57</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-30%..+42%</w:t>
            </w:r>
          </w:p>
        </w:tc>
      </w:tr>
      <w:tr>
        <w:tc>
          <w:tcPr>
            <w:tcW w:type="dxa" w:w="1150"/>
            <w:shd w:val="clear" w:color="auto" w:fill="F2F5FB"/>
          </w:tcPr>
          <w:p>
            <w:pPr>
              <w:jc w:val="left"/>
            </w:pPr>
            <w:r>
              <w:rPr>
                <w:rFonts w:ascii="Calibri" w:hAnsi="Calibri"/>
                <w:b/>
                <w:i w:val="0"/>
                <w:sz w:val="16"/>
              </w:rPr>
              <w:t>FIL</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57</w:t>
            </w:r>
          </w:p>
        </w:tc>
        <w:tc>
          <w:tcPr>
            <w:tcW w:type="dxa" w:w="700"/>
            <w:shd w:val="clear" w:color="auto" w:fill="F2F5FB"/>
          </w:tcPr>
          <w:p>
            <w:pPr>
              <w:jc w:val="center"/>
            </w:pPr>
            <w:r>
              <w:rPr>
                <w:rFonts w:ascii="Calibri" w:hAnsi="Calibri"/>
                <w:b w:val="0"/>
                <w:i w:val="0"/>
                <w:sz w:val="16"/>
              </w:rPr>
              <w:t>0.63</w:t>
            </w:r>
          </w:p>
        </w:tc>
        <w:tc>
          <w:tcPr>
            <w:tcW w:type="dxa" w:w="2100"/>
            <w:shd w:val="clear" w:color="auto" w:fill="F2F5FB"/>
          </w:tcPr>
          <w:p>
            <w:pPr>
              <w:jc w:val="center"/>
            </w:pPr>
            <w:r>
              <w:rPr>
                <w:rFonts w:ascii="Calibri" w:hAnsi="Calibri"/>
                <w:b w:val="0"/>
                <w:i w:val="0"/>
                <w:sz w:val="16"/>
              </w:rPr>
              <w:t>-38%..+62%</w:t>
            </w:r>
          </w:p>
        </w:tc>
      </w:tr>
      <w:tr>
        <w:tc>
          <w:tcPr>
            <w:tcW w:type="dxa" w:w="1150"/>
          </w:tcPr>
          <w:p>
            <w:pPr>
              <w:jc w:val="left"/>
            </w:pPr>
            <w:r>
              <w:rPr>
                <w:rFonts w:ascii="Calibri" w:hAnsi="Calibri"/>
                <w:b/>
                <w:i w:val="0"/>
                <w:sz w:val="16"/>
              </w:rPr>
              <w:t>AERO</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1E7D32"/>
                <w:sz w:val="16"/>
              </w:rPr>
              <w:t>INVESTIR</w:t>
            </w:r>
          </w:p>
        </w:tc>
        <w:tc>
          <w:tcPr>
            <w:tcW w:type="dxa" w:w="700"/>
          </w:tcPr>
          <w:p>
            <w:pPr>
              <w:jc w:val="center"/>
            </w:pPr>
            <w:r>
              <w:rPr>
                <w:rFonts w:ascii="Calibri" w:hAnsi="Calibri"/>
                <w:b w:val="0"/>
                <w:i w:val="0"/>
                <w:sz w:val="16"/>
              </w:rPr>
              <w:t>4/4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57</w:t>
            </w:r>
          </w:p>
        </w:tc>
        <w:tc>
          <w:tcPr>
            <w:tcW w:type="dxa" w:w="700"/>
          </w:tcPr>
          <w:p>
            <w:pPr>
              <w:jc w:val="center"/>
            </w:pPr>
            <w:r>
              <w:rPr>
                <w:rFonts w:ascii="Calibri" w:hAnsi="Calibri"/>
                <w:b w:val="0"/>
                <w:i w:val="0"/>
                <w:sz w:val="16"/>
              </w:rPr>
              <w:t>0.464</w:t>
            </w:r>
          </w:p>
        </w:tc>
        <w:tc>
          <w:tcPr>
            <w:tcW w:type="dxa" w:w="2100"/>
          </w:tcPr>
          <w:p>
            <w:pPr>
              <w:jc w:val="center"/>
            </w:pPr>
            <w:r>
              <w:rPr>
                <w:rFonts w:ascii="Calibri" w:hAnsi="Calibri"/>
                <w:b w:val="0"/>
                <w:i w:val="0"/>
                <w:sz w:val="16"/>
              </w:rPr>
              <w:t>-42%..+73%</w:t>
            </w:r>
          </w:p>
        </w:tc>
      </w:tr>
      <w:tr>
        <w:tc>
          <w:tcPr>
            <w:tcW w:type="dxa" w:w="1150"/>
            <w:shd w:val="clear" w:color="auto" w:fill="F2F5FB"/>
          </w:tcPr>
          <w:p>
            <w:pPr>
              <w:jc w:val="left"/>
            </w:pPr>
            <w:r>
              <w:rPr>
                <w:rFonts w:ascii="Calibri" w:hAnsi="Calibri"/>
                <w:b/>
                <w:i w:val="0"/>
                <w:sz w:val="16"/>
              </w:rPr>
              <w:t>NEXO</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39</w:t>
            </w:r>
          </w:p>
        </w:tc>
        <w:tc>
          <w:tcPr>
            <w:tcW w:type="dxa" w:w="700"/>
            <w:shd w:val="clear" w:color="auto" w:fill="F2F5FB"/>
          </w:tcPr>
          <w:p>
            <w:pPr>
              <w:jc w:val="center"/>
            </w:pPr>
            <w:r>
              <w:rPr>
                <w:rFonts w:ascii="Calibri" w:hAnsi="Calibri"/>
                <w:b w:val="0"/>
                <w:i w:val="0"/>
                <w:sz w:val="16"/>
              </w:rPr>
              <w:t>0.6</w:t>
            </w:r>
          </w:p>
        </w:tc>
        <w:tc>
          <w:tcPr>
            <w:tcW w:type="dxa" w:w="2100"/>
            <w:shd w:val="clear" w:color="auto" w:fill="F2F5FB"/>
          </w:tcPr>
          <w:p>
            <w:pPr>
              <w:jc w:val="center"/>
            </w:pPr>
            <w:r>
              <w:rPr>
                <w:rFonts w:ascii="Calibri" w:hAnsi="Calibri"/>
                <w:b w:val="0"/>
                <w:i w:val="0"/>
                <w:sz w:val="16"/>
              </w:rPr>
              <w:t>-20%..+25%</w:t>
            </w:r>
          </w:p>
        </w:tc>
      </w:tr>
      <w:tr>
        <w:tc>
          <w:tcPr>
            <w:tcW w:type="dxa" w:w="1150"/>
          </w:tcPr>
          <w:p>
            <w:pPr>
              <w:jc w:val="left"/>
            </w:pPr>
            <w:r>
              <w:rPr>
                <w:rFonts w:ascii="Calibri" w:hAnsi="Calibri"/>
                <w:b/>
                <w:i w:val="0"/>
                <w:sz w:val="16"/>
              </w:rPr>
              <w:t>NIGHT</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64</w:t>
            </w:r>
          </w:p>
        </w:tc>
        <w:tc>
          <w:tcPr>
            <w:tcW w:type="dxa" w:w="700"/>
          </w:tcPr>
          <w:p>
            <w:pPr>
              <w:jc w:val="center"/>
            </w:pPr>
            <w:r>
              <w:rPr>
                <w:rFonts w:ascii="Calibri" w:hAnsi="Calibri"/>
                <w:b w:val="0"/>
                <w:i w:val="0"/>
                <w:sz w:val="16"/>
              </w:rPr>
              <w:t>0.524</w:t>
            </w:r>
          </w:p>
        </w:tc>
        <w:tc>
          <w:tcPr>
            <w:tcW w:type="dxa" w:w="2100"/>
          </w:tcPr>
          <w:p>
            <w:pPr>
              <w:jc w:val="center"/>
            </w:pPr>
            <w:r>
              <w:rPr>
                <w:rFonts w:ascii="Calibri" w:hAnsi="Calibri"/>
                <w:b w:val="0"/>
                <w:i w:val="0"/>
                <w:sz w:val="16"/>
              </w:rPr>
              <w:t>-48%..+91%</w:t>
            </w:r>
          </w:p>
        </w:tc>
      </w:tr>
      <w:tr>
        <w:tc>
          <w:tcPr>
            <w:tcW w:type="dxa" w:w="1150"/>
            <w:shd w:val="clear" w:color="auto" w:fill="F2F5FB"/>
          </w:tcPr>
          <w:p>
            <w:pPr>
              <w:jc w:val="left"/>
            </w:pPr>
            <w:r>
              <w:rPr>
                <w:rFonts w:ascii="Calibri" w:hAnsi="Calibri"/>
                <w:b/>
                <w:i w:val="0"/>
                <w:sz w:val="16"/>
              </w:rPr>
              <w:t>CAKE</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64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-28%..+39%</w:t>
            </w:r>
          </w:p>
        </w:tc>
      </w:tr>
      <w:tr>
        <w:tc>
          <w:tcPr>
            <w:tcW w:type="dxa" w:w="1150"/>
          </w:tcPr>
          <w:p>
            <w:pPr>
              <w:jc w:val="left"/>
            </w:pPr>
            <w:r>
              <w:rPr>
                <w:rFonts w:ascii="Calibri" w:hAnsi="Calibri"/>
                <w:b/>
                <w:i w:val="0"/>
                <w:sz w:val="16"/>
              </w:rPr>
              <w:t>DASH</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64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-47%..+89%</w:t>
            </w:r>
          </w:p>
        </w:tc>
      </w:tr>
      <w:tr>
        <w:tc>
          <w:tcPr>
            <w:tcW w:type="dxa" w:w="1150"/>
            <w:shd w:val="clear" w:color="auto" w:fill="F2F5FB"/>
          </w:tcPr>
          <w:p>
            <w:pPr>
              <w:jc w:val="left"/>
            </w:pPr>
            <w:r>
              <w:rPr>
                <w:rFonts w:ascii="Calibri" w:hAnsi="Calibri"/>
                <w:b/>
                <w:i w:val="0"/>
                <w:sz w:val="16"/>
              </w:rPr>
              <w:t>VET</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39</w:t>
            </w:r>
          </w:p>
        </w:tc>
        <w:tc>
          <w:tcPr>
            <w:tcW w:type="dxa" w:w="700"/>
            <w:shd w:val="clear" w:color="auto" w:fill="F2F5FB"/>
          </w:tcPr>
          <w:p>
            <w:pPr>
              <w:jc w:val="center"/>
            </w:pPr>
            <w:r>
              <w:rPr>
                <w:rFonts w:ascii="Calibri" w:hAnsi="Calibri"/>
                <w:b w:val="0"/>
                <w:i w:val="0"/>
                <w:sz w:val="16"/>
              </w:rPr>
              <w:t>0.665</w:t>
            </w:r>
          </w:p>
        </w:tc>
        <w:tc>
          <w:tcPr>
            <w:tcW w:type="dxa" w:w="2100"/>
            <w:shd w:val="clear" w:color="auto" w:fill="F2F5FB"/>
          </w:tcPr>
          <w:p>
            <w:pPr>
              <w:jc w:val="center"/>
            </w:pPr>
            <w:r>
              <w:rPr>
                <w:rFonts w:ascii="Calibri" w:hAnsi="Calibri"/>
                <w:b w:val="0"/>
                <w:i w:val="0"/>
                <w:sz w:val="16"/>
              </w:rPr>
              <w:t>-32%..+47%</w:t>
            </w:r>
          </w:p>
        </w:tc>
      </w:tr>
      <w:tr>
        <w:tc>
          <w:tcPr>
            <w:tcW w:type="dxa" w:w="1150"/>
          </w:tcPr>
          <w:p>
            <w:pPr>
              <w:jc w:val="left"/>
            </w:pPr>
            <w:r>
              <w:rPr>
                <w:rFonts w:ascii="Calibri" w:hAnsi="Calibri"/>
                <w:b/>
                <w:i w:val="0"/>
                <w:sz w:val="16"/>
              </w:rPr>
              <w:t>INJ</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57</w:t>
            </w:r>
          </w:p>
        </w:tc>
        <w:tc>
          <w:tcPr>
            <w:tcW w:type="dxa" w:w="700"/>
          </w:tcPr>
          <w:p>
            <w:pPr>
              <w:jc w:val="center"/>
            </w:pPr>
            <w:r>
              <w:rPr>
                <w:rFonts w:ascii="Calibri" w:hAnsi="Calibri"/>
                <w:b w:val="0"/>
                <w:i w:val="0"/>
                <w:sz w:val="16"/>
              </w:rPr>
              <w:t>0.429</w:t>
            </w:r>
          </w:p>
        </w:tc>
        <w:tc>
          <w:tcPr>
            <w:tcW w:type="dxa" w:w="2100"/>
          </w:tcPr>
          <w:p>
            <w:pPr>
              <w:jc w:val="center"/>
            </w:pPr>
            <w:r>
              <w:rPr>
                <w:rFonts w:ascii="Calibri" w:hAnsi="Calibri"/>
                <w:b w:val="0"/>
                <w:i w:val="0"/>
                <w:sz w:val="16"/>
              </w:rPr>
              <w:t>-42%..+72%</w:t>
            </w:r>
          </w:p>
        </w:tc>
      </w:tr>
      <w:tr>
        <w:tc>
          <w:tcPr>
            <w:tcW w:type="dxa" w:w="1150"/>
            <w:shd w:val="clear" w:color="auto" w:fill="F2F5FB"/>
          </w:tcPr>
          <w:p>
            <w:pPr>
              <w:jc w:val="left"/>
            </w:pPr>
            <w:r>
              <w:rPr>
                <w:rFonts w:ascii="Calibri" w:hAnsi="Calibri"/>
                <w:b/>
                <w:i w:val="0"/>
                <w:sz w:val="16"/>
              </w:rPr>
              <w:t>USTB</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27</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-0%..+0%</w:t>
            </w:r>
          </w:p>
        </w:tc>
      </w:tr>
      <w:tr>
        <w:tc>
          <w:tcPr>
            <w:tcW w:type="dxa" w:w="1150"/>
          </w:tcPr>
          <w:p>
            <w:pPr>
              <w:jc w:val="left"/>
            </w:pPr>
            <w:r>
              <w:rPr>
                <w:rFonts w:ascii="Calibri" w:hAnsi="Calibri"/>
                <w:b/>
                <w:i w:val="0"/>
                <w:sz w:val="16"/>
              </w:rPr>
              <w:t>ETHFI</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64</w:t>
            </w:r>
          </w:p>
        </w:tc>
        <w:tc>
          <w:tcPr>
            <w:tcW w:type="dxa" w:w="700"/>
          </w:tcPr>
          <w:p>
            <w:pPr>
              <w:jc w:val="center"/>
            </w:pPr>
            <w:r>
              <w:rPr>
                <w:rFonts w:ascii="Calibri" w:hAnsi="Calibri"/>
                <w:b w:val="0"/>
                <w:i w:val="0"/>
                <w:sz w:val="16"/>
              </w:rPr>
              <w:t>0.631</w:t>
            </w:r>
          </w:p>
        </w:tc>
        <w:tc>
          <w:tcPr>
            <w:tcW w:type="dxa" w:w="2100"/>
          </w:tcPr>
          <w:p>
            <w:pPr>
              <w:jc w:val="center"/>
            </w:pPr>
            <w:r>
              <w:rPr>
                <w:rFonts w:ascii="Calibri" w:hAnsi="Calibri"/>
                <w:b w:val="0"/>
                <w:i w:val="0"/>
                <w:sz w:val="16"/>
              </w:rPr>
              <w:t>-41%..+71%</w:t>
            </w:r>
          </w:p>
        </w:tc>
      </w:tr>
      <w:tr>
        <w:tc>
          <w:tcPr>
            <w:tcW w:type="dxa" w:w="1150"/>
            <w:shd w:val="clear" w:color="auto" w:fill="F2F5FB"/>
          </w:tcPr>
          <w:p>
            <w:pPr>
              <w:jc w:val="left"/>
            </w:pPr>
            <w:r>
              <w:rPr>
                <w:rFonts w:ascii="Calibri" w:hAnsi="Calibri"/>
                <w:b/>
                <w:i w:val="0"/>
                <w:sz w:val="16"/>
              </w:rPr>
              <w:t>STABLE</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39</w:t>
            </w:r>
          </w:p>
        </w:tc>
        <w:tc>
          <w:tcPr>
            <w:tcW w:type="dxa" w:w="700"/>
            <w:shd w:val="clear" w:color="auto" w:fill="F2F5FB"/>
          </w:tcPr>
          <w:p>
            <w:pPr>
              <w:jc w:val="center"/>
            </w:pPr>
            <w:r>
              <w:rPr>
                <w:rFonts w:ascii="Calibri" w:hAnsi="Calibri"/>
                <w:b w:val="0"/>
                <w:i w:val="0"/>
                <w:sz w:val="16"/>
              </w:rPr>
              <w:t>0.597</w:t>
            </w:r>
          </w:p>
        </w:tc>
        <w:tc>
          <w:tcPr>
            <w:tcW w:type="dxa" w:w="2100"/>
            <w:shd w:val="clear" w:color="auto" w:fill="F2F5FB"/>
          </w:tcPr>
          <w:p>
            <w:pPr>
              <w:jc w:val="center"/>
            </w:pPr>
            <w:r>
              <w:rPr>
                <w:rFonts w:ascii="Calibri" w:hAnsi="Calibri"/>
                <w:b w:val="0"/>
                <w:i w:val="0"/>
                <w:sz w:val="16"/>
              </w:rPr>
              <w:t>-42%..+72%</w:t>
            </w:r>
          </w:p>
        </w:tc>
      </w:tr>
      <w:tr>
        <w:tc>
          <w:tcPr>
            <w:tcW w:type="dxa" w:w="1150"/>
          </w:tcPr>
          <w:p>
            <w:pPr>
              <w:jc w:val="left"/>
            </w:pPr>
            <w:r>
              <w:rPr>
                <w:rFonts w:ascii="Calibri" w:hAnsi="Calibri"/>
                <w:b/>
                <w:i w:val="0"/>
                <w:sz w:val="16"/>
              </w:rPr>
              <w:t>AKE</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39</w:t>
            </w:r>
          </w:p>
        </w:tc>
        <w:tc>
          <w:tcPr>
            <w:tcW w:type="dxa" w:w="700"/>
          </w:tcPr>
          <w:p>
            <w:pPr>
              <w:jc w:val="center"/>
            </w:pPr>
            <w:r>
              <w:rPr>
                <w:rFonts w:ascii="Calibri" w:hAnsi="Calibri"/>
                <w:b w:val="0"/>
                <w:i w:val="0"/>
                <w:sz w:val="16"/>
              </w:rPr>
              <w:t>0.514</w:t>
            </w:r>
          </w:p>
        </w:tc>
        <w:tc>
          <w:tcPr>
            <w:tcW w:type="dxa" w:w="2100"/>
          </w:tcPr>
          <w:p>
            <w:pPr>
              <w:jc w:val="center"/>
            </w:pPr>
            <w:r>
              <w:rPr>
                <w:rFonts w:ascii="Calibri" w:hAnsi="Calibri"/>
                <w:b w:val="0"/>
                <w:i w:val="0"/>
                <w:sz w:val="16"/>
              </w:rPr>
              <w:t>-87%..+687%</w:t>
            </w:r>
          </w:p>
        </w:tc>
      </w:tr>
      <w:tr>
        <w:tc>
          <w:tcPr>
            <w:tcW w:type="dxa" w:w="1150"/>
            <w:shd w:val="clear" w:color="auto" w:fill="F2F5FB"/>
          </w:tcPr>
          <w:p>
            <w:pPr>
              <w:jc w:val="left"/>
            </w:pPr>
            <w:r>
              <w:rPr>
                <w:rFonts w:ascii="Calibri" w:hAnsi="Calibri"/>
                <w:b/>
                <w:i w:val="0"/>
                <w:sz w:val="16"/>
              </w:rPr>
              <w:t>STX</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1E7D32"/>
                <w:sz w:val="16"/>
              </w:rPr>
              <w:t>INVESTIR</w:t>
            </w:r>
          </w:p>
        </w:tc>
        <w:tc>
          <w:tcPr>
            <w:tcW w:type="dxa" w:w="700"/>
            <w:shd w:val="clear" w:color="auto" w:fill="F2F5FB"/>
          </w:tcPr>
          <w:p>
            <w:pPr>
              <w:jc w:val="center"/>
            </w:pPr>
            <w:r>
              <w:rPr>
                <w:rFonts w:ascii="Calibri" w:hAnsi="Calibri"/>
                <w:b w:val="0"/>
                <w:i w:val="0"/>
                <w:sz w:val="16"/>
              </w:rPr>
              <w:t>4/4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57</w:t>
            </w:r>
          </w:p>
        </w:tc>
        <w:tc>
          <w:tcPr>
            <w:tcW w:type="dxa" w:w="700"/>
            <w:shd w:val="clear" w:color="auto" w:fill="F2F5FB"/>
          </w:tcPr>
          <w:p>
            <w:pPr>
              <w:jc w:val="center"/>
            </w:pPr>
            <w:r>
              <w:rPr>
                <w:rFonts w:ascii="Calibri" w:hAnsi="Calibri"/>
                <w:b w:val="0"/>
                <w:i w:val="0"/>
                <w:sz w:val="16"/>
              </w:rPr>
              <w:t>0.537</w:t>
            </w:r>
          </w:p>
        </w:tc>
        <w:tc>
          <w:tcPr>
            <w:tcW w:type="dxa" w:w="2100"/>
            <w:shd w:val="clear" w:color="auto" w:fill="F2F5FB"/>
          </w:tcPr>
          <w:p>
            <w:pPr>
              <w:jc w:val="center"/>
            </w:pPr>
            <w:r>
              <w:rPr>
                <w:rFonts w:ascii="Calibri" w:hAnsi="Calibri"/>
                <w:b w:val="0"/>
                <w:i w:val="0"/>
                <w:sz w:val="16"/>
              </w:rPr>
              <w:t>-40%..+66%</w:t>
            </w:r>
          </w:p>
        </w:tc>
      </w:tr>
      <w:tr>
        <w:tc>
          <w:tcPr>
            <w:tcW w:type="dxa" w:w="1150"/>
          </w:tcPr>
          <w:p>
            <w:pPr>
              <w:jc w:val="left"/>
            </w:pPr>
            <w:r>
              <w:rPr>
                <w:rFonts w:ascii="Calibri" w:hAnsi="Calibri"/>
                <w:b/>
                <w:i w:val="0"/>
                <w:sz w:val="16"/>
              </w:rPr>
              <w:t>APT</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64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-35%..+54%</w:t>
            </w:r>
          </w:p>
        </w:tc>
      </w:tr>
      <w:tr>
        <w:tc>
          <w:tcPr>
            <w:tcW w:type="dxa" w:w="1150"/>
            <w:shd w:val="clear" w:color="auto" w:fill="F2F5FB"/>
          </w:tcPr>
          <w:p>
            <w:pPr>
              <w:jc w:val="left"/>
            </w:pPr>
            <w:r>
              <w:rPr>
                <w:rFonts w:ascii="Calibri" w:hAnsi="Calibri"/>
                <w:b/>
                <w:i w:val="0"/>
                <w:sz w:val="16"/>
              </w:rPr>
              <w:t>GHO</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32</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-0%..+0%</w:t>
            </w:r>
          </w:p>
        </w:tc>
      </w:tr>
      <w:tr>
        <w:tc>
          <w:tcPr>
            <w:tcW w:type="dxa" w:w="1150"/>
          </w:tcPr>
          <w:p>
            <w:pPr>
              <w:jc w:val="left"/>
            </w:pPr>
            <w:r>
              <w:rPr>
                <w:rFonts w:ascii="Calibri" w:hAnsi="Calibri"/>
                <w:b/>
                <w:i w:val="0"/>
                <w:sz w:val="16"/>
              </w:rPr>
              <w:t>OUSD</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+0.20</w:t>
            </w:r>
          </w:p>
        </w:tc>
        <w:tc>
          <w:tcPr>
            <w:tcW w:type="dxa" w:w="700"/>
          </w:tcPr>
          <w:p>
            <w:pPr>
              <w:jc w:val="center"/>
            </w:pPr>
            <w:r>
              <w:rPr>
                <w:rFonts w:ascii="Calibri" w:hAnsi="Calibri"/>
                <w:b w:val="0"/>
                <w:i w:val="0"/>
                <w:sz w:val="16"/>
              </w:rPr>
              <w:t>32</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-0%..+0%</w:t>
            </w:r>
          </w:p>
        </w:tc>
      </w:tr>
      <w:tr>
        <w:tc>
          <w:tcPr>
            <w:tcW w:type="dxa" w:w="1150"/>
            <w:shd w:val="clear" w:color="auto" w:fill="F2F5FB"/>
          </w:tcPr>
          <w:p>
            <w:pPr>
              <w:jc w:val="left"/>
            </w:pPr>
            <w:r>
              <w:rPr>
                <w:rFonts w:ascii="Calibri" w:hAnsi="Calibri"/>
                <w:b/>
                <w:i w:val="0"/>
                <w:sz w:val="16"/>
              </w:rPr>
              <w:t>XDC</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0.633</w:t>
            </w:r>
          </w:p>
        </w:tc>
        <w:tc>
          <w:tcPr>
            <w:tcW w:type="dxa" w:w="2100"/>
            <w:shd w:val="clear" w:color="auto" w:fill="F2F5FB"/>
          </w:tcPr>
          <w:p>
            <w:pPr>
              <w:jc w:val="center"/>
            </w:pPr>
            <w:r>
              <w:rPr>
                <w:rFonts w:ascii="Calibri" w:hAnsi="Calibri"/>
                <w:b w:val="0"/>
                <w:i w:val="0"/>
                <w:sz w:val="16"/>
              </w:rPr>
              <w:t>-24%..+31%</w:t>
            </w:r>
          </w:p>
        </w:tc>
      </w:tr>
      <w:tr>
        <w:tc>
          <w:tcPr>
            <w:tcW w:type="dxa" w:w="1150"/>
          </w:tcPr>
          <w:p>
            <w:pPr>
              <w:jc w:val="left"/>
            </w:pPr>
            <w:r>
              <w:rPr>
                <w:rFonts w:ascii="Calibri" w:hAnsi="Calibri"/>
                <w:b/>
                <w:i w:val="0"/>
                <w:sz w:val="16"/>
              </w:rPr>
              <w:t>EUTBL</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19</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-3%..+3%</w:t>
            </w:r>
          </w:p>
        </w:tc>
      </w:tr>
      <w:tr>
        <w:tc>
          <w:tcPr>
            <w:tcW w:type="dxa" w:w="1150"/>
            <w:shd w:val="clear" w:color="auto" w:fill="F2F5FB"/>
          </w:tcPr>
          <w:p>
            <w:pPr>
              <w:jc w:val="left"/>
            </w:pPr>
            <w:r>
              <w:rPr>
                <w:rFonts w:ascii="Calibri" w:hAnsi="Calibri"/>
                <w:b/>
                <w:i w:val="0"/>
                <w:sz w:val="16"/>
              </w:rPr>
              <w:t>FLR</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0/4</w:t>
            </w:r>
          </w:p>
        </w:tc>
        <w:tc>
          <w:tcPr>
            <w:tcW w:type="dxa" w:w="1000"/>
            <w:shd w:val="clear" w:color="auto" w:fill="F2F5FB"/>
          </w:tcPr>
          <w:p>
            <w:pPr>
              <w:jc w:val="center"/>
            </w:pPr>
            <w:r>
              <w:rPr>
                <w:rFonts w:ascii="Calibri" w:hAnsi="Calibri"/>
                <w:b w:val="0"/>
                <w:i w:val="0"/>
                <w:sz w:val="16"/>
              </w:rPr>
              <w:t>+0.33</w:t>
            </w:r>
          </w:p>
        </w:tc>
        <w:tc>
          <w:tcPr>
            <w:tcW w:type="dxa" w:w="700"/>
            <w:shd w:val="clear" w:color="auto" w:fill="F2F5FB"/>
          </w:tcPr>
          <w:p>
            <w:pPr>
              <w:jc w:val="center"/>
            </w:pPr>
            <w:r>
              <w:rPr>
                <w:rFonts w:ascii="Calibri" w:hAnsi="Calibri"/>
                <w:b w:val="0"/>
                <w:i w:val="0"/>
                <w:sz w:val="16"/>
              </w:rPr>
              <w:t>24</w:t>
            </w:r>
          </w:p>
        </w:tc>
        <w:tc>
          <w:tcPr>
            <w:tcW w:type="dxa" w:w="700"/>
            <w:shd w:val="clear" w:color="auto" w:fill="F2F5FB"/>
          </w:tcPr>
          <w:p>
            <w:pPr>
              <w:jc w:val="center"/>
            </w:pPr>
            <w:r>
              <w:rPr>
                <w:rFonts w:ascii="Calibri" w:hAnsi="Calibri"/>
                <w:b w:val="0"/>
                <w:i w:val="0"/>
                <w:sz w:val="16"/>
              </w:rPr>
              <w:t>0.576</w:t>
            </w:r>
          </w:p>
        </w:tc>
        <w:tc>
          <w:tcPr>
            <w:tcW w:type="dxa" w:w="2100"/>
            <w:shd w:val="clear" w:color="auto" w:fill="F2F5FB"/>
          </w:tcPr>
          <w:p>
            <w:pPr>
              <w:jc w:val="center"/>
            </w:pPr>
            <w:r>
              <w:rPr>
                <w:rFonts w:ascii="Calibri" w:hAnsi="Calibri"/>
                <w:b w:val="0"/>
                <w:i w:val="0"/>
                <w:sz w:val="16"/>
              </w:rPr>
              <w:t>-26%..+36%</w:t>
            </w:r>
          </w:p>
        </w:tc>
      </w:tr>
      <w:tr>
        <w:tc>
          <w:tcPr>
            <w:tcW w:type="dxa" w:w="1150"/>
          </w:tcPr>
          <w:p>
            <w:pPr>
              <w:jc w:val="left"/>
            </w:pPr>
            <w:r>
              <w:rPr>
                <w:rFonts w:ascii="Calibri" w:hAnsi="Calibri"/>
                <w:b/>
                <w:i w:val="0"/>
                <w:sz w:val="16"/>
              </w:rPr>
              <w:t>PYTH</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1E7D32"/>
                <w:sz w:val="16"/>
              </w:rPr>
              <w:t>INVESTIR</w:t>
            </w:r>
          </w:p>
        </w:tc>
        <w:tc>
          <w:tcPr>
            <w:tcW w:type="dxa" w:w="700"/>
          </w:tcPr>
          <w:p>
            <w:pPr>
              <w:jc w:val="center"/>
            </w:pPr>
            <w:r>
              <w:rPr>
                <w:rFonts w:ascii="Calibri" w:hAnsi="Calibri"/>
                <w:b w:val="0"/>
                <w:i w:val="0"/>
                <w:sz w:val="16"/>
              </w:rPr>
              <w:t>4/4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-39%..+64%</w:t>
            </w:r>
          </w:p>
        </w:tc>
      </w:tr>
      <w:tr>
        <w:tc>
          <w:tcPr>
            <w:tcW w:type="dxa" w:w="1150"/>
            <w:shd w:val="clear" w:color="auto" w:fill="F2F5FB"/>
          </w:tcPr>
          <w:p>
            <w:pPr>
              <w:jc w:val="left"/>
            </w:pPr>
            <w:r>
              <w:rPr>
                <w:rFonts w:ascii="Calibri" w:hAnsi="Calibri"/>
                <w:b/>
                <w:i w:val="0"/>
                <w:sz w:val="16"/>
              </w:rPr>
              <w:t>PENGU</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0.435</w:t>
            </w:r>
          </w:p>
        </w:tc>
        <w:tc>
          <w:tcPr>
            <w:tcW w:type="dxa" w:w="2100"/>
            <w:shd w:val="clear" w:color="auto" w:fill="F2F5FB"/>
          </w:tcPr>
          <w:p>
            <w:pPr>
              <w:jc w:val="center"/>
            </w:pPr>
            <w:r>
              <w:rPr>
                <w:rFonts w:ascii="Calibri" w:hAnsi="Calibri"/>
                <w:b w:val="0"/>
                <w:i w:val="0"/>
                <w:sz w:val="16"/>
              </w:rPr>
              <w:t>-40%..+66%</w:t>
            </w:r>
          </w:p>
        </w:tc>
      </w:tr>
      <w:tr>
        <w:tc>
          <w:tcPr>
            <w:tcW w:type="dxa" w:w="1150"/>
          </w:tcPr>
          <w:p>
            <w:pPr>
              <w:jc w:val="left"/>
            </w:pPr>
            <w:r>
              <w:rPr>
                <w:rFonts w:ascii="Calibri" w:hAnsi="Calibri"/>
                <w:b/>
                <w:i w:val="0"/>
                <w:sz w:val="16"/>
              </w:rPr>
              <w:t>CRV</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1E7D32"/>
                <w:sz w:val="16"/>
              </w:rPr>
              <w:t>INVESTIR</w:t>
            </w:r>
          </w:p>
        </w:tc>
        <w:tc>
          <w:tcPr>
            <w:tcW w:type="dxa" w:w="700"/>
          </w:tcPr>
          <w:p>
            <w:pPr>
              <w:jc w:val="center"/>
            </w:pPr>
            <w:r>
              <w:rPr>
                <w:rFonts w:ascii="Calibri" w:hAnsi="Calibri"/>
                <w:b w:val="0"/>
                <w:i w:val="0"/>
                <w:sz w:val="16"/>
              </w:rPr>
              <w:t>4/4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-37%..+58%</w:t>
            </w:r>
          </w:p>
        </w:tc>
      </w:tr>
      <w:tr>
        <w:tc>
          <w:tcPr>
            <w:tcW w:type="dxa" w:w="1150"/>
            <w:shd w:val="clear" w:color="auto" w:fill="F2F5FB"/>
          </w:tcPr>
          <w:p>
            <w:pPr>
              <w:jc w:val="left"/>
            </w:pPr>
            <w:r>
              <w:rPr>
                <w:rFonts w:ascii="Calibri" w:hAnsi="Calibri"/>
                <w:b/>
                <w:i w:val="0"/>
                <w:sz w:val="16"/>
              </w:rPr>
              <w:t>FET</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1E7D32"/>
                <w:sz w:val="16"/>
              </w:rPr>
              <w:t>INVESTIR</w:t>
            </w:r>
          </w:p>
        </w:tc>
        <w:tc>
          <w:tcPr>
            <w:tcW w:type="dxa" w:w="700"/>
            <w:shd w:val="clear" w:color="auto" w:fill="F2F5FB"/>
          </w:tcPr>
          <w:p>
            <w:pPr>
              <w:jc w:val="center"/>
            </w:pPr>
            <w:r>
              <w:rPr>
                <w:rFonts w:ascii="Calibri" w:hAnsi="Calibri"/>
                <w:b w:val="0"/>
                <w:i w:val="0"/>
                <w:sz w:val="16"/>
              </w:rPr>
              <w:t>4/4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-41%..+69%</w:t>
            </w:r>
          </w:p>
        </w:tc>
      </w:tr>
      <w:tr>
        <w:tc>
          <w:tcPr>
            <w:tcW w:type="dxa" w:w="1150"/>
          </w:tcPr>
          <w:p>
            <w:pPr>
              <w:jc w:val="left"/>
            </w:pPr>
            <w:r>
              <w:rPr>
                <w:rFonts w:ascii="Calibri" w:hAnsi="Calibri"/>
                <w:b/>
                <w:i w:val="0"/>
                <w:sz w:val="16"/>
              </w:rPr>
              <w:t>JAAA</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19</w:t>
            </w:r>
          </w:p>
        </w:tc>
        <w:tc>
          <w:tcPr>
            <w:tcW w:type="dxa" w:w="700"/>
          </w:tcPr>
          <w:p>
            <w:pPr>
              <w:jc w:val="center"/>
            </w:pPr>
            <w:r>
              <w:rPr>
                <w:rFonts w:ascii="Calibri" w:hAnsi="Calibri"/>
                <w:b w:val="0"/>
                <w:i w:val="0"/>
                <w:sz w:val="16"/>
              </w:rPr>
              <w:t>0.656</w:t>
            </w:r>
          </w:p>
        </w:tc>
        <w:tc>
          <w:tcPr>
            <w:tcW w:type="dxa" w:w="2100"/>
          </w:tcPr>
          <w:p>
            <w:pPr>
              <w:jc w:val="center"/>
            </w:pPr>
            <w:r>
              <w:rPr>
                <w:rFonts w:ascii="Calibri" w:hAnsi="Calibri"/>
                <w:b w:val="0"/>
                <w:i w:val="0"/>
                <w:sz w:val="16"/>
              </w:rPr>
              <w:t>-0%..+0%</w:t>
            </w:r>
          </w:p>
        </w:tc>
      </w:tr>
      <w:tr>
        <w:tc>
          <w:tcPr>
            <w:tcW w:type="dxa" w:w="1150"/>
            <w:shd w:val="clear" w:color="auto" w:fill="F2F5FB"/>
          </w:tcPr>
          <w:p>
            <w:pPr>
              <w:jc w:val="left"/>
            </w:pPr>
            <w:r>
              <w:rPr>
                <w:rFonts w:ascii="Calibri" w:hAnsi="Calibri"/>
                <w:b/>
                <w:i w:val="0"/>
                <w:sz w:val="16"/>
              </w:rPr>
              <w:t>TRUMP</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-0.67</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0.603</w:t>
            </w:r>
          </w:p>
        </w:tc>
        <w:tc>
          <w:tcPr>
            <w:tcW w:type="dxa" w:w="2100"/>
            <w:shd w:val="clear" w:color="auto" w:fill="F2F5FB"/>
          </w:tcPr>
          <w:p>
            <w:pPr>
              <w:jc w:val="center"/>
            </w:pPr>
            <w:r>
              <w:rPr>
                <w:rFonts w:ascii="Calibri" w:hAnsi="Calibri"/>
                <w:b w:val="0"/>
                <w:i w:val="0"/>
                <w:sz w:val="16"/>
              </w:rPr>
              <w:t>-41%..+71%</w:t>
            </w:r>
          </w:p>
        </w:tc>
      </w:tr>
      <w:tr>
        <w:tc>
          <w:tcPr>
            <w:tcW w:type="dxa" w:w="1150"/>
          </w:tcPr>
          <w:p>
            <w:pPr>
              <w:jc w:val="left"/>
            </w:pPr>
            <w:r>
              <w:rPr>
                <w:rFonts w:ascii="Calibri" w:hAnsi="Calibri"/>
                <w:b/>
                <w:i w:val="0"/>
                <w:sz w:val="16"/>
              </w:rPr>
              <w:t>STONK</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+0.20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-96%..+2233%</w:t>
            </w:r>
          </w:p>
        </w:tc>
      </w:tr>
      <w:tr>
        <w:tc>
          <w:tcPr>
            <w:tcW w:type="dxa" w:w="1150"/>
            <w:shd w:val="clear" w:color="auto" w:fill="F2F5FB"/>
          </w:tcPr>
          <w:p>
            <w:pPr>
              <w:jc w:val="left"/>
            </w:pPr>
            <w:r>
              <w:rPr>
                <w:rFonts w:ascii="Calibri" w:hAnsi="Calibri"/>
                <w:b/>
                <w:i w:val="0"/>
                <w:sz w:val="16"/>
              </w:rPr>
              <w:t>PRL</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31</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-67%..+201%</w:t>
            </w:r>
          </w:p>
        </w:tc>
      </w:tr>
      <w:tr>
        <w:tc>
          <w:tcPr>
            <w:tcW w:type="dxa" w:w="1150"/>
          </w:tcPr>
          <w:p>
            <w:pPr>
              <w:jc w:val="left"/>
            </w:pPr>
            <w:r>
              <w:rPr>
                <w:rFonts w:ascii="Calibri" w:hAnsi="Calibri"/>
                <w:b/>
                <w:i w:val="0"/>
                <w:sz w:val="16"/>
              </w:rPr>
              <w:t>FLUID</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0.528</w:t>
            </w:r>
          </w:p>
        </w:tc>
        <w:tc>
          <w:tcPr>
            <w:tcW w:type="dxa" w:w="2100"/>
          </w:tcPr>
          <w:p>
            <w:pPr>
              <w:jc w:val="center"/>
            </w:pPr>
            <w:r>
              <w:rPr>
                <w:rFonts w:ascii="Calibri" w:hAnsi="Calibri"/>
                <w:b w:val="0"/>
                <w:i w:val="0"/>
                <w:sz w:val="16"/>
              </w:rPr>
              <w:t>-39%..+65%</w:t>
            </w:r>
          </w:p>
        </w:tc>
      </w:tr>
      <w:tr>
        <w:tc>
          <w:tcPr>
            <w:tcW w:type="dxa" w:w="1150"/>
            <w:shd w:val="clear" w:color="auto" w:fill="F2F5FB"/>
          </w:tcPr>
          <w:p>
            <w:pPr>
              <w:jc w:val="left"/>
            </w:pPr>
            <w:r>
              <w:rPr>
                <w:rFonts w:ascii="Calibri" w:hAnsi="Calibri"/>
                <w:b/>
                <w:i w:val="0"/>
                <w:sz w:val="16"/>
              </w:rPr>
              <w:t>SHX</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0/4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31</w:t>
            </w:r>
          </w:p>
        </w:tc>
        <w:tc>
          <w:tcPr>
            <w:tcW w:type="dxa" w:w="700"/>
            <w:shd w:val="clear" w:color="auto" w:fill="F2F5FB"/>
          </w:tcPr>
          <w:p>
            <w:pPr>
              <w:jc w:val="center"/>
            </w:pPr>
            <w:r>
              <w:rPr>
                <w:rFonts w:ascii="Calibri" w:hAnsi="Calibri"/>
                <w:b w:val="0"/>
                <w:i w:val="0"/>
                <w:sz w:val="16"/>
              </w:rPr>
              <w:t>0.635</w:t>
            </w:r>
          </w:p>
        </w:tc>
        <w:tc>
          <w:tcPr>
            <w:tcW w:type="dxa" w:w="2100"/>
            <w:shd w:val="clear" w:color="auto" w:fill="F2F5FB"/>
          </w:tcPr>
          <w:p>
            <w:pPr>
              <w:jc w:val="center"/>
            </w:pPr>
            <w:r>
              <w:rPr>
                <w:rFonts w:ascii="Calibri" w:hAnsi="Calibri"/>
                <w:b w:val="0"/>
                <w:i w:val="0"/>
                <w:sz w:val="16"/>
              </w:rPr>
              <w:t>-43%..+74%</w:t>
            </w:r>
          </w:p>
        </w:tc>
      </w:tr>
      <w:tr>
        <w:tc>
          <w:tcPr>
            <w:tcW w:type="dxa" w:w="1150"/>
          </w:tcPr>
          <w:p>
            <w:pPr>
              <w:jc w:val="left"/>
            </w:pPr>
            <w:r>
              <w:rPr>
                <w:rFonts w:ascii="Calibri" w:hAnsi="Calibri"/>
                <w:b/>
                <w:i w:val="0"/>
                <w:sz w:val="16"/>
              </w:rPr>
              <w:t>BP</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+0.40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-60%..+150%</w:t>
            </w:r>
          </w:p>
        </w:tc>
      </w:tr>
      <w:tr>
        <w:tc>
          <w:tcPr>
            <w:tcW w:type="dxa" w:w="1150"/>
            <w:shd w:val="clear" w:color="auto" w:fill="F2F5FB"/>
          </w:tcPr>
          <w:p>
            <w:pPr>
              <w:jc w:val="left"/>
            </w:pPr>
            <w:r>
              <w:rPr>
                <w:rFonts w:ascii="Calibri" w:hAnsi="Calibri"/>
                <w:b/>
                <w:i w:val="0"/>
                <w:sz w:val="16"/>
              </w:rPr>
              <w:t>SAND</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+0.33</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0.686</w:t>
            </w:r>
          </w:p>
        </w:tc>
        <w:tc>
          <w:tcPr>
            <w:tcW w:type="dxa" w:w="2100"/>
            <w:shd w:val="clear" w:color="auto" w:fill="F2F5FB"/>
          </w:tcPr>
          <w:p>
            <w:pPr>
              <w:jc w:val="center"/>
            </w:pPr>
            <w:r>
              <w:rPr>
                <w:rFonts w:ascii="Calibri" w:hAnsi="Calibri"/>
                <w:b w:val="0"/>
                <w:i w:val="0"/>
                <w:sz w:val="16"/>
              </w:rPr>
              <w:t>-41%..+70%</w:t>
            </w:r>
          </w:p>
        </w:tc>
      </w:tr>
      <w:tr>
        <w:tc>
          <w:tcPr>
            <w:tcW w:type="dxa" w:w="1150"/>
          </w:tcPr>
          <w:p>
            <w:pPr>
              <w:jc w:val="left"/>
            </w:pPr>
            <w:r>
              <w:rPr>
                <w:rFonts w:ascii="Calibri" w:hAnsi="Calibri"/>
                <w:b/>
                <w:i w:val="0"/>
                <w:sz w:val="16"/>
              </w:rPr>
              <w:t>GRASS</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0.574</w:t>
            </w:r>
          </w:p>
        </w:tc>
        <w:tc>
          <w:tcPr>
            <w:tcW w:type="dxa" w:w="2100"/>
          </w:tcPr>
          <w:p>
            <w:pPr>
              <w:jc w:val="center"/>
            </w:pPr>
            <w:r>
              <w:rPr>
                <w:rFonts w:ascii="Calibri" w:hAnsi="Calibri"/>
                <w:b w:val="0"/>
                <w:i w:val="0"/>
                <w:sz w:val="16"/>
              </w:rPr>
              <w:t>-54%..+117%</w:t>
            </w:r>
          </w:p>
        </w:tc>
      </w:tr>
      <w:tr>
        <w:tc>
          <w:tcPr>
            <w:tcW w:type="dxa" w:w="1150"/>
            <w:shd w:val="clear" w:color="auto" w:fill="F2F5FB"/>
          </w:tcPr>
          <w:p>
            <w:pPr>
              <w:jc w:val="left"/>
            </w:pPr>
            <w:r>
              <w:rPr>
                <w:rFonts w:ascii="Calibri" w:hAnsi="Calibri"/>
                <w:b/>
                <w:i w:val="0"/>
                <w:sz w:val="16"/>
              </w:rPr>
              <w:t>STRK</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0.459</w:t>
            </w:r>
          </w:p>
        </w:tc>
        <w:tc>
          <w:tcPr>
            <w:tcW w:type="dxa" w:w="2100"/>
            <w:shd w:val="clear" w:color="auto" w:fill="F2F5FB"/>
          </w:tcPr>
          <w:p>
            <w:pPr>
              <w:jc w:val="center"/>
            </w:pPr>
            <w:r>
              <w:rPr>
                <w:rFonts w:ascii="Calibri" w:hAnsi="Calibri"/>
                <w:b w:val="0"/>
                <w:i w:val="0"/>
                <w:sz w:val="16"/>
              </w:rPr>
              <w:t>-75%..+299%</w:t>
            </w:r>
          </w:p>
        </w:tc>
      </w:tr>
      <w:tr>
        <w:tc>
          <w:tcPr>
            <w:tcW w:type="dxa" w:w="1150"/>
          </w:tcPr>
          <w:p>
            <w:pPr>
              <w:jc w:val="left"/>
            </w:pPr>
            <w:r>
              <w:rPr>
                <w:rFonts w:ascii="Calibri" w:hAnsi="Calibri"/>
                <w:b/>
                <w:i w:val="0"/>
                <w:sz w:val="16"/>
              </w:rPr>
              <w:t>MINA</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0.642</w:t>
            </w:r>
          </w:p>
        </w:tc>
        <w:tc>
          <w:tcPr>
            <w:tcW w:type="dxa" w:w="2100"/>
          </w:tcPr>
          <w:p>
            <w:pPr>
              <w:jc w:val="center"/>
            </w:pPr>
            <w:r>
              <w:rPr>
                <w:rFonts w:ascii="Calibri" w:hAnsi="Calibri"/>
                <w:b w:val="0"/>
                <w:i w:val="0"/>
                <w:sz w:val="16"/>
              </w:rPr>
              <w:t>-39%..+64%</w:t>
            </w:r>
          </w:p>
        </w:tc>
      </w:tr>
      <w:tr>
        <w:tc>
          <w:tcPr>
            <w:tcW w:type="dxa" w:w="1150"/>
            <w:shd w:val="clear" w:color="auto" w:fill="F2F5FB"/>
          </w:tcPr>
          <w:p>
            <w:pPr>
              <w:jc w:val="left"/>
            </w:pPr>
            <w:r>
              <w:rPr>
                <w:rFonts w:ascii="Calibri" w:hAnsi="Calibri"/>
                <w:b/>
                <w:i w:val="0"/>
                <w:sz w:val="16"/>
              </w:rPr>
              <w:t>SUPER</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1E7D32"/>
                <w:sz w:val="16"/>
              </w:rPr>
              <w:t>INVESTIR</w:t>
            </w:r>
          </w:p>
        </w:tc>
        <w:tc>
          <w:tcPr>
            <w:tcW w:type="dxa" w:w="700"/>
            <w:shd w:val="clear" w:color="auto" w:fill="F2F5FB"/>
          </w:tcPr>
          <w:p>
            <w:pPr>
              <w:jc w:val="center"/>
            </w:pPr>
            <w:r>
              <w:rPr>
                <w:rFonts w:ascii="Calibri" w:hAnsi="Calibri"/>
                <w:b w:val="0"/>
                <w:i w:val="0"/>
                <w:sz w:val="16"/>
              </w:rPr>
              <w:t>4/4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0.515</w:t>
            </w:r>
          </w:p>
        </w:tc>
        <w:tc>
          <w:tcPr>
            <w:tcW w:type="dxa" w:w="2100"/>
            <w:shd w:val="clear" w:color="auto" w:fill="F2F5FB"/>
          </w:tcPr>
          <w:p>
            <w:pPr>
              <w:jc w:val="center"/>
            </w:pPr>
            <w:r>
              <w:rPr>
                <w:rFonts w:ascii="Calibri" w:hAnsi="Calibri"/>
                <w:b w:val="0"/>
                <w:i w:val="0"/>
                <w:sz w:val="16"/>
              </w:rPr>
              <w:t>-35%..+53%</w:t>
            </w:r>
          </w:p>
        </w:tc>
      </w:tr>
      <w:tr>
        <w:tc>
          <w:tcPr>
            <w:tcW w:type="dxa" w:w="1150"/>
          </w:tcPr>
          <w:p>
            <w:pPr>
              <w:jc w:val="left"/>
            </w:pPr>
            <w:r>
              <w:rPr>
                <w:rFonts w:ascii="Calibri" w:hAnsi="Calibri"/>
                <w:b/>
                <w:i w:val="0"/>
                <w:sz w:val="16"/>
              </w:rPr>
              <w:t>RAY</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-42%..+74%</w:t>
            </w:r>
          </w:p>
        </w:tc>
      </w:tr>
      <w:tr>
        <w:tc>
          <w:tcPr>
            <w:tcW w:type="dxa" w:w="1150"/>
            <w:shd w:val="clear" w:color="auto" w:fill="F2F5FB"/>
          </w:tcPr>
          <w:p>
            <w:pPr>
              <w:jc w:val="left"/>
            </w:pPr>
            <w:r>
              <w:rPr>
                <w:rFonts w:ascii="Calibri" w:hAnsi="Calibri"/>
                <w:b/>
                <w:i w:val="0"/>
                <w:sz w:val="16"/>
              </w:rPr>
              <w:t>BR</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0.553</w:t>
            </w:r>
          </w:p>
        </w:tc>
        <w:tc>
          <w:tcPr>
            <w:tcW w:type="dxa" w:w="2100"/>
            <w:shd w:val="clear" w:color="auto" w:fill="F2F5FB"/>
          </w:tcPr>
          <w:p>
            <w:pPr>
              <w:jc w:val="center"/>
            </w:pPr>
            <w:r>
              <w:rPr>
                <w:rFonts w:ascii="Calibri" w:hAnsi="Calibri"/>
                <w:b w:val="0"/>
                <w:i w:val="0"/>
                <w:sz w:val="16"/>
              </w:rPr>
              <w:t>-83%..+475%</w:t>
            </w:r>
          </w:p>
        </w:tc>
      </w:tr>
      <w:tr>
        <w:tc>
          <w:tcPr>
            <w:tcW w:type="dxa" w:w="1150"/>
          </w:tcPr>
          <w:p>
            <w:pPr>
              <w:jc w:val="left"/>
            </w:pPr>
            <w:r>
              <w:rPr>
                <w:rFonts w:ascii="Calibri" w:hAnsi="Calibri"/>
                <w:b/>
                <w:i w:val="0"/>
                <w:sz w:val="16"/>
              </w:rPr>
              <w:t>CARDS</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+0.33</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0.516</w:t>
            </w:r>
          </w:p>
        </w:tc>
        <w:tc>
          <w:tcPr>
            <w:tcW w:type="dxa" w:w="2100"/>
          </w:tcPr>
          <w:p>
            <w:pPr>
              <w:jc w:val="center"/>
            </w:pPr>
            <w:r>
              <w:rPr>
                <w:rFonts w:ascii="Calibri" w:hAnsi="Calibri"/>
                <w:b w:val="0"/>
                <w:i w:val="0"/>
                <w:sz w:val="16"/>
              </w:rPr>
              <w:t>-74%..+291%</w:t>
            </w:r>
          </w:p>
        </w:tc>
      </w:tr>
      <w:tr>
        <w:tc>
          <w:tcPr>
            <w:tcW w:type="dxa" w:w="1150"/>
            <w:shd w:val="clear" w:color="auto" w:fill="F2F5FB"/>
          </w:tcPr>
          <w:p>
            <w:pPr>
              <w:jc w:val="left"/>
            </w:pPr>
            <w:r>
              <w:rPr>
                <w:rFonts w:ascii="Calibri" w:hAnsi="Calibri"/>
                <w:b/>
                <w:i w:val="0"/>
                <w:sz w:val="16"/>
              </w:rPr>
              <w:t>BEAM</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-0.33</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0.727</w:t>
            </w:r>
          </w:p>
        </w:tc>
        <w:tc>
          <w:tcPr>
            <w:tcW w:type="dxa" w:w="2100"/>
            <w:shd w:val="clear" w:color="auto" w:fill="F2F5FB"/>
          </w:tcPr>
          <w:p>
            <w:pPr>
              <w:jc w:val="center"/>
            </w:pPr>
            <w:r>
              <w:rPr>
                <w:rFonts w:ascii="Calibri" w:hAnsi="Calibri"/>
                <w:b w:val="0"/>
                <w:i w:val="0"/>
                <w:sz w:val="16"/>
              </w:rPr>
              <w:t>-36%..+55%</w:t>
            </w:r>
          </w:p>
        </w:tc>
      </w:tr>
      <w:tr>
        <w:tc>
          <w:tcPr>
            <w:tcW w:type="dxa" w:w="1150"/>
          </w:tcPr>
          <w:p>
            <w:pPr>
              <w:jc w:val="left"/>
            </w:pPr>
            <w:r>
              <w:rPr>
                <w:rFonts w:ascii="Calibri" w:hAnsi="Calibri"/>
                <w:b/>
                <w:i w:val="0"/>
                <w:sz w:val="16"/>
              </w:rPr>
              <w:t>AI</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-97%..+3225%</w:t>
            </w:r>
          </w:p>
        </w:tc>
      </w:tr>
      <w:tr>
        <w:tc>
          <w:tcPr>
            <w:tcW w:type="dxa" w:w="1150"/>
            <w:shd w:val="clear" w:color="auto" w:fill="F2F5FB"/>
          </w:tcPr>
          <w:p>
            <w:pPr>
              <w:jc w:val="left"/>
            </w:pPr>
            <w:r>
              <w:rPr>
                <w:rFonts w:ascii="Calibri" w:hAnsi="Calibri"/>
                <w:b/>
                <w:i w:val="0"/>
                <w:sz w:val="16"/>
              </w:rPr>
              <w:t>DRV</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0/4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31</w:t>
            </w:r>
          </w:p>
        </w:tc>
        <w:tc>
          <w:tcPr>
            <w:tcW w:type="dxa" w:w="700"/>
            <w:shd w:val="clear" w:color="auto" w:fill="F2F5FB"/>
          </w:tcPr>
          <w:p>
            <w:pPr>
              <w:jc w:val="center"/>
            </w:pPr>
            <w:r>
              <w:rPr>
                <w:rFonts w:ascii="Calibri" w:hAnsi="Calibri"/>
                <w:b w:val="0"/>
                <w:i w:val="0"/>
                <w:sz w:val="16"/>
              </w:rPr>
              <w:t>0.668</w:t>
            </w:r>
          </w:p>
        </w:tc>
        <w:tc>
          <w:tcPr>
            <w:tcW w:type="dxa" w:w="2100"/>
            <w:shd w:val="clear" w:color="auto" w:fill="F2F5FB"/>
          </w:tcPr>
          <w:p>
            <w:pPr>
              <w:jc w:val="center"/>
            </w:pPr>
            <w:r>
              <w:rPr>
                <w:rFonts w:ascii="Calibri" w:hAnsi="Calibri"/>
                <w:b w:val="0"/>
                <w:i w:val="0"/>
                <w:sz w:val="16"/>
              </w:rPr>
              <w:t>-60%..+151%</w:t>
            </w:r>
          </w:p>
        </w:tc>
      </w:tr>
      <w:tr>
        <w:tc>
          <w:tcPr>
            <w:tcW w:type="dxa" w:w="1150"/>
          </w:tcPr>
          <w:p>
            <w:pPr>
              <w:jc w:val="left"/>
            </w:pPr>
            <w:r>
              <w:rPr>
                <w:rFonts w:ascii="Calibri" w:hAnsi="Calibri"/>
                <w:b/>
                <w:i w:val="0"/>
                <w:sz w:val="16"/>
              </w:rPr>
              <w:t>PROS</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-47%..+89%</w:t>
            </w:r>
          </w:p>
        </w:tc>
      </w:tr>
      <w:tr>
        <w:tc>
          <w:tcPr>
            <w:tcW w:type="dxa" w:w="1150"/>
            <w:shd w:val="clear" w:color="auto" w:fill="F2F5FB"/>
          </w:tcPr>
          <w:p>
            <w:pPr>
              <w:jc w:val="left"/>
            </w:pPr>
            <w:r>
              <w:rPr>
                <w:rFonts w:ascii="Calibri" w:hAnsi="Calibri"/>
                <w:b/>
                <w:i w:val="0"/>
                <w:sz w:val="16"/>
              </w:rPr>
              <w:t>SOON</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0.559</w:t>
            </w:r>
          </w:p>
        </w:tc>
        <w:tc>
          <w:tcPr>
            <w:tcW w:type="dxa" w:w="2100"/>
            <w:shd w:val="clear" w:color="auto" w:fill="F2F5FB"/>
          </w:tcPr>
          <w:p>
            <w:pPr>
              <w:jc w:val="center"/>
            </w:pPr>
            <w:r>
              <w:rPr>
                <w:rFonts w:ascii="Calibri" w:hAnsi="Calibri"/>
                <w:b w:val="0"/>
                <w:i w:val="0"/>
                <w:sz w:val="16"/>
              </w:rPr>
              <w:t>-56%..+125%</w:t>
            </w:r>
          </w:p>
        </w:tc>
      </w:tr>
      <w:tr>
        <w:tc>
          <w:tcPr>
            <w:tcW w:type="dxa" w:w="1150"/>
          </w:tcPr>
          <w:p>
            <w:pPr>
              <w:jc w:val="left"/>
            </w:pPr>
            <w:r>
              <w:rPr>
                <w:rFonts w:ascii="Calibri" w:hAnsi="Calibri"/>
                <w:b/>
                <w:i w:val="0"/>
                <w:sz w:val="16"/>
              </w:rPr>
              <w:t>AIOZ</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0.588</w:t>
            </w:r>
          </w:p>
        </w:tc>
        <w:tc>
          <w:tcPr>
            <w:tcW w:type="dxa" w:w="2100"/>
          </w:tcPr>
          <w:p>
            <w:pPr>
              <w:jc w:val="center"/>
            </w:pPr>
            <w:r>
              <w:rPr>
                <w:rFonts w:ascii="Calibri" w:hAnsi="Calibri"/>
                <w:b w:val="0"/>
                <w:i w:val="0"/>
                <w:sz w:val="16"/>
              </w:rPr>
              <w:t>-44%..+79%</w:t>
            </w:r>
          </w:p>
        </w:tc>
      </w:tr>
      <w:tr>
        <w:tc>
          <w:tcPr>
            <w:tcW w:type="dxa" w:w="1150"/>
            <w:shd w:val="clear" w:color="auto" w:fill="F2F5FB"/>
          </w:tcPr>
          <w:p>
            <w:pPr>
              <w:jc w:val="left"/>
            </w:pPr>
            <w:r>
              <w:rPr>
                <w:rFonts w:ascii="Calibri" w:hAnsi="Calibri"/>
                <w:b/>
                <w:i w:val="0"/>
                <w:sz w:val="16"/>
              </w:rPr>
              <w:t>ORCA</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1E7D32"/>
                <w:sz w:val="16"/>
              </w:rPr>
              <w:t>INVESTIR</w:t>
            </w:r>
          </w:p>
        </w:tc>
        <w:tc>
          <w:tcPr>
            <w:tcW w:type="dxa" w:w="700"/>
            <w:shd w:val="clear" w:color="auto" w:fill="F2F5FB"/>
          </w:tcPr>
          <w:p>
            <w:pPr>
              <w:jc w:val="center"/>
            </w:pPr>
            <w:r>
              <w:rPr>
                <w:rFonts w:ascii="Calibri" w:hAnsi="Calibri"/>
                <w:b w:val="0"/>
                <w:i w:val="0"/>
                <w:sz w:val="16"/>
              </w:rPr>
              <w:t>4/4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-41%..+69%</w:t>
            </w:r>
          </w:p>
        </w:tc>
      </w:tr>
      <w:tr>
        <w:tc>
          <w:tcPr>
            <w:tcW w:type="dxa" w:w="1150"/>
          </w:tcPr>
          <w:p>
            <w:pPr>
              <w:jc w:val="left"/>
            </w:pPr>
            <w:r>
              <w:rPr>
                <w:rFonts w:ascii="Calibri" w:hAnsi="Calibri"/>
                <w:b/>
                <w:i w:val="0"/>
                <w:sz w:val="16"/>
              </w:rPr>
              <w:t>ATH</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0.614</w:t>
            </w:r>
          </w:p>
        </w:tc>
        <w:tc>
          <w:tcPr>
            <w:tcW w:type="dxa" w:w="2100"/>
          </w:tcPr>
          <w:p>
            <w:pPr>
              <w:jc w:val="center"/>
            </w:pPr>
            <w:r>
              <w:rPr>
                <w:rFonts w:ascii="Calibri" w:hAnsi="Calibri"/>
                <w:b w:val="0"/>
                <w:i w:val="0"/>
                <w:sz w:val="16"/>
              </w:rPr>
              <w:t>-37%..+58%</w:t>
            </w:r>
          </w:p>
        </w:tc>
      </w:tr>
      <w:tr>
        <w:tc>
          <w:tcPr>
            <w:tcW w:type="dxa" w:w="1150"/>
            <w:shd w:val="clear" w:color="auto" w:fill="F2F5FB"/>
          </w:tcPr>
          <w:p>
            <w:pPr>
              <w:jc w:val="left"/>
            </w:pPr>
            <w:r>
              <w:rPr>
                <w:rFonts w:ascii="Calibri" w:hAnsi="Calibri"/>
                <w:b/>
                <w:i w:val="0"/>
                <w:sz w:val="16"/>
              </w:rPr>
              <w:t>PONS</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+0.20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-93%..+1241%</w:t>
            </w:r>
          </w:p>
        </w:tc>
      </w:tr>
      <w:tr>
        <w:tc>
          <w:tcPr>
            <w:tcW w:type="dxa" w:w="1150"/>
          </w:tcPr>
          <w:p>
            <w:pPr>
              <w:jc w:val="left"/>
            </w:pPr>
            <w:r>
              <w:rPr>
                <w:rFonts w:ascii="Calibri" w:hAnsi="Calibri"/>
                <w:b/>
                <w:i w:val="0"/>
                <w:sz w:val="16"/>
              </w:rPr>
              <w:t>SENT</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-43%..+75%</w:t>
            </w:r>
          </w:p>
        </w:tc>
      </w:tr>
      <w:tr>
        <w:tc>
          <w:tcPr>
            <w:tcW w:type="dxa" w:w="1150"/>
            <w:shd w:val="clear" w:color="auto" w:fill="F2F5FB"/>
          </w:tcPr>
          <w:p>
            <w:pPr>
              <w:jc w:val="left"/>
            </w:pPr>
            <w:r>
              <w:rPr>
                <w:rFonts w:ascii="Calibri" w:hAnsi="Calibri"/>
                <w:b/>
                <w:i w:val="0"/>
                <w:sz w:val="16"/>
              </w:rPr>
              <w:t>GRT</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-0.33</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0.685</w:t>
            </w:r>
          </w:p>
        </w:tc>
        <w:tc>
          <w:tcPr>
            <w:tcW w:type="dxa" w:w="2100"/>
            <w:shd w:val="clear" w:color="auto" w:fill="F2F5FB"/>
          </w:tcPr>
          <w:p>
            <w:pPr>
              <w:jc w:val="center"/>
            </w:pPr>
            <w:r>
              <w:rPr>
                <w:rFonts w:ascii="Calibri" w:hAnsi="Calibri"/>
                <w:b w:val="0"/>
                <w:i w:val="0"/>
                <w:sz w:val="16"/>
              </w:rPr>
              <w:t>-36%..+56%</w:t>
            </w:r>
          </w:p>
        </w:tc>
      </w:tr>
      <w:tr>
        <w:tc>
          <w:tcPr>
            <w:tcW w:type="dxa" w:w="1150"/>
          </w:tcPr>
          <w:p>
            <w:pPr>
              <w:jc w:val="left"/>
            </w:pPr>
            <w:r>
              <w:rPr>
                <w:rFonts w:ascii="Calibri" w:hAnsi="Calibri"/>
                <w:b/>
                <w:i w:val="0"/>
                <w:sz w:val="16"/>
              </w:rPr>
              <w:t>GRX</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+0.40</w:t>
            </w:r>
          </w:p>
        </w:tc>
        <w:tc>
          <w:tcPr>
            <w:tcW w:type="dxa" w:w="700"/>
          </w:tcPr>
          <w:p>
            <w:pPr>
              <w:jc w:val="center"/>
            </w:pPr>
            <w:r>
              <w:rPr>
                <w:rFonts w:ascii="Calibri" w:hAnsi="Calibri"/>
                <w:b w:val="0"/>
                <w:i w:val="0"/>
                <w:sz w:val="16"/>
              </w:rPr>
              <w:t>31</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-85%..+551%</w:t>
            </w:r>
          </w:p>
        </w:tc>
      </w:tr>
      <w:tr>
        <w:tc>
          <w:tcPr>
            <w:tcW w:type="dxa" w:w="1150"/>
            <w:shd w:val="clear" w:color="auto" w:fill="F2F5FB"/>
          </w:tcPr>
          <w:p>
            <w:pPr>
              <w:jc w:val="left"/>
            </w:pPr>
            <w:r>
              <w:rPr>
                <w:rFonts w:ascii="Calibri" w:hAnsi="Calibri"/>
                <w:b/>
                <w:i w:val="0"/>
                <w:sz w:val="16"/>
              </w:rPr>
              <w:t>SHFL</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31</w:t>
            </w:r>
          </w:p>
        </w:tc>
        <w:tc>
          <w:tcPr>
            <w:tcW w:type="dxa" w:w="700"/>
            <w:shd w:val="clear" w:color="auto" w:fill="F2F5FB"/>
          </w:tcPr>
          <w:p>
            <w:pPr>
              <w:jc w:val="center"/>
            </w:pPr>
            <w:r>
              <w:rPr>
                <w:rFonts w:ascii="Calibri" w:hAnsi="Calibri"/>
                <w:b w:val="0"/>
                <w:i w:val="0"/>
                <w:sz w:val="16"/>
              </w:rPr>
              <w:t>0.595</w:t>
            </w:r>
          </w:p>
        </w:tc>
        <w:tc>
          <w:tcPr>
            <w:tcW w:type="dxa" w:w="2100"/>
            <w:shd w:val="clear" w:color="auto" w:fill="F2F5FB"/>
          </w:tcPr>
          <w:p>
            <w:pPr>
              <w:jc w:val="center"/>
            </w:pPr>
            <w:r>
              <w:rPr>
                <w:rFonts w:ascii="Calibri" w:hAnsi="Calibri"/>
                <w:b w:val="0"/>
                <w:i w:val="0"/>
                <w:sz w:val="16"/>
              </w:rPr>
              <w:t>-43%..+75%</w:t>
            </w:r>
          </w:p>
        </w:tc>
      </w:tr>
      <w:tr>
        <w:tc>
          <w:tcPr>
            <w:tcW w:type="dxa" w:w="1150"/>
          </w:tcPr>
          <w:p>
            <w:pPr>
              <w:jc w:val="left"/>
            </w:pPr>
            <w:r>
              <w:rPr>
                <w:rFonts w:ascii="Calibri" w:hAnsi="Calibri"/>
                <w:b/>
                <w:i w:val="0"/>
                <w:sz w:val="16"/>
              </w:rPr>
              <w:t>MARSCOIN</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-85%..+547%</w:t>
            </w:r>
          </w:p>
        </w:tc>
      </w:tr>
      <w:tr>
        <w:tc>
          <w:tcPr>
            <w:tcW w:type="dxa" w:w="1150"/>
            <w:shd w:val="clear" w:color="auto" w:fill="F2F5FB"/>
          </w:tcPr>
          <w:p>
            <w:pPr>
              <w:jc w:val="left"/>
            </w:pPr>
            <w:r>
              <w:rPr>
                <w:rFonts w:ascii="Calibri" w:hAnsi="Calibri"/>
                <w:b/>
                <w:i w:val="0"/>
                <w:sz w:val="16"/>
              </w:rPr>
              <w:t>PEAQ</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1E7D32"/>
                <w:sz w:val="16"/>
              </w:rPr>
              <w:t>INVESTIR</w:t>
            </w:r>
          </w:p>
        </w:tc>
        <w:tc>
          <w:tcPr>
            <w:tcW w:type="dxa" w:w="700"/>
            <w:shd w:val="clear" w:color="auto" w:fill="F2F5FB"/>
          </w:tcPr>
          <w:p>
            <w:pPr>
              <w:jc w:val="center"/>
            </w:pPr>
            <w:r>
              <w:rPr>
                <w:rFonts w:ascii="Calibri" w:hAnsi="Calibri"/>
                <w:b w:val="0"/>
                <w:i w:val="0"/>
                <w:sz w:val="16"/>
              </w:rPr>
              <w:t>4/4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0.544</w:t>
            </w:r>
          </w:p>
        </w:tc>
        <w:tc>
          <w:tcPr>
            <w:tcW w:type="dxa" w:w="2100"/>
            <w:shd w:val="clear" w:color="auto" w:fill="F2F5FB"/>
          </w:tcPr>
          <w:p>
            <w:pPr>
              <w:jc w:val="center"/>
            </w:pPr>
            <w:r>
              <w:rPr>
                <w:rFonts w:ascii="Calibri" w:hAnsi="Calibri"/>
                <w:b w:val="0"/>
                <w:i w:val="0"/>
                <w:sz w:val="16"/>
              </w:rPr>
              <w:t>-55%..+123%</w:t>
            </w:r>
          </w:p>
        </w:tc>
      </w:tr>
      <w:tr>
        <w:tc>
          <w:tcPr>
            <w:tcW w:type="dxa" w:w="1150"/>
          </w:tcPr>
          <w:p>
            <w:pPr>
              <w:jc w:val="left"/>
            </w:pPr>
            <w:r>
              <w:rPr>
                <w:rFonts w:ascii="Calibri" w:hAnsi="Calibri"/>
                <w:b/>
                <w:i w:val="0"/>
                <w:sz w:val="16"/>
              </w:rPr>
              <w:t>PURR</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44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-62%..+162%</w:t>
            </w:r>
          </w:p>
        </w:tc>
      </w:tr>
      <w:tr>
        <w:tc>
          <w:tcPr>
            <w:tcW w:type="dxa" w:w="1150"/>
            <w:shd w:val="clear" w:color="auto" w:fill="F2F5FB"/>
          </w:tcPr>
          <w:p>
            <w:pPr>
              <w:jc w:val="left"/>
            </w:pPr>
            <w:r>
              <w:rPr>
                <w:rFonts w:ascii="Calibri" w:hAnsi="Calibri"/>
                <w:b/>
                <w:i w:val="0"/>
                <w:sz w:val="16"/>
              </w:rPr>
              <w:t>RUNE</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-34%..+52%</w:t>
            </w:r>
          </w:p>
        </w:tc>
      </w:tr>
    </w:tbl>
    <w:p>
      <w:r>
        <w:rPr>
          <w:rFonts w:ascii="Calibri" w:hAnsi="Calibri"/>
          <w:b w:val="0"/>
          <w:i w:val="0"/>
          <w:color w:val="555555"/>
          <w:sz w:val="16"/>
        </w:rPr>
        <w:t>Composite = moyenne des indicateurs actifs (−1 à +1). Fond. = score fondamental /100. AUC = pouvoir prédictif mesuré (0,5 = hasard). Projection = fourchette de plausibilité à 30 jours, pas une prévision.</w:t>
      </w:r>
    </w:p>
    <w:p>
      <w:r>
        <w:br w:type="page"/>
      </w:r>
    </w:p>
    <w:p>
      <w:pPr>
        <w:pStyle w:val="Heading1"/>
      </w:pPr>
      <w:r>
        <w:t>3. Plan de trade — niveaux indicatifs</w:t>
      </w:r>
    </w:p>
    <w:p>
      <w:r>
        <w:rPr>
          <w:rFonts w:ascii="Calibri" w:hAnsi="Calibri"/>
          <w:b w:val="0"/>
          <w:i/>
          <w:color w:val="555555"/>
          <w:sz w:val="18"/>
        </w:rPr>
        <w:t>Niveaux dérivés de la VOLATILITÉ (pas d'une prévision) : objectif à +1,5σ, stop à −1,0σ sur la durée indiquée. Prix d'achat = prix actuel (référence, ordre au marché). Durée = fenêtre de détention avant revue, d'autant plus courte que l'actif est volatil. À ajuster selon votre tolérance au risque.</w:t>
      </w:r>
    </w:p>
    <w:tbl>
      <w:tblPr>
        <w:tblW w:type="auto" w:w="0"/>
        <w:jc w:val="center"/>
        <w:tblLook w:firstColumn="1" w:firstRow="1" w:lastColumn="0" w:lastRow="0" w:noHBand="0" w:noVBand="1" w:val="04A0"/>
      </w:tblPr>
      <w:tblGrid>
        <w:gridCol w:w="1463"/>
        <w:gridCol w:w="1463"/>
        <w:gridCol w:w="1463"/>
        <w:gridCol w:w="1463"/>
        <w:gridCol w:w="1463"/>
        <w:gridCol w:w="1463"/>
        <w:gridCol w:w="1463"/>
      </w:tblGrid>
      <w:tr>
        <w:tc>
          <w:tcPr>
            <w:tcW w:type="dxa" w:w="1150"/>
            <w:shd w:val="clear" w:color="auto" w:fill="2E5496"/>
          </w:tcPr>
          <w:p>
            <w:pPr>
              <w:jc w:val="center"/>
            </w:pPr>
            <w:r>
              <w:rPr>
                <w:rFonts w:ascii="Calibri" w:hAnsi="Calibri"/>
                <w:b/>
                <w:i w:val="0"/>
                <w:color w:val="FFFFFF"/>
                <w:sz w:val="16"/>
              </w:rPr>
              <w:t>Crypto</w:t>
            </w:r>
          </w:p>
        </w:tc>
        <w:tc>
          <w:tcPr>
            <w:tcW w:type="dxa" w:w="1300"/>
            <w:shd w:val="clear" w:color="auto" w:fill="2E5496"/>
          </w:tcPr>
          <w:p>
            <w:pPr>
              <w:jc w:val="center"/>
            </w:pPr>
            <w:r>
              <w:rPr>
                <w:rFonts w:ascii="Calibri" w:hAnsi="Calibri"/>
                <w:b/>
                <w:i w:val="0"/>
                <w:color w:val="FFFFFF"/>
                <w:sz w:val="16"/>
              </w:rPr>
              <w:t>Décision</w:t>
            </w:r>
          </w:p>
        </w:tc>
        <w:tc>
          <w:tcPr>
            <w:tcW w:type="dxa" w:w="1500"/>
            <w:shd w:val="clear" w:color="auto" w:fill="2E5496"/>
          </w:tcPr>
          <w:p>
            <w:pPr>
              <w:jc w:val="center"/>
            </w:pPr>
            <w:r>
              <w:rPr>
                <w:rFonts w:ascii="Calibri" w:hAnsi="Calibri"/>
                <w:b/>
                <w:i w:val="0"/>
                <w:color w:val="FFFFFF"/>
                <w:sz w:val="16"/>
              </w:rPr>
              <w:t>Prix d'achat</w:t>
            </w:r>
          </w:p>
        </w:tc>
        <w:tc>
          <w:tcPr>
            <w:tcW w:type="dxa" w:w="1700"/>
            <w:shd w:val="clear" w:color="auto" w:fill="2E5496"/>
          </w:tcPr>
          <w:p>
            <w:pPr>
              <w:jc w:val="center"/>
            </w:pPr>
            <w:r>
              <w:rPr>
                <w:rFonts w:ascii="Calibri" w:hAnsi="Calibri"/>
                <w:b/>
                <w:i w:val="0"/>
                <w:color w:val="FFFFFF"/>
                <w:sz w:val="16"/>
              </w:rPr>
              <w:t>Vente ↑ (objectif)</w:t>
            </w:r>
          </w:p>
        </w:tc>
        <w:tc>
          <w:tcPr>
            <w:tcW w:type="dxa" w:w="1600"/>
            <w:shd w:val="clear" w:color="auto" w:fill="2E5496"/>
          </w:tcPr>
          <w:p>
            <w:pPr>
              <w:jc w:val="center"/>
            </w:pPr>
            <w:r>
              <w:rPr>
                <w:rFonts w:ascii="Calibri" w:hAnsi="Calibri"/>
                <w:b/>
                <w:i w:val="0"/>
                <w:color w:val="FFFFFF"/>
                <w:sz w:val="16"/>
              </w:rPr>
              <w:t>Vente ↓ (stop)</w:t>
            </w:r>
          </w:p>
        </w:tc>
        <w:tc>
          <w:tcPr>
            <w:tcW w:type="dxa" w:w="900"/>
            <w:shd w:val="clear" w:color="auto" w:fill="2E5496"/>
          </w:tcPr>
          <w:p>
            <w:pPr>
              <w:jc w:val="center"/>
            </w:pPr>
            <w:r>
              <w:rPr>
                <w:rFonts w:ascii="Calibri" w:hAnsi="Calibri"/>
                <w:b/>
                <w:i w:val="0"/>
                <w:color w:val="FFFFFF"/>
                <w:sz w:val="16"/>
              </w:rPr>
              <w:t>Durée (j)</w:t>
            </w:r>
          </w:p>
        </w:tc>
        <w:tc>
          <w:tcPr>
            <w:tcW w:type="dxa" w:w="900"/>
            <w:shd w:val="clear" w:color="auto" w:fill="2E5496"/>
          </w:tcPr>
          <w:p>
            <w:pPr>
              <w:jc w:val="center"/>
            </w:pPr>
            <w:r>
              <w:rPr>
                <w:rFonts w:ascii="Calibri" w:hAnsi="Calibri"/>
                <w:b/>
                <w:i w:val="0"/>
                <w:color w:val="FFFFFF"/>
                <w:sz w:val="16"/>
              </w:rPr>
              <w:t>Ratio G/P</w:t>
            </w:r>
          </w:p>
        </w:tc>
      </w:tr>
      <w:tr>
        <w:tc>
          <w:tcPr>
            <w:tcW w:type="dxa" w:w="1150"/>
          </w:tcPr>
          <w:p>
            <w:pPr>
              <w:jc w:val="left"/>
            </w:pPr>
            <w:r>
              <w:rPr>
                <w:rFonts w:ascii="Calibri" w:hAnsi="Calibri"/>
                <w:b/>
                <w:i w:val="0"/>
                <w:sz w:val="16"/>
              </w:rPr>
              <w:t>BTC</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$86 489.73</w:t>
            </w:r>
          </w:p>
        </w:tc>
        <w:tc>
          <w:tcPr>
            <w:tcW w:type="dxa" w:w="1700"/>
          </w:tcPr>
          <w:p>
            <w:pPr>
              <w:jc w:val="center"/>
            </w:pPr>
            <w:r>
              <w:rPr>
                <w:rFonts w:ascii="Calibri" w:hAnsi="Calibri"/>
                <w:b w:val="0"/>
                <w:i w:val="0"/>
                <w:color w:val="1E7D32"/>
                <w:sz w:val="16"/>
              </w:rPr>
              <w:t>$105 462.33  (+22%)</w:t>
            </w:r>
          </w:p>
        </w:tc>
        <w:tc>
          <w:tcPr>
            <w:tcW w:type="dxa" w:w="1600"/>
          </w:tcPr>
          <w:p>
            <w:pPr>
              <w:jc w:val="center"/>
            </w:pPr>
            <w:r>
              <w:rPr>
                <w:rFonts w:ascii="Calibri" w:hAnsi="Calibri"/>
                <w:b w:val="0"/>
                <w:i w:val="0"/>
                <w:color w:val="C62828"/>
                <w:sz w:val="16"/>
              </w:rPr>
              <w:t>$75 777.93  (-12%)</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1.77</w:t>
            </w:r>
          </w:p>
        </w:tc>
      </w:tr>
      <w:tr>
        <w:tc>
          <w:tcPr>
            <w:tcW w:type="dxa" w:w="1150"/>
            <w:shd w:val="clear" w:color="auto" w:fill="F2F5FB"/>
          </w:tcPr>
          <w:p>
            <w:pPr>
              <w:jc w:val="left"/>
            </w:pPr>
            <w:r>
              <w:rPr>
                <w:rFonts w:ascii="Calibri" w:hAnsi="Calibri"/>
                <w:b/>
                <w:i w:val="0"/>
                <w:sz w:val="16"/>
              </w:rPr>
              <w:t>ETH</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$2 725.91</w:t>
            </w:r>
          </w:p>
        </w:tc>
        <w:tc>
          <w:tcPr>
            <w:tcW w:type="dxa" w:w="1700"/>
            <w:shd w:val="clear" w:color="auto" w:fill="F2F5FB"/>
          </w:tcPr>
          <w:p>
            <w:pPr>
              <w:jc w:val="center"/>
            </w:pPr>
            <w:r>
              <w:rPr>
                <w:rFonts w:ascii="Calibri" w:hAnsi="Calibri"/>
                <w:b w:val="0"/>
                <w:i w:val="0"/>
                <w:color w:val="1E7D32"/>
                <w:sz w:val="16"/>
              </w:rPr>
              <w:t>$3 457.75  (+27%)</w:t>
            </w:r>
          </w:p>
        </w:tc>
        <w:tc>
          <w:tcPr>
            <w:tcW w:type="dxa" w:w="1600"/>
            <w:shd w:val="clear" w:color="auto" w:fill="F2F5FB"/>
          </w:tcPr>
          <w:p>
            <w:pPr>
              <w:jc w:val="center"/>
            </w:pPr>
            <w:r>
              <w:rPr>
                <w:rFonts w:ascii="Calibri" w:hAnsi="Calibri"/>
                <w:b w:val="0"/>
                <w:i w:val="0"/>
                <w:color w:val="C62828"/>
                <w:sz w:val="16"/>
              </w:rPr>
              <w:t>$2 326.25  (-15%)</w:t>
            </w:r>
          </w:p>
        </w:tc>
        <w:tc>
          <w:tcPr>
            <w:tcW w:type="dxa" w:w="900"/>
            <w:shd w:val="clear" w:color="auto" w:fill="F2F5FB"/>
          </w:tcPr>
          <w:p>
            <w:pPr>
              <w:jc w:val="center"/>
            </w:pPr>
            <w:r>
              <w:rPr>
                <w:rFonts w:ascii="Calibri" w:hAnsi="Calibri"/>
                <w:b w:val="0"/>
                <w:i w:val="0"/>
                <w:sz w:val="16"/>
              </w:rPr>
              <w:t>34</w:t>
            </w:r>
          </w:p>
        </w:tc>
        <w:tc>
          <w:tcPr>
            <w:tcW w:type="dxa" w:w="900"/>
            <w:shd w:val="clear" w:color="auto" w:fill="F2F5FB"/>
          </w:tcPr>
          <w:p>
            <w:pPr>
              <w:jc w:val="center"/>
            </w:pPr>
            <w:r>
              <w:rPr>
                <w:rFonts w:ascii="Calibri" w:hAnsi="Calibri"/>
                <w:b w:val="0"/>
                <w:i w:val="0"/>
                <w:sz w:val="16"/>
              </w:rPr>
              <w:t>1.83</w:t>
            </w:r>
          </w:p>
        </w:tc>
      </w:tr>
      <w:tr>
        <w:tc>
          <w:tcPr>
            <w:tcW w:type="dxa" w:w="1150"/>
          </w:tcPr>
          <w:p>
            <w:pPr>
              <w:jc w:val="left"/>
            </w:pPr>
            <w:r>
              <w:rPr>
                <w:rFonts w:ascii="Calibri" w:hAnsi="Calibri"/>
                <w:b/>
                <w:i w:val="0"/>
                <w:sz w:val="16"/>
              </w:rPr>
              <w:t>BNB</w:t>
            </w:r>
          </w:p>
        </w:tc>
        <w:tc>
          <w:tcPr>
            <w:tcW w:type="dxa" w:w="1300"/>
          </w:tcPr>
          <w:p>
            <w:pPr>
              <w:jc w:val="center"/>
            </w:pPr>
            <w:r>
              <w:rPr>
                <w:rFonts w:ascii="Calibri" w:hAnsi="Calibri"/>
                <w:b/>
                <w:i w:val="0"/>
                <w:color w:val="1E7D32"/>
                <w:sz w:val="16"/>
              </w:rPr>
              <w:t>INVESTIR</w:t>
            </w:r>
          </w:p>
        </w:tc>
        <w:tc>
          <w:tcPr>
            <w:tcW w:type="dxa" w:w="1500"/>
          </w:tcPr>
          <w:p>
            <w:pPr>
              <w:jc w:val="center"/>
            </w:pPr>
            <w:r>
              <w:rPr>
                <w:rFonts w:ascii="Calibri" w:hAnsi="Calibri"/>
                <w:b w:val="0"/>
                <w:i w:val="0"/>
                <w:sz w:val="16"/>
              </w:rPr>
              <w:t>$795.1820</w:t>
            </w:r>
          </w:p>
        </w:tc>
        <w:tc>
          <w:tcPr>
            <w:tcW w:type="dxa" w:w="1700"/>
          </w:tcPr>
          <w:p>
            <w:pPr>
              <w:jc w:val="center"/>
            </w:pPr>
            <w:r>
              <w:rPr>
                <w:rFonts w:ascii="Calibri" w:hAnsi="Calibri"/>
                <w:b w:val="0"/>
                <w:i w:val="0"/>
                <w:color w:val="1E7D32"/>
                <w:sz w:val="16"/>
              </w:rPr>
              <w:t>$970.9209  (+22%)</w:t>
            </w:r>
          </w:p>
        </w:tc>
        <w:tc>
          <w:tcPr>
            <w:tcW w:type="dxa" w:w="1600"/>
          </w:tcPr>
          <w:p>
            <w:pPr>
              <w:jc w:val="center"/>
            </w:pPr>
            <w:r>
              <w:rPr>
                <w:rFonts w:ascii="Calibri" w:hAnsi="Calibri"/>
                <w:b w:val="0"/>
                <w:i w:val="0"/>
                <w:color w:val="C62828"/>
                <w:sz w:val="16"/>
              </w:rPr>
              <w:t>$696.0733  (-12%)</w:t>
            </w:r>
          </w:p>
        </w:tc>
        <w:tc>
          <w:tcPr>
            <w:tcW w:type="dxa" w:w="900"/>
          </w:tcPr>
          <w:p>
            <w:pPr>
              <w:jc w:val="center"/>
            </w:pPr>
            <w:r>
              <w:rPr>
                <w:rFonts w:ascii="Calibri" w:hAnsi="Calibri"/>
                <w:b w:val="0"/>
                <w:i w:val="0"/>
                <w:sz w:val="16"/>
              </w:rPr>
              <w:t>43</w:t>
            </w:r>
          </w:p>
        </w:tc>
        <w:tc>
          <w:tcPr>
            <w:tcW w:type="dxa" w:w="900"/>
          </w:tcPr>
          <w:p>
            <w:pPr>
              <w:jc w:val="center"/>
            </w:pPr>
            <w:r>
              <w:rPr>
                <w:rFonts w:ascii="Calibri" w:hAnsi="Calibri"/>
                <w:b w:val="0"/>
                <w:i w:val="0"/>
                <w:sz w:val="16"/>
              </w:rPr>
              <w:t>1.77</w:t>
            </w:r>
          </w:p>
        </w:tc>
      </w:tr>
      <w:tr>
        <w:tc>
          <w:tcPr>
            <w:tcW w:type="dxa" w:w="1150"/>
            <w:shd w:val="clear" w:color="auto" w:fill="F2F5FB"/>
          </w:tcPr>
          <w:p>
            <w:pPr>
              <w:jc w:val="left"/>
            </w:pPr>
            <w:r>
              <w:rPr>
                <w:rFonts w:ascii="Calibri" w:hAnsi="Calibri"/>
                <w:b/>
                <w:i w:val="0"/>
                <w:sz w:val="16"/>
              </w:rPr>
              <w:t>XRP</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$1.5197</w:t>
            </w:r>
          </w:p>
        </w:tc>
        <w:tc>
          <w:tcPr>
            <w:tcW w:type="dxa" w:w="1700"/>
            <w:shd w:val="clear" w:color="auto" w:fill="F2F5FB"/>
          </w:tcPr>
          <w:p>
            <w:pPr>
              <w:jc w:val="center"/>
            </w:pPr>
            <w:r>
              <w:rPr>
                <w:rFonts w:ascii="Calibri" w:hAnsi="Calibri"/>
                <w:b w:val="0"/>
                <w:i w:val="0"/>
                <w:color w:val="1E7D32"/>
                <w:sz w:val="16"/>
              </w:rPr>
              <w:t>$1.9519  (+28%)</w:t>
            </w:r>
          </w:p>
        </w:tc>
        <w:tc>
          <w:tcPr>
            <w:tcW w:type="dxa" w:w="1600"/>
            <w:shd w:val="clear" w:color="auto" w:fill="F2F5FB"/>
          </w:tcPr>
          <w:p>
            <w:pPr>
              <w:jc w:val="center"/>
            </w:pPr>
            <w:r>
              <w:rPr>
                <w:rFonts w:ascii="Calibri" w:hAnsi="Calibri"/>
                <w:b w:val="0"/>
                <w:i w:val="0"/>
                <w:color w:val="C62828"/>
                <w:sz w:val="16"/>
              </w:rPr>
              <w:t>$1.2861  (-15%)</w:t>
            </w:r>
          </w:p>
        </w:tc>
        <w:tc>
          <w:tcPr>
            <w:tcW w:type="dxa" w:w="900"/>
            <w:shd w:val="clear" w:color="auto" w:fill="F2F5FB"/>
          </w:tcPr>
          <w:p>
            <w:pPr>
              <w:jc w:val="center"/>
            </w:pPr>
            <w:r>
              <w:rPr>
                <w:rFonts w:ascii="Calibri" w:hAnsi="Calibri"/>
                <w:b w:val="0"/>
                <w:i w:val="0"/>
                <w:sz w:val="16"/>
              </w:rPr>
              <w:t>32</w:t>
            </w:r>
          </w:p>
        </w:tc>
        <w:tc>
          <w:tcPr>
            <w:tcW w:type="dxa" w:w="900"/>
            <w:shd w:val="clear" w:color="auto" w:fill="F2F5FB"/>
          </w:tcPr>
          <w:p>
            <w:pPr>
              <w:jc w:val="center"/>
            </w:pPr>
            <w:r>
              <w:rPr>
                <w:rFonts w:ascii="Calibri" w:hAnsi="Calibri"/>
                <w:b w:val="0"/>
                <w:i w:val="0"/>
                <w:sz w:val="16"/>
              </w:rPr>
              <w:t>1.85</w:t>
            </w:r>
          </w:p>
        </w:tc>
      </w:tr>
      <w:tr>
        <w:tc>
          <w:tcPr>
            <w:tcW w:type="dxa" w:w="1150"/>
          </w:tcPr>
          <w:p>
            <w:pPr>
              <w:jc w:val="left"/>
            </w:pPr>
            <w:r>
              <w:rPr>
                <w:rFonts w:ascii="Calibri" w:hAnsi="Calibri"/>
                <w:b/>
                <w:i w:val="0"/>
                <w:sz w:val="16"/>
              </w:rPr>
              <w:t>SOL</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$121.5160</w:t>
            </w:r>
          </w:p>
        </w:tc>
        <w:tc>
          <w:tcPr>
            <w:tcW w:type="dxa" w:w="1700"/>
          </w:tcPr>
          <w:p>
            <w:pPr>
              <w:jc w:val="center"/>
            </w:pPr>
            <w:r>
              <w:rPr>
                <w:rFonts w:ascii="Calibri" w:hAnsi="Calibri"/>
                <w:b w:val="0"/>
                <w:i w:val="0"/>
                <w:color w:val="1E7D32"/>
                <w:sz w:val="16"/>
              </w:rPr>
              <w:t>$155.1677  (+28%)</w:t>
            </w:r>
          </w:p>
        </w:tc>
        <w:tc>
          <w:tcPr>
            <w:tcW w:type="dxa" w:w="1600"/>
          </w:tcPr>
          <w:p>
            <w:pPr>
              <w:jc w:val="center"/>
            </w:pPr>
            <w:r>
              <w:rPr>
                <w:rFonts w:ascii="Calibri" w:hAnsi="Calibri"/>
                <w:b w:val="0"/>
                <w:i w:val="0"/>
                <w:color w:val="C62828"/>
                <w:sz w:val="16"/>
              </w:rPr>
              <w:t>$103.2416  (-15%)</w:t>
            </w:r>
          </w:p>
        </w:tc>
        <w:tc>
          <w:tcPr>
            <w:tcW w:type="dxa" w:w="900"/>
          </w:tcPr>
          <w:p>
            <w:pPr>
              <w:jc w:val="center"/>
            </w:pPr>
            <w:r>
              <w:rPr>
                <w:rFonts w:ascii="Calibri" w:hAnsi="Calibri"/>
                <w:b w:val="0"/>
                <w:i w:val="0"/>
                <w:sz w:val="16"/>
              </w:rPr>
              <w:t>32</w:t>
            </w:r>
          </w:p>
        </w:tc>
        <w:tc>
          <w:tcPr>
            <w:tcW w:type="dxa" w:w="900"/>
          </w:tcPr>
          <w:p>
            <w:pPr>
              <w:jc w:val="center"/>
            </w:pPr>
            <w:r>
              <w:rPr>
                <w:rFonts w:ascii="Calibri" w:hAnsi="Calibri"/>
                <w:b w:val="0"/>
                <w:i w:val="0"/>
                <w:sz w:val="16"/>
              </w:rPr>
              <w:t>1.84</w:t>
            </w:r>
          </w:p>
        </w:tc>
      </w:tr>
      <w:tr>
        <w:tc>
          <w:tcPr>
            <w:tcW w:type="dxa" w:w="1150"/>
            <w:shd w:val="clear" w:color="auto" w:fill="F2F5FB"/>
          </w:tcPr>
          <w:p>
            <w:pPr>
              <w:jc w:val="left"/>
            </w:pPr>
            <w:r>
              <w:rPr>
                <w:rFonts w:ascii="Calibri" w:hAnsi="Calibri"/>
                <w:b/>
                <w:i w:val="0"/>
                <w:sz w:val="16"/>
              </w:rPr>
              <w:t>TRX</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$0.335705</w:t>
            </w:r>
          </w:p>
        </w:tc>
        <w:tc>
          <w:tcPr>
            <w:tcW w:type="dxa" w:w="1700"/>
            <w:shd w:val="clear" w:color="auto" w:fill="F2F5FB"/>
          </w:tcPr>
          <w:p>
            <w:pPr>
              <w:jc w:val="center"/>
            </w:pPr>
            <w:r>
              <w:rPr>
                <w:rFonts w:ascii="Calibri" w:hAnsi="Calibri"/>
                <w:b w:val="0"/>
                <w:i w:val="0"/>
                <w:color w:val="1E7D32"/>
                <w:sz w:val="16"/>
              </w:rPr>
              <w:t>$0.373340  (+11%)</w:t>
            </w:r>
          </w:p>
        </w:tc>
        <w:tc>
          <w:tcPr>
            <w:tcW w:type="dxa" w:w="1600"/>
            <w:shd w:val="clear" w:color="auto" w:fill="F2F5FB"/>
          </w:tcPr>
          <w:p>
            <w:pPr>
              <w:jc w:val="center"/>
            </w:pPr>
            <w:r>
              <w:rPr>
                <w:rFonts w:ascii="Calibri" w:hAnsi="Calibri"/>
                <w:b w:val="0"/>
                <w:i w:val="0"/>
                <w:color w:val="C62828"/>
                <w:sz w:val="16"/>
              </w:rPr>
              <w:t>$0.312747  (-7%)</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1.64</w:t>
            </w:r>
          </w:p>
        </w:tc>
      </w:tr>
      <w:tr>
        <w:tc>
          <w:tcPr>
            <w:tcW w:type="dxa" w:w="1150"/>
          </w:tcPr>
          <w:p>
            <w:pPr>
              <w:jc w:val="left"/>
            </w:pPr>
            <w:r>
              <w:rPr>
                <w:rFonts w:ascii="Calibri" w:hAnsi="Calibri"/>
                <w:b/>
                <w:i w:val="0"/>
                <w:sz w:val="16"/>
              </w:rPr>
              <w:t>FIGR_HELOC</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$1.0686</w:t>
            </w:r>
          </w:p>
        </w:tc>
        <w:tc>
          <w:tcPr>
            <w:tcW w:type="dxa" w:w="1700"/>
          </w:tcPr>
          <w:p>
            <w:pPr>
              <w:jc w:val="center"/>
            </w:pPr>
            <w:r>
              <w:rPr>
                <w:rFonts w:ascii="Calibri" w:hAnsi="Calibri"/>
                <w:b w:val="0"/>
                <w:i w:val="0"/>
                <w:color w:val="1E7D32"/>
                <w:sz w:val="16"/>
              </w:rPr>
              <w:t>$1.1564  (+8%)</w:t>
            </w:r>
          </w:p>
        </w:tc>
        <w:tc>
          <w:tcPr>
            <w:tcW w:type="dxa" w:w="1600"/>
          </w:tcPr>
          <w:p>
            <w:pPr>
              <w:jc w:val="center"/>
            </w:pPr>
            <w:r>
              <w:rPr>
                <w:rFonts w:ascii="Calibri" w:hAnsi="Calibri"/>
                <w:b w:val="0"/>
                <w:i w:val="0"/>
                <w:color w:val="C62828"/>
                <w:sz w:val="16"/>
              </w:rPr>
              <w:t>$1.0138  (-5%)</w:t>
            </w:r>
          </w:p>
        </w:tc>
        <w:tc>
          <w:tcPr>
            <w:tcW w:type="dxa" w:w="900"/>
          </w:tcPr>
          <w:p>
            <w:pPr>
              <w:jc w:val="center"/>
            </w:pPr>
            <w:r>
              <w:rPr>
                <w:rFonts w:ascii="Calibri" w:hAnsi="Calibri"/>
                <w:b w:val="0"/>
                <w:i w:val="0"/>
                <w:sz w:val="16"/>
              </w:rPr>
              <w:t>9</w:t>
            </w:r>
          </w:p>
        </w:tc>
        <w:tc>
          <w:tcPr>
            <w:tcW w:type="dxa" w:w="900"/>
          </w:tcPr>
          <w:p>
            <w:pPr>
              <w:jc w:val="center"/>
            </w:pPr>
            <w:r>
              <w:rPr>
                <w:rFonts w:ascii="Calibri" w:hAnsi="Calibri"/>
                <w:b w:val="0"/>
                <w:i w:val="0"/>
                <w:sz w:val="16"/>
              </w:rPr>
              <w:t>1.6</w:t>
            </w:r>
          </w:p>
        </w:tc>
      </w:tr>
      <w:tr>
        <w:tc>
          <w:tcPr>
            <w:tcW w:type="dxa" w:w="1150"/>
            <w:shd w:val="clear" w:color="auto" w:fill="F2F5FB"/>
          </w:tcPr>
          <w:p>
            <w:pPr>
              <w:jc w:val="left"/>
            </w:pPr>
            <w:r>
              <w:rPr>
                <w:rFonts w:ascii="Calibri" w:hAnsi="Calibri"/>
                <w:b/>
                <w:i w:val="0"/>
                <w:sz w:val="16"/>
              </w:rPr>
              <w:t>ZEC</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$1 351.71</w:t>
            </w:r>
          </w:p>
        </w:tc>
        <w:tc>
          <w:tcPr>
            <w:tcW w:type="dxa" w:w="1700"/>
            <w:shd w:val="clear" w:color="auto" w:fill="F2F5FB"/>
          </w:tcPr>
          <w:p>
            <w:pPr>
              <w:jc w:val="center"/>
            </w:pPr>
            <w:r>
              <w:rPr>
                <w:rFonts w:ascii="Calibri" w:hAnsi="Calibri"/>
                <w:b w:val="0"/>
                <w:i w:val="0"/>
                <w:color w:val="1E7D32"/>
                <w:sz w:val="16"/>
              </w:rPr>
              <w:t>$2 005.26  (+48%)</w:t>
            </w:r>
          </w:p>
        </w:tc>
        <w:tc>
          <w:tcPr>
            <w:tcW w:type="dxa" w:w="1600"/>
            <w:shd w:val="clear" w:color="auto" w:fill="F2F5FB"/>
          </w:tcPr>
          <w:p>
            <w:pPr>
              <w:jc w:val="center"/>
            </w:pPr>
            <w:r>
              <w:rPr>
                <w:rFonts w:ascii="Calibri" w:hAnsi="Calibri"/>
                <w:b w:val="0"/>
                <w:i w:val="0"/>
                <w:color w:val="C62828"/>
                <w:sz w:val="16"/>
              </w:rPr>
              <w:t>$1 039.18  (-23%)</w:t>
            </w:r>
          </w:p>
        </w:tc>
        <w:tc>
          <w:tcPr>
            <w:tcW w:type="dxa" w:w="900"/>
            <w:shd w:val="clear" w:color="auto" w:fill="F2F5FB"/>
          </w:tcPr>
          <w:p>
            <w:pPr>
              <w:jc w:val="center"/>
            </w:pPr>
            <w:r>
              <w:rPr>
                <w:rFonts w:ascii="Calibri" w:hAnsi="Calibri"/>
                <w:b w:val="0"/>
                <w:i w:val="0"/>
                <w:sz w:val="16"/>
              </w:rPr>
              <w:t>15</w:t>
            </w:r>
          </w:p>
        </w:tc>
        <w:tc>
          <w:tcPr>
            <w:tcW w:type="dxa" w:w="900"/>
            <w:shd w:val="clear" w:color="auto" w:fill="F2F5FB"/>
          </w:tcPr>
          <w:p>
            <w:pPr>
              <w:jc w:val="center"/>
            </w:pPr>
            <w:r>
              <w:rPr>
                <w:rFonts w:ascii="Calibri" w:hAnsi="Calibri"/>
                <w:b w:val="0"/>
                <w:i w:val="0"/>
                <w:sz w:val="16"/>
              </w:rPr>
              <w:t>2.09</w:t>
            </w:r>
          </w:p>
        </w:tc>
      </w:tr>
      <w:tr>
        <w:tc>
          <w:tcPr>
            <w:tcW w:type="dxa" w:w="1150"/>
          </w:tcPr>
          <w:p>
            <w:pPr>
              <w:jc w:val="left"/>
            </w:pPr>
            <w:r>
              <w:rPr>
                <w:rFonts w:ascii="Calibri" w:hAnsi="Calibri"/>
                <w:b/>
                <w:i w:val="0"/>
                <w:sz w:val="16"/>
              </w:rPr>
              <w:t>HYPE</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$90.5163</w:t>
            </w:r>
          </w:p>
        </w:tc>
        <w:tc>
          <w:tcPr>
            <w:tcW w:type="dxa" w:w="1700"/>
          </w:tcPr>
          <w:p>
            <w:pPr>
              <w:jc w:val="center"/>
            </w:pPr>
            <w:r>
              <w:rPr>
                <w:rFonts w:ascii="Calibri" w:hAnsi="Calibri"/>
                <w:b w:val="0"/>
                <w:i w:val="0"/>
                <w:color w:val="1E7D32"/>
                <w:sz w:val="16"/>
              </w:rPr>
              <w:t>$124.5422  (+38%)</w:t>
            </w:r>
          </w:p>
        </w:tc>
        <w:tc>
          <w:tcPr>
            <w:tcW w:type="dxa" w:w="1600"/>
          </w:tcPr>
          <w:p>
            <w:pPr>
              <w:jc w:val="center"/>
            </w:pPr>
            <w:r>
              <w:rPr>
                <w:rFonts w:ascii="Calibri" w:hAnsi="Calibri"/>
                <w:b w:val="0"/>
                <w:i w:val="0"/>
                <w:color w:val="C62828"/>
                <w:sz w:val="16"/>
              </w:rPr>
              <w:t>$73.1701  (-19%)</w:t>
            </w:r>
          </w:p>
        </w:tc>
        <w:tc>
          <w:tcPr>
            <w:tcW w:type="dxa" w:w="900"/>
          </w:tcPr>
          <w:p>
            <w:pPr>
              <w:jc w:val="center"/>
            </w:pPr>
            <w:r>
              <w:rPr>
                <w:rFonts w:ascii="Calibri" w:hAnsi="Calibri"/>
                <w:b w:val="0"/>
                <w:i w:val="0"/>
                <w:sz w:val="16"/>
              </w:rPr>
              <w:t>23</w:t>
            </w:r>
          </w:p>
        </w:tc>
        <w:tc>
          <w:tcPr>
            <w:tcW w:type="dxa" w:w="900"/>
          </w:tcPr>
          <w:p>
            <w:pPr>
              <w:jc w:val="center"/>
            </w:pPr>
            <w:r>
              <w:rPr>
                <w:rFonts w:ascii="Calibri" w:hAnsi="Calibri"/>
                <w:b w:val="0"/>
                <w:i w:val="0"/>
                <w:sz w:val="16"/>
              </w:rPr>
              <w:t>1.96</w:t>
            </w:r>
          </w:p>
        </w:tc>
      </w:tr>
      <w:tr>
        <w:tc>
          <w:tcPr>
            <w:tcW w:type="dxa" w:w="1150"/>
            <w:shd w:val="clear" w:color="auto" w:fill="F2F5FB"/>
          </w:tcPr>
          <w:p>
            <w:pPr>
              <w:jc w:val="left"/>
            </w:pPr>
            <w:r>
              <w:rPr>
                <w:rFonts w:ascii="Calibri" w:hAnsi="Calibri"/>
                <w:b/>
                <w:i w:val="0"/>
                <w:sz w:val="16"/>
              </w:rPr>
              <w:t>DOGE</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$0.095843</w:t>
            </w:r>
          </w:p>
        </w:tc>
        <w:tc>
          <w:tcPr>
            <w:tcW w:type="dxa" w:w="1700"/>
            <w:shd w:val="clear" w:color="auto" w:fill="F2F5FB"/>
          </w:tcPr>
          <w:p>
            <w:pPr>
              <w:jc w:val="center"/>
            </w:pPr>
            <w:r>
              <w:rPr>
                <w:rFonts w:ascii="Calibri" w:hAnsi="Calibri"/>
                <w:b w:val="0"/>
                <w:i w:val="0"/>
                <w:color w:val="1E7D32"/>
                <w:sz w:val="16"/>
              </w:rPr>
              <w:t>$0.122445  (+28%)</w:t>
            </w:r>
          </w:p>
        </w:tc>
        <w:tc>
          <w:tcPr>
            <w:tcW w:type="dxa" w:w="1600"/>
            <w:shd w:val="clear" w:color="auto" w:fill="F2F5FB"/>
          </w:tcPr>
          <w:p>
            <w:pPr>
              <w:jc w:val="center"/>
            </w:pPr>
            <w:r>
              <w:rPr>
                <w:rFonts w:ascii="Calibri" w:hAnsi="Calibri"/>
                <w:b w:val="0"/>
                <w:i w:val="0"/>
                <w:color w:val="C62828"/>
                <w:sz w:val="16"/>
              </w:rPr>
              <w:t>$0.081403  (-15%)</w:t>
            </w:r>
          </w:p>
        </w:tc>
        <w:tc>
          <w:tcPr>
            <w:tcW w:type="dxa" w:w="900"/>
            <w:shd w:val="clear" w:color="auto" w:fill="F2F5FB"/>
          </w:tcPr>
          <w:p>
            <w:pPr>
              <w:jc w:val="center"/>
            </w:pPr>
            <w:r>
              <w:rPr>
                <w:rFonts w:ascii="Calibri" w:hAnsi="Calibri"/>
                <w:b w:val="0"/>
                <w:i w:val="0"/>
                <w:sz w:val="16"/>
              </w:rPr>
              <w:t>31</w:t>
            </w:r>
          </w:p>
        </w:tc>
        <w:tc>
          <w:tcPr>
            <w:tcW w:type="dxa" w:w="900"/>
            <w:shd w:val="clear" w:color="auto" w:fill="F2F5FB"/>
          </w:tcPr>
          <w:p>
            <w:pPr>
              <w:jc w:val="center"/>
            </w:pPr>
            <w:r>
              <w:rPr>
                <w:rFonts w:ascii="Calibri" w:hAnsi="Calibri"/>
                <w:b w:val="0"/>
                <w:i w:val="0"/>
                <w:sz w:val="16"/>
              </w:rPr>
              <w:t>1.84</w:t>
            </w:r>
          </w:p>
        </w:tc>
      </w:tr>
      <w:tr>
        <w:tc>
          <w:tcPr>
            <w:tcW w:type="dxa" w:w="1150"/>
          </w:tcPr>
          <w:p>
            <w:pPr>
              <w:jc w:val="left"/>
            </w:pPr>
            <w:r>
              <w:rPr>
                <w:rFonts w:ascii="Calibri" w:hAnsi="Calibri"/>
                <w:b/>
                <w:i w:val="0"/>
                <w:sz w:val="16"/>
              </w:rPr>
              <w:t>LINK</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$14.2655</w:t>
            </w:r>
          </w:p>
        </w:tc>
        <w:tc>
          <w:tcPr>
            <w:tcW w:type="dxa" w:w="1700"/>
          </w:tcPr>
          <w:p>
            <w:pPr>
              <w:jc w:val="center"/>
            </w:pPr>
            <w:r>
              <w:rPr>
                <w:rFonts w:ascii="Calibri" w:hAnsi="Calibri"/>
                <w:b w:val="0"/>
                <w:i w:val="0"/>
                <w:color w:val="1E7D32"/>
                <w:sz w:val="16"/>
              </w:rPr>
              <w:t>$18.4182  (+29%)</w:t>
            </w:r>
          </w:p>
        </w:tc>
        <w:tc>
          <w:tcPr>
            <w:tcW w:type="dxa" w:w="1600"/>
          </w:tcPr>
          <w:p>
            <w:pPr>
              <w:jc w:val="center"/>
            </w:pPr>
            <w:r>
              <w:rPr>
                <w:rFonts w:ascii="Calibri" w:hAnsi="Calibri"/>
                <w:b w:val="0"/>
                <w:i w:val="0"/>
                <w:color w:val="C62828"/>
                <w:sz w:val="16"/>
              </w:rPr>
              <w:t>$12.0313  (-16%)</w:t>
            </w:r>
          </w:p>
        </w:tc>
        <w:tc>
          <w:tcPr>
            <w:tcW w:type="dxa" w:w="900"/>
          </w:tcPr>
          <w:p>
            <w:pPr>
              <w:jc w:val="center"/>
            </w:pPr>
            <w:r>
              <w:rPr>
                <w:rFonts w:ascii="Calibri" w:hAnsi="Calibri"/>
                <w:b w:val="0"/>
                <w:i w:val="0"/>
                <w:sz w:val="16"/>
              </w:rPr>
              <w:t>29</w:t>
            </w:r>
          </w:p>
        </w:tc>
        <w:tc>
          <w:tcPr>
            <w:tcW w:type="dxa" w:w="900"/>
          </w:tcPr>
          <w:p>
            <w:pPr>
              <w:jc w:val="center"/>
            </w:pPr>
            <w:r>
              <w:rPr>
                <w:rFonts w:ascii="Calibri" w:hAnsi="Calibri"/>
                <w:b w:val="0"/>
                <w:i w:val="0"/>
                <w:sz w:val="16"/>
              </w:rPr>
              <w:t>1.86</w:t>
            </w:r>
          </w:p>
        </w:tc>
      </w:tr>
      <w:tr>
        <w:tc>
          <w:tcPr>
            <w:tcW w:type="dxa" w:w="1150"/>
            <w:shd w:val="clear" w:color="auto" w:fill="F2F5FB"/>
          </w:tcPr>
          <w:p>
            <w:pPr>
              <w:jc w:val="left"/>
            </w:pPr>
            <w:r>
              <w:rPr>
                <w:rFonts w:ascii="Calibri" w:hAnsi="Calibri"/>
                <w:b/>
                <w:i w:val="0"/>
                <w:sz w:val="16"/>
              </w:rPr>
              <w:t>XMR</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$546.6664</w:t>
            </w:r>
          </w:p>
        </w:tc>
        <w:tc>
          <w:tcPr>
            <w:tcW w:type="dxa" w:w="1700"/>
            <w:shd w:val="clear" w:color="auto" w:fill="F2F5FB"/>
          </w:tcPr>
          <w:p>
            <w:pPr>
              <w:jc w:val="center"/>
            </w:pPr>
            <w:r>
              <w:rPr>
                <w:rFonts w:ascii="Calibri" w:hAnsi="Calibri"/>
                <w:b w:val="0"/>
                <w:i w:val="0"/>
                <w:color w:val="1E7D32"/>
                <w:sz w:val="16"/>
              </w:rPr>
              <w:t>$722.5877  (+32%)</w:t>
            </w:r>
          </w:p>
        </w:tc>
        <w:tc>
          <w:tcPr>
            <w:tcW w:type="dxa" w:w="1600"/>
            <w:shd w:val="clear" w:color="auto" w:fill="F2F5FB"/>
          </w:tcPr>
          <w:p>
            <w:pPr>
              <w:jc w:val="center"/>
            </w:pPr>
            <w:r>
              <w:rPr>
                <w:rFonts w:ascii="Calibri" w:hAnsi="Calibri"/>
                <w:b w:val="0"/>
                <w:i w:val="0"/>
                <w:color w:val="C62828"/>
                <w:sz w:val="16"/>
              </w:rPr>
              <w:t>$453.8827  (-17%)</w:t>
            </w:r>
          </w:p>
        </w:tc>
        <w:tc>
          <w:tcPr>
            <w:tcW w:type="dxa" w:w="900"/>
            <w:shd w:val="clear" w:color="auto" w:fill="F2F5FB"/>
          </w:tcPr>
          <w:p>
            <w:pPr>
              <w:jc w:val="center"/>
            </w:pPr>
            <w:r>
              <w:rPr>
                <w:rFonts w:ascii="Calibri" w:hAnsi="Calibri"/>
                <w:b w:val="0"/>
                <w:i w:val="0"/>
                <w:sz w:val="16"/>
              </w:rPr>
              <w:t>25</w:t>
            </w:r>
          </w:p>
        </w:tc>
        <w:tc>
          <w:tcPr>
            <w:tcW w:type="dxa" w:w="900"/>
            <w:shd w:val="clear" w:color="auto" w:fill="F2F5FB"/>
          </w:tcPr>
          <w:p>
            <w:pPr>
              <w:jc w:val="center"/>
            </w:pPr>
            <w:r>
              <w:rPr>
                <w:rFonts w:ascii="Calibri" w:hAnsi="Calibri"/>
                <w:b w:val="0"/>
                <w:i w:val="0"/>
                <w:sz w:val="16"/>
              </w:rPr>
              <w:t>1.9</w:t>
            </w:r>
          </w:p>
        </w:tc>
      </w:tr>
      <w:tr>
        <w:tc>
          <w:tcPr>
            <w:tcW w:type="dxa" w:w="1150"/>
          </w:tcPr>
          <w:p>
            <w:pPr>
              <w:jc w:val="left"/>
            </w:pPr>
            <w:r>
              <w:rPr>
                <w:rFonts w:ascii="Calibri" w:hAnsi="Calibri"/>
                <w:b/>
                <w:i w:val="0"/>
                <w:sz w:val="16"/>
              </w:rPr>
              <w:t>ADA</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$0.259729</w:t>
            </w:r>
          </w:p>
        </w:tc>
        <w:tc>
          <w:tcPr>
            <w:tcW w:type="dxa" w:w="1700"/>
          </w:tcPr>
          <w:p>
            <w:pPr>
              <w:jc w:val="center"/>
            </w:pPr>
            <w:r>
              <w:rPr>
                <w:rFonts w:ascii="Calibri" w:hAnsi="Calibri"/>
                <w:b w:val="0"/>
                <w:i w:val="0"/>
                <w:color w:val="1E7D32"/>
                <w:sz w:val="16"/>
              </w:rPr>
              <w:t>$0.346441  (+33%)</w:t>
            </w:r>
          </w:p>
        </w:tc>
        <w:tc>
          <w:tcPr>
            <w:tcW w:type="dxa" w:w="1600"/>
          </w:tcPr>
          <w:p>
            <w:pPr>
              <w:jc w:val="center"/>
            </w:pPr>
            <w:r>
              <w:rPr>
                <w:rFonts w:ascii="Calibri" w:hAnsi="Calibri"/>
                <w:b w:val="0"/>
                <w:i w:val="0"/>
                <w:color w:val="C62828"/>
                <w:sz w:val="16"/>
              </w:rPr>
              <w:t>$0.214345  (-17%)</w:t>
            </w:r>
          </w:p>
        </w:tc>
        <w:tc>
          <w:tcPr>
            <w:tcW w:type="dxa" w:w="900"/>
          </w:tcPr>
          <w:p>
            <w:pPr>
              <w:jc w:val="center"/>
            </w:pPr>
            <w:r>
              <w:rPr>
                <w:rFonts w:ascii="Calibri" w:hAnsi="Calibri"/>
                <w:b w:val="0"/>
                <w:i w:val="0"/>
                <w:sz w:val="16"/>
              </w:rPr>
              <w:t>27</w:t>
            </w:r>
          </w:p>
        </w:tc>
        <w:tc>
          <w:tcPr>
            <w:tcW w:type="dxa" w:w="900"/>
          </w:tcPr>
          <w:p>
            <w:pPr>
              <w:jc w:val="center"/>
            </w:pPr>
            <w:r>
              <w:rPr>
                <w:rFonts w:ascii="Calibri" w:hAnsi="Calibri"/>
                <w:b w:val="0"/>
                <w:i w:val="0"/>
                <w:sz w:val="16"/>
              </w:rPr>
              <w:t>1.91</w:t>
            </w:r>
          </w:p>
        </w:tc>
      </w:tr>
      <w:tr>
        <w:tc>
          <w:tcPr>
            <w:tcW w:type="dxa" w:w="1150"/>
            <w:shd w:val="clear" w:color="auto" w:fill="F2F5FB"/>
          </w:tcPr>
          <w:p>
            <w:pPr>
              <w:jc w:val="left"/>
            </w:pPr>
            <w:r>
              <w:rPr>
                <w:rFonts w:ascii="Calibri" w:hAnsi="Calibri"/>
                <w:b/>
                <w:i w:val="0"/>
                <w:sz w:val="16"/>
              </w:rPr>
              <w:t>WBT</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$86.0156</w:t>
            </w:r>
          </w:p>
        </w:tc>
        <w:tc>
          <w:tcPr>
            <w:tcW w:type="dxa" w:w="1700"/>
            <w:shd w:val="clear" w:color="auto" w:fill="F2F5FB"/>
          </w:tcPr>
          <w:p>
            <w:pPr>
              <w:jc w:val="center"/>
            </w:pPr>
            <w:r>
              <w:rPr>
                <w:rFonts w:ascii="Calibri" w:hAnsi="Calibri"/>
                <w:b w:val="0"/>
                <w:i w:val="0"/>
                <w:color w:val="1E7D32"/>
                <w:sz w:val="16"/>
              </w:rPr>
              <w:t>$110.1899  (+28%)</w:t>
            </w:r>
          </w:p>
        </w:tc>
        <w:tc>
          <w:tcPr>
            <w:tcW w:type="dxa" w:w="1600"/>
            <w:shd w:val="clear" w:color="auto" w:fill="F2F5FB"/>
          </w:tcPr>
          <w:p>
            <w:pPr>
              <w:jc w:val="center"/>
            </w:pPr>
            <w:r>
              <w:rPr>
                <w:rFonts w:ascii="Calibri" w:hAnsi="Calibri"/>
                <w:b w:val="0"/>
                <w:i w:val="0"/>
                <w:color w:val="C62828"/>
                <w:sz w:val="16"/>
              </w:rPr>
              <w:t>$72.9235  (-15%)</w:t>
            </w:r>
          </w:p>
        </w:tc>
        <w:tc>
          <w:tcPr>
            <w:tcW w:type="dxa" w:w="900"/>
            <w:shd w:val="clear" w:color="auto" w:fill="F2F5FB"/>
          </w:tcPr>
          <w:p>
            <w:pPr>
              <w:jc w:val="center"/>
            </w:pPr>
            <w:r>
              <w:rPr>
                <w:rFonts w:ascii="Calibri" w:hAnsi="Calibri"/>
                <w:b w:val="0"/>
                <w:i w:val="0"/>
                <w:sz w:val="16"/>
              </w:rPr>
              <w:t>39</w:t>
            </w:r>
          </w:p>
        </w:tc>
        <w:tc>
          <w:tcPr>
            <w:tcW w:type="dxa" w:w="900"/>
            <w:shd w:val="clear" w:color="auto" w:fill="F2F5FB"/>
          </w:tcPr>
          <w:p>
            <w:pPr>
              <w:jc w:val="center"/>
            </w:pPr>
            <w:r>
              <w:rPr>
                <w:rFonts w:ascii="Calibri" w:hAnsi="Calibri"/>
                <w:b w:val="0"/>
                <w:i w:val="0"/>
                <w:sz w:val="16"/>
              </w:rPr>
              <w:t>1.85</w:t>
            </w:r>
          </w:p>
        </w:tc>
      </w:tr>
      <w:tr>
        <w:tc>
          <w:tcPr>
            <w:tcW w:type="dxa" w:w="1150"/>
          </w:tcPr>
          <w:p>
            <w:pPr>
              <w:jc w:val="left"/>
            </w:pPr>
            <w:r>
              <w:rPr>
                <w:rFonts w:ascii="Calibri" w:hAnsi="Calibri"/>
                <w:b/>
                <w:i w:val="0"/>
                <w:sz w:val="16"/>
              </w:rPr>
              <w:t>RAIN</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$0.011298</w:t>
            </w:r>
          </w:p>
        </w:tc>
        <w:tc>
          <w:tcPr>
            <w:tcW w:type="dxa" w:w="1700"/>
          </w:tcPr>
          <w:p>
            <w:pPr>
              <w:jc w:val="center"/>
            </w:pPr>
            <w:r>
              <w:rPr>
                <w:rFonts w:ascii="Calibri" w:hAnsi="Calibri"/>
                <w:b w:val="0"/>
                <w:i w:val="0"/>
                <w:color w:val="1E7D32"/>
                <w:sz w:val="16"/>
              </w:rPr>
              <w:t>$0.015419  (+36%)</w:t>
            </w:r>
          </w:p>
        </w:tc>
        <w:tc>
          <w:tcPr>
            <w:tcW w:type="dxa" w:w="1600"/>
          </w:tcPr>
          <w:p>
            <w:pPr>
              <w:jc w:val="center"/>
            </w:pPr>
            <w:r>
              <w:rPr>
                <w:rFonts w:ascii="Calibri" w:hAnsi="Calibri"/>
                <w:b w:val="0"/>
                <w:i w:val="0"/>
                <w:color w:val="C62828"/>
                <w:sz w:val="16"/>
              </w:rPr>
              <w:t>$0.009182  (-19%)</w:t>
            </w:r>
          </w:p>
        </w:tc>
        <w:tc>
          <w:tcPr>
            <w:tcW w:type="dxa" w:w="900"/>
          </w:tcPr>
          <w:p>
            <w:pPr>
              <w:jc w:val="center"/>
            </w:pPr>
            <w:r>
              <w:rPr>
                <w:rFonts w:ascii="Calibri" w:hAnsi="Calibri"/>
                <w:b w:val="0"/>
                <w:i w:val="0"/>
                <w:sz w:val="16"/>
              </w:rPr>
              <w:t>18</w:t>
            </w:r>
          </w:p>
        </w:tc>
        <w:tc>
          <w:tcPr>
            <w:tcW w:type="dxa" w:w="900"/>
          </w:tcPr>
          <w:p>
            <w:pPr>
              <w:jc w:val="center"/>
            </w:pPr>
            <w:r>
              <w:rPr>
                <w:rFonts w:ascii="Calibri" w:hAnsi="Calibri"/>
                <w:b w:val="0"/>
                <w:i w:val="0"/>
                <w:sz w:val="16"/>
              </w:rPr>
              <w:t>1.95</w:t>
            </w:r>
          </w:p>
        </w:tc>
      </w:tr>
      <w:tr>
        <w:tc>
          <w:tcPr>
            <w:tcW w:type="dxa" w:w="1150"/>
            <w:shd w:val="clear" w:color="auto" w:fill="F2F5FB"/>
          </w:tcPr>
          <w:p>
            <w:pPr>
              <w:jc w:val="left"/>
            </w:pPr>
            <w:r>
              <w:rPr>
                <w:rFonts w:ascii="Calibri" w:hAnsi="Calibri"/>
                <w:b/>
                <w:i w:val="0"/>
                <w:sz w:val="16"/>
              </w:rPr>
              <w:t>LEO</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$8.9753</w:t>
            </w:r>
          </w:p>
        </w:tc>
        <w:tc>
          <w:tcPr>
            <w:tcW w:type="dxa" w:w="1700"/>
            <w:shd w:val="clear" w:color="auto" w:fill="F2F5FB"/>
          </w:tcPr>
          <w:p>
            <w:pPr>
              <w:jc w:val="center"/>
            </w:pPr>
            <w:r>
              <w:rPr>
                <w:rFonts w:ascii="Calibri" w:hAnsi="Calibri"/>
                <w:b w:val="0"/>
                <w:i w:val="0"/>
                <w:color w:val="1E7D32"/>
                <w:sz w:val="16"/>
              </w:rPr>
              <w:t>$10.1517  (+13%)</w:t>
            </w:r>
          </w:p>
        </w:tc>
        <w:tc>
          <w:tcPr>
            <w:tcW w:type="dxa" w:w="1600"/>
            <w:shd w:val="clear" w:color="auto" w:fill="F2F5FB"/>
          </w:tcPr>
          <w:p>
            <w:pPr>
              <w:jc w:val="center"/>
            </w:pPr>
            <w:r>
              <w:rPr>
                <w:rFonts w:ascii="Calibri" w:hAnsi="Calibri"/>
                <w:b w:val="0"/>
                <w:i w:val="0"/>
                <w:color w:val="C62828"/>
                <w:sz w:val="16"/>
              </w:rPr>
              <w:t>$8.2678  (-8%)</w:t>
            </w:r>
          </w:p>
        </w:tc>
        <w:tc>
          <w:tcPr>
            <w:tcW w:type="dxa" w:w="900"/>
            <w:shd w:val="clear" w:color="auto" w:fill="F2F5FB"/>
          </w:tcPr>
          <w:p>
            <w:pPr>
              <w:jc w:val="center"/>
            </w:pPr>
            <w:r>
              <w:rPr>
                <w:rFonts w:ascii="Calibri" w:hAnsi="Calibri"/>
                <w:b w:val="0"/>
                <w:i w:val="0"/>
                <w:sz w:val="16"/>
              </w:rPr>
              <w:t>38</w:t>
            </w:r>
          </w:p>
        </w:tc>
        <w:tc>
          <w:tcPr>
            <w:tcW w:type="dxa" w:w="900"/>
            <w:shd w:val="clear" w:color="auto" w:fill="F2F5FB"/>
          </w:tcPr>
          <w:p>
            <w:pPr>
              <w:jc w:val="center"/>
            </w:pPr>
            <w:r>
              <w:rPr>
                <w:rFonts w:ascii="Calibri" w:hAnsi="Calibri"/>
                <w:b w:val="0"/>
                <w:i w:val="0"/>
                <w:sz w:val="16"/>
              </w:rPr>
              <w:t>1.66</w:t>
            </w:r>
          </w:p>
        </w:tc>
      </w:tr>
      <w:tr>
        <w:tc>
          <w:tcPr>
            <w:tcW w:type="dxa" w:w="1150"/>
          </w:tcPr>
          <w:p>
            <w:pPr>
              <w:jc w:val="left"/>
            </w:pPr>
            <w:r>
              <w:rPr>
                <w:rFonts w:ascii="Calibri" w:hAnsi="Calibri"/>
                <w:b/>
                <w:i w:val="0"/>
                <w:sz w:val="16"/>
              </w:rPr>
              <w:t>XLM</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$0.223937</w:t>
            </w:r>
          </w:p>
        </w:tc>
        <w:tc>
          <w:tcPr>
            <w:tcW w:type="dxa" w:w="1700"/>
          </w:tcPr>
          <w:p>
            <w:pPr>
              <w:jc w:val="center"/>
            </w:pPr>
            <w:r>
              <w:rPr>
                <w:rFonts w:ascii="Calibri" w:hAnsi="Calibri"/>
                <w:b w:val="0"/>
                <w:i w:val="0"/>
                <w:color w:val="1E7D32"/>
                <w:sz w:val="16"/>
              </w:rPr>
              <w:t>$0.316656  (+41%)</w:t>
            </w:r>
          </w:p>
        </w:tc>
        <w:tc>
          <w:tcPr>
            <w:tcW w:type="dxa" w:w="1600"/>
          </w:tcPr>
          <w:p>
            <w:pPr>
              <w:jc w:val="center"/>
            </w:pPr>
            <w:r>
              <w:rPr>
                <w:rFonts w:ascii="Calibri" w:hAnsi="Calibri"/>
                <w:b w:val="0"/>
                <w:i w:val="0"/>
                <w:color w:val="C62828"/>
                <w:sz w:val="16"/>
              </w:rPr>
              <w:t>$0.177753  (-21%)</w:t>
            </w:r>
          </w:p>
        </w:tc>
        <w:tc>
          <w:tcPr>
            <w:tcW w:type="dxa" w:w="900"/>
          </w:tcPr>
          <w:p>
            <w:pPr>
              <w:jc w:val="center"/>
            </w:pPr>
            <w:r>
              <w:rPr>
                <w:rFonts w:ascii="Calibri" w:hAnsi="Calibri"/>
                <w:b w:val="0"/>
                <w:i w:val="0"/>
                <w:sz w:val="16"/>
              </w:rPr>
              <w:t>27</w:t>
            </w:r>
          </w:p>
        </w:tc>
        <w:tc>
          <w:tcPr>
            <w:tcW w:type="dxa" w:w="900"/>
          </w:tcPr>
          <w:p>
            <w:pPr>
              <w:jc w:val="center"/>
            </w:pPr>
            <w:r>
              <w:rPr>
                <w:rFonts w:ascii="Calibri" w:hAnsi="Calibri"/>
                <w:b w:val="0"/>
                <w:i w:val="0"/>
                <w:sz w:val="16"/>
              </w:rPr>
              <w:t>2.01</w:t>
            </w:r>
          </w:p>
        </w:tc>
      </w:tr>
      <w:tr>
        <w:tc>
          <w:tcPr>
            <w:tcW w:type="dxa" w:w="1150"/>
            <w:shd w:val="clear" w:color="auto" w:fill="F2F5FB"/>
          </w:tcPr>
          <w:p>
            <w:pPr>
              <w:jc w:val="left"/>
            </w:pPr>
            <w:r>
              <w:rPr>
                <w:rFonts w:ascii="Calibri" w:hAnsi="Calibri"/>
                <w:b/>
                <w:i w:val="0"/>
                <w:sz w:val="16"/>
              </w:rPr>
              <w:t>NEAR</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$4.9133</w:t>
            </w:r>
          </w:p>
        </w:tc>
        <w:tc>
          <w:tcPr>
            <w:tcW w:type="dxa" w:w="1700"/>
            <w:shd w:val="clear" w:color="auto" w:fill="F2F5FB"/>
          </w:tcPr>
          <w:p>
            <w:pPr>
              <w:jc w:val="center"/>
            </w:pPr>
            <w:r>
              <w:rPr>
                <w:rFonts w:ascii="Calibri" w:hAnsi="Calibri"/>
                <w:b w:val="0"/>
                <w:i w:val="0"/>
                <w:color w:val="1E7D32"/>
                <w:sz w:val="16"/>
              </w:rPr>
              <w:t>$7.1191  (+45%)</w:t>
            </w:r>
          </w:p>
        </w:tc>
        <w:tc>
          <w:tcPr>
            <w:tcW w:type="dxa" w:w="1600"/>
            <w:shd w:val="clear" w:color="auto" w:fill="F2F5FB"/>
          </w:tcPr>
          <w:p>
            <w:pPr>
              <w:jc w:val="center"/>
            </w:pPr>
            <w:r>
              <w:rPr>
                <w:rFonts w:ascii="Calibri" w:hAnsi="Calibri"/>
                <w:b w:val="0"/>
                <w:i w:val="0"/>
                <w:color w:val="C62828"/>
                <w:sz w:val="16"/>
              </w:rPr>
              <w:t>$3.8371  (-22%)</w:t>
            </w:r>
          </w:p>
        </w:tc>
        <w:tc>
          <w:tcPr>
            <w:tcW w:type="dxa" w:w="900"/>
            <w:shd w:val="clear" w:color="auto" w:fill="F2F5FB"/>
          </w:tcPr>
          <w:p>
            <w:pPr>
              <w:jc w:val="center"/>
            </w:pPr>
            <w:r>
              <w:rPr>
                <w:rFonts w:ascii="Calibri" w:hAnsi="Calibri"/>
                <w:b w:val="0"/>
                <w:i w:val="0"/>
                <w:sz w:val="16"/>
              </w:rPr>
              <w:t>20</w:t>
            </w:r>
          </w:p>
        </w:tc>
        <w:tc>
          <w:tcPr>
            <w:tcW w:type="dxa" w:w="900"/>
            <w:shd w:val="clear" w:color="auto" w:fill="F2F5FB"/>
          </w:tcPr>
          <w:p>
            <w:pPr>
              <w:jc w:val="center"/>
            </w:pPr>
            <w:r>
              <w:rPr>
                <w:rFonts w:ascii="Calibri" w:hAnsi="Calibri"/>
                <w:b w:val="0"/>
                <w:i w:val="0"/>
                <w:sz w:val="16"/>
              </w:rPr>
              <w:t>2.05</w:t>
            </w:r>
          </w:p>
        </w:tc>
      </w:tr>
      <w:tr>
        <w:tc>
          <w:tcPr>
            <w:tcW w:type="dxa" w:w="1150"/>
          </w:tcPr>
          <w:p>
            <w:pPr>
              <w:jc w:val="left"/>
            </w:pPr>
            <w:r>
              <w:rPr>
                <w:rFonts w:ascii="Calibri" w:hAnsi="Calibri"/>
                <w:b/>
                <w:i w:val="0"/>
                <w:sz w:val="16"/>
              </w:rPr>
              <w:t>BCH</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$318.7201</w:t>
            </w:r>
          </w:p>
        </w:tc>
        <w:tc>
          <w:tcPr>
            <w:tcW w:type="dxa" w:w="1700"/>
          </w:tcPr>
          <w:p>
            <w:pPr>
              <w:jc w:val="center"/>
            </w:pPr>
            <w:r>
              <w:rPr>
                <w:rFonts w:ascii="Calibri" w:hAnsi="Calibri"/>
                <w:b w:val="0"/>
                <w:i w:val="0"/>
                <w:color w:val="1E7D32"/>
                <w:sz w:val="16"/>
              </w:rPr>
              <w:t>$447.4440  (+40%)</w:t>
            </w:r>
          </w:p>
        </w:tc>
        <w:tc>
          <w:tcPr>
            <w:tcW w:type="dxa" w:w="1600"/>
          </w:tcPr>
          <w:p>
            <w:pPr>
              <w:jc w:val="center"/>
            </w:pPr>
            <w:r>
              <w:rPr>
                <w:rFonts w:ascii="Calibri" w:hAnsi="Calibri"/>
                <w:b w:val="0"/>
                <w:i w:val="0"/>
                <w:color w:val="C62828"/>
                <w:sz w:val="16"/>
              </w:rPr>
              <w:t>$254.2084  (-20%)</w:t>
            </w:r>
          </w:p>
        </w:tc>
        <w:tc>
          <w:tcPr>
            <w:tcW w:type="dxa" w:w="900"/>
          </w:tcPr>
          <w:p>
            <w:pPr>
              <w:jc w:val="center"/>
            </w:pPr>
            <w:r>
              <w:rPr>
                <w:rFonts w:ascii="Calibri" w:hAnsi="Calibri"/>
                <w:b w:val="0"/>
                <w:i w:val="0"/>
                <w:sz w:val="16"/>
              </w:rPr>
              <w:t>28</w:t>
            </w:r>
          </w:p>
        </w:tc>
        <w:tc>
          <w:tcPr>
            <w:tcW w:type="dxa" w:w="900"/>
          </w:tcPr>
          <w:p>
            <w:pPr>
              <w:jc w:val="center"/>
            </w:pPr>
            <w:r>
              <w:rPr>
                <w:rFonts w:ascii="Calibri" w:hAnsi="Calibri"/>
                <w:b w:val="0"/>
                <w:i w:val="0"/>
                <w:sz w:val="16"/>
              </w:rPr>
              <w:t>2.0</w:t>
            </w:r>
          </w:p>
        </w:tc>
      </w:tr>
      <w:tr>
        <w:tc>
          <w:tcPr>
            <w:tcW w:type="dxa" w:w="1150"/>
            <w:shd w:val="clear" w:color="auto" w:fill="F2F5FB"/>
          </w:tcPr>
          <w:p>
            <w:pPr>
              <w:jc w:val="left"/>
            </w:pPr>
            <w:r>
              <w:rPr>
                <w:rFonts w:ascii="Calibri" w:hAnsi="Calibri"/>
                <w:b/>
                <w:i w:val="0"/>
                <w:sz w:val="16"/>
              </w:rPr>
              <w:t>UNI</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$9.0770</w:t>
            </w:r>
          </w:p>
        </w:tc>
        <w:tc>
          <w:tcPr>
            <w:tcW w:type="dxa" w:w="1700"/>
            <w:shd w:val="clear" w:color="auto" w:fill="F2F5FB"/>
          </w:tcPr>
          <w:p>
            <w:pPr>
              <w:jc w:val="center"/>
            </w:pPr>
            <w:r>
              <w:rPr>
                <w:rFonts w:ascii="Calibri" w:hAnsi="Calibri"/>
                <w:b w:val="0"/>
                <w:i w:val="0"/>
                <w:color w:val="1E7D32"/>
                <w:sz w:val="16"/>
              </w:rPr>
              <w:t>$12.4421  (+37%)</w:t>
            </w:r>
          </w:p>
        </w:tc>
        <w:tc>
          <w:tcPr>
            <w:tcW w:type="dxa" w:w="1600"/>
            <w:shd w:val="clear" w:color="auto" w:fill="F2F5FB"/>
          </w:tcPr>
          <w:p>
            <w:pPr>
              <w:jc w:val="center"/>
            </w:pPr>
            <w:r>
              <w:rPr>
                <w:rFonts w:ascii="Calibri" w:hAnsi="Calibri"/>
                <w:b w:val="0"/>
                <w:i w:val="0"/>
                <w:color w:val="C62828"/>
                <w:sz w:val="16"/>
              </w:rPr>
              <w:t>$7.3560  (-19%)</w:t>
            </w:r>
          </w:p>
        </w:tc>
        <w:tc>
          <w:tcPr>
            <w:tcW w:type="dxa" w:w="900"/>
            <w:shd w:val="clear" w:color="auto" w:fill="F2F5FB"/>
          </w:tcPr>
          <w:p>
            <w:pPr>
              <w:jc w:val="center"/>
            </w:pPr>
            <w:r>
              <w:rPr>
                <w:rFonts w:ascii="Calibri" w:hAnsi="Calibri"/>
                <w:b w:val="0"/>
                <w:i w:val="0"/>
                <w:sz w:val="16"/>
              </w:rPr>
              <w:t>22</w:t>
            </w:r>
          </w:p>
        </w:tc>
        <w:tc>
          <w:tcPr>
            <w:tcW w:type="dxa" w:w="900"/>
            <w:shd w:val="clear" w:color="auto" w:fill="F2F5FB"/>
          </w:tcPr>
          <w:p>
            <w:pPr>
              <w:jc w:val="center"/>
            </w:pPr>
            <w:r>
              <w:rPr>
                <w:rFonts w:ascii="Calibri" w:hAnsi="Calibri"/>
                <w:b w:val="0"/>
                <w:i w:val="0"/>
                <w:sz w:val="16"/>
              </w:rPr>
              <w:t>1.96</w:t>
            </w:r>
          </w:p>
        </w:tc>
      </w:tr>
      <w:tr>
        <w:tc>
          <w:tcPr>
            <w:tcW w:type="dxa" w:w="1150"/>
          </w:tcPr>
          <w:p>
            <w:pPr>
              <w:jc w:val="left"/>
            </w:pPr>
            <w:r>
              <w:rPr>
                <w:rFonts w:ascii="Calibri" w:hAnsi="Calibri"/>
                <w:b/>
                <w:i w:val="0"/>
                <w:sz w:val="16"/>
              </w:rPr>
              <w:t>LTC</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$70.6647</w:t>
            </w:r>
          </w:p>
        </w:tc>
        <w:tc>
          <w:tcPr>
            <w:tcW w:type="dxa" w:w="1700"/>
          </w:tcPr>
          <w:p>
            <w:pPr>
              <w:jc w:val="center"/>
            </w:pPr>
            <w:r>
              <w:rPr>
                <w:rFonts w:ascii="Calibri" w:hAnsi="Calibri"/>
                <w:b w:val="0"/>
                <w:i w:val="0"/>
                <w:color w:val="1E7D32"/>
                <w:sz w:val="16"/>
              </w:rPr>
              <w:t>$88.6863  (+26%)</w:t>
            </w:r>
          </w:p>
        </w:tc>
        <w:tc>
          <w:tcPr>
            <w:tcW w:type="dxa" w:w="1600"/>
          </w:tcPr>
          <w:p>
            <w:pPr>
              <w:jc w:val="center"/>
            </w:pPr>
            <w:r>
              <w:rPr>
                <w:rFonts w:ascii="Calibri" w:hAnsi="Calibri"/>
                <w:b w:val="0"/>
                <w:i w:val="0"/>
                <w:color w:val="C62828"/>
                <w:sz w:val="16"/>
              </w:rPr>
              <w:t>$60.7341  (-14%)</w:t>
            </w:r>
          </w:p>
        </w:tc>
        <w:tc>
          <w:tcPr>
            <w:tcW w:type="dxa" w:w="900"/>
          </w:tcPr>
          <w:p>
            <w:pPr>
              <w:jc w:val="center"/>
            </w:pPr>
            <w:r>
              <w:rPr>
                <w:rFonts w:ascii="Calibri" w:hAnsi="Calibri"/>
                <w:b w:val="0"/>
                <w:i w:val="0"/>
                <w:sz w:val="16"/>
              </w:rPr>
              <w:t>36</w:t>
            </w:r>
          </w:p>
        </w:tc>
        <w:tc>
          <w:tcPr>
            <w:tcW w:type="dxa" w:w="900"/>
          </w:tcPr>
          <w:p>
            <w:pPr>
              <w:jc w:val="center"/>
            </w:pPr>
            <w:r>
              <w:rPr>
                <w:rFonts w:ascii="Calibri" w:hAnsi="Calibri"/>
                <w:b w:val="0"/>
                <w:i w:val="0"/>
                <w:sz w:val="16"/>
              </w:rPr>
              <w:t>1.81</w:t>
            </w:r>
          </w:p>
        </w:tc>
      </w:tr>
      <w:tr>
        <w:tc>
          <w:tcPr>
            <w:tcW w:type="dxa" w:w="1150"/>
            <w:shd w:val="clear" w:color="auto" w:fill="F2F5FB"/>
          </w:tcPr>
          <w:p>
            <w:pPr>
              <w:jc w:val="left"/>
            </w:pPr>
            <w:r>
              <w:rPr>
                <w:rFonts w:ascii="Calibri" w:hAnsi="Calibri"/>
                <w:b/>
                <w:i w:val="0"/>
                <w:sz w:val="16"/>
              </w:rPr>
              <w:t>SUI</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$1.2079</w:t>
            </w:r>
          </w:p>
        </w:tc>
        <w:tc>
          <w:tcPr>
            <w:tcW w:type="dxa" w:w="1700"/>
            <w:shd w:val="clear" w:color="auto" w:fill="F2F5FB"/>
          </w:tcPr>
          <w:p>
            <w:pPr>
              <w:jc w:val="center"/>
            </w:pPr>
            <w:r>
              <w:rPr>
                <w:rFonts w:ascii="Calibri" w:hAnsi="Calibri"/>
                <w:b w:val="0"/>
                <w:i w:val="0"/>
                <w:color w:val="1E7D32"/>
                <w:sz w:val="16"/>
              </w:rPr>
              <w:t>$1.6496  (+37%)</w:t>
            </w:r>
          </w:p>
        </w:tc>
        <w:tc>
          <w:tcPr>
            <w:tcW w:type="dxa" w:w="1600"/>
            <w:shd w:val="clear" w:color="auto" w:fill="F2F5FB"/>
          </w:tcPr>
          <w:p>
            <w:pPr>
              <w:jc w:val="center"/>
            </w:pPr>
            <w:r>
              <w:rPr>
                <w:rFonts w:ascii="Calibri" w:hAnsi="Calibri"/>
                <w:b w:val="0"/>
                <w:i w:val="0"/>
                <w:color w:val="C62828"/>
                <w:sz w:val="16"/>
              </w:rPr>
              <w:t>$0.981336  (-19%)</w:t>
            </w:r>
          </w:p>
        </w:tc>
        <w:tc>
          <w:tcPr>
            <w:tcW w:type="dxa" w:w="900"/>
            <w:shd w:val="clear" w:color="auto" w:fill="F2F5FB"/>
          </w:tcPr>
          <w:p>
            <w:pPr>
              <w:jc w:val="center"/>
            </w:pPr>
            <w:r>
              <w:rPr>
                <w:rFonts w:ascii="Calibri" w:hAnsi="Calibri"/>
                <w:b w:val="0"/>
                <w:i w:val="0"/>
                <w:sz w:val="16"/>
              </w:rPr>
              <w:t>25</w:t>
            </w:r>
          </w:p>
        </w:tc>
        <w:tc>
          <w:tcPr>
            <w:tcW w:type="dxa" w:w="900"/>
            <w:shd w:val="clear" w:color="auto" w:fill="F2F5FB"/>
          </w:tcPr>
          <w:p>
            <w:pPr>
              <w:jc w:val="center"/>
            </w:pPr>
            <w:r>
              <w:rPr>
                <w:rFonts w:ascii="Calibri" w:hAnsi="Calibri"/>
                <w:b w:val="0"/>
                <w:i w:val="0"/>
                <w:sz w:val="16"/>
              </w:rPr>
              <w:t>1.95</w:t>
            </w:r>
          </w:p>
        </w:tc>
      </w:tr>
      <w:tr>
        <w:tc>
          <w:tcPr>
            <w:tcW w:type="dxa" w:w="1150"/>
          </w:tcPr>
          <w:p>
            <w:pPr>
              <w:jc w:val="left"/>
            </w:pPr>
            <w:r>
              <w:rPr>
                <w:rFonts w:ascii="Calibri" w:hAnsi="Calibri"/>
                <w:b/>
                <w:i w:val="0"/>
                <w:sz w:val="16"/>
              </w:rPr>
              <w:t>CC</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$0.129414</w:t>
            </w:r>
          </w:p>
        </w:tc>
        <w:tc>
          <w:tcPr>
            <w:tcW w:type="dxa" w:w="1700"/>
          </w:tcPr>
          <w:p>
            <w:pPr>
              <w:jc w:val="center"/>
            </w:pPr>
            <w:r>
              <w:rPr>
                <w:rFonts w:ascii="Calibri" w:hAnsi="Calibri"/>
                <w:b w:val="0"/>
                <w:i w:val="0"/>
                <w:color w:val="1E7D32"/>
                <w:sz w:val="16"/>
              </w:rPr>
              <w:t>$0.166952  (+29%)</w:t>
            </w:r>
          </w:p>
        </w:tc>
        <w:tc>
          <w:tcPr>
            <w:tcW w:type="dxa" w:w="1600"/>
          </w:tcPr>
          <w:p>
            <w:pPr>
              <w:jc w:val="center"/>
            </w:pPr>
            <w:r>
              <w:rPr>
                <w:rFonts w:ascii="Calibri" w:hAnsi="Calibri"/>
                <w:b w:val="0"/>
                <w:i w:val="0"/>
                <w:color w:val="C62828"/>
                <w:sz w:val="16"/>
              </w:rPr>
              <w:t>$0.109205  (-16%)</w:t>
            </w:r>
          </w:p>
        </w:tc>
        <w:tc>
          <w:tcPr>
            <w:tcW w:type="dxa" w:w="900"/>
          </w:tcPr>
          <w:p>
            <w:pPr>
              <w:jc w:val="center"/>
            </w:pPr>
            <w:r>
              <w:rPr>
                <w:rFonts w:ascii="Calibri" w:hAnsi="Calibri"/>
                <w:b w:val="0"/>
                <w:i w:val="0"/>
                <w:sz w:val="16"/>
              </w:rPr>
              <w:t>22</w:t>
            </w:r>
          </w:p>
        </w:tc>
        <w:tc>
          <w:tcPr>
            <w:tcW w:type="dxa" w:w="900"/>
          </w:tcPr>
          <w:p>
            <w:pPr>
              <w:jc w:val="center"/>
            </w:pPr>
            <w:r>
              <w:rPr>
                <w:rFonts w:ascii="Calibri" w:hAnsi="Calibri"/>
                <w:b w:val="0"/>
                <w:i w:val="0"/>
                <w:sz w:val="16"/>
              </w:rPr>
              <w:t>1.86</w:t>
            </w:r>
          </w:p>
        </w:tc>
      </w:tr>
      <w:tr>
        <w:tc>
          <w:tcPr>
            <w:tcW w:type="dxa" w:w="1150"/>
            <w:shd w:val="clear" w:color="auto" w:fill="F2F5FB"/>
          </w:tcPr>
          <w:p>
            <w:pPr>
              <w:jc w:val="left"/>
            </w:pPr>
            <w:r>
              <w:rPr>
                <w:rFonts w:ascii="Calibri" w:hAnsi="Calibri"/>
                <w:b/>
                <w:i w:val="0"/>
                <w:sz w:val="16"/>
              </w:rPr>
              <w:t>AVAX</w:t>
            </w:r>
          </w:p>
        </w:tc>
        <w:tc>
          <w:tcPr>
            <w:tcW w:type="dxa" w:w="1300"/>
            <w:shd w:val="clear" w:color="auto" w:fill="F2F5FB"/>
          </w:tcPr>
          <w:p>
            <w:pPr>
              <w:jc w:val="center"/>
            </w:pPr>
            <w:r>
              <w:rPr>
                <w:rFonts w:ascii="Calibri" w:hAnsi="Calibri"/>
                <w:b/>
                <w:i w:val="0"/>
                <w:color w:val="1E7D32"/>
                <w:sz w:val="16"/>
              </w:rPr>
              <w:t>INVESTIR</w:t>
            </w:r>
          </w:p>
        </w:tc>
        <w:tc>
          <w:tcPr>
            <w:tcW w:type="dxa" w:w="1500"/>
            <w:shd w:val="clear" w:color="auto" w:fill="F2F5FB"/>
          </w:tcPr>
          <w:p>
            <w:pPr>
              <w:jc w:val="center"/>
            </w:pPr>
            <w:r>
              <w:rPr>
                <w:rFonts w:ascii="Calibri" w:hAnsi="Calibri"/>
                <w:b w:val="0"/>
                <w:i w:val="0"/>
                <w:sz w:val="16"/>
              </w:rPr>
              <w:t>$11.0972</w:t>
            </w:r>
          </w:p>
        </w:tc>
        <w:tc>
          <w:tcPr>
            <w:tcW w:type="dxa" w:w="1700"/>
            <w:shd w:val="clear" w:color="auto" w:fill="F2F5FB"/>
          </w:tcPr>
          <w:p>
            <w:pPr>
              <w:jc w:val="center"/>
            </w:pPr>
            <w:r>
              <w:rPr>
                <w:rFonts w:ascii="Calibri" w:hAnsi="Calibri"/>
                <w:b w:val="0"/>
                <w:i w:val="0"/>
                <w:color w:val="1E7D32"/>
                <w:sz w:val="16"/>
              </w:rPr>
              <w:t>$14.8208  (+34%)</w:t>
            </w:r>
          </w:p>
        </w:tc>
        <w:tc>
          <w:tcPr>
            <w:tcW w:type="dxa" w:w="1600"/>
            <w:shd w:val="clear" w:color="auto" w:fill="F2F5FB"/>
          </w:tcPr>
          <w:p>
            <w:pPr>
              <w:jc w:val="center"/>
            </w:pPr>
            <w:r>
              <w:rPr>
                <w:rFonts w:ascii="Calibri" w:hAnsi="Calibri"/>
                <w:b w:val="0"/>
                <w:i w:val="0"/>
                <w:color w:val="C62828"/>
                <w:sz w:val="16"/>
              </w:rPr>
              <w:t>$9.1504  (-18%)</w:t>
            </w:r>
          </w:p>
        </w:tc>
        <w:tc>
          <w:tcPr>
            <w:tcW w:type="dxa" w:w="900"/>
            <w:shd w:val="clear" w:color="auto" w:fill="F2F5FB"/>
          </w:tcPr>
          <w:p>
            <w:pPr>
              <w:jc w:val="center"/>
            </w:pPr>
            <w:r>
              <w:rPr>
                <w:rFonts w:ascii="Calibri" w:hAnsi="Calibri"/>
                <w:b w:val="0"/>
                <w:i w:val="0"/>
                <w:sz w:val="16"/>
              </w:rPr>
              <w:t>29</w:t>
            </w:r>
          </w:p>
        </w:tc>
        <w:tc>
          <w:tcPr>
            <w:tcW w:type="dxa" w:w="900"/>
            <w:shd w:val="clear" w:color="auto" w:fill="F2F5FB"/>
          </w:tcPr>
          <w:p>
            <w:pPr>
              <w:jc w:val="center"/>
            </w:pPr>
            <w:r>
              <w:rPr>
                <w:rFonts w:ascii="Calibri" w:hAnsi="Calibri"/>
                <w:b w:val="0"/>
                <w:i w:val="0"/>
                <w:sz w:val="16"/>
              </w:rPr>
              <w:t>1.91</w:t>
            </w:r>
          </w:p>
        </w:tc>
      </w:tr>
      <w:tr>
        <w:tc>
          <w:tcPr>
            <w:tcW w:type="dxa" w:w="1150"/>
          </w:tcPr>
          <w:p>
            <w:pPr>
              <w:jc w:val="left"/>
            </w:pPr>
            <w:r>
              <w:rPr>
                <w:rFonts w:ascii="Calibri" w:hAnsi="Calibri"/>
                <w:b/>
                <w:i w:val="0"/>
                <w:sz w:val="16"/>
              </w:rPr>
              <w:t>HBAR</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$0.103971</w:t>
            </w:r>
          </w:p>
        </w:tc>
        <w:tc>
          <w:tcPr>
            <w:tcW w:type="dxa" w:w="1700"/>
          </w:tcPr>
          <w:p>
            <w:pPr>
              <w:jc w:val="center"/>
            </w:pPr>
            <w:r>
              <w:rPr>
                <w:rFonts w:ascii="Calibri" w:hAnsi="Calibri"/>
                <w:b w:val="0"/>
                <w:i w:val="0"/>
                <w:color w:val="1E7D32"/>
                <w:sz w:val="16"/>
              </w:rPr>
              <w:t>$0.138200  (+33%)</w:t>
            </w:r>
          </w:p>
        </w:tc>
        <w:tc>
          <w:tcPr>
            <w:tcW w:type="dxa" w:w="1600"/>
          </w:tcPr>
          <w:p>
            <w:pPr>
              <w:jc w:val="center"/>
            </w:pPr>
            <w:r>
              <w:rPr>
                <w:rFonts w:ascii="Calibri" w:hAnsi="Calibri"/>
                <w:b w:val="0"/>
                <w:i w:val="0"/>
                <w:color w:val="C62828"/>
                <w:sz w:val="16"/>
              </w:rPr>
              <w:t>$0.086003  (-17%)</w:t>
            </w:r>
          </w:p>
        </w:tc>
        <w:tc>
          <w:tcPr>
            <w:tcW w:type="dxa" w:w="900"/>
          </w:tcPr>
          <w:p>
            <w:pPr>
              <w:jc w:val="center"/>
            </w:pPr>
            <w:r>
              <w:rPr>
                <w:rFonts w:ascii="Calibri" w:hAnsi="Calibri"/>
                <w:b w:val="0"/>
                <w:i w:val="0"/>
                <w:sz w:val="16"/>
              </w:rPr>
              <w:t>30</w:t>
            </w:r>
          </w:p>
        </w:tc>
        <w:tc>
          <w:tcPr>
            <w:tcW w:type="dxa" w:w="900"/>
          </w:tcPr>
          <w:p>
            <w:pPr>
              <w:jc w:val="center"/>
            </w:pPr>
            <w:r>
              <w:rPr>
                <w:rFonts w:ascii="Calibri" w:hAnsi="Calibri"/>
                <w:b w:val="0"/>
                <w:i w:val="0"/>
                <w:sz w:val="16"/>
              </w:rPr>
              <w:t>1.91</w:t>
            </w:r>
          </w:p>
        </w:tc>
      </w:tr>
      <w:tr>
        <w:tc>
          <w:tcPr>
            <w:tcW w:type="dxa" w:w="1150"/>
            <w:shd w:val="clear" w:color="auto" w:fill="F2F5FB"/>
          </w:tcPr>
          <w:p>
            <w:pPr>
              <w:jc w:val="left"/>
            </w:pPr>
            <w:r>
              <w:rPr>
                <w:rFonts w:ascii="Calibri" w:hAnsi="Calibri"/>
                <w:b/>
                <w:i w:val="0"/>
                <w:sz w:val="16"/>
              </w:rPr>
              <w:t>GRAM</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$1.5315</w:t>
            </w:r>
          </w:p>
        </w:tc>
        <w:tc>
          <w:tcPr>
            <w:tcW w:type="dxa" w:w="1700"/>
            <w:shd w:val="clear" w:color="auto" w:fill="F2F5FB"/>
          </w:tcPr>
          <w:p>
            <w:pPr>
              <w:jc w:val="center"/>
            </w:pPr>
            <w:r>
              <w:rPr>
                <w:rFonts w:ascii="Calibri" w:hAnsi="Calibri"/>
                <w:b w:val="0"/>
                <w:i w:val="0"/>
                <w:color w:val="1E7D32"/>
                <w:sz w:val="16"/>
              </w:rPr>
              <w:t>$2.1989  (+44%)</w:t>
            </w:r>
          </w:p>
        </w:tc>
        <w:tc>
          <w:tcPr>
            <w:tcW w:type="dxa" w:w="1600"/>
            <w:shd w:val="clear" w:color="auto" w:fill="F2F5FB"/>
          </w:tcPr>
          <w:p>
            <w:pPr>
              <w:jc w:val="center"/>
            </w:pPr>
            <w:r>
              <w:rPr>
                <w:rFonts w:ascii="Calibri" w:hAnsi="Calibri"/>
                <w:b w:val="0"/>
                <w:i w:val="0"/>
                <w:color w:val="C62828"/>
                <w:sz w:val="16"/>
              </w:rPr>
              <w:t>$1.2034  (-21%)</w:t>
            </w:r>
          </w:p>
        </w:tc>
        <w:tc>
          <w:tcPr>
            <w:tcW w:type="dxa" w:w="900"/>
            <w:shd w:val="clear" w:color="auto" w:fill="F2F5FB"/>
          </w:tcPr>
          <w:p>
            <w:pPr>
              <w:jc w:val="center"/>
            </w:pPr>
            <w:r>
              <w:rPr>
                <w:rFonts w:ascii="Calibri" w:hAnsi="Calibri"/>
                <w:b w:val="0"/>
                <w:i w:val="0"/>
                <w:sz w:val="16"/>
              </w:rPr>
              <w:t>28</w:t>
            </w:r>
          </w:p>
        </w:tc>
        <w:tc>
          <w:tcPr>
            <w:tcW w:type="dxa" w:w="900"/>
            <w:shd w:val="clear" w:color="auto" w:fill="F2F5FB"/>
          </w:tcPr>
          <w:p>
            <w:pPr>
              <w:jc w:val="center"/>
            </w:pPr>
            <w:r>
              <w:rPr>
                <w:rFonts w:ascii="Calibri" w:hAnsi="Calibri"/>
                <w:b w:val="0"/>
                <w:i w:val="0"/>
                <w:sz w:val="16"/>
              </w:rPr>
              <w:t>2.03</w:t>
            </w:r>
          </w:p>
        </w:tc>
      </w:tr>
      <w:tr>
        <w:tc>
          <w:tcPr>
            <w:tcW w:type="dxa" w:w="1150"/>
          </w:tcPr>
          <w:p>
            <w:pPr>
              <w:jc w:val="left"/>
            </w:pPr>
            <w:r>
              <w:rPr>
                <w:rFonts w:ascii="Calibri" w:hAnsi="Calibri"/>
                <w:b/>
                <w:i w:val="0"/>
                <w:sz w:val="16"/>
              </w:rPr>
              <w:t>QNT</w:t>
            </w:r>
          </w:p>
        </w:tc>
        <w:tc>
          <w:tcPr>
            <w:tcW w:type="dxa" w:w="1300"/>
          </w:tcPr>
          <w:p>
            <w:pPr>
              <w:jc w:val="center"/>
            </w:pPr>
            <w:r>
              <w:rPr>
                <w:rFonts w:ascii="Calibri" w:hAnsi="Calibri"/>
                <w:b/>
                <w:i w:val="0"/>
                <w:color w:val="1E7D32"/>
                <w:sz w:val="16"/>
              </w:rPr>
              <w:t>INVESTIR</w:t>
            </w:r>
          </w:p>
        </w:tc>
        <w:tc>
          <w:tcPr>
            <w:tcW w:type="dxa" w:w="1500"/>
          </w:tcPr>
          <w:p>
            <w:pPr>
              <w:jc w:val="center"/>
            </w:pPr>
            <w:r>
              <w:rPr>
                <w:rFonts w:ascii="Calibri" w:hAnsi="Calibri"/>
                <w:b w:val="0"/>
                <w:i w:val="0"/>
                <w:sz w:val="16"/>
              </w:rPr>
              <w:t>$252.4327</w:t>
            </w:r>
          </w:p>
        </w:tc>
        <w:tc>
          <w:tcPr>
            <w:tcW w:type="dxa" w:w="1700"/>
          </w:tcPr>
          <w:p>
            <w:pPr>
              <w:jc w:val="center"/>
            </w:pPr>
            <w:r>
              <w:rPr>
                <w:rFonts w:ascii="Calibri" w:hAnsi="Calibri"/>
                <w:b w:val="0"/>
                <w:i w:val="0"/>
                <w:color w:val="1E7D32"/>
                <w:sz w:val="16"/>
              </w:rPr>
              <w:t>$397.8532  (+58%)</w:t>
            </w:r>
          </w:p>
        </w:tc>
        <w:tc>
          <w:tcPr>
            <w:tcW w:type="dxa" w:w="1600"/>
          </w:tcPr>
          <w:p>
            <w:pPr>
              <w:jc w:val="center"/>
            </w:pPr>
            <w:r>
              <w:rPr>
                <w:rFonts w:ascii="Calibri" w:hAnsi="Calibri"/>
                <w:b w:val="0"/>
                <w:i w:val="0"/>
                <w:color w:val="C62828"/>
                <w:sz w:val="16"/>
              </w:rPr>
              <w:t>$186.3921  (-26%)</w:t>
            </w:r>
          </w:p>
        </w:tc>
        <w:tc>
          <w:tcPr>
            <w:tcW w:type="dxa" w:w="900"/>
          </w:tcPr>
          <w:p>
            <w:pPr>
              <w:jc w:val="center"/>
            </w:pPr>
            <w:r>
              <w:rPr>
                <w:rFonts w:ascii="Calibri" w:hAnsi="Calibri"/>
                <w:b w:val="0"/>
                <w:i w:val="0"/>
                <w:sz w:val="16"/>
              </w:rPr>
              <w:t>19</w:t>
            </w:r>
          </w:p>
        </w:tc>
        <w:tc>
          <w:tcPr>
            <w:tcW w:type="dxa" w:w="900"/>
          </w:tcPr>
          <w:p>
            <w:pPr>
              <w:jc w:val="center"/>
            </w:pPr>
            <w:r>
              <w:rPr>
                <w:rFonts w:ascii="Calibri" w:hAnsi="Calibri"/>
                <w:b w:val="0"/>
                <w:i w:val="0"/>
                <w:sz w:val="16"/>
              </w:rPr>
              <w:t>2.2</w:t>
            </w:r>
          </w:p>
        </w:tc>
      </w:tr>
      <w:tr>
        <w:tc>
          <w:tcPr>
            <w:tcW w:type="dxa" w:w="1150"/>
            <w:shd w:val="clear" w:color="auto" w:fill="F2F5FB"/>
          </w:tcPr>
          <w:p>
            <w:pPr>
              <w:jc w:val="left"/>
            </w:pPr>
            <w:r>
              <w:rPr>
                <w:rFonts w:ascii="Calibri" w:hAnsi="Calibri"/>
                <w:b/>
                <w:i w:val="0"/>
                <w:sz w:val="16"/>
              </w:rPr>
              <w:t>SHIB</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$0.000006</w:t>
            </w:r>
          </w:p>
        </w:tc>
        <w:tc>
          <w:tcPr>
            <w:tcW w:type="dxa" w:w="1700"/>
            <w:shd w:val="clear" w:color="auto" w:fill="F2F5FB"/>
          </w:tcPr>
          <w:p>
            <w:pPr>
              <w:jc w:val="center"/>
            </w:pPr>
            <w:r>
              <w:rPr>
                <w:rFonts w:ascii="Calibri" w:hAnsi="Calibri"/>
                <w:b w:val="0"/>
                <w:i w:val="0"/>
                <w:color w:val="1E7D32"/>
                <w:sz w:val="16"/>
              </w:rPr>
              <w:t>$0.000008  (+32%)</w:t>
            </w:r>
          </w:p>
        </w:tc>
        <w:tc>
          <w:tcPr>
            <w:tcW w:type="dxa" w:w="1600"/>
            <w:shd w:val="clear" w:color="auto" w:fill="F2F5FB"/>
          </w:tcPr>
          <w:p>
            <w:pPr>
              <w:jc w:val="center"/>
            </w:pPr>
            <w:r>
              <w:rPr>
                <w:rFonts w:ascii="Calibri" w:hAnsi="Calibri"/>
                <w:b w:val="0"/>
                <w:i w:val="0"/>
                <w:color w:val="C62828"/>
                <w:sz w:val="16"/>
              </w:rPr>
              <w:t>$0.000005  (-17%)</w:t>
            </w:r>
          </w:p>
        </w:tc>
        <w:tc>
          <w:tcPr>
            <w:tcW w:type="dxa" w:w="900"/>
            <w:shd w:val="clear" w:color="auto" w:fill="F2F5FB"/>
          </w:tcPr>
          <w:p>
            <w:pPr>
              <w:jc w:val="center"/>
            </w:pPr>
            <w:r>
              <w:rPr>
                <w:rFonts w:ascii="Calibri" w:hAnsi="Calibri"/>
                <w:b w:val="0"/>
                <w:i w:val="0"/>
                <w:sz w:val="16"/>
              </w:rPr>
              <w:t>31</w:t>
            </w:r>
          </w:p>
        </w:tc>
        <w:tc>
          <w:tcPr>
            <w:tcW w:type="dxa" w:w="900"/>
            <w:shd w:val="clear" w:color="auto" w:fill="F2F5FB"/>
          </w:tcPr>
          <w:p>
            <w:pPr>
              <w:jc w:val="center"/>
            </w:pPr>
            <w:r>
              <w:rPr>
                <w:rFonts w:ascii="Calibri" w:hAnsi="Calibri"/>
                <w:b w:val="0"/>
                <w:i w:val="0"/>
                <w:sz w:val="16"/>
              </w:rPr>
              <w:t>1.89</w:t>
            </w:r>
          </w:p>
        </w:tc>
      </w:tr>
      <w:tr>
        <w:tc>
          <w:tcPr>
            <w:tcW w:type="dxa" w:w="1150"/>
          </w:tcPr>
          <w:p>
            <w:pPr>
              <w:jc w:val="left"/>
            </w:pPr>
            <w:r>
              <w:rPr>
                <w:rFonts w:ascii="Calibri" w:hAnsi="Calibri"/>
                <w:b/>
                <w:i w:val="0"/>
                <w:sz w:val="16"/>
              </w:rPr>
              <w:t>TAO</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$304.3622</w:t>
            </w:r>
          </w:p>
        </w:tc>
        <w:tc>
          <w:tcPr>
            <w:tcW w:type="dxa" w:w="1700"/>
          </w:tcPr>
          <w:p>
            <w:pPr>
              <w:jc w:val="center"/>
            </w:pPr>
            <w:r>
              <w:rPr>
                <w:rFonts w:ascii="Calibri" w:hAnsi="Calibri"/>
                <w:b w:val="0"/>
                <w:i w:val="0"/>
                <w:color w:val="1E7D32"/>
                <w:sz w:val="16"/>
              </w:rPr>
              <w:t>$411.2559  (+35%)</w:t>
            </w:r>
          </w:p>
        </w:tc>
        <w:tc>
          <w:tcPr>
            <w:tcW w:type="dxa" w:w="1600"/>
          </w:tcPr>
          <w:p>
            <w:pPr>
              <w:jc w:val="center"/>
            </w:pPr>
            <w:r>
              <w:rPr>
                <w:rFonts w:ascii="Calibri" w:hAnsi="Calibri"/>
                <w:b w:val="0"/>
                <w:i w:val="0"/>
                <w:color w:val="C62828"/>
                <w:sz w:val="16"/>
              </w:rPr>
              <w:t>$249.0251  (-18%)</w:t>
            </w:r>
          </w:p>
        </w:tc>
        <w:tc>
          <w:tcPr>
            <w:tcW w:type="dxa" w:w="900"/>
          </w:tcPr>
          <w:p>
            <w:pPr>
              <w:jc w:val="center"/>
            </w:pPr>
            <w:r>
              <w:rPr>
                <w:rFonts w:ascii="Calibri" w:hAnsi="Calibri"/>
                <w:b w:val="0"/>
                <w:i w:val="0"/>
                <w:sz w:val="16"/>
              </w:rPr>
              <w:t>20</w:t>
            </w:r>
          </w:p>
        </w:tc>
        <w:tc>
          <w:tcPr>
            <w:tcW w:type="dxa" w:w="900"/>
          </w:tcPr>
          <w:p>
            <w:pPr>
              <w:jc w:val="center"/>
            </w:pPr>
            <w:r>
              <w:rPr>
                <w:rFonts w:ascii="Calibri" w:hAnsi="Calibri"/>
                <w:b w:val="0"/>
                <w:i w:val="0"/>
                <w:sz w:val="16"/>
              </w:rPr>
              <w:t>1.93</w:t>
            </w:r>
          </w:p>
        </w:tc>
      </w:tr>
      <w:tr>
        <w:tc>
          <w:tcPr>
            <w:tcW w:type="dxa" w:w="1150"/>
            <w:shd w:val="clear" w:color="auto" w:fill="F2F5FB"/>
          </w:tcPr>
          <w:p>
            <w:pPr>
              <w:jc w:val="left"/>
            </w:pPr>
            <w:r>
              <w:rPr>
                <w:rFonts w:ascii="Calibri" w:hAnsi="Calibri"/>
                <w:b/>
                <w:i w:val="0"/>
                <w:sz w:val="16"/>
              </w:rPr>
              <w:t>CRO</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$0.068954</w:t>
            </w:r>
          </w:p>
        </w:tc>
        <w:tc>
          <w:tcPr>
            <w:tcW w:type="dxa" w:w="1700"/>
            <w:shd w:val="clear" w:color="auto" w:fill="F2F5FB"/>
          </w:tcPr>
          <w:p>
            <w:pPr>
              <w:jc w:val="center"/>
            </w:pPr>
            <w:r>
              <w:rPr>
                <w:rFonts w:ascii="Calibri" w:hAnsi="Calibri"/>
                <w:b w:val="0"/>
                <w:i w:val="0"/>
                <w:color w:val="1E7D32"/>
                <w:sz w:val="16"/>
              </w:rPr>
              <w:t>$0.086804  (+26%)</w:t>
            </w:r>
          </w:p>
        </w:tc>
        <w:tc>
          <w:tcPr>
            <w:tcW w:type="dxa" w:w="1600"/>
            <w:shd w:val="clear" w:color="auto" w:fill="F2F5FB"/>
          </w:tcPr>
          <w:p>
            <w:pPr>
              <w:jc w:val="center"/>
            </w:pPr>
            <w:r>
              <w:rPr>
                <w:rFonts w:ascii="Calibri" w:hAnsi="Calibri"/>
                <w:b w:val="0"/>
                <w:i w:val="0"/>
                <w:color w:val="C62828"/>
                <w:sz w:val="16"/>
              </w:rPr>
              <w:t>$0.059143  (-14%)</w:t>
            </w:r>
          </w:p>
        </w:tc>
        <w:tc>
          <w:tcPr>
            <w:tcW w:type="dxa" w:w="900"/>
            <w:shd w:val="clear" w:color="auto" w:fill="F2F5FB"/>
          </w:tcPr>
          <w:p>
            <w:pPr>
              <w:jc w:val="center"/>
            </w:pPr>
            <w:r>
              <w:rPr>
                <w:rFonts w:ascii="Calibri" w:hAnsi="Calibri"/>
                <w:b w:val="0"/>
                <w:i w:val="0"/>
                <w:sz w:val="16"/>
              </w:rPr>
              <w:t>29</w:t>
            </w:r>
          </w:p>
        </w:tc>
        <w:tc>
          <w:tcPr>
            <w:tcW w:type="dxa" w:w="900"/>
            <w:shd w:val="clear" w:color="auto" w:fill="F2F5FB"/>
          </w:tcPr>
          <w:p>
            <w:pPr>
              <w:jc w:val="center"/>
            </w:pPr>
            <w:r>
              <w:rPr>
                <w:rFonts w:ascii="Calibri" w:hAnsi="Calibri"/>
                <w:b w:val="0"/>
                <w:i w:val="0"/>
                <w:sz w:val="16"/>
              </w:rPr>
              <w:t>1.82</w:t>
            </w:r>
          </w:p>
        </w:tc>
      </w:tr>
      <w:tr>
        <w:tc>
          <w:tcPr>
            <w:tcW w:type="dxa" w:w="1150"/>
          </w:tcPr>
          <w:p>
            <w:pPr>
              <w:jc w:val="left"/>
            </w:pPr>
            <w:r>
              <w:rPr>
                <w:rFonts w:ascii="Calibri" w:hAnsi="Calibri"/>
                <w:b/>
                <w:i w:val="0"/>
                <w:sz w:val="16"/>
              </w:rPr>
              <w:t>XAUT</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$4 144.56</w:t>
            </w:r>
          </w:p>
        </w:tc>
        <w:tc>
          <w:tcPr>
            <w:tcW w:type="dxa" w:w="1700"/>
          </w:tcPr>
          <w:p>
            <w:pPr>
              <w:jc w:val="center"/>
            </w:pPr>
            <w:r>
              <w:rPr>
                <w:rFonts w:ascii="Calibri" w:hAnsi="Calibri"/>
                <w:b w:val="0"/>
                <w:i w:val="0"/>
                <w:color w:val="1E7D32"/>
                <w:sz w:val="16"/>
              </w:rPr>
              <w:t>$4 689.19  (+13%)</w:t>
            </w:r>
          </w:p>
        </w:tc>
        <w:tc>
          <w:tcPr>
            <w:tcW w:type="dxa" w:w="1600"/>
          </w:tcPr>
          <w:p>
            <w:pPr>
              <w:jc w:val="center"/>
            </w:pPr>
            <w:r>
              <w:rPr>
                <w:rFonts w:ascii="Calibri" w:hAnsi="Calibri"/>
                <w:b w:val="0"/>
                <w:i w:val="0"/>
                <w:color w:val="C62828"/>
                <w:sz w:val="16"/>
              </w:rPr>
              <w:t>$3 817.08  (-8%)</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1.66</w:t>
            </w:r>
          </w:p>
        </w:tc>
      </w:tr>
      <w:tr>
        <w:tc>
          <w:tcPr>
            <w:tcW w:type="dxa" w:w="1150"/>
            <w:shd w:val="clear" w:color="auto" w:fill="F2F5FB"/>
          </w:tcPr>
          <w:p>
            <w:pPr>
              <w:jc w:val="left"/>
            </w:pPr>
            <w:r>
              <w:rPr>
                <w:rFonts w:ascii="Calibri" w:hAnsi="Calibri"/>
                <w:b/>
                <w:i w:val="0"/>
                <w:sz w:val="16"/>
              </w:rPr>
              <w:t>BTW</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$1.2463</w:t>
            </w:r>
          </w:p>
        </w:tc>
        <w:tc>
          <w:tcPr>
            <w:tcW w:type="dxa" w:w="1700"/>
            <w:shd w:val="clear" w:color="auto" w:fill="F2F5FB"/>
          </w:tcPr>
          <w:p>
            <w:pPr>
              <w:jc w:val="center"/>
            </w:pPr>
            <w:r>
              <w:rPr>
                <w:rFonts w:ascii="Calibri" w:hAnsi="Calibri"/>
                <w:b w:val="0"/>
                <w:i w:val="0"/>
                <w:color w:val="1E7D32"/>
                <w:sz w:val="16"/>
              </w:rPr>
              <w:t>$2.3478  (+88%)</w:t>
            </w:r>
          </w:p>
        </w:tc>
        <w:tc>
          <w:tcPr>
            <w:tcW w:type="dxa" w:w="1600"/>
            <w:shd w:val="clear" w:color="auto" w:fill="F2F5FB"/>
          </w:tcPr>
          <w:p>
            <w:pPr>
              <w:jc w:val="center"/>
            </w:pPr>
            <w:r>
              <w:rPr>
                <w:rFonts w:ascii="Calibri" w:hAnsi="Calibri"/>
                <w:b w:val="0"/>
                <w:i w:val="0"/>
                <w:color w:val="C62828"/>
                <w:sz w:val="16"/>
              </w:rPr>
              <w:t>$0.817054  (-34%)</w:t>
            </w:r>
          </w:p>
        </w:tc>
        <w:tc>
          <w:tcPr>
            <w:tcW w:type="dxa" w:w="900"/>
            <w:shd w:val="clear" w:color="auto" w:fill="F2F5FB"/>
          </w:tcPr>
          <w:p>
            <w:pPr>
              <w:jc w:val="center"/>
            </w:pPr>
            <w:r>
              <w:rPr>
                <w:rFonts w:ascii="Calibri" w:hAnsi="Calibri"/>
                <w:b w:val="0"/>
                <w:i w:val="0"/>
                <w:sz w:val="16"/>
              </w:rPr>
              <w:t>7</w:t>
            </w:r>
          </w:p>
        </w:tc>
        <w:tc>
          <w:tcPr>
            <w:tcW w:type="dxa" w:w="900"/>
            <w:shd w:val="clear" w:color="auto" w:fill="F2F5FB"/>
          </w:tcPr>
          <w:p>
            <w:pPr>
              <w:jc w:val="center"/>
            </w:pPr>
            <w:r>
              <w:rPr>
                <w:rFonts w:ascii="Calibri" w:hAnsi="Calibri"/>
                <w:b w:val="0"/>
                <w:i w:val="0"/>
                <w:sz w:val="16"/>
              </w:rPr>
              <w:t>2.57</w:t>
            </w:r>
          </w:p>
        </w:tc>
      </w:tr>
      <w:tr>
        <w:tc>
          <w:tcPr>
            <w:tcW w:type="dxa" w:w="1150"/>
          </w:tcPr>
          <w:p>
            <w:pPr>
              <w:jc w:val="left"/>
            </w:pPr>
            <w:r>
              <w:rPr>
                <w:rFonts w:ascii="Calibri" w:hAnsi="Calibri"/>
                <w:b/>
                <w:i w:val="0"/>
                <w:sz w:val="16"/>
              </w:rPr>
              <w:t>PUMP</w:t>
            </w:r>
          </w:p>
        </w:tc>
        <w:tc>
          <w:tcPr>
            <w:tcW w:type="dxa" w:w="1300"/>
          </w:tcPr>
          <w:p>
            <w:pPr>
              <w:jc w:val="center"/>
            </w:pPr>
            <w:r>
              <w:rPr>
                <w:rFonts w:ascii="Calibri" w:hAnsi="Calibri"/>
                <w:b/>
                <w:i w:val="0"/>
                <w:color w:val="1E7D32"/>
                <w:sz w:val="16"/>
              </w:rPr>
              <w:t>INVESTIR</w:t>
            </w:r>
          </w:p>
        </w:tc>
        <w:tc>
          <w:tcPr>
            <w:tcW w:type="dxa" w:w="1500"/>
          </w:tcPr>
          <w:p>
            <w:pPr>
              <w:jc w:val="center"/>
            </w:pPr>
            <w:r>
              <w:rPr>
                <w:rFonts w:ascii="Calibri" w:hAnsi="Calibri"/>
                <w:b w:val="0"/>
                <w:i w:val="0"/>
                <w:sz w:val="16"/>
              </w:rPr>
              <w:t>$0.006518</w:t>
            </w:r>
          </w:p>
        </w:tc>
        <w:tc>
          <w:tcPr>
            <w:tcW w:type="dxa" w:w="1700"/>
          </w:tcPr>
          <w:p>
            <w:pPr>
              <w:jc w:val="center"/>
            </w:pPr>
            <w:r>
              <w:rPr>
                <w:rFonts w:ascii="Calibri" w:hAnsi="Calibri"/>
                <w:b w:val="0"/>
                <w:i w:val="0"/>
                <w:color w:val="1E7D32"/>
                <w:sz w:val="16"/>
              </w:rPr>
              <w:t>$0.009624  (+48%)</w:t>
            </w:r>
          </w:p>
        </w:tc>
        <w:tc>
          <w:tcPr>
            <w:tcW w:type="dxa" w:w="1600"/>
          </w:tcPr>
          <w:p>
            <w:pPr>
              <w:jc w:val="center"/>
            </w:pPr>
            <w:r>
              <w:rPr>
                <w:rFonts w:ascii="Calibri" w:hAnsi="Calibri"/>
                <w:b w:val="0"/>
                <w:i w:val="0"/>
                <w:color w:val="C62828"/>
                <w:sz w:val="16"/>
              </w:rPr>
              <w:t>$0.005027  (-23%)</w:t>
            </w:r>
          </w:p>
        </w:tc>
        <w:tc>
          <w:tcPr>
            <w:tcW w:type="dxa" w:w="900"/>
          </w:tcPr>
          <w:p>
            <w:pPr>
              <w:jc w:val="center"/>
            </w:pPr>
            <w:r>
              <w:rPr>
                <w:rFonts w:ascii="Calibri" w:hAnsi="Calibri"/>
                <w:b w:val="0"/>
                <w:i w:val="0"/>
                <w:sz w:val="16"/>
              </w:rPr>
              <w:t>17</w:t>
            </w:r>
          </w:p>
        </w:tc>
        <w:tc>
          <w:tcPr>
            <w:tcW w:type="dxa" w:w="900"/>
          </w:tcPr>
          <w:p>
            <w:pPr>
              <w:jc w:val="center"/>
            </w:pPr>
            <w:r>
              <w:rPr>
                <w:rFonts w:ascii="Calibri" w:hAnsi="Calibri"/>
                <w:b w:val="0"/>
                <w:i w:val="0"/>
                <w:sz w:val="16"/>
              </w:rPr>
              <w:t>2.08</w:t>
            </w:r>
          </w:p>
        </w:tc>
      </w:tr>
      <w:tr>
        <w:tc>
          <w:tcPr>
            <w:tcW w:type="dxa" w:w="1150"/>
            <w:shd w:val="clear" w:color="auto" w:fill="F2F5FB"/>
          </w:tcPr>
          <w:p>
            <w:pPr>
              <w:jc w:val="left"/>
            </w:pPr>
            <w:r>
              <w:rPr>
                <w:rFonts w:ascii="Calibri" w:hAnsi="Calibri"/>
                <w:b/>
                <w:i w:val="0"/>
                <w:sz w:val="16"/>
              </w:rPr>
              <w:t>AAVE</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$179.0611</w:t>
            </w:r>
          </w:p>
        </w:tc>
        <w:tc>
          <w:tcPr>
            <w:tcW w:type="dxa" w:w="1700"/>
            <w:shd w:val="clear" w:color="auto" w:fill="F2F5FB"/>
          </w:tcPr>
          <w:p>
            <w:pPr>
              <w:jc w:val="center"/>
            </w:pPr>
            <w:r>
              <w:rPr>
                <w:rFonts w:ascii="Calibri" w:hAnsi="Calibri"/>
                <w:b w:val="0"/>
                <w:i w:val="0"/>
                <w:color w:val="1E7D32"/>
                <w:sz w:val="16"/>
              </w:rPr>
              <w:t>$248.3422  (+39%)</w:t>
            </w:r>
          </w:p>
        </w:tc>
        <w:tc>
          <w:tcPr>
            <w:tcW w:type="dxa" w:w="1600"/>
            <w:shd w:val="clear" w:color="auto" w:fill="F2F5FB"/>
          </w:tcPr>
          <w:p>
            <w:pPr>
              <w:jc w:val="center"/>
            </w:pPr>
            <w:r>
              <w:rPr>
                <w:rFonts w:ascii="Calibri" w:hAnsi="Calibri"/>
                <w:b w:val="0"/>
                <w:i w:val="0"/>
                <w:color w:val="C62828"/>
                <w:sz w:val="16"/>
              </w:rPr>
              <w:t>$143.9799  (-20%)</w:t>
            </w:r>
          </w:p>
        </w:tc>
        <w:tc>
          <w:tcPr>
            <w:tcW w:type="dxa" w:w="900"/>
            <w:shd w:val="clear" w:color="auto" w:fill="F2F5FB"/>
          </w:tcPr>
          <w:p>
            <w:pPr>
              <w:jc w:val="center"/>
            </w:pPr>
            <w:r>
              <w:rPr>
                <w:rFonts w:ascii="Calibri" w:hAnsi="Calibri"/>
                <w:b w:val="0"/>
                <w:i w:val="0"/>
                <w:sz w:val="16"/>
              </w:rPr>
              <w:t>24</w:t>
            </w:r>
          </w:p>
        </w:tc>
        <w:tc>
          <w:tcPr>
            <w:tcW w:type="dxa" w:w="900"/>
            <w:shd w:val="clear" w:color="auto" w:fill="F2F5FB"/>
          </w:tcPr>
          <w:p>
            <w:pPr>
              <w:jc w:val="center"/>
            </w:pPr>
            <w:r>
              <w:rPr>
                <w:rFonts w:ascii="Calibri" w:hAnsi="Calibri"/>
                <w:b w:val="0"/>
                <w:i w:val="0"/>
                <w:sz w:val="16"/>
              </w:rPr>
              <w:t>1.97</w:t>
            </w:r>
          </w:p>
        </w:tc>
      </w:tr>
      <w:tr>
        <w:tc>
          <w:tcPr>
            <w:tcW w:type="dxa" w:w="1150"/>
          </w:tcPr>
          <w:p>
            <w:pPr>
              <w:jc w:val="left"/>
            </w:pPr>
            <w:r>
              <w:rPr>
                <w:rFonts w:ascii="Calibri" w:hAnsi="Calibri"/>
                <w:b/>
                <w:i w:val="0"/>
                <w:sz w:val="16"/>
              </w:rPr>
              <w:t>OKB</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$121.8382</w:t>
            </w:r>
          </w:p>
        </w:tc>
        <w:tc>
          <w:tcPr>
            <w:tcW w:type="dxa" w:w="1700"/>
          </w:tcPr>
          <w:p>
            <w:pPr>
              <w:jc w:val="center"/>
            </w:pPr>
            <w:r>
              <w:rPr>
                <w:rFonts w:ascii="Calibri" w:hAnsi="Calibri"/>
                <w:b w:val="0"/>
                <w:i w:val="0"/>
                <w:color w:val="1E7D32"/>
                <w:sz w:val="16"/>
              </w:rPr>
              <w:t>$145.7032  (+20%)</w:t>
            </w:r>
          </w:p>
        </w:tc>
        <w:tc>
          <w:tcPr>
            <w:tcW w:type="dxa" w:w="1600"/>
          </w:tcPr>
          <w:p>
            <w:pPr>
              <w:jc w:val="center"/>
            </w:pPr>
            <w:r>
              <w:rPr>
                <w:rFonts w:ascii="Calibri" w:hAnsi="Calibri"/>
                <w:b w:val="0"/>
                <w:i w:val="0"/>
                <w:color w:val="C62828"/>
                <w:sz w:val="16"/>
              </w:rPr>
              <w:t>$108.1417  (-11%)</w:t>
            </w:r>
          </w:p>
        </w:tc>
        <w:tc>
          <w:tcPr>
            <w:tcW w:type="dxa" w:w="900"/>
          </w:tcPr>
          <w:p>
            <w:pPr>
              <w:jc w:val="center"/>
            </w:pPr>
            <w:r>
              <w:rPr>
                <w:rFonts w:ascii="Calibri" w:hAnsi="Calibri"/>
                <w:b w:val="0"/>
                <w:i w:val="0"/>
                <w:sz w:val="16"/>
              </w:rPr>
              <w:t>27</w:t>
            </w:r>
          </w:p>
        </w:tc>
        <w:tc>
          <w:tcPr>
            <w:tcW w:type="dxa" w:w="900"/>
          </w:tcPr>
          <w:p>
            <w:pPr>
              <w:jc w:val="center"/>
            </w:pPr>
            <w:r>
              <w:rPr>
                <w:rFonts w:ascii="Calibri" w:hAnsi="Calibri"/>
                <w:b w:val="0"/>
                <w:i w:val="0"/>
                <w:sz w:val="16"/>
              </w:rPr>
              <w:t>1.74</w:t>
            </w:r>
          </w:p>
        </w:tc>
      </w:tr>
      <w:tr>
        <w:tc>
          <w:tcPr>
            <w:tcW w:type="dxa" w:w="1150"/>
            <w:shd w:val="clear" w:color="auto" w:fill="F2F5FB"/>
          </w:tcPr>
          <w:p>
            <w:pPr>
              <w:jc w:val="left"/>
            </w:pPr>
            <w:r>
              <w:rPr>
                <w:rFonts w:ascii="Calibri" w:hAnsi="Calibri"/>
                <w:b/>
                <w:i w:val="0"/>
                <w:sz w:val="16"/>
              </w:rPr>
              <w:t>ENA</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$0.241327</w:t>
            </w:r>
          </w:p>
        </w:tc>
        <w:tc>
          <w:tcPr>
            <w:tcW w:type="dxa" w:w="1700"/>
            <w:shd w:val="clear" w:color="auto" w:fill="F2F5FB"/>
          </w:tcPr>
          <w:p>
            <w:pPr>
              <w:jc w:val="center"/>
            </w:pPr>
            <w:r>
              <w:rPr>
                <w:rFonts w:ascii="Calibri" w:hAnsi="Calibri"/>
                <w:b w:val="0"/>
                <w:i w:val="0"/>
                <w:color w:val="1E7D32"/>
                <w:sz w:val="16"/>
              </w:rPr>
              <w:t>$0.354743  (+47%)</w:t>
            </w:r>
          </w:p>
        </w:tc>
        <w:tc>
          <w:tcPr>
            <w:tcW w:type="dxa" w:w="1600"/>
            <w:shd w:val="clear" w:color="auto" w:fill="F2F5FB"/>
          </w:tcPr>
          <w:p>
            <w:pPr>
              <w:jc w:val="center"/>
            </w:pPr>
            <w:r>
              <w:rPr>
                <w:rFonts w:ascii="Calibri" w:hAnsi="Calibri"/>
                <w:b w:val="0"/>
                <w:i w:val="0"/>
                <w:color w:val="C62828"/>
                <w:sz w:val="16"/>
              </w:rPr>
              <w:t>$0.186667  (-23%)</w:t>
            </w:r>
          </w:p>
        </w:tc>
        <w:tc>
          <w:tcPr>
            <w:tcW w:type="dxa" w:w="900"/>
            <w:shd w:val="clear" w:color="auto" w:fill="F2F5FB"/>
          </w:tcPr>
          <w:p>
            <w:pPr>
              <w:jc w:val="center"/>
            </w:pPr>
            <w:r>
              <w:rPr>
                <w:rFonts w:ascii="Calibri" w:hAnsi="Calibri"/>
                <w:b w:val="0"/>
                <w:i w:val="0"/>
                <w:sz w:val="16"/>
              </w:rPr>
              <w:t>19</w:t>
            </w:r>
          </w:p>
        </w:tc>
        <w:tc>
          <w:tcPr>
            <w:tcW w:type="dxa" w:w="900"/>
            <w:shd w:val="clear" w:color="auto" w:fill="F2F5FB"/>
          </w:tcPr>
          <w:p>
            <w:pPr>
              <w:jc w:val="center"/>
            </w:pPr>
            <w:r>
              <w:rPr>
                <w:rFonts w:ascii="Calibri" w:hAnsi="Calibri"/>
                <w:b w:val="0"/>
                <w:i w:val="0"/>
                <w:sz w:val="16"/>
              </w:rPr>
              <w:t>2.07</w:t>
            </w:r>
          </w:p>
        </w:tc>
      </w:tr>
      <w:tr>
        <w:tc>
          <w:tcPr>
            <w:tcW w:type="dxa" w:w="1150"/>
          </w:tcPr>
          <w:p>
            <w:pPr>
              <w:jc w:val="left"/>
            </w:pPr>
            <w:r>
              <w:rPr>
                <w:rFonts w:ascii="Calibri" w:hAnsi="Calibri"/>
                <w:b/>
                <w:i w:val="0"/>
                <w:sz w:val="16"/>
              </w:rPr>
              <w:t>ONDO</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$0.498351</w:t>
            </w:r>
          </w:p>
        </w:tc>
        <w:tc>
          <w:tcPr>
            <w:tcW w:type="dxa" w:w="1700"/>
          </w:tcPr>
          <w:p>
            <w:pPr>
              <w:jc w:val="center"/>
            </w:pPr>
            <w:r>
              <w:rPr>
                <w:rFonts w:ascii="Calibri" w:hAnsi="Calibri"/>
                <w:b w:val="0"/>
                <w:i w:val="0"/>
                <w:color w:val="1E7D32"/>
                <w:sz w:val="16"/>
              </w:rPr>
              <w:t>$0.701736  (+41%)</w:t>
            </w:r>
          </w:p>
        </w:tc>
        <w:tc>
          <w:tcPr>
            <w:tcW w:type="dxa" w:w="1600"/>
          </w:tcPr>
          <w:p>
            <w:pPr>
              <w:jc w:val="center"/>
            </w:pPr>
            <w:r>
              <w:rPr>
                <w:rFonts w:ascii="Calibri" w:hAnsi="Calibri"/>
                <w:b w:val="0"/>
                <w:i w:val="0"/>
                <w:color w:val="C62828"/>
                <w:sz w:val="16"/>
              </w:rPr>
              <w:t>$0.396683  (-20%)</w:t>
            </w:r>
          </w:p>
        </w:tc>
        <w:tc>
          <w:tcPr>
            <w:tcW w:type="dxa" w:w="900"/>
          </w:tcPr>
          <w:p>
            <w:pPr>
              <w:jc w:val="center"/>
            </w:pPr>
            <w:r>
              <w:rPr>
                <w:rFonts w:ascii="Calibri" w:hAnsi="Calibri"/>
                <w:b w:val="0"/>
                <w:i w:val="0"/>
                <w:sz w:val="16"/>
              </w:rPr>
              <w:t>20</w:t>
            </w:r>
          </w:p>
        </w:tc>
        <w:tc>
          <w:tcPr>
            <w:tcW w:type="dxa" w:w="900"/>
          </w:tcPr>
          <w:p>
            <w:pPr>
              <w:jc w:val="center"/>
            </w:pPr>
            <w:r>
              <w:rPr>
                <w:rFonts w:ascii="Calibri" w:hAnsi="Calibri"/>
                <w:b w:val="0"/>
                <w:i w:val="0"/>
                <w:sz w:val="16"/>
              </w:rPr>
              <w:t>2.0</w:t>
            </w:r>
          </w:p>
        </w:tc>
      </w:tr>
      <w:tr>
        <w:tc>
          <w:tcPr>
            <w:tcW w:type="dxa" w:w="1150"/>
            <w:shd w:val="clear" w:color="auto" w:fill="F2F5FB"/>
          </w:tcPr>
          <w:p>
            <w:pPr>
              <w:jc w:val="left"/>
            </w:pPr>
            <w:r>
              <w:rPr>
                <w:rFonts w:ascii="Calibri" w:hAnsi="Calibri"/>
                <w:b/>
                <w:i w:val="0"/>
                <w:sz w:val="16"/>
              </w:rPr>
              <w:t>RLUSD</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$0.999990</w:t>
            </w:r>
          </w:p>
        </w:tc>
        <w:tc>
          <w:tcPr>
            <w:tcW w:type="dxa" w:w="1700"/>
            <w:shd w:val="clear" w:color="auto" w:fill="F2F5FB"/>
          </w:tcPr>
          <w:p>
            <w:pPr>
              <w:jc w:val="center"/>
            </w:pPr>
            <w:r>
              <w:rPr>
                <w:rFonts w:ascii="Calibri" w:hAnsi="Calibri"/>
                <w:b w:val="0"/>
                <w:i w:val="0"/>
                <w:color w:val="1E7D32"/>
                <w:sz w:val="16"/>
              </w:rPr>
              <w:t>$1.0013  (+0%)</w:t>
            </w:r>
          </w:p>
        </w:tc>
        <w:tc>
          <w:tcPr>
            <w:tcW w:type="dxa" w:w="1600"/>
            <w:shd w:val="clear" w:color="auto" w:fill="F2F5FB"/>
          </w:tcPr>
          <w:p>
            <w:pPr>
              <w:jc w:val="center"/>
            </w:pPr>
            <w:r>
              <w:rPr>
                <w:rFonts w:ascii="Calibri" w:hAnsi="Calibri"/>
                <w:b w:val="0"/>
                <w:i w:val="0"/>
                <w:color w:val="C62828"/>
                <w:sz w:val="16"/>
              </w:rPr>
              <w:t>$0.999119  (-0%)</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1.5</w:t>
            </w:r>
          </w:p>
        </w:tc>
      </w:tr>
      <w:tr>
        <w:tc>
          <w:tcPr>
            <w:tcW w:type="dxa" w:w="1150"/>
          </w:tcPr>
          <w:p>
            <w:pPr>
              <w:jc w:val="left"/>
            </w:pPr>
            <w:r>
              <w:rPr>
                <w:rFonts w:ascii="Calibri" w:hAnsi="Calibri"/>
                <w:b/>
                <w:i w:val="0"/>
                <w:sz w:val="16"/>
              </w:rPr>
              <w:t>USYC</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$1.1394</w:t>
            </w:r>
          </w:p>
        </w:tc>
        <w:tc>
          <w:tcPr>
            <w:tcW w:type="dxa" w:w="1700"/>
          </w:tcPr>
          <w:p>
            <w:pPr>
              <w:jc w:val="center"/>
            </w:pPr>
            <w:r>
              <w:rPr>
                <w:rFonts w:ascii="Calibri" w:hAnsi="Calibri"/>
                <w:b w:val="0"/>
                <w:i w:val="0"/>
                <w:color w:val="1E7D32"/>
                <w:sz w:val="16"/>
              </w:rPr>
              <w:t>$1.1471  (+1%)</w:t>
            </w:r>
          </w:p>
        </w:tc>
        <w:tc>
          <w:tcPr>
            <w:tcW w:type="dxa" w:w="1600"/>
          </w:tcPr>
          <w:p>
            <w:pPr>
              <w:jc w:val="center"/>
            </w:pPr>
            <w:r>
              <w:rPr>
                <w:rFonts w:ascii="Calibri" w:hAnsi="Calibri"/>
                <w:b w:val="0"/>
                <w:i w:val="0"/>
                <w:color w:val="C62828"/>
                <w:sz w:val="16"/>
              </w:rPr>
              <w:t>$1.1342  (-0%)</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1.51</w:t>
            </w:r>
          </w:p>
        </w:tc>
      </w:tr>
      <w:tr>
        <w:tc>
          <w:tcPr>
            <w:tcW w:type="dxa" w:w="1150"/>
            <w:shd w:val="clear" w:color="auto" w:fill="F2F5FB"/>
          </w:tcPr>
          <w:p>
            <w:pPr>
              <w:jc w:val="left"/>
            </w:pPr>
            <w:r>
              <w:rPr>
                <w:rFonts w:ascii="Calibri" w:hAnsi="Calibri"/>
                <w:b/>
                <w:i w:val="0"/>
                <w:sz w:val="16"/>
              </w:rPr>
              <w:t>M</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$1.0473</w:t>
            </w:r>
          </w:p>
        </w:tc>
        <w:tc>
          <w:tcPr>
            <w:tcW w:type="dxa" w:w="1700"/>
            <w:shd w:val="clear" w:color="auto" w:fill="F2F5FB"/>
          </w:tcPr>
          <w:p>
            <w:pPr>
              <w:jc w:val="center"/>
            </w:pPr>
            <w:r>
              <w:rPr>
                <w:rFonts w:ascii="Calibri" w:hAnsi="Calibri"/>
                <w:b w:val="0"/>
                <w:i w:val="0"/>
                <w:color w:val="1E7D32"/>
                <w:sz w:val="16"/>
              </w:rPr>
              <w:t>$1.8309  (+75%)</w:t>
            </w:r>
          </w:p>
        </w:tc>
        <w:tc>
          <w:tcPr>
            <w:tcW w:type="dxa" w:w="1600"/>
            <w:shd w:val="clear" w:color="auto" w:fill="F2F5FB"/>
          </w:tcPr>
          <w:p>
            <w:pPr>
              <w:jc w:val="center"/>
            </w:pPr>
            <w:r>
              <w:rPr>
                <w:rFonts w:ascii="Calibri" w:hAnsi="Calibri"/>
                <w:b w:val="0"/>
                <w:i w:val="0"/>
                <w:color w:val="C62828"/>
                <w:sz w:val="16"/>
              </w:rPr>
              <w:t>$0.721673  (-31%)</w:t>
            </w:r>
          </w:p>
        </w:tc>
        <w:tc>
          <w:tcPr>
            <w:tcW w:type="dxa" w:w="900"/>
            <w:shd w:val="clear" w:color="auto" w:fill="F2F5FB"/>
          </w:tcPr>
          <w:p>
            <w:pPr>
              <w:jc w:val="center"/>
            </w:pPr>
            <w:r>
              <w:rPr>
                <w:rFonts w:ascii="Calibri" w:hAnsi="Calibri"/>
                <w:b w:val="0"/>
                <w:i w:val="0"/>
                <w:sz w:val="16"/>
              </w:rPr>
              <w:t>12</w:t>
            </w:r>
          </w:p>
        </w:tc>
        <w:tc>
          <w:tcPr>
            <w:tcW w:type="dxa" w:w="900"/>
            <w:shd w:val="clear" w:color="auto" w:fill="F2F5FB"/>
          </w:tcPr>
          <w:p>
            <w:pPr>
              <w:jc w:val="center"/>
            </w:pPr>
            <w:r>
              <w:rPr>
                <w:rFonts w:ascii="Calibri" w:hAnsi="Calibri"/>
                <w:b w:val="0"/>
                <w:i w:val="0"/>
                <w:sz w:val="16"/>
              </w:rPr>
              <w:t>2.41</w:t>
            </w:r>
          </w:p>
        </w:tc>
      </w:tr>
      <w:tr>
        <w:tc>
          <w:tcPr>
            <w:tcW w:type="dxa" w:w="1150"/>
          </w:tcPr>
          <w:p>
            <w:pPr>
              <w:jc w:val="left"/>
            </w:pPr>
            <w:r>
              <w:rPr>
                <w:rFonts w:ascii="Calibri" w:hAnsi="Calibri"/>
                <w:b/>
                <w:i w:val="0"/>
                <w:sz w:val="16"/>
              </w:rPr>
              <w:t>SKY</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$0.097578</w:t>
            </w:r>
          </w:p>
        </w:tc>
        <w:tc>
          <w:tcPr>
            <w:tcW w:type="dxa" w:w="1700"/>
          </w:tcPr>
          <w:p>
            <w:pPr>
              <w:jc w:val="center"/>
            </w:pPr>
            <w:r>
              <w:rPr>
                <w:rFonts w:ascii="Calibri" w:hAnsi="Calibri"/>
                <w:b w:val="0"/>
                <w:i w:val="0"/>
                <w:color w:val="1E7D32"/>
                <w:sz w:val="16"/>
              </w:rPr>
              <w:t>$0.129220  (+32%)</w:t>
            </w:r>
          </w:p>
        </w:tc>
        <w:tc>
          <w:tcPr>
            <w:tcW w:type="dxa" w:w="1600"/>
          </w:tcPr>
          <w:p>
            <w:pPr>
              <w:jc w:val="center"/>
            </w:pPr>
            <w:r>
              <w:rPr>
                <w:rFonts w:ascii="Calibri" w:hAnsi="Calibri"/>
                <w:b w:val="0"/>
                <w:i w:val="0"/>
                <w:color w:val="C62828"/>
                <w:sz w:val="16"/>
              </w:rPr>
              <w:t>$0.080916  (-17%)</w:t>
            </w:r>
          </w:p>
        </w:tc>
        <w:tc>
          <w:tcPr>
            <w:tcW w:type="dxa" w:w="900"/>
          </w:tcPr>
          <w:p>
            <w:pPr>
              <w:jc w:val="center"/>
            </w:pPr>
            <w:r>
              <w:rPr>
                <w:rFonts w:ascii="Calibri" w:hAnsi="Calibri"/>
                <w:b w:val="0"/>
                <w:i w:val="0"/>
                <w:sz w:val="16"/>
              </w:rPr>
              <w:t>29</w:t>
            </w:r>
          </w:p>
        </w:tc>
        <w:tc>
          <w:tcPr>
            <w:tcW w:type="dxa" w:w="900"/>
          </w:tcPr>
          <w:p>
            <w:pPr>
              <w:jc w:val="center"/>
            </w:pPr>
            <w:r>
              <w:rPr>
                <w:rFonts w:ascii="Calibri" w:hAnsi="Calibri"/>
                <w:b w:val="0"/>
                <w:i w:val="0"/>
                <w:sz w:val="16"/>
              </w:rPr>
              <w:t>1.9</w:t>
            </w:r>
          </w:p>
        </w:tc>
      </w:tr>
      <w:tr>
        <w:tc>
          <w:tcPr>
            <w:tcW w:type="dxa" w:w="1150"/>
            <w:shd w:val="clear" w:color="auto" w:fill="F2F5FB"/>
          </w:tcPr>
          <w:p>
            <w:pPr>
              <w:jc w:val="left"/>
            </w:pPr>
            <w:r>
              <w:rPr>
                <w:rFonts w:ascii="Calibri" w:hAnsi="Calibri"/>
                <w:b/>
                <w:i w:val="0"/>
                <w:sz w:val="16"/>
              </w:rPr>
              <w:t>USDY</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$1.1462</w:t>
            </w:r>
          </w:p>
        </w:tc>
        <w:tc>
          <w:tcPr>
            <w:tcW w:type="dxa" w:w="1700"/>
            <w:shd w:val="clear" w:color="auto" w:fill="F2F5FB"/>
          </w:tcPr>
          <w:p>
            <w:pPr>
              <w:jc w:val="center"/>
            </w:pPr>
            <w:r>
              <w:rPr>
                <w:rFonts w:ascii="Calibri" w:hAnsi="Calibri"/>
                <w:b w:val="0"/>
                <w:i w:val="0"/>
                <w:color w:val="1E7D32"/>
                <w:sz w:val="16"/>
              </w:rPr>
              <w:t>$1.2527  (+9%)</w:t>
            </w:r>
          </w:p>
        </w:tc>
        <w:tc>
          <w:tcPr>
            <w:tcW w:type="dxa" w:w="1600"/>
            <w:shd w:val="clear" w:color="auto" w:fill="F2F5FB"/>
          </w:tcPr>
          <w:p>
            <w:pPr>
              <w:jc w:val="center"/>
            </w:pPr>
            <w:r>
              <w:rPr>
                <w:rFonts w:ascii="Calibri" w:hAnsi="Calibri"/>
                <w:b w:val="0"/>
                <w:i w:val="0"/>
                <w:color w:val="C62828"/>
                <w:sz w:val="16"/>
              </w:rPr>
              <w:t>$1.0803  (-6%)</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1.62</w:t>
            </w:r>
          </w:p>
        </w:tc>
      </w:tr>
      <w:tr>
        <w:tc>
          <w:tcPr>
            <w:tcW w:type="dxa" w:w="1150"/>
          </w:tcPr>
          <w:p>
            <w:pPr>
              <w:jc w:val="left"/>
            </w:pPr>
            <w:r>
              <w:rPr>
                <w:rFonts w:ascii="Calibri" w:hAnsi="Calibri"/>
                <w:b/>
                <w:i w:val="0"/>
                <w:sz w:val="16"/>
              </w:rPr>
              <w:t>BUIDL</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$1.0000</w:t>
            </w:r>
          </w:p>
        </w:tc>
        <w:tc>
          <w:tcPr>
            <w:tcW w:type="dxa" w:w="1700"/>
          </w:tcPr>
          <w:p>
            <w:pPr>
              <w:jc w:val="center"/>
            </w:pPr>
            <w:r>
              <w:rPr>
                <w:rFonts w:ascii="Calibri" w:hAnsi="Calibri"/>
                <w:b w:val="0"/>
                <w:i w:val="0"/>
                <w:color w:val="1E7D32"/>
                <w:sz w:val="16"/>
              </w:rPr>
              <w:t>$1.0000  (+0%)</w:t>
            </w:r>
          </w:p>
        </w:tc>
        <w:tc>
          <w:tcPr>
            <w:tcW w:type="dxa" w:w="1600"/>
          </w:tcPr>
          <w:p>
            <w:pPr>
              <w:jc w:val="center"/>
            </w:pPr>
            <w:r>
              <w:rPr>
                <w:rFonts w:ascii="Calibri" w:hAnsi="Calibri"/>
                <w:b w:val="0"/>
                <w:i w:val="0"/>
                <w:color w:val="C62828"/>
                <w:sz w:val="16"/>
              </w:rPr>
              <w:t>$1.000000  (-0%)</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2.0</w:t>
            </w:r>
          </w:p>
        </w:tc>
      </w:tr>
      <w:tr>
        <w:tc>
          <w:tcPr>
            <w:tcW w:type="dxa" w:w="1150"/>
            <w:shd w:val="clear" w:color="auto" w:fill="F2F5FB"/>
          </w:tcPr>
          <w:p>
            <w:pPr>
              <w:jc w:val="left"/>
            </w:pPr>
            <w:r>
              <w:rPr>
                <w:rFonts w:ascii="Calibri" w:hAnsi="Calibri"/>
                <w:b/>
                <w:i w:val="0"/>
                <w:sz w:val="16"/>
              </w:rPr>
              <w:t>MNT</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$0.664095</w:t>
            </w:r>
          </w:p>
        </w:tc>
        <w:tc>
          <w:tcPr>
            <w:tcW w:type="dxa" w:w="1700"/>
            <w:shd w:val="clear" w:color="auto" w:fill="F2F5FB"/>
          </w:tcPr>
          <w:p>
            <w:pPr>
              <w:jc w:val="center"/>
            </w:pPr>
            <w:r>
              <w:rPr>
                <w:rFonts w:ascii="Calibri" w:hAnsi="Calibri"/>
                <w:b w:val="0"/>
                <w:i w:val="0"/>
                <w:color w:val="1E7D32"/>
                <w:sz w:val="16"/>
              </w:rPr>
              <w:t>$0.844230  (+27%)</w:t>
            </w:r>
          </w:p>
        </w:tc>
        <w:tc>
          <w:tcPr>
            <w:tcW w:type="dxa" w:w="1600"/>
            <w:shd w:val="clear" w:color="auto" w:fill="F2F5FB"/>
          </w:tcPr>
          <w:p>
            <w:pPr>
              <w:jc w:val="center"/>
            </w:pPr>
            <w:r>
              <w:rPr>
                <w:rFonts w:ascii="Calibri" w:hAnsi="Calibri"/>
                <w:b w:val="0"/>
                <w:i w:val="0"/>
                <w:color w:val="C62828"/>
                <w:sz w:val="16"/>
              </w:rPr>
              <w:t>$0.565904  (-15%)</w:t>
            </w:r>
          </w:p>
        </w:tc>
        <w:tc>
          <w:tcPr>
            <w:tcW w:type="dxa" w:w="900"/>
            <w:shd w:val="clear" w:color="auto" w:fill="F2F5FB"/>
          </w:tcPr>
          <w:p>
            <w:pPr>
              <w:jc w:val="center"/>
            </w:pPr>
            <w:r>
              <w:rPr>
                <w:rFonts w:ascii="Calibri" w:hAnsi="Calibri"/>
                <w:b w:val="0"/>
                <w:i w:val="0"/>
                <w:sz w:val="16"/>
              </w:rPr>
              <w:t>25</w:t>
            </w:r>
          </w:p>
        </w:tc>
        <w:tc>
          <w:tcPr>
            <w:tcW w:type="dxa" w:w="900"/>
            <w:shd w:val="clear" w:color="auto" w:fill="F2F5FB"/>
          </w:tcPr>
          <w:p>
            <w:pPr>
              <w:jc w:val="center"/>
            </w:pPr>
            <w:r>
              <w:rPr>
                <w:rFonts w:ascii="Calibri" w:hAnsi="Calibri"/>
                <w:b w:val="0"/>
                <w:i w:val="0"/>
                <w:sz w:val="16"/>
              </w:rPr>
              <w:t>1.83</w:t>
            </w:r>
          </w:p>
        </w:tc>
      </w:tr>
      <w:tr>
        <w:tc>
          <w:tcPr>
            <w:tcW w:type="dxa" w:w="1150"/>
          </w:tcPr>
          <w:p>
            <w:pPr>
              <w:jc w:val="left"/>
            </w:pPr>
            <w:r>
              <w:rPr>
                <w:rFonts w:ascii="Calibri" w:hAnsi="Calibri"/>
                <w:b/>
                <w:i w:val="0"/>
                <w:sz w:val="16"/>
              </w:rPr>
              <w:t>WLD</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$0.583364</w:t>
            </w:r>
          </w:p>
        </w:tc>
        <w:tc>
          <w:tcPr>
            <w:tcW w:type="dxa" w:w="1700"/>
          </w:tcPr>
          <w:p>
            <w:pPr>
              <w:jc w:val="center"/>
            </w:pPr>
            <w:r>
              <w:rPr>
                <w:rFonts w:ascii="Calibri" w:hAnsi="Calibri"/>
                <w:b w:val="0"/>
                <w:i w:val="0"/>
                <w:color w:val="1E7D32"/>
                <w:sz w:val="16"/>
              </w:rPr>
              <w:t>$0.906893  (+55%)</w:t>
            </w:r>
          </w:p>
        </w:tc>
        <w:tc>
          <w:tcPr>
            <w:tcW w:type="dxa" w:w="1600"/>
          </w:tcPr>
          <w:p>
            <w:pPr>
              <w:jc w:val="center"/>
            </w:pPr>
            <w:r>
              <w:rPr>
                <w:rFonts w:ascii="Calibri" w:hAnsi="Calibri"/>
                <w:b w:val="0"/>
                <w:i w:val="0"/>
                <w:color w:val="C62828"/>
                <w:sz w:val="16"/>
              </w:rPr>
              <w:t>$0.434705  (-25%)</w:t>
            </w:r>
          </w:p>
        </w:tc>
        <w:tc>
          <w:tcPr>
            <w:tcW w:type="dxa" w:w="900"/>
          </w:tcPr>
          <w:p>
            <w:pPr>
              <w:jc w:val="center"/>
            </w:pPr>
            <w:r>
              <w:rPr>
                <w:rFonts w:ascii="Calibri" w:hAnsi="Calibri"/>
                <w:b w:val="0"/>
                <w:i w:val="0"/>
                <w:sz w:val="16"/>
              </w:rPr>
              <w:t>18</w:t>
            </w:r>
          </w:p>
        </w:tc>
        <w:tc>
          <w:tcPr>
            <w:tcW w:type="dxa" w:w="900"/>
          </w:tcPr>
          <w:p>
            <w:pPr>
              <w:jc w:val="center"/>
            </w:pPr>
            <w:r>
              <w:rPr>
                <w:rFonts w:ascii="Calibri" w:hAnsi="Calibri"/>
                <w:b w:val="0"/>
                <w:i w:val="0"/>
                <w:sz w:val="16"/>
              </w:rPr>
              <w:t>2.18</w:t>
            </w:r>
          </w:p>
        </w:tc>
      </w:tr>
      <w:tr>
        <w:tc>
          <w:tcPr>
            <w:tcW w:type="dxa" w:w="1150"/>
            <w:shd w:val="clear" w:color="auto" w:fill="F2F5FB"/>
          </w:tcPr>
          <w:p>
            <w:pPr>
              <w:jc w:val="left"/>
            </w:pPr>
            <w:r>
              <w:rPr>
                <w:rFonts w:ascii="Calibri" w:hAnsi="Calibri"/>
                <w:b/>
                <w:i w:val="0"/>
                <w:sz w:val="16"/>
              </w:rPr>
              <w:t>DOT</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$1.2041</w:t>
            </w:r>
          </w:p>
        </w:tc>
        <w:tc>
          <w:tcPr>
            <w:tcW w:type="dxa" w:w="1700"/>
            <w:shd w:val="clear" w:color="auto" w:fill="F2F5FB"/>
          </w:tcPr>
          <w:p>
            <w:pPr>
              <w:jc w:val="center"/>
            </w:pPr>
            <w:r>
              <w:rPr>
                <w:rFonts w:ascii="Calibri" w:hAnsi="Calibri"/>
                <w:b w:val="0"/>
                <w:i w:val="0"/>
                <w:color w:val="1E7D32"/>
                <w:sz w:val="16"/>
              </w:rPr>
              <w:t>$1.5819  (+31%)</w:t>
            </w:r>
          </w:p>
        </w:tc>
        <w:tc>
          <w:tcPr>
            <w:tcW w:type="dxa" w:w="1600"/>
            <w:shd w:val="clear" w:color="auto" w:fill="F2F5FB"/>
          </w:tcPr>
          <w:p>
            <w:pPr>
              <w:jc w:val="center"/>
            </w:pPr>
            <w:r>
              <w:rPr>
                <w:rFonts w:ascii="Calibri" w:hAnsi="Calibri"/>
                <w:b w:val="0"/>
                <w:i w:val="0"/>
                <w:color w:val="C62828"/>
                <w:sz w:val="16"/>
              </w:rPr>
              <w:t>$1.0038  (-17%)</w:t>
            </w:r>
          </w:p>
        </w:tc>
        <w:tc>
          <w:tcPr>
            <w:tcW w:type="dxa" w:w="900"/>
            <w:shd w:val="clear" w:color="auto" w:fill="F2F5FB"/>
          </w:tcPr>
          <w:p>
            <w:pPr>
              <w:jc w:val="center"/>
            </w:pPr>
            <w:r>
              <w:rPr>
                <w:rFonts w:ascii="Calibri" w:hAnsi="Calibri"/>
                <w:b w:val="0"/>
                <w:i w:val="0"/>
                <w:sz w:val="16"/>
              </w:rPr>
              <w:t>26</w:t>
            </w:r>
          </w:p>
        </w:tc>
        <w:tc>
          <w:tcPr>
            <w:tcW w:type="dxa" w:w="900"/>
            <w:shd w:val="clear" w:color="auto" w:fill="F2F5FB"/>
          </w:tcPr>
          <w:p>
            <w:pPr>
              <w:jc w:val="center"/>
            </w:pPr>
            <w:r>
              <w:rPr>
                <w:rFonts w:ascii="Calibri" w:hAnsi="Calibri"/>
                <w:b w:val="0"/>
                <w:i w:val="0"/>
                <w:sz w:val="16"/>
              </w:rPr>
              <w:t>1.89</w:t>
            </w:r>
          </w:p>
        </w:tc>
      </w:tr>
      <w:tr>
        <w:tc>
          <w:tcPr>
            <w:tcW w:type="dxa" w:w="1150"/>
          </w:tcPr>
          <w:p>
            <w:pPr>
              <w:jc w:val="left"/>
            </w:pPr>
            <w:r>
              <w:rPr>
                <w:rFonts w:ascii="Calibri" w:hAnsi="Calibri"/>
                <w:b/>
                <w:i w:val="0"/>
                <w:sz w:val="16"/>
              </w:rPr>
              <w:t>ASTER</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$0.711271</w:t>
            </w:r>
          </w:p>
        </w:tc>
        <w:tc>
          <w:tcPr>
            <w:tcW w:type="dxa" w:w="1700"/>
          </w:tcPr>
          <w:p>
            <w:pPr>
              <w:jc w:val="center"/>
            </w:pPr>
            <w:r>
              <w:rPr>
                <w:rFonts w:ascii="Calibri" w:hAnsi="Calibri"/>
                <w:b w:val="0"/>
                <w:i w:val="0"/>
                <w:color w:val="1E7D32"/>
                <w:sz w:val="16"/>
              </w:rPr>
              <w:t>$0.861270  (+21%)</w:t>
            </w:r>
          </w:p>
        </w:tc>
        <w:tc>
          <w:tcPr>
            <w:tcW w:type="dxa" w:w="1600"/>
          </w:tcPr>
          <w:p>
            <w:pPr>
              <w:jc w:val="center"/>
            </w:pPr>
            <w:r>
              <w:rPr>
                <w:rFonts w:ascii="Calibri" w:hAnsi="Calibri"/>
                <w:b w:val="0"/>
                <w:i w:val="0"/>
                <w:color w:val="C62828"/>
                <w:sz w:val="16"/>
              </w:rPr>
              <w:t>$0.626084  (-12%)</w:t>
            </w:r>
          </w:p>
        </w:tc>
        <w:tc>
          <w:tcPr>
            <w:tcW w:type="dxa" w:w="900"/>
          </w:tcPr>
          <w:p>
            <w:pPr>
              <w:jc w:val="center"/>
            </w:pPr>
            <w:r>
              <w:rPr>
                <w:rFonts w:ascii="Calibri" w:hAnsi="Calibri"/>
                <w:b w:val="0"/>
                <w:i w:val="0"/>
                <w:sz w:val="16"/>
              </w:rPr>
              <w:t>23</w:t>
            </w:r>
          </w:p>
        </w:tc>
        <w:tc>
          <w:tcPr>
            <w:tcW w:type="dxa" w:w="900"/>
          </w:tcPr>
          <w:p>
            <w:pPr>
              <w:jc w:val="center"/>
            </w:pPr>
            <w:r>
              <w:rPr>
                <w:rFonts w:ascii="Calibri" w:hAnsi="Calibri"/>
                <w:b w:val="0"/>
                <w:i w:val="0"/>
                <w:sz w:val="16"/>
              </w:rPr>
              <w:t>1.76</w:t>
            </w:r>
          </w:p>
        </w:tc>
      </w:tr>
      <w:tr>
        <w:tc>
          <w:tcPr>
            <w:tcW w:type="dxa" w:w="1150"/>
            <w:shd w:val="clear" w:color="auto" w:fill="F2F5FB"/>
          </w:tcPr>
          <w:p>
            <w:pPr>
              <w:jc w:val="left"/>
            </w:pPr>
            <w:r>
              <w:rPr>
                <w:rFonts w:ascii="Calibri" w:hAnsi="Calibri"/>
                <w:b/>
                <w:i w:val="0"/>
                <w:sz w:val="16"/>
              </w:rPr>
              <w:t>PEPE</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$0.000004</w:t>
            </w:r>
          </w:p>
        </w:tc>
        <w:tc>
          <w:tcPr>
            <w:tcW w:type="dxa" w:w="1700"/>
            <w:shd w:val="clear" w:color="auto" w:fill="F2F5FB"/>
          </w:tcPr>
          <w:p>
            <w:pPr>
              <w:jc w:val="center"/>
            </w:pPr>
            <w:r>
              <w:rPr>
                <w:rFonts w:ascii="Calibri" w:hAnsi="Calibri"/>
                <w:b w:val="0"/>
                <w:i w:val="0"/>
                <w:color w:val="1E7D32"/>
                <w:sz w:val="16"/>
              </w:rPr>
              <w:t>$0.000006  (+35%)</w:t>
            </w:r>
          </w:p>
        </w:tc>
        <w:tc>
          <w:tcPr>
            <w:tcW w:type="dxa" w:w="1600"/>
            <w:shd w:val="clear" w:color="auto" w:fill="F2F5FB"/>
          </w:tcPr>
          <w:p>
            <w:pPr>
              <w:jc w:val="center"/>
            </w:pPr>
            <w:r>
              <w:rPr>
                <w:rFonts w:ascii="Calibri" w:hAnsi="Calibri"/>
                <w:b w:val="0"/>
                <w:i w:val="0"/>
                <w:color w:val="C62828"/>
                <w:sz w:val="16"/>
              </w:rPr>
              <w:t>$0.000004  (-18%)</w:t>
            </w:r>
          </w:p>
        </w:tc>
        <w:tc>
          <w:tcPr>
            <w:tcW w:type="dxa" w:w="900"/>
            <w:shd w:val="clear" w:color="auto" w:fill="F2F5FB"/>
          </w:tcPr>
          <w:p>
            <w:pPr>
              <w:jc w:val="center"/>
            </w:pPr>
            <w:r>
              <w:rPr>
                <w:rFonts w:ascii="Calibri" w:hAnsi="Calibri"/>
                <w:b w:val="0"/>
                <w:i w:val="0"/>
                <w:sz w:val="16"/>
              </w:rPr>
              <w:t>22</w:t>
            </w:r>
          </w:p>
        </w:tc>
        <w:tc>
          <w:tcPr>
            <w:tcW w:type="dxa" w:w="900"/>
            <w:shd w:val="clear" w:color="auto" w:fill="F2F5FB"/>
          </w:tcPr>
          <w:p>
            <w:pPr>
              <w:jc w:val="center"/>
            </w:pPr>
            <w:r>
              <w:rPr>
                <w:rFonts w:ascii="Calibri" w:hAnsi="Calibri"/>
                <w:b w:val="0"/>
                <w:i w:val="0"/>
                <w:sz w:val="16"/>
              </w:rPr>
              <w:t>1.93</w:t>
            </w:r>
          </w:p>
        </w:tc>
      </w:tr>
      <w:tr>
        <w:tc>
          <w:tcPr>
            <w:tcW w:type="dxa" w:w="1150"/>
          </w:tcPr>
          <w:p>
            <w:pPr>
              <w:jc w:val="left"/>
            </w:pPr>
            <w:r>
              <w:rPr>
                <w:rFonts w:ascii="Calibri" w:hAnsi="Calibri"/>
                <w:b/>
                <w:i w:val="0"/>
                <w:sz w:val="16"/>
              </w:rPr>
              <w:t>MORPHO</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$2.7405</w:t>
            </w:r>
          </w:p>
        </w:tc>
        <w:tc>
          <w:tcPr>
            <w:tcW w:type="dxa" w:w="1700"/>
          </w:tcPr>
          <w:p>
            <w:pPr>
              <w:jc w:val="center"/>
            </w:pPr>
            <w:r>
              <w:rPr>
                <w:rFonts w:ascii="Calibri" w:hAnsi="Calibri"/>
                <w:b w:val="0"/>
                <w:i w:val="0"/>
                <w:color w:val="1E7D32"/>
                <w:sz w:val="16"/>
              </w:rPr>
              <w:t>$3.7310  (+36%)</w:t>
            </w:r>
          </w:p>
        </w:tc>
        <w:tc>
          <w:tcPr>
            <w:tcW w:type="dxa" w:w="1600"/>
          </w:tcPr>
          <w:p>
            <w:pPr>
              <w:jc w:val="center"/>
            </w:pPr>
            <w:r>
              <w:rPr>
                <w:rFonts w:ascii="Calibri" w:hAnsi="Calibri"/>
                <w:b w:val="0"/>
                <w:i w:val="0"/>
                <w:color w:val="C62828"/>
                <w:sz w:val="16"/>
              </w:rPr>
              <w:t>$2.2310  (-19%)</w:t>
            </w:r>
          </w:p>
        </w:tc>
        <w:tc>
          <w:tcPr>
            <w:tcW w:type="dxa" w:w="900"/>
          </w:tcPr>
          <w:p>
            <w:pPr>
              <w:jc w:val="center"/>
            </w:pPr>
            <w:r>
              <w:rPr>
                <w:rFonts w:ascii="Calibri" w:hAnsi="Calibri"/>
                <w:b w:val="0"/>
                <w:i w:val="0"/>
                <w:sz w:val="16"/>
              </w:rPr>
              <w:t>23</w:t>
            </w:r>
          </w:p>
        </w:tc>
        <w:tc>
          <w:tcPr>
            <w:tcW w:type="dxa" w:w="900"/>
          </w:tcPr>
          <w:p>
            <w:pPr>
              <w:jc w:val="center"/>
            </w:pPr>
            <w:r>
              <w:rPr>
                <w:rFonts w:ascii="Calibri" w:hAnsi="Calibri"/>
                <w:b w:val="0"/>
                <w:i w:val="0"/>
                <w:sz w:val="16"/>
              </w:rPr>
              <w:t>1.94</w:t>
            </w:r>
          </w:p>
        </w:tc>
      </w:tr>
      <w:tr>
        <w:tc>
          <w:tcPr>
            <w:tcW w:type="dxa" w:w="1150"/>
            <w:shd w:val="clear" w:color="auto" w:fill="F2F5FB"/>
          </w:tcPr>
          <w:p>
            <w:pPr>
              <w:jc w:val="left"/>
            </w:pPr>
            <w:r>
              <w:rPr>
                <w:rFonts w:ascii="Calibri" w:hAnsi="Calibri"/>
                <w:b/>
                <w:i w:val="0"/>
                <w:sz w:val="16"/>
              </w:rPr>
              <w:t>ICP</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$3.3640</w:t>
            </w:r>
          </w:p>
        </w:tc>
        <w:tc>
          <w:tcPr>
            <w:tcW w:type="dxa" w:w="1700"/>
            <w:shd w:val="clear" w:color="auto" w:fill="F2F5FB"/>
          </w:tcPr>
          <w:p>
            <w:pPr>
              <w:jc w:val="center"/>
            </w:pPr>
            <w:r>
              <w:rPr>
                <w:rFonts w:ascii="Calibri" w:hAnsi="Calibri"/>
                <w:b w:val="0"/>
                <w:i w:val="0"/>
                <w:color w:val="1E7D32"/>
                <w:sz w:val="16"/>
              </w:rPr>
              <w:t>$4.4742  (+33%)</w:t>
            </w:r>
          </w:p>
        </w:tc>
        <w:tc>
          <w:tcPr>
            <w:tcW w:type="dxa" w:w="1600"/>
            <w:shd w:val="clear" w:color="auto" w:fill="F2F5FB"/>
          </w:tcPr>
          <w:p>
            <w:pPr>
              <w:jc w:val="center"/>
            </w:pPr>
            <w:r>
              <w:rPr>
                <w:rFonts w:ascii="Calibri" w:hAnsi="Calibri"/>
                <w:b w:val="0"/>
                <w:i w:val="0"/>
                <w:color w:val="C62828"/>
                <w:sz w:val="16"/>
              </w:rPr>
              <w:t>$2.7815  (-17%)</w:t>
            </w:r>
          </w:p>
        </w:tc>
        <w:tc>
          <w:tcPr>
            <w:tcW w:type="dxa" w:w="900"/>
            <w:shd w:val="clear" w:color="auto" w:fill="F2F5FB"/>
          </w:tcPr>
          <w:p>
            <w:pPr>
              <w:jc w:val="center"/>
            </w:pPr>
            <w:r>
              <w:rPr>
                <w:rFonts w:ascii="Calibri" w:hAnsi="Calibri"/>
                <w:b w:val="0"/>
                <w:i w:val="0"/>
                <w:sz w:val="16"/>
              </w:rPr>
              <w:t>21</w:t>
            </w:r>
          </w:p>
        </w:tc>
        <w:tc>
          <w:tcPr>
            <w:tcW w:type="dxa" w:w="900"/>
            <w:shd w:val="clear" w:color="auto" w:fill="F2F5FB"/>
          </w:tcPr>
          <w:p>
            <w:pPr>
              <w:jc w:val="center"/>
            </w:pPr>
            <w:r>
              <w:rPr>
                <w:rFonts w:ascii="Calibri" w:hAnsi="Calibri"/>
                <w:b w:val="0"/>
                <w:i w:val="0"/>
                <w:sz w:val="16"/>
              </w:rPr>
              <w:t>1.91</w:t>
            </w:r>
          </w:p>
        </w:tc>
      </w:tr>
      <w:tr>
        <w:tc>
          <w:tcPr>
            <w:tcW w:type="dxa" w:w="1150"/>
          </w:tcPr>
          <w:p>
            <w:pPr>
              <w:jc w:val="left"/>
            </w:pPr>
            <w:r>
              <w:rPr>
                <w:rFonts w:ascii="Calibri" w:hAnsi="Calibri"/>
                <w:b/>
                <w:i w:val="0"/>
                <w:sz w:val="16"/>
              </w:rPr>
              <w:t>USDF</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$0.996233</w:t>
            </w:r>
          </w:p>
        </w:tc>
        <w:tc>
          <w:tcPr>
            <w:tcW w:type="dxa" w:w="1700"/>
          </w:tcPr>
          <w:p>
            <w:pPr>
              <w:jc w:val="center"/>
            </w:pPr>
            <w:r>
              <w:rPr>
                <w:rFonts w:ascii="Calibri" w:hAnsi="Calibri"/>
                <w:b w:val="0"/>
                <w:i w:val="0"/>
                <w:color w:val="1E7D32"/>
                <w:sz w:val="16"/>
              </w:rPr>
              <w:t>$1.0007  (+0%)</w:t>
            </w:r>
          </w:p>
        </w:tc>
        <w:tc>
          <w:tcPr>
            <w:tcW w:type="dxa" w:w="1600"/>
          </w:tcPr>
          <w:p>
            <w:pPr>
              <w:jc w:val="center"/>
            </w:pPr>
            <w:r>
              <w:rPr>
                <w:rFonts w:ascii="Calibri" w:hAnsi="Calibri"/>
                <w:b w:val="0"/>
                <w:i w:val="0"/>
                <w:color w:val="C62828"/>
                <w:sz w:val="16"/>
              </w:rPr>
              <w:t>$0.993297  (-0%)</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1.51</w:t>
            </w:r>
          </w:p>
        </w:tc>
      </w:tr>
      <w:tr>
        <w:tc>
          <w:tcPr>
            <w:tcW w:type="dxa" w:w="1150"/>
            <w:shd w:val="clear" w:color="auto" w:fill="F2F5FB"/>
          </w:tcPr>
          <w:p>
            <w:pPr>
              <w:jc w:val="left"/>
            </w:pPr>
            <w:r>
              <w:rPr>
                <w:rFonts w:ascii="Calibri" w:hAnsi="Calibri"/>
                <w:b/>
                <w:i w:val="0"/>
                <w:sz w:val="16"/>
              </w:rPr>
              <w:t>PAXG</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$4 148.22</w:t>
            </w:r>
          </w:p>
        </w:tc>
        <w:tc>
          <w:tcPr>
            <w:tcW w:type="dxa" w:w="1700"/>
            <w:shd w:val="clear" w:color="auto" w:fill="F2F5FB"/>
          </w:tcPr>
          <w:p>
            <w:pPr>
              <w:jc w:val="center"/>
            </w:pPr>
            <w:r>
              <w:rPr>
                <w:rFonts w:ascii="Calibri" w:hAnsi="Calibri"/>
                <w:b w:val="0"/>
                <w:i w:val="0"/>
                <w:color w:val="1E7D32"/>
                <w:sz w:val="16"/>
              </w:rPr>
              <w:t>$4 702.79  (+13%)</w:t>
            </w:r>
          </w:p>
        </w:tc>
        <w:tc>
          <w:tcPr>
            <w:tcW w:type="dxa" w:w="1600"/>
            <w:shd w:val="clear" w:color="auto" w:fill="F2F5FB"/>
          </w:tcPr>
          <w:p>
            <w:pPr>
              <w:jc w:val="center"/>
            </w:pPr>
            <w:r>
              <w:rPr>
                <w:rFonts w:ascii="Calibri" w:hAnsi="Calibri"/>
                <w:b w:val="0"/>
                <w:i w:val="0"/>
                <w:color w:val="C62828"/>
                <w:sz w:val="16"/>
              </w:rPr>
              <w:t>$3 815.33  (-8%)</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1.67</w:t>
            </w:r>
          </w:p>
        </w:tc>
      </w:tr>
      <w:tr>
        <w:tc>
          <w:tcPr>
            <w:tcW w:type="dxa" w:w="1150"/>
          </w:tcPr>
          <w:p>
            <w:pPr>
              <w:jc w:val="left"/>
            </w:pPr>
            <w:r>
              <w:rPr>
                <w:rFonts w:ascii="Calibri" w:hAnsi="Calibri"/>
                <w:b/>
                <w:i w:val="0"/>
                <w:sz w:val="16"/>
              </w:rPr>
              <w:t>WLFI</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$0.055106</w:t>
            </w:r>
          </w:p>
        </w:tc>
        <w:tc>
          <w:tcPr>
            <w:tcW w:type="dxa" w:w="1700"/>
          </w:tcPr>
          <w:p>
            <w:pPr>
              <w:jc w:val="center"/>
            </w:pPr>
            <w:r>
              <w:rPr>
                <w:rFonts w:ascii="Calibri" w:hAnsi="Calibri"/>
                <w:b w:val="0"/>
                <w:i w:val="0"/>
                <w:color w:val="1E7D32"/>
                <w:sz w:val="16"/>
              </w:rPr>
              <w:t>$0.070630  (+28%)</w:t>
            </w:r>
          </w:p>
        </w:tc>
        <w:tc>
          <w:tcPr>
            <w:tcW w:type="dxa" w:w="1600"/>
          </w:tcPr>
          <w:p>
            <w:pPr>
              <w:jc w:val="center"/>
            </w:pPr>
            <w:r>
              <w:rPr>
                <w:rFonts w:ascii="Calibri" w:hAnsi="Calibri"/>
                <w:b w:val="0"/>
                <w:i w:val="0"/>
                <w:color w:val="C62828"/>
                <w:sz w:val="16"/>
              </w:rPr>
              <w:t>$0.046702  (-15%)</w:t>
            </w:r>
          </w:p>
        </w:tc>
        <w:tc>
          <w:tcPr>
            <w:tcW w:type="dxa" w:w="900"/>
          </w:tcPr>
          <w:p>
            <w:pPr>
              <w:jc w:val="center"/>
            </w:pPr>
            <w:r>
              <w:rPr>
                <w:rFonts w:ascii="Calibri" w:hAnsi="Calibri"/>
                <w:b w:val="0"/>
                <w:i w:val="0"/>
                <w:sz w:val="16"/>
              </w:rPr>
              <w:t>28</w:t>
            </w:r>
          </w:p>
        </w:tc>
        <w:tc>
          <w:tcPr>
            <w:tcW w:type="dxa" w:w="900"/>
          </w:tcPr>
          <w:p>
            <w:pPr>
              <w:jc w:val="center"/>
            </w:pPr>
            <w:r>
              <w:rPr>
                <w:rFonts w:ascii="Calibri" w:hAnsi="Calibri"/>
                <w:b w:val="0"/>
                <w:i w:val="0"/>
                <w:sz w:val="16"/>
              </w:rPr>
              <w:t>1.85</w:t>
            </w:r>
          </w:p>
        </w:tc>
      </w:tr>
      <w:tr>
        <w:tc>
          <w:tcPr>
            <w:tcW w:type="dxa" w:w="1150"/>
            <w:shd w:val="clear" w:color="auto" w:fill="F2F5FB"/>
          </w:tcPr>
          <w:p>
            <w:pPr>
              <w:jc w:val="left"/>
            </w:pPr>
            <w:r>
              <w:rPr>
                <w:rFonts w:ascii="Calibri" w:hAnsi="Calibri"/>
                <w:b/>
                <w:i w:val="0"/>
                <w:sz w:val="16"/>
              </w:rPr>
              <w:t>HTX</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$0.000002</w:t>
            </w:r>
          </w:p>
        </w:tc>
        <w:tc>
          <w:tcPr>
            <w:tcW w:type="dxa" w:w="1700"/>
            <w:shd w:val="clear" w:color="auto" w:fill="F2F5FB"/>
          </w:tcPr>
          <w:p>
            <w:pPr>
              <w:jc w:val="center"/>
            </w:pPr>
            <w:r>
              <w:rPr>
                <w:rFonts w:ascii="Calibri" w:hAnsi="Calibri"/>
                <w:b w:val="0"/>
                <w:i w:val="0"/>
                <w:color w:val="1E7D32"/>
                <w:sz w:val="16"/>
              </w:rPr>
              <w:t>$0.000002  (+14%)</w:t>
            </w:r>
          </w:p>
        </w:tc>
        <w:tc>
          <w:tcPr>
            <w:tcW w:type="dxa" w:w="1600"/>
            <w:shd w:val="clear" w:color="auto" w:fill="F2F5FB"/>
          </w:tcPr>
          <w:p>
            <w:pPr>
              <w:jc w:val="center"/>
            </w:pPr>
            <w:r>
              <w:rPr>
                <w:rFonts w:ascii="Calibri" w:hAnsi="Calibri"/>
                <w:b w:val="0"/>
                <w:i w:val="0"/>
                <w:color w:val="C62828"/>
                <w:sz w:val="16"/>
              </w:rPr>
              <w:t>$0.000002  (-9%)</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1.68</w:t>
            </w:r>
          </w:p>
        </w:tc>
      </w:tr>
      <w:tr>
        <w:tc>
          <w:tcPr>
            <w:tcW w:type="dxa" w:w="1150"/>
          </w:tcPr>
          <w:p>
            <w:pPr>
              <w:jc w:val="left"/>
            </w:pPr>
            <w:r>
              <w:rPr>
                <w:rFonts w:ascii="Calibri" w:hAnsi="Calibri"/>
                <w:b/>
                <w:i w:val="0"/>
                <w:sz w:val="16"/>
              </w:rPr>
              <w:t>EURSAFO</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$1.1410</w:t>
            </w:r>
          </w:p>
        </w:tc>
        <w:tc>
          <w:tcPr>
            <w:tcW w:type="dxa" w:w="1700"/>
          </w:tcPr>
          <w:p>
            <w:pPr>
              <w:jc w:val="center"/>
            </w:pPr>
            <w:r>
              <w:rPr>
                <w:rFonts w:ascii="Calibri" w:hAnsi="Calibri"/>
                <w:b w:val="0"/>
                <w:i w:val="0"/>
                <w:color w:val="1E7D32"/>
                <w:sz w:val="16"/>
              </w:rPr>
              <w:t>$1.1698  (+3%)</w:t>
            </w:r>
          </w:p>
        </w:tc>
        <w:tc>
          <w:tcPr>
            <w:tcW w:type="dxa" w:w="1600"/>
          </w:tcPr>
          <w:p>
            <w:pPr>
              <w:jc w:val="center"/>
            </w:pPr>
            <w:r>
              <w:rPr>
                <w:rFonts w:ascii="Calibri" w:hAnsi="Calibri"/>
                <w:b w:val="0"/>
                <w:i w:val="0"/>
                <w:color w:val="C62828"/>
                <w:sz w:val="16"/>
              </w:rPr>
              <w:t>$1.1221  (-2%)</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1.53</w:t>
            </w:r>
          </w:p>
        </w:tc>
      </w:tr>
      <w:tr>
        <w:tc>
          <w:tcPr>
            <w:tcW w:type="dxa" w:w="1150"/>
            <w:shd w:val="clear" w:color="auto" w:fill="F2F5FB"/>
          </w:tcPr>
          <w:p>
            <w:pPr>
              <w:jc w:val="left"/>
            </w:pPr>
            <w:r>
              <w:rPr>
                <w:rFonts w:ascii="Calibri" w:hAnsi="Calibri"/>
                <w:b/>
                <w:i w:val="0"/>
                <w:sz w:val="16"/>
              </w:rPr>
              <w:t>U</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$0.999126</w:t>
            </w:r>
          </w:p>
        </w:tc>
        <w:tc>
          <w:tcPr>
            <w:tcW w:type="dxa" w:w="1700"/>
            <w:shd w:val="clear" w:color="auto" w:fill="F2F5FB"/>
          </w:tcPr>
          <w:p>
            <w:pPr>
              <w:jc w:val="center"/>
            </w:pPr>
            <w:r>
              <w:rPr>
                <w:rFonts w:ascii="Calibri" w:hAnsi="Calibri"/>
                <w:b w:val="0"/>
                <w:i w:val="0"/>
                <w:color w:val="1E7D32"/>
                <w:sz w:val="16"/>
              </w:rPr>
              <w:t>$1.0009  (+0%)</w:t>
            </w:r>
          </w:p>
        </w:tc>
        <w:tc>
          <w:tcPr>
            <w:tcW w:type="dxa" w:w="1600"/>
            <w:shd w:val="clear" w:color="auto" w:fill="F2F5FB"/>
          </w:tcPr>
          <w:p>
            <w:pPr>
              <w:jc w:val="center"/>
            </w:pPr>
            <w:r>
              <w:rPr>
                <w:rFonts w:ascii="Calibri" w:hAnsi="Calibri"/>
                <w:b w:val="0"/>
                <w:i w:val="0"/>
                <w:color w:val="C62828"/>
                <w:sz w:val="16"/>
              </w:rPr>
              <w:t>$0.997920  (-0%)</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1.5</w:t>
            </w:r>
          </w:p>
        </w:tc>
      </w:tr>
      <w:tr>
        <w:tc>
          <w:tcPr>
            <w:tcW w:type="dxa" w:w="1150"/>
          </w:tcPr>
          <w:p>
            <w:pPr>
              <w:jc w:val="left"/>
            </w:pPr>
            <w:r>
              <w:rPr>
                <w:rFonts w:ascii="Calibri" w:hAnsi="Calibri"/>
                <w:b/>
                <w:i w:val="0"/>
                <w:sz w:val="16"/>
              </w:rPr>
              <w:t>ETC</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$9.0071</w:t>
            </w:r>
          </w:p>
        </w:tc>
        <w:tc>
          <w:tcPr>
            <w:tcW w:type="dxa" w:w="1700"/>
          </w:tcPr>
          <w:p>
            <w:pPr>
              <w:jc w:val="center"/>
            </w:pPr>
            <w:r>
              <w:rPr>
                <w:rFonts w:ascii="Calibri" w:hAnsi="Calibri"/>
                <w:b w:val="0"/>
                <w:i w:val="0"/>
                <w:color w:val="1E7D32"/>
                <w:sz w:val="16"/>
              </w:rPr>
              <w:t>$11.6274  (+29%)</w:t>
            </w:r>
          </w:p>
        </w:tc>
        <w:tc>
          <w:tcPr>
            <w:tcW w:type="dxa" w:w="1600"/>
          </w:tcPr>
          <w:p>
            <w:pPr>
              <w:jc w:val="center"/>
            </w:pPr>
            <w:r>
              <w:rPr>
                <w:rFonts w:ascii="Calibri" w:hAnsi="Calibri"/>
                <w:b w:val="0"/>
                <w:i w:val="0"/>
                <w:color w:val="C62828"/>
                <w:sz w:val="16"/>
              </w:rPr>
              <w:t>$7.5972  (-16%)</w:t>
            </w:r>
          </w:p>
        </w:tc>
        <w:tc>
          <w:tcPr>
            <w:tcW w:type="dxa" w:w="900"/>
          </w:tcPr>
          <w:p>
            <w:pPr>
              <w:jc w:val="center"/>
            </w:pPr>
            <w:r>
              <w:rPr>
                <w:rFonts w:ascii="Calibri" w:hAnsi="Calibri"/>
                <w:b w:val="0"/>
                <w:i w:val="0"/>
                <w:sz w:val="16"/>
              </w:rPr>
              <w:t>30</w:t>
            </w:r>
          </w:p>
        </w:tc>
        <w:tc>
          <w:tcPr>
            <w:tcW w:type="dxa" w:w="900"/>
          </w:tcPr>
          <w:p>
            <w:pPr>
              <w:jc w:val="center"/>
            </w:pPr>
            <w:r>
              <w:rPr>
                <w:rFonts w:ascii="Calibri" w:hAnsi="Calibri"/>
                <w:b w:val="0"/>
                <w:i w:val="0"/>
                <w:sz w:val="16"/>
              </w:rPr>
              <w:t>1.86</w:t>
            </w:r>
          </w:p>
        </w:tc>
      </w:tr>
      <w:tr>
        <w:tc>
          <w:tcPr>
            <w:tcW w:type="dxa" w:w="1150"/>
            <w:shd w:val="clear" w:color="auto" w:fill="F2F5FB"/>
          </w:tcPr>
          <w:p>
            <w:pPr>
              <w:jc w:val="left"/>
            </w:pPr>
            <w:r>
              <w:rPr>
                <w:rFonts w:ascii="Calibri" w:hAnsi="Calibri"/>
                <w:b/>
                <w:i w:val="0"/>
                <w:sz w:val="16"/>
              </w:rPr>
              <w:t>VVV</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$30.0280</w:t>
            </w:r>
          </w:p>
        </w:tc>
        <w:tc>
          <w:tcPr>
            <w:tcW w:type="dxa" w:w="1700"/>
            <w:shd w:val="clear" w:color="auto" w:fill="F2F5FB"/>
          </w:tcPr>
          <w:p>
            <w:pPr>
              <w:jc w:val="center"/>
            </w:pPr>
            <w:r>
              <w:rPr>
                <w:rFonts w:ascii="Calibri" w:hAnsi="Calibri"/>
                <w:b w:val="0"/>
                <w:i w:val="0"/>
                <w:color w:val="1E7D32"/>
                <w:sz w:val="16"/>
              </w:rPr>
              <w:t>$44.7229  (+49%)</w:t>
            </w:r>
          </w:p>
        </w:tc>
        <w:tc>
          <w:tcPr>
            <w:tcW w:type="dxa" w:w="1600"/>
            <w:shd w:val="clear" w:color="auto" w:fill="F2F5FB"/>
          </w:tcPr>
          <w:p>
            <w:pPr>
              <w:jc w:val="center"/>
            </w:pPr>
            <w:r>
              <w:rPr>
                <w:rFonts w:ascii="Calibri" w:hAnsi="Calibri"/>
                <w:b w:val="0"/>
                <w:i w:val="0"/>
                <w:color w:val="C62828"/>
                <w:sz w:val="16"/>
              </w:rPr>
              <w:t>$23.0245  (-23%)</w:t>
            </w:r>
          </w:p>
        </w:tc>
        <w:tc>
          <w:tcPr>
            <w:tcW w:type="dxa" w:w="900"/>
            <w:shd w:val="clear" w:color="auto" w:fill="F2F5FB"/>
          </w:tcPr>
          <w:p>
            <w:pPr>
              <w:jc w:val="center"/>
            </w:pPr>
            <w:r>
              <w:rPr>
                <w:rFonts w:ascii="Calibri" w:hAnsi="Calibri"/>
                <w:b w:val="0"/>
                <w:i w:val="0"/>
                <w:sz w:val="16"/>
              </w:rPr>
              <w:t>15</w:t>
            </w:r>
          </w:p>
        </w:tc>
        <w:tc>
          <w:tcPr>
            <w:tcW w:type="dxa" w:w="900"/>
            <w:shd w:val="clear" w:color="auto" w:fill="F2F5FB"/>
          </w:tcPr>
          <w:p>
            <w:pPr>
              <w:jc w:val="center"/>
            </w:pPr>
            <w:r>
              <w:rPr>
                <w:rFonts w:ascii="Calibri" w:hAnsi="Calibri"/>
                <w:b w:val="0"/>
                <w:i w:val="0"/>
                <w:sz w:val="16"/>
              </w:rPr>
              <w:t>2.1</w:t>
            </w:r>
          </w:p>
        </w:tc>
      </w:tr>
      <w:tr>
        <w:tc>
          <w:tcPr>
            <w:tcW w:type="dxa" w:w="1150"/>
          </w:tcPr>
          <w:p>
            <w:pPr>
              <w:jc w:val="left"/>
            </w:pPr>
            <w:r>
              <w:rPr>
                <w:rFonts w:ascii="Calibri" w:hAnsi="Calibri"/>
                <w:b/>
                <w:i w:val="0"/>
                <w:sz w:val="16"/>
              </w:rPr>
              <w:t>BGB</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$2.0076</w:t>
            </w:r>
          </w:p>
        </w:tc>
        <w:tc>
          <w:tcPr>
            <w:tcW w:type="dxa" w:w="1700"/>
          </w:tcPr>
          <w:p>
            <w:pPr>
              <w:jc w:val="center"/>
            </w:pPr>
            <w:r>
              <w:rPr>
                <w:rFonts w:ascii="Calibri" w:hAnsi="Calibri"/>
                <w:b w:val="0"/>
                <w:i w:val="0"/>
                <w:color w:val="1E7D32"/>
                <w:sz w:val="16"/>
              </w:rPr>
              <w:t>$2.4441  (+22%)</w:t>
            </w:r>
          </w:p>
        </w:tc>
        <w:tc>
          <w:tcPr>
            <w:tcW w:type="dxa" w:w="1600"/>
          </w:tcPr>
          <w:p>
            <w:pPr>
              <w:jc w:val="center"/>
            </w:pPr>
            <w:r>
              <w:rPr>
                <w:rFonts w:ascii="Calibri" w:hAnsi="Calibri"/>
                <w:b w:val="0"/>
                <w:i w:val="0"/>
                <w:color w:val="C62828"/>
                <w:sz w:val="16"/>
              </w:rPr>
              <w:t>$1.7609  (-12%)</w:t>
            </w:r>
          </w:p>
        </w:tc>
        <w:tc>
          <w:tcPr>
            <w:tcW w:type="dxa" w:w="900"/>
          </w:tcPr>
          <w:p>
            <w:pPr>
              <w:jc w:val="center"/>
            </w:pPr>
            <w:r>
              <w:rPr>
                <w:rFonts w:ascii="Calibri" w:hAnsi="Calibri"/>
                <w:b w:val="0"/>
                <w:i w:val="0"/>
                <w:sz w:val="16"/>
              </w:rPr>
              <w:t>44</w:t>
            </w:r>
          </w:p>
        </w:tc>
        <w:tc>
          <w:tcPr>
            <w:tcW w:type="dxa" w:w="900"/>
          </w:tcPr>
          <w:p>
            <w:pPr>
              <w:jc w:val="center"/>
            </w:pPr>
            <w:r>
              <w:rPr>
                <w:rFonts w:ascii="Calibri" w:hAnsi="Calibri"/>
                <w:b w:val="0"/>
                <w:i w:val="0"/>
                <w:sz w:val="16"/>
              </w:rPr>
              <w:t>1.77</w:t>
            </w:r>
          </w:p>
        </w:tc>
      </w:tr>
      <w:tr>
        <w:tc>
          <w:tcPr>
            <w:tcW w:type="dxa" w:w="1150"/>
            <w:shd w:val="clear" w:color="auto" w:fill="F2F5FB"/>
          </w:tcPr>
          <w:p>
            <w:pPr>
              <w:jc w:val="left"/>
            </w:pPr>
            <w:r>
              <w:rPr>
                <w:rFonts w:ascii="Calibri" w:hAnsi="Calibri"/>
                <w:b/>
                <w:i w:val="0"/>
                <w:sz w:val="16"/>
              </w:rPr>
              <w:t>ARB</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$0.203956</w:t>
            </w:r>
          </w:p>
        </w:tc>
        <w:tc>
          <w:tcPr>
            <w:tcW w:type="dxa" w:w="1700"/>
            <w:shd w:val="clear" w:color="auto" w:fill="F2F5FB"/>
          </w:tcPr>
          <w:p>
            <w:pPr>
              <w:jc w:val="center"/>
            </w:pPr>
            <w:r>
              <w:rPr>
                <w:rFonts w:ascii="Calibri" w:hAnsi="Calibri"/>
                <w:b w:val="0"/>
                <w:i w:val="0"/>
                <w:color w:val="1E7D32"/>
                <w:sz w:val="16"/>
              </w:rPr>
              <w:t>$0.300578  (+47%)</w:t>
            </w:r>
          </w:p>
        </w:tc>
        <w:tc>
          <w:tcPr>
            <w:tcW w:type="dxa" w:w="1600"/>
            <w:shd w:val="clear" w:color="auto" w:fill="F2F5FB"/>
          </w:tcPr>
          <w:p>
            <w:pPr>
              <w:jc w:val="center"/>
            </w:pPr>
            <w:r>
              <w:rPr>
                <w:rFonts w:ascii="Calibri" w:hAnsi="Calibri"/>
                <w:b w:val="0"/>
                <w:i w:val="0"/>
                <w:color w:val="C62828"/>
                <w:sz w:val="16"/>
              </w:rPr>
              <w:t>$0.157491  (-23%)</w:t>
            </w:r>
          </w:p>
        </w:tc>
        <w:tc>
          <w:tcPr>
            <w:tcW w:type="dxa" w:w="900"/>
            <w:shd w:val="clear" w:color="auto" w:fill="F2F5FB"/>
          </w:tcPr>
          <w:p>
            <w:pPr>
              <w:jc w:val="center"/>
            </w:pPr>
            <w:r>
              <w:rPr>
                <w:rFonts w:ascii="Calibri" w:hAnsi="Calibri"/>
                <w:b w:val="0"/>
                <w:i w:val="0"/>
                <w:sz w:val="16"/>
              </w:rPr>
              <w:t>22</w:t>
            </w:r>
          </w:p>
        </w:tc>
        <w:tc>
          <w:tcPr>
            <w:tcW w:type="dxa" w:w="900"/>
            <w:shd w:val="clear" w:color="auto" w:fill="F2F5FB"/>
          </w:tcPr>
          <w:p>
            <w:pPr>
              <w:jc w:val="center"/>
            </w:pPr>
            <w:r>
              <w:rPr>
                <w:rFonts w:ascii="Calibri" w:hAnsi="Calibri"/>
                <w:b w:val="0"/>
                <w:i w:val="0"/>
                <w:sz w:val="16"/>
              </w:rPr>
              <w:t>2.08</w:t>
            </w:r>
          </w:p>
        </w:tc>
      </w:tr>
      <w:tr>
        <w:tc>
          <w:tcPr>
            <w:tcW w:type="dxa" w:w="1150"/>
          </w:tcPr>
          <w:p>
            <w:pPr>
              <w:jc w:val="left"/>
            </w:pPr>
            <w:r>
              <w:rPr>
                <w:rFonts w:ascii="Calibri" w:hAnsi="Calibri"/>
                <w:b/>
                <w:i w:val="0"/>
                <w:sz w:val="16"/>
              </w:rPr>
              <w:t>BFUSD</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$0.999644</w:t>
            </w:r>
          </w:p>
        </w:tc>
        <w:tc>
          <w:tcPr>
            <w:tcW w:type="dxa" w:w="1700"/>
          </w:tcPr>
          <w:p>
            <w:pPr>
              <w:jc w:val="center"/>
            </w:pPr>
            <w:r>
              <w:rPr>
                <w:rFonts w:ascii="Calibri" w:hAnsi="Calibri"/>
                <w:b w:val="0"/>
                <w:i w:val="0"/>
                <w:color w:val="1E7D32"/>
                <w:sz w:val="16"/>
              </w:rPr>
              <w:t>$1.0023  (+0%)</w:t>
            </w:r>
          </w:p>
        </w:tc>
        <w:tc>
          <w:tcPr>
            <w:tcW w:type="dxa" w:w="1600"/>
          </w:tcPr>
          <w:p>
            <w:pPr>
              <w:jc w:val="center"/>
            </w:pPr>
            <w:r>
              <w:rPr>
                <w:rFonts w:ascii="Calibri" w:hAnsi="Calibri"/>
                <w:b w:val="0"/>
                <w:i w:val="0"/>
                <w:color w:val="C62828"/>
                <w:sz w:val="16"/>
              </w:rPr>
              <w:t>$0.997902  (-0%)</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1.5</w:t>
            </w:r>
          </w:p>
        </w:tc>
      </w:tr>
      <w:tr>
        <w:tc>
          <w:tcPr>
            <w:tcW w:type="dxa" w:w="1150"/>
            <w:shd w:val="clear" w:color="auto" w:fill="F2F5FB"/>
          </w:tcPr>
          <w:p>
            <w:pPr>
              <w:jc w:val="left"/>
            </w:pPr>
            <w:r>
              <w:rPr>
                <w:rFonts w:ascii="Calibri" w:hAnsi="Calibri"/>
                <w:b/>
                <w:i w:val="0"/>
                <w:sz w:val="16"/>
              </w:rPr>
              <w:t>USDGO</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$1.0000</w:t>
            </w:r>
          </w:p>
        </w:tc>
        <w:tc>
          <w:tcPr>
            <w:tcW w:type="dxa" w:w="1700"/>
            <w:shd w:val="clear" w:color="auto" w:fill="F2F5FB"/>
          </w:tcPr>
          <w:p>
            <w:pPr>
              <w:jc w:val="center"/>
            </w:pPr>
            <w:r>
              <w:rPr>
                <w:rFonts w:ascii="Calibri" w:hAnsi="Calibri"/>
                <w:b w:val="0"/>
                <w:i w:val="0"/>
                <w:color w:val="1E7D32"/>
                <w:sz w:val="16"/>
              </w:rPr>
              <w:t>$1.0023  (+0%)</w:t>
            </w:r>
          </w:p>
        </w:tc>
        <w:tc>
          <w:tcPr>
            <w:tcW w:type="dxa" w:w="1600"/>
            <w:shd w:val="clear" w:color="auto" w:fill="F2F5FB"/>
          </w:tcPr>
          <w:p>
            <w:pPr>
              <w:jc w:val="center"/>
            </w:pPr>
            <w:r>
              <w:rPr>
                <w:rFonts w:ascii="Calibri" w:hAnsi="Calibri"/>
                <w:b w:val="0"/>
                <w:i w:val="0"/>
                <w:color w:val="C62828"/>
                <w:sz w:val="16"/>
              </w:rPr>
              <w:t>$0.998471  (-0%)</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1.5</w:t>
            </w:r>
          </w:p>
        </w:tc>
      </w:tr>
      <w:tr>
        <w:tc>
          <w:tcPr>
            <w:tcW w:type="dxa" w:w="1150"/>
          </w:tcPr>
          <w:p>
            <w:pPr>
              <w:jc w:val="left"/>
            </w:pPr>
            <w:r>
              <w:rPr>
                <w:rFonts w:ascii="Calibri" w:hAnsi="Calibri"/>
                <w:b/>
                <w:i w:val="0"/>
                <w:sz w:val="16"/>
              </w:rPr>
              <w:t>ZRO</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$1.9740</w:t>
            </w:r>
          </w:p>
        </w:tc>
        <w:tc>
          <w:tcPr>
            <w:tcW w:type="dxa" w:w="1700"/>
          </w:tcPr>
          <w:p>
            <w:pPr>
              <w:jc w:val="center"/>
            </w:pPr>
            <w:r>
              <w:rPr>
                <w:rFonts w:ascii="Calibri" w:hAnsi="Calibri"/>
                <w:b w:val="0"/>
                <w:i w:val="0"/>
                <w:color w:val="1E7D32"/>
                <w:sz w:val="16"/>
              </w:rPr>
              <w:t>$2.8024  (+42%)</w:t>
            </w:r>
          </w:p>
        </w:tc>
        <w:tc>
          <w:tcPr>
            <w:tcW w:type="dxa" w:w="1600"/>
          </w:tcPr>
          <w:p>
            <w:pPr>
              <w:jc w:val="center"/>
            </w:pPr>
            <w:r>
              <w:rPr>
                <w:rFonts w:ascii="Calibri" w:hAnsi="Calibri"/>
                <w:b w:val="0"/>
                <w:i w:val="0"/>
                <w:color w:val="C62828"/>
                <w:sz w:val="16"/>
              </w:rPr>
              <w:t>$1.5627  (-21%)</w:t>
            </w:r>
          </w:p>
        </w:tc>
        <w:tc>
          <w:tcPr>
            <w:tcW w:type="dxa" w:w="900"/>
          </w:tcPr>
          <w:p>
            <w:pPr>
              <w:jc w:val="center"/>
            </w:pPr>
            <w:r>
              <w:rPr>
                <w:rFonts w:ascii="Calibri" w:hAnsi="Calibri"/>
                <w:b w:val="0"/>
                <w:i w:val="0"/>
                <w:sz w:val="16"/>
              </w:rPr>
              <w:t>21</w:t>
            </w:r>
          </w:p>
        </w:tc>
        <w:tc>
          <w:tcPr>
            <w:tcW w:type="dxa" w:w="900"/>
          </w:tcPr>
          <w:p>
            <w:pPr>
              <w:jc w:val="center"/>
            </w:pPr>
            <w:r>
              <w:rPr>
                <w:rFonts w:ascii="Calibri" w:hAnsi="Calibri"/>
                <w:b w:val="0"/>
                <w:i w:val="0"/>
                <w:sz w:val="16"/>
              </w:rPr>
              <w:t>2.01</w:t>
            </w:r>
          </w:p>
        </w:tc>
      </w:tr>
      <w:tr>
        <w:tc>
          <w:tcPr>
            <w:tcW w:type="dxa" w:w="1150"/>
            <w:shd w:val="clear" w:color="auto" w:fill="F2F5FB"/>
          </w:tcPr>
          <w:p>
            <w:pPr>
              <w:jc w:val="left"/>
            </w:pPr>
            <w:r>
              <w:rPr>
                <w:rFonts w:ascii="Calibri" w:hAnsi="Calibri"/>
                <w:b/>
                <w:i w:val="0"/>
                <w:sz w:val="16"/>
              </w:rPr>
              <w:t>KAS</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$0.042660</w:t>
            </w:r>
          </w:p>
        </w:tc>
        <w:tc>
          <w:tcPr>
            <w:tcW w:type="dxa" w:w="1700"/>
            <w:shd w:val="clear" w:color="auto" w:fill="F2F5FB"/>
          </w:tcPr>
          <w:p>
            <w:pPr>
              <w:jc w:val="center"/>
            </w:pPr>
            <w:r>
              <w:rPr>
                <w:rFonts w:ascii="Calibri" w:hAnsi="Calibri"/>
                <w:b w:val="0"/>
                <w:i w:val="0"/>
                <w:color w:val="1E7D32"/>
                <w:sz w:val="16"/>
              </w:rPr>
              <w:t>$0.051681  (+21%)</w:t>
            </w:r>
          </w:p>
        </w:tc>
        <w:tc>
          <w:tcPr>
            <w:tcW w:type="dxa" w:w="1600"/>
            <w:shd w:val="clear" w:color="auto" w:fill="F2F5FB"/>
          </w:tcPr>
          <w:p>
            <w:pPr>
              <w:jc w:val="center"/>
            </w:pPr>
            <w:r>
              <w:rPr>
                <w:rFonts w:ascii="Calibri" w:hAnsi="Calibri"/>
                <w:b w:val="0"/>
                <w:i w:val="0"/>
                <w:color w:val="C62828"/>
                <w:sz w:val="16"/>
              </w:rPr>
              <w:t>$0.037539  (-12%)</w:t>
            </w:r>
          </w:p>
        </w:tc>
        <w:tc>
          <w:tcPr>
            <w:tcW w:type="dxa" w:w="900"/>
            <w:shd w:val="clear" w:color="auto" w:fill="F2F5FB"/>
          </w:tcPr>
          <w:p>
            <w:pPr>
              <w:jc w:val="center"/>
            </w:pPr>
            <w:r>
              <w:rPr>
                <w:rFonts w:ascii="Calibri" w:hAnsi="Calibri"/>
                <w:b w:val="0"/>
                <w:i w:val="0"/>
                <w:sz w:val="16"/>
              </w:rPr>
              <w:t>13</w:t>
            </w:r>
          </w:p>
        </w:tc>
        <w:tc>
          <w:tcPr>
            <w:tcW w:type="dxa" w:w="900"/>
            <w:shd w:val="clear" w:color="auto" w:fill="F2F5FB"/>
          </w:tcPr>
          <w:p>
            <w:pPr>
              <w:jc w:val="center"/>
            </w:pPr>
            <w:r>
              <w:rPr>
                <w:rFonts w:ascii="Calibri" w:hAnsi="Calibri"/>
                <w:b w:val="0"/>
                <w:i w:val="0"/>
                <w:sz w:val="16"/>
              </w:rPr>
              <w:t>1.76</w:t>
            </w:r>
          </w:p>
        </w:tc>
      </w:tr>
      <w:tr>
        <w:tc>
          <w:tcPr>
            <w:tcW w:type="dxa" w:w="1150"/>
          </w:tcPr>
          <w:p>
            <w:pPr>
              <w:jc w:val="left"/>
            </w:pPr>
            <w:r>
              <w:rPr>
                <w:rFonts w:ascii="Calibri" w:hAnsi="Calibri"/>
                <w:b/>
                <w:i w:val="0"/>
                <w:sz w:val="16"/>
              </w:rPr>
              <w:t>ALGO</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$0.132524</w:t>
            </w:r>
          </w:p>
        </w:tc>
        <w:tc>
          <w:tcPr>
            <w:tcW w:type="dxa" w:w="1700"/>
          </w:tcPr>
          <w:p>
            <w:pPr>
              <w:jc w:val="center"/>
            </w:pPr>
            <w:r>
              <w:rPr>
                <w:rFonts w:ascii="Calibri" w:hAnsi="Calibri"/>
                <w:b w:val="0"/>
                <w:i w:val="0"/>
                <w:color w:val="1E7D32"/>
                <w:sz w:val="16"/>
              </w:rPr>
              <w:t>$0.162982  (+23%)</w:t>
            </w:r>
          </w:p>
        </w:tc>
        <w:tc>
          <w:tcPr>
            <w:tcW w:type="dxa" w:w="1600"/>
          </w:tcPr>
          <w:p>
            <w:pPr>
              <w:jc w:val="center"/>
            </w:pPr>
            <w:r>
              <w:rPr>
                <w:rFonts w:ascii="Calibri" w:hAnsi="Calibri"/>
                <w:b w:val="0"/>
                <w:i w:val="0"/>
                <w:color w:val="C62828"/>
                <w:sz w:val="16"/>
              </w:rPr>
              <w:t>$0.115451  (-13%)</w:t>
            </w:r>
          </w:p>
        </w:tc>
        <w:tc>
          <w:tcPr>
            <w:tcW w:type="dxa" w:w="900"/>
          </w:tcPr>
          <w:p>
            <w:pPr>
              <w:jc w:val="center"/>
            </w:pPr>
            <w:r>
              <w:rPr>
                <w:rFonts w:ascii="Calibri" w:hAnsi="Calibri"/>
                <w:b w:val="0"/>
                <w:i w:val="0"/>
                <w:sz w:val="16"/>
              </w:rPr>
              <w:t>14</w:t>
            </w:r>
          </w:p>
        </w:tc>
        <w:tc>
          <w:tcPr>
            <w:tcW w:type="dxa" w:w="900"/>
          </w:tcPr>
          <w:p>
            <w:pPr>
              <w:jc w:val="center"/>
            </w:pPr>
            <w:r>
              <w:rPr>
                <w:rFonts w:ascii="Calibri" w:hAnsi="Calibri"/>
                <w:b w:val="0"/>
                <w:i w:val="0"/>
                <w:sz w:val="16"/>
              </w:rPr>
              <w:t>1.78</w:t>
            </w:r>
          </w:p>
        </w:tc>
      </w:tr>
      <w:tr>
        <w:tc>
          <w:tcPr>
            <w:tcW w:type="dxa" w:w="1150"/>
            <w:shd w:val="clear" w:color="auto" w:fill="F2F5FB"/>
          </w:tcPr>
          <w:p>
            <w:pPr>
              <w:jc w:val="left"/>
            </w:pPr>
            <w:r>
              <w:rPr>
                <w:rFonts w:ascii="Calibri" w:hAnsi="Calibri"/>
                <w:b/>
                <w:i w:val="0"/>
                <w:sz w:val="16"/>
              </w:rPr>
              <w:t>GT</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$11.1546</w:t>
            </w:r>
          </w:p>
        </w:tc>
        <w:tc>
          <w:tcPr>
            <w:tcW w:type="dxa" w:w="1700"/>
            <w:shd w:val="clear" w:color="auto" w:fill="F2F5FB"/>
          </w:tcPr>
          <w:p>
            <w:pPr>
              <w:jc w:val="center"/>
            </w:pPr>
            <w:r>
              <w:rPr>
                <w:rFonts w:ascii="Calibri" w:hAnsi="Calibri"/>
                <w:b w:val="0"/>
                <w:i w:val="0"/>
                <w:color w:val="1E7D32"/>
                <w:sz w:val="16"/>
              </w:rPr>
              <w:t>$13.6179  (+22%)</w:t>
            </w:r>
          </w:p>
        </w:tc>
        <w:tc>
          <w:tcPr>
            <w:tcW w:type="dxa" w:w="1600"/>
            <w:shd w:val="clear" w:color="auto" w:fill="F2F5FB"/>
          </w:tcPr>
          <w:p>
            <w:pPr>
              <w:jc w:val="center"/>
            </w:pPr>
            <w:r>
              <w:rPr>
                <w:rFonts w:ascii="Calibri" w:hAnsi="Calibri"/>
                <w:b w:val="0"/>
                <w:i w:val="0"/>
                <w:color w:val="C62828"/>
                <w:sz w:val="16"/>
              </w:rPr>
              <w:t>$9.7652  (-12%)</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1.77</w:t>
            </w:r>
          </w:p>
        </w:tc>
      </w:tr>
      <w:tr>
        <w:tc>
          <w:tcPr>
            <w:tcW w:type="dxa" w:w="1150"/>
          </w:tcPr>
          <w:p>
            <w:pPr>
              <w:jc w:val="left"/>
            </w:pPr>
            <w:r>
              <w:rPr>
                <w:rFonts w:ascii="Calibri" w:hAnsi="Calibri"/>
                <w:b/>
                <w:i w:val="0"/>
                <w:sz w:val="16"/>
              </w:rPr>
              <w:t>JST</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$0.139883</w:t>
            </w:r>
          </w:p>
        </w:tc>
        <w:tc>
          <w:tcPr>
            <w:tcW w:type="dxa" w:w="1700"/>
          </w:tcPr>
          <w:p>
            <w:pPr>
              <w:jc w:val="center"/>
            </w:pPr>
            <w:r>
              <w:rPr>
                <w:rFonts w:ascii="Calibri" w:hAnsi="Calibri"/>
                <w:b w:val="0"/>
                <w:i w:val="0"/>
                <w:color w:val="1E7D32"/>
                <w:sz w:val="16"/>
              </w:rPr>
              <w:t>$0.189837  (+36%)</w:t>
            </w:r>
          </w:p>
        </w:tc>
        <w:tc>
          <w:tcPr>
            <w:tcW w:type="dxa" w:w="1600"/>
          </w:tcPr>
          <w:p>
            <w:pPr>
              <w:jc w:val="center"/>
            </w:pPr>
            <w:r>
              <w:rPr>
                <w:rFonts w:ascii="Calibri" w:hAnsi="Calibri"/>
                <w:b w:val="0"/>
                <w:i w:val="0"/>
                <w:color w:val="C62828"/>
                <w:sz w:val="16"/>
              </w:rPr>
              <w:t>$0.114118  (-18%)</w:t>
            </w:r>
          </w:p>
        </w:tc>
        <w:tc>
          <w:tcPr>
            <w:tcW w:type="dxa" w:w="900"/>
          </w:tcPr>
          <w:p>
            <w:pPr>
              <w:jc w:val="center"/>
            </w:pPr>
            <w:r>
              <w:rPr>
                <w:rFonts w:ascii="Calibri" w:hAnsi="Calibri"/>
                <w:b w:val="0"/>
                <w:i w:val="0"/>
                <w:sz w:val="16"/>
              </w:rPr>
              <w:t>35</w:t>
            </w:r>
          </w:p>
        </w:tc>
        <w:tc>
          <w:tcPr>
            <w:tcW w:type="dxa" w:w="900"/>
          </w:tcPr>
          <w:p>
            <w:pPr>
              <w:jc w:val="center"/>
            </w:pPr>
            <w:r>
              <w:rPr>
                <w:rFonts w:ascii="Calibri" w:hAnsi="Calibri"/>
                <w:b w:val="0"/>
                <w:i w:val="0"/>
                <w:sz w:val="16"/>
              </w:rPr>
              <w:t>1.94</w:t>
            </w:r>
          </w:p>
        </w:tc>
      </w:tr>
      <w:tr>
        <w:tc>
          <w:tcPr>
            <w:tcW w:type="dxa" w:w="1150"/>
            <w:shd w:val="clear" w:color="auto" w:fill="F2F5FB"/>
          </w:tcPr>
          <w:p>
            <w:pPr>
              <w:jc w:val="left"/>
            </w:pPr>
            <w:r>
              <w:rPr>
                <w:rFonts w:ascii="Calibri" w:hAnsi="Calibri"/>
                <w:b/>
                <w:i w:val="0"/>
                <w:sz w:val="16"/>
              </w:rPr>
              <w:t>POL</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$0.110075</w:t>
            </w:r>
          </w:p>
        </w:tc>
        <w:tc>
          <w:tcPr>
            <w:tcW w:type="dxa" w:w="1700"/>
            <w:shd w:val="clear" w:color="auto" w:fill="F2F5FB"/>
          </w:tcPr>
          <w:p>
            <w:pPr>
              <w:jc w:val="center"/>
            </w:pPr>
            <w:r>
              <w:rPr>
                <w:rFonts w:ascii="Calibri" w:hAnsi="Calibri"/>
                <w:b w:val="0"/>
                <w:i w:val="0"/>
                <w:color w:val="1E7D32"/>
                <w:sz w:val="16"/>
              </w:rPr>
              <w:t>$0.145206  (+32%)</w:t>
            </w:r>
          </w:p>
        </w:tc>
        <w:tc>
          <w:tcPr>
            <w:tcW w:type="dxa" w:w="1600"/>
            <w:shd w:val="clear" w:color="auto" w:fill="F2F5FB"/>
          </w:tcPr>
          <w:p>
            <w:pPr>
              <w:jc w:val="center"/>
            </w:pPr>
            <w:r>
              <w:rPr>
                <w:rFonts w:ascii="Calibri" w:hAnsi="Calibri"/>
                <w:b w:val="0"/>
                <w:i w:val="0"/>
                <w:color w:val="C62828"/>
                <w:sz w:val="16"/>
              </w:rPr>
              <w:t>$0.091515  (-17%)</w:t>
            </w:r>
          </w:p>
        </w:tc>
        <w:tc>
          <w:tcPr>
            <w:tcW w:type="dxa" w:w="900"/>
            <w:shd w:val="clear" w:color="auto" w:fill="F2F5FB"/>
          </w:tcPr>
          <w:p>
            <w:pPr>
              <w:jc w:val="center"/>
            </w:pPr>
            <w:r>
              <w:rPr>
                <w:rFonts w:ascii="Calibri" w:hAnsi="Calibri"/>
                <w:b w:val="0"/>
                <w:i w:val="0"/>
                <w:sz w:val="16"/>
              </w:rPr>
              <w:t>29</w:t>
            </w:r>
          </w:p>
        </w:tc>
        <w:tc>
          <w:tcPr>
            <w:tcW w:type="dxa" w:w="900"/>
            <w:shd w:val="clear" w:color="auto" w:fill="F2F5FB"/>
          </w:tcPr>
          <w:p>
            <w:pPr>
              <w:jc w:val="center"/>
            </w:pPr>
            <w:r>
              <w:rPr>
                <w:rFonts w:ascii="Calibri" w:hAnsi="Calibri"/>
                <w:b w:val="0"/>
                <w:i w:val="0"/>
                <w:sz w:val="16"/>
              </w:rPr>
              <w:t>1.89</w:t>
            </w:r>
          </w:p>
        </w:tc>
      </w:tr>
      <w:tr>
        <w:tc>
          <w:tcPr>
            <w:tcW w:type="dxa" w:w="1150"/>
          </w:tcPr>
          <w:p>
            <w:pPr>
              <w:jc w:val="left"/>
            </w:pPr>
            <w:r>
              <w:rPr>
                <w:rFonts w:ascii="Calibri" w:hAnsi="Calibri"/>
                <w:b/>
                <w:i w:val="0"/>
                <w:sz w:val="16"/>
              </w:rPr>
              <w:t>JUP</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$0.334933</w:t>
            </w:r>
          </w:p>
        </w:tc>
        <w:tc>
          <w:tcPr>
            <w:tcW w:type="dxa" w:w="1700"/>
          </w:tcPr>
          <w:p>
            <w:pPr>
              <w:jc w:val="center"/>
            </w:pPr>
            <w:r>
              <w:rPr>
                <w:rFonts w:ascii="Calibri" w:hAnsi="Calibri"/>
                <w:b w:val="0"/>
                <w:i w:val="0"/>
                <w:color w:val="1E7D32"/>
                <w:sz w:val="16"/>
              </w:rPr>
              <w:t>$0.476674  (+42%)</w:t>
            </w:r>
          </w:p>
        </w:tc>
        <w:tc>
          <w:tcPr>
            <w:tcW w:type="dxa" w:w="1600"/>
          </w:tcPr>
          <w:p>
            <w:pPr>
              <w:jc w:val="center"/>
            </w:pPr>
            <w:r>
              <w:rPr>
                <w:rFonts w:ascii="Calibri" w:hAnsi="Calibri"/>
                <w:b w:val="0"/>
                <w:i w:val="0"/>
                <w:color w:val="C62828"/>
                <w:sz w:val="16"/>
              </w:rPr>
              <w:t>$0.264717  (-21%)</w:t>
            </w:r>
          </w:p>
        </w:tc>
        <w:tc>
          <w:tcPr>
            <w:tcW w:type="dxa" w:w="900"/>
          </w:tcPr>
          <w:p>
            <w:pPr>
              <w:jc w:val="center"/>
            </w:pPr>
            <w:r>
              <w:rPr>
                <w:rFonts w:ascii="Calibri" w:hAnsi="Calibri"/>
                <w:b w:val="0"/>
                <w:i w:val="0"/>
                <w:sz w:val="16"/>
              </w:rPr>
              <w:t>21</w:t>
            </w:r>
          </w:p>
        </w:tc>
        <w:tc>
          <w:tcPr>
            <w:tcW w:type="dxa" w:w="900"/>
          </w:tcPr>
          <w:p>
            <w:pPr>
              <w:jc w:val="center"/>
            </w:pPr>
            <w:r>
              <w:rPr>
                <w:rFonts w:ascii="Calibri" w:hAnsi="Calibri"/>
                <w:b w:val="0"/>
                <w:i w:val="0"/>
                <w:sz w:val="16"/>
              </w:rPr>
              <w:t>2.02</w:t>
            </w:r>
          </w:p>
        </w:tc>
      </w:tr>
      <w:tr>
        <w:tc>
          <w:tcPr>
            <w:tcW w:type="dxa" w:w="1150"/>
            <w:shd w:val="clear" w:color="auto" w:fill="F2F5FB"/>
          </w:tcPr>
          <w:p>
            <w:pPr>
              <w:jc w:val="left"/>
            </w:pPr>
            <w:r>
              <w:rPr>
                <w:rFonts w:ascii="Calibri" w:hAnsi="Calibri"/>
                <w:b/>
                <w:i w:val="0"/>
                <w:sz w:val="16"/>
              </w:rPr>
              <w:t>KCS</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$7.4567</w:t>
            </w:r>
          </w:p>
        </w:tc>
        <w:tc>
          <w:tcPr>
            <w:tcW w:type="dxa" w:w="1700"/>
            <w:shd w:val="clear" w:color="auto" w:fill="F2F5FB"/>
          </w:tcPr>
          <w:p>
            <w:pPr>
              <w:jc w:val="center"/>
            </w:pPr>
            <w:r>
              <w:rPr>
                <w:rFonts w:ascii="Calibri" w:hAnsi="Calibri"/>
                <w:b w:val="0"/>
                <w:i w:val="0"/>
                <w:color w:val="1E7D32"/>
                <w:sz w:val="16"/>
              </w:rPr>
              <w:t>$9.0460  (+21%)</w:t>
            </w:r>
          </w:p>
        </w:tc>
        <w:tc>
          <w:tcPr>
            <w:tcW w:type="dxa" w:w="1600"/>
            <w:shd w:val="clear" w:color="auto" w:fill="F2F5FB"/>
          </w:tcPr>
          <w:p>
            <w:pPr>
              <w:jc w:val="center"/>
            </w:pPr>
            <w:r>
              <w:rPr>
                <w:rFonts w:ascii="Calibri" w:hAnsi="Calibri"/>
                <w:b w:val="0"/>
                <w:i w:val="0"/>
                <w:color w:val="C62828"/>
                <w:sz w:val="16"/>
              </w:rPr>
              <w:t>$6.5555  (-12%)</w:t>
            </w:r>
          </w:p>
        </w:tc>
        <w:tc>
          <w:tcPr>
            <w:tcW w:type="dxa" w:w="900"/>
            <w:shd w:val="clear" w:color="auto" w:fill="F2F5FB"/>
          </w:tcPr>
          <w:p>
            <w:pPr>
              <w:jc w:val="center"/>
            </w:pPr>
            <w:r>
              <w:rPr>
                <w:rFonts w:ascii="Calibri" w:hAnsi="Calibri"/>
                <w:b w:val="0"/>
                <w:i w:val="0"/>
                <w:sz w:val="16"/>
              </w:rPr>
              <w:t>32</w:t>
            </w:r>
          </w:p>
        </w:tc>
        <w:tc>
          <w:tcPr>
            <w:tcW w:type="dxa" w:w="900"/>
            <w:shd w:val="clear" w:color="auto" w:fill="F2F5FB"/>
          </w:tcPr>
          <w:p>
            <w:pPr>
              <w:jc w:val="center"/>
            </w:pPr>
            <w:r>
              <w:rPr>
                <w:rFonts w:ascii="Calibri" w:hAnsi="Calibri"/>
                <w:b w:val="0"/>
                <w:i w:val="0"/>
                <w:sz w:val="16"/>
              </w:rPr>
              <w:t>1.76</w:t>
            </w:r>
          </w:p>
        </w:tc>
      </w:tr>
      <w:tr>
        <w:tc>
          <w:tcPr>
            <w:tcW w:type="dxa" w:w="1150"/>
          </w:tcPr>
          <w:p>
            <w:pPr>
              <w:jc w:val="left"/>
            </w:pPr>
            <w:r>
              <w:rPr>
                <w:rFonts w:ascii="Calibri" w:hAnsi="Calibri"/>
                <w:b/>
                <w:i w:val="0"/>
                <w:sz w:val="16"/>
              </w:rPr>
              <w:t>RENDER</w:t>
            </w:r>
          </w:p>
        </w:tc>
        <w:tc>
          <w:tcPr>
            <w:tcW w:type="dxa" w:w="1300"/>
          </w:tcPr>
          <w:p>
            <w:pPr>
              <w:jc w:val="center"/>
            </w:pPr>
            <w:r>
              <w:rPr>
                <w:rFonts w:ascii="Calibri" w:hAnsi="Calibri"/>
                <w:b/>
                <w:i w:val="0"/>
                <w:color w:val="1E7D32"/>
                <w:sz w:val="16"/>
              </w:rPr>
              <w:t>INVESTIR</w:t>
            </w:r>
          </w:p>
        </w:tc>
        <w:tc>
          <w:tcPr>
            <w:tcW w:type="dxa" w:w="1500"/>
          </w:tcPr>
          <w:p>
            <w:pPr>
              <w:jc w:val="center"/>
            </w:pPr>
            <w:r>
              <w:rPr>
                <w:rFonts w:ascii="Calibri" w:hAnsi="Calibri"/>
                <w:b w:val="0"/>
                <w:i w:val="0"/>
                <w:sz w:val="16"/>
              </w:rPr>
              <w:t>$1.9751</w:t>
            </w:r>
          </w:p>
        </w:tc>
        <w:tc>
          <w:tcPr>
            <w:tcW w:type="dxa" w:w="1700"/>
          </w:tcPr>
          <w:p>
            <w:pPr>
              <w:jc w:val="center"/>
            </w:pPr>
            <w:r>
              <w:rPr>
                <w:rFonts w:ascii="Calibri" w:hAnsi="Calibri"/>
                <w:b w:val="0"/>
                <w:i w:val="0"/>
                <w:color w:val="1E7D32"/>
                <w:sz w:val="16"/>
              </w:rPr>
              <w:t>$2.5515  (+29%)</w:t>
            </w:r>
          </w:p>
        </w:tc>
        <w:tc>
          <w:tcPr>
            <w:tcW w:type="dxa" w:w="1600"/>
          </w:tcPr>
          <w:p>
            <w:pPr>
              <w:jc w:val="center"/>
            </w:pPr>
            <w:r>
              <w:rPr>
                <w:rFonts w:ascii="Calibri" w:hAnsi="Calibri"/>
                <w:b w:val="0"/>
                <w:i w:val="0"/>
                <w:color w:val="C62828"/>
                <w:sz w:val="16"/>
              </w:rPr>
              <w:t>$1.6652  (-16%)</w:t>
            </w:r>
          </w:p>
        </w:tc>
        <w:tc>
          <w:tcPr>
            <w:tcW w:type="dxa" w:w="900"/>
          </w:tcPr>
          <w:p>
            <w:pPr>
              <w:jc w:val="center"/>
            </w:pPr>
            <w:r>
              <w:rPr>
                <w:rFonts w:ascii="Calibri" w:hAnsi="Calibri"/>
                <w:b w:val="0"/>
                <w:i w:val="0"/>
                <w:sz w:val="16"/>
              </w:rPr>
              <w:t>23</w:t>
            </w:r>
          </w:p>
        </w:tc>
        <w:tc>
          <w:tcPr>
            <w:tcW w:type="dxa" w:w="900"/>
          </w:tcPr>
          <w:p>
            <w:pPr>
              <w:jc w:val="center"/>
            </w:pPr>
            <w:r>
              <w:rPr>
                <w:rFonts w:ascii="Calibri" w:hAnsi="Calibri"/>
                <w:b w:val="0"/>
                <w:i w:val="0"/>
                <w:sz w:val="16"/>
              </w:rPr>
              <w:t>1.86</w:t>
            </w:r>
          </w:p>
        </w:tc>
      </w:tr>
      <w:tr>
        <w:tc>
          <w:tcPr>
            <w:tcW w:type="dxa" w:w="1150"/>
            <w:shd w:val="clear" w:color="auto" w:fill="F2F5FB"/>
          </w:tcPr>
          <w:p>
            <w:pPr>
              <w:jc w:val="left"/>
            </w:pPr>
            <w:r>
              <w:rPr>
                <w:rFonts w:ascii="Calibri" w:hAnsi="Calibri"/>
                <w:b/>
                <w:i w:val="0"/>
                <w:sz w:val="16"/>
              </w:rPr>
              <w:t>BCAP</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$108.1800</w:t>
            </w:r>
          </w:p>
        </w:tc>
        <w:tc>
          <w:tcPr>
            <w:tcW w:type="dxa" w:w="1700"/>
            <w:shd w:val="clear" w:color="auto" w:fill="F2F5FB"/>
          </w:tcPr>
          <w:p>
            <w:pPr>
              <w:jc w:val="center"/>
            </w:pPr>
            <w:r>
              <w:rPr>
                <w:rFonts w:ascii="Calibri" w:hAnsi="Calibri"/>
                <w:b w:val="0"/>
                <w:i w:val="0"/>
                <w:color w:val="1E7D32"/>
                <w:sz w:val="16"/>
              </w:rPr>
              <w:t>$120.7493  (+12%)</w:t>
            </w:r>
          </w:p>
        </w:tc>
        <w:tc>
          <w:tcPr>
            <w:tcW w:type="dxa" w:w="1600"/>
            <w:shd w:val="clear" w:color="auto" w:fill="F2F5FB"/>
          </w:tcPr>
          <w:p>
            <w:pPr>
              <w:jc w:val="center"/>
            </w:pPr>
            <w:r>
              <w:rPr>
                <w:rFonts w:ascii="Calibri" w:hAnsi="Calibri"/>
                <w:b w:val="0"/>
                <w:i w:val="0"/>
                <w:color w:val="C62828"/>
                <w:sz w:val="16"/>
              </w:rPr>
              <w:t>$100.5361  (-7%)</w:t>
            </w:r>
          </w:p>
        </w:tc>
        <w:tc>
          <w:tcPr>
            <w:tcW w:type="dxa" w:w="900"/>
            <w:shd w:val="clear" w:color="auto" w:fill="F2F5FB"/>
          </w:tcPr>
          <w:p>
            <w:pPr>
              <w:jc w:val="center"/>
            </w:pPr>
            <w:r>
              <w:rPr>
                <w:rFonts w:ascii="Calibri" w:hAnsi="Calibri"/>
                <w:b w:val="0"/>
                <w:i w:val="0"/>
                <w:sz w:val="16"/>
              </w:rPr>
              <w:t>16</w:t>
            </w:r>
          </w:p>
        </w:tc>
        <w:tc>
          <w:tcPr>
            <w:tcW w:type="dxa" w:w="900"/>
            <w:shd w:val="clear" w:color="auto" w:fill="F2F5FB"/>
          </w:tcPr>
          <w:p>
            <w:pPr>
              <w:jc w:val="center"/>
            </w:pPr>
            <w:r>
              <w:rPr>
                <w:rFonts w:ascii="Calibri" w:hAnsi="Calibri"/>
                <w:b w:val="0"/>
                <w:i w:val="0"/>
                <w:sz w:val="16"/>
              </w:rPr>
              <w:t>1.64</w:t>
            </w:r>
          </w:p>
        </w:tc>
      </w:tr>
      <w:tr>
        <w:tc>
          <w:tcPr>
            <w:tcW w:type="dxa" w:w="1150"/>
          </w:tcPr>
          <w:p>
            <w:pPr>
              <w:jc w:val="left"/>
            </w:pPr>
            <w:r>
              <w:rPr>
                <w:rFonts w:ascii="Calibri" w:hAnsi="Calibri"/>
                <w:b/>
                <w:i w:val="0"/>
                <w:sz w:val="16"/>
              </w:rPr>
              <w:t>PI</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$0.087339</w:t>
            </w:r>
          </w:p>
        </w:tc>
        <w:tc>
          <w:tcPr>
            <w:tcW w:type="dxa" w:w="1700"/>
          </w:tcPr>
          <w:p>
            <w:pPr>
              <w:jc w:val="center"/>
            </w:pPr>
            <w:r>
              <w:rPr>
                <w:rFonts w:ascii="Calibri" w:hAnsi="Calibri"/>
                <w:b w:val="0"/>
                <w:i w:val="0"/>
                <w:color w:val="1E7D32"/>
                <w:sz w:val="16"/>
              </w:rPr>
              <w:t>$0.110526  (+27%)</w:t>
            </w:r>
          </w:p>
        </w:tc>
        <w:tc>
          <w:tcPr>
            <w:tcW w:type="dxa" w:w="1600"/>
          </w:tcPr>
          <w:p>
            <w:pPr>
              <w:jc w:val="center"/>
            </w:pPr>
            <w:r>
              <w:rPr>
                <w:rFonts w:ascii="Calibri" w:hAnsi="Calibri"/>
                <w:b w:val="0"/>
                <w:i w:val="0"/>
                <w:color w:val="C62828"/>
                <w:sz w:val="16"/>
              </w:rPr>
              <w:t>$0.074652  (-15%)</w:t>
            </w:r>
          </w:p>
        </w:tc>
        <w:tc>
          <w:tcPr>
            <w:tcW w:type="dxa" w:w="900"/>
          </w:tcPr>
          <w:p>
            <w:pPr>
              <w:jc w:val="center"/>
            </w:pPr>
            <w:r>
              <w:rPr>
                <w:rFonts w:ascii="Calibri" w:hAnsi="Calibri"/>
                <w:b w:val="0"/>
                <w:i w:val="0"/>
                <w:sz w:val="16"/>
              </w:rPr>
              <w:t>24</w:t>
            </w:r>
          </w:p>
        </w:tc>
        <w:tc>
          <w:tcPr>
            <w:tcW w:type="dxa" w:w="900"/>
          </w:tcPr>
          <w:p>
            <w:pPr>
              <w:jc w:val="center"/>
            </w:pPr>
            <w:r>
              <w:rPr>
                <w:rFonts w:ascii="Calibri" w:hAnsi="Calibri"/>
                <w:b w:val="0"/>
                <w:i w:val="0"/>
                <w:sz w:val="16"/>
              </w:rPr>
              <w:t>1.83</w:t>
            </w:r>
          </w:p>
        </w:tc>
      </w:tr>
      <w:tr>
        <w:tc>
          <w:tcPr>
            <w:tcW w:type="dxa" w:w="1150"/>
            <w:shd w:val="clear" w:color="auto" w:fill="F2F5FB"/>
          </w:tcPr>
          <w:p>
            <w:pPr>
              <w:jc w:val="left"/>
            </w:pPr>
            <w:r>
              <w:rPr>
                <w:rFonts w:ascii="Calibri" w:hAnsi="Calibri"/>
                <w:b/>
                <w:i w:val="0"/>
                <w:sz w:val="16"/>
              </w:rPr>
              <w:t>LIT</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$3.6637</w:t>
            </w:r>
          </w:p>
        </w:tc>
        <w:tc>
          <w:tcPr>
            <w:tcW w:type="dxa" w:w="1700"/>
            <w:shd w:val="clear" w:color="auto" w:fill="F2F5FB"/>
          </w:tcPr>
          <w:p>
            <w:pPr>
              <w:jc w:val="center"/>
            </w:pPr>
            <w:r>
              <w:rPr>
                <w:rFonts w:ascii="Calibri" w:hAnsi="Calibri"/>
                <w:b w:val="0"/>
                <w:i w:val="0"/>
                <w:color w:val="1E7D32"/>
                <w:sz w:val="16"/>
              </w:rPr>
              <w:t>$5.4664  (+49%)</w:t>
            </w:r>
          </w:p>
        </w:tc>
        <w:tc>
          <w:tcPr>
            <w:tcW w:type="dxa" w:w="1600"/>
            <w:shd w:val="clear" w:color="auto" w:fill="F2F5FB"/>
          </w:tcPr>
          <w:p>
            <w:pPr>
              <w:jc w:val="center"/>
            </w:pPr>
            <w:r>
              <w:rPr>
                <w:rFonts w:ascii="Calibri" w:hAnsi="Calibri"/>
                <w:b w:val="0"/>
                <w:i w:val="0"/>
                <w:color w:val="C62828"/>
                <w:sz w:val="16"/>
              </w:rPr>
              <w:t>$2.8059  (-23%)</w:t>
            </w:r>
          </w:p>
        </w:tc>
        <w:tc>
          <w:tcPr>
            <w:tcW w:type="dxa" w:w="900"/>
            <w:shd w:val="clear" w:color="auto" w:fill="F2F5FB"/>
          </w:tcPr>
          <w:p>
            <w:pPr>
              <w:jc w:val="center"/>
            </w:pPr>
            <w:r>
              <w:rPr>
                <w:rFonts w:ascii="Calibri" w:hAnsi="Calibri"/>
                <w:b w:val="0"/>
                <w:i w:val="0"/>
                <w:sz w:val="16"/>
              </w:rPr>
              <w:t>17</w:t>
            </w:r>
          </w:p>
        </w:tc>
        <w:tc>
          <w:tcPr>
            <w:tcW w:type="dxa" w:w="900"/>
            <w:shd w:val="clear" w:color="auto" w:fill="F2F5FB"/>
          </w:tcPr>
          <w:p>
            <w:pPr>
              <w:jc w:val="center"/>
            </w:pPr>
            <w:r>
              <w:rPr>
                <w:rFonts w:ascii="Calibri" w:hAnsi="Calibri"/>
                <w:b w:val="0"/>
                <w:i w:val="0"/>
                <w:sz w:val="16"/>
              </w:rPr>
              <w:t>2.1</w:t>
            </w:r>
          </w:p>
        </w:tc>
      </w:tr>
      <w:tr>
        <w:tc>
          <w:tcPr>
            <w:tcW w:type="dxa" w:w="1150"/>
          </w:tcPr>
          <w:p>
            <w:pPr>
              <w:jc w:val="left"/>
            </w:pPr>
            <w:r>
              <w:rPr>
                <w:rFonts w:ascii="Calibri" w:hAnsi="Calibri"/>
                <w:b/>
                <w:i w:val="0"/>
                <w:sz w:val="16"/>
              </w:rPr>
              <w:t>ATOM</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$1.7506</w:t>
            </w:r>
          </w:p>
        </w:tc>
        <w:tc>
          <w:tcPr>
            <w:tcW w:type="dxa" w:w="1700"/>
          </w:tcPr>
          <w:p>
            <w:pPr>
              <w:jc w:val="center"/>
            </w:pPr>
            <w:r>
              <w:rPr>
                <w:rFonts w:ascii="Calibri" w:hAnsi="Calibri"/>
                <w:b w:val="0"/>
                <w:i w:val="0"/>
                <w:color w:val="1E7D32"/>
                <w:sz w:val="16"/>
              </w:rPr>
              <w:t>$2.2462  (+28%)</w:t>
            </w:r>
          </w:p>
        </w:tc>
        <w:tc>
          <w:tcPr>
            <w:tcW w:type="dxa" w:w="1600"/>
          </w:tcPr>
          <w:p>
            <w:pPr>
              <w:jc w:val="center"/>
            </w:pPr>
            <w:r>
              <w:rPr>
                <w:rFonts w:ascii="Calibri" w:hAnsi="Calibri"/>
                <w:b w:val="0"/>
                <w:i w:val="0"/>
                <w:color w:val="C62828"/>
                <w:sz w:val="16"/>
              </w:rPr>
              <w:t>$1.4826  (-15%)</w:t>
            </w:r>
          </w:p>
        </w:tc>
        <w:tc>
          <w:tcPr>
            <w:tcW w:type="dxa" w:w="900"/>
          </w:tcPr>
          <w:p>
            <w:pPr>
              <w:jc w:val="center"/>
            </w:pPr>
            <w:r>
              <w:rPr>
                <w:rFonts w:ascii="Calibri" w:hAnsi="Calibri"/>
                <w:b w:val="0"/>
                <w:i w:val="0"/>
                <w:sz w:val="16"/>
              </w:rPr>
              <w:t>26</w:t>
            </w:r>
          </w:p>
        </w:tc>
        <w:tc>
          <w:tcPr>
            <w:tcW w:type="dxa" w:w="900"/>
          </w:tcPr>
          <w:p>
            <w:pPr>
              <w:jc w:val="center"/>
            </w:pPr>
            <w:r>
              <w:rPr>
                <w:rFonts w:ascii="Calibri" w:hAnsi="Calibri"/>
                <w:b w:val="0"/>
                <w:i w:val="0"/>
                <w:sz w:val="16"/>
              </w:rPr>
              <w:t>1.85</w:t>
            </w:r>
          </w:p>
        </w:tc>
      </w:tr>
      <w:tr>
        <w:tc>
          <w:tcPr>
            <w:tcW w:type="dxa" w:w="1150"/>
            <w:shd w:val="clear" w:color="auto" w:fill="F2F5FB"/>
          </w:tcPr>
          <w:p>
            <w:pPr>
              <w:jc w:val="left"/>
            </w:pPr>
            <w:r>
              <w:rPr>
                <w:rFonts w:ascii="Calibri" w:hAnsi="Calibri"/>
                <w:b/>
                <w:i w:val="0"/>
                <w:sz w:val="16"/>
              </w:rPr>
              <w:t>FIL</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$1.0585</w:t>
            </w:r>
          </w:p>
        </w:tc>
        <w:tc>
          <w:tcPr>
            <w:tcW w:type="dxa" w:w="1700"/>
            <w:shd w:val="clear" w:color="auto" w:fill="F2F5FB"/>
          </w:tcPr>
          <w:p>
            <w:pPr>
              <w:jc w:val="center"/>
            </w:pPr>
            <w:r>
              <w:rPr>
                <w:rFonts w:ascii="Calibri" w:hAnsi="Calibri"/>
                <w:b w:val="0"/>
                <w:i w:val="0"/>
                <w:color w:val="1E7D32"/>
                <w:sz w:val="16"/>
              </w:rPr>
              <w:t>$1.4084  (+33%)</w:t>
            </w:r>
          </w:p>
        </w:tc>
        <w:tc>
          <w:tcPr>
            <w:tcW w:type="dxa" w:w="1600"/>
            <w:shd w:val="clear" w:color="auto" w:fill="F2F5FB"/>
          </w:tcPr>
          <w:p>
            <w:pPr>
              <w:jc w:val="center"/>
            </w:pPr>
            <w:r>
              <w:rPr>
                <w:rFonts w:ascii="Calibri" w:hAnsi="Calibri"/>
                <w:b w:val="0"/>
                <w:i w:val="0"/>
                <w:color w:val="C62828"/>
                <w:sz w:val="16"/>
              </w:rPr>
              <w:t>$0.874982  (-17%)</w:t>
            </w:r>
          </w:p>
        </w:tc>
        <w:tc>
          <w:tcPr>
            <w:tcW w:type="dxa" w:w="900"/>
            <w:shd w:val="clear" w:color="auto" w:fill="F2F5FB"/>
          </w:tcPr>
          <w:p>
            <w:pPr>
              <w:jc w:val="center"/>
            </w:pPr>
            <w:r>
              <w:rPr>
                <w:rFonts w:ascii="Calibri" w:hAnsi="Calibri"/>
                <w:b w:val="0"/>
                <w:i w:val="0"/>
                <w:sz w:val="16"/>
              </w:rPr>
              <w:t>18</w:t>
            </w:r>
          </w:p>
        </w:tc>
        <w:tc>
          <w:tcPr>
            <w:tcW w:type="dxa" w:w="900"/>
            <w:shd w:val="clear" w:color="auto" w:fill="F2F5FB"/>
          </w:tcPr>
          <w:p>
            <w:pPr>
              <w:jc w:val="center"/>
            </w:pPr>
            <w:r>
              <w:rPr>
                <w:rFonts w:ascii="Calibri" w:hAnsi="Calibri"/>
                <w:b w:val="0"/>
                <w:i w:val="0"/>
                <w:sz w:val="16"/>
              </w:rPr>
              <w:t>1.91</w:t>
            </w:r>
          </w:p>
        </w:tc>
      </w:tr>
      <w:tr>
        <w:tc>
          <w:tcPr>
            <w:tcW w:type="dxa" w:w="1150"/>
          </w:tcPr>
          <w:p>
            <w:pPr>
              <w:jc w:val="left"/>
            </w:pPr>
            <w:r>
              <w:rPr>
                <w:rFonts w:ascii="Calibri" w:hAnsi="Calibri"/>
                <w:b/>
                <w:i w:val="0"/>
                <w:sz w:val="16"/>
              </w:rPr>
              <w:t>AERO</w:t>
            </w:r>
          </w:p>
        </w:tc>
        <w:tc>
          <w:tcPr>
            <w:tcW w:type="dxa" w:w="1300"/>
          </w:tcPr>
          <w:p>
            <w:pPr>
              <w:jc w:val="center"/>
            </w:pPr>
            <w:r>
              <w:rPr>
                <w:rFonts w:ascii="Calibri" w:hAnsi="Calibri"/>
                <w:b/>
                <w:i w:val="0"/>
                <w:color w:val="1E7D32"/>
                <w:sz w:val="16"/>
              </w:rPr>
              <w:t>INVESTIR</w:t>
            </w:r>
          </w:p>
        </w:tc>
        <w:tc>
          <w:tcPr>
            <w:tcW w:type="dxa" w:w="1500"/>
          </w:tcPr>
          <w:p>
            <w:pPr>
              <w:jc w:val="center"/>
            </w:pPr>
            <w:r>
              <w:rPr>
                <w:rFonts w:ascii="Calibri" w:hAnsi="Calibri"/>
                <w:b w:val="0"/>
                <w:i w:val="0"/>
                <w:sz w:val="16"/>
              </w:rPr>
              <w:t>$0.877857</w:t>
            </w:r>
          </w:p>
        </w:tc>
        <w:tc>
          <w:tcPr>
            <w:tcW w:type="dxa" w:w="1700"/>
          </w:tcPr>
          <w:p>
            <w:pPr>
              <w:jc w:val="center"/>
            </w:pPr>
            <w:r>
              <w:rPr>
                <w:rFonts w:ascii="Calibri" w:hAnsi="Calibri"/>
                <w:b w:val="0"/>
                <w:i w:val="0"/>
                <w:color w:val="1E7D32"/>
                <w:sz w:val="16"/>
              </w:rPr>
              <w:t>$1.1826  (+35%)</w:t>
            </w:r>
          </w:p>
        </w:tc>
        <w:tc>
          <w:tcPr>
            <w:tcW w:type="dxa" w:w="1600"/>
          </w:tcPr>
          <w:p>
            <w:pPr>
              <w:jc w:val="center"/>
            </w:pPr>
            <w:r>
              <w:rPr>
                <w:rFonts w:ascii="Calibri" w:hAnsi="Calibri"/>
                <w:b w:val="0"/>
                <w:i w:val="0"/>
                <w:color w:val="C62828"/>
                <w:sz w:val="16"/>
              </w:rPr>
              <w:t>$0.719675  (-18%)</w:t>
            </w:r>
          </w:p>
        </w:tc>
        <w:tc>
          <w:tcPr>
            <w:tcW w:type="dxa" w:w="900"/>
          </w:tcPr>
          <w:p>
            <w:pPr>
              <w:jc w:val="center"/>
            </w:pPr>
            <w:r>
              <w:rPr>
                <w:rFonts w:ascii="Calibri" w:hAnsi="Calibri"/>
                <w:b w:val="0"/>
                <w:i w:val="0"/>
                <w:sz w:val="16"/>
              </w:rPr>
              <w:t>15</w:t>
            </w:r>
          </w:p>
        </w:tc>
        <w:tc>
          <w:tcPr>
            <w:tcW w:type="dxa" w:w="900"/>
          </w:tcPr>
          <w:p>
            <w:pPr>
              <w:jc w:val="center"/>
            </w:pPr>
            <w:r>
              <w:rPr>
                <w:rFonts w:ascii="Calibri" w:hAnsi="Calibri"/>
                <w:b w:val="0"/>
                <w:i w:val="0"/>
                <w:sz w:val="16"/>
              </w:rPr>
              <w:t>1.93</w:t>
            </w:r>
          </w:p>
        </w:tc>
      </w:tr>
      <w:tr>
        <w:tc>
          <w:tcPr>
            <w:tcW w:type="dxa" w:w="1150"/>
            <w:shd w:val="clear" w:color="auto" w:fill="F2F5FB"/>
          </w:tcPr>
          <w:p>
            <w:pPr>
              <w:jc w:val="left"/>
            </w:pPr>
            <w:r>
              <w:rPr>
                <w:rFonts w:ascii="Calibri" w:hAnsi="Calibri"/>
                <w:b/>
                <w:i w:val="0"/>
                <w:sz w:val="16"/>
              </w:rPr>
              <w:t>NEXO</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$0.864119</w:t>
            </w:r>
          </w:p>
        </w:tc>
        <w:tc>
          <w:tcPr>
            <w:tcW w:type="dxa" w:w="1700"/>
            <w:shd w:val="clear" w:color="auto" w:fill="F2F5FB"/>
          </w:tcPr>
          <w:p>
            <w:pPr>
              <w:jc w:val="center"/>
            </w:pPr>
            <w:r>
              <w:rPr>
                <w:rFonts w:ascii="Calibri" w:hAnsi="Calibri"/>
                <w:b w:val="0"/>
                <w:i w:val="0"/>
                <w:color w:val="1E7D32"/>
                <w:sz w:val="16"/>
              </w:rPr>
              <w:t>$1.0613  (+23%)</w:t>
            </w:r>
          </w:p>
        </w:tc>
        <w:tc>
          <w:tcPr>
            <w:tcW w:type="dxa" w:w="1600"/>
            <w:shd w:val="clear" w:color="auto" w:fill="F2F5FB"/>
          </w:tcPr>
          <w:p>
            <w:pPr>
              <w:jc w:val="center"/>
            </w:pPr>
            <w:r>
              <w:rPr>
                <w:rFonts w:ascii="Calibri" w:hAnsi="Calibri"/>
                <w:b w:val="0"/>
                <w:i w:val="0"/>
                <w:color w:val="C62828"/>
                <w:sz w:val="16"/>
              </w:rPr>
              <w:t>$0.753450  (-13%)</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1.78</w:t>
            </w:r>
          </w:p>
        </w:tc>
      </w:tr>
      <w:tr>
        <w:tc>
          <w:tcPr>
            <w:tcW w:type="dxa" w:w="1150"/>
          </w:tcPr>
          <w:p>
            <w:pPr>
              <w:jc w:val="left"/>
            </w:pPr>
            <w:r>
              <w:rPr>
                <w:rFonts w:ascii="Calibri" w:hAnsi="Calibri"/>
                <w:b/>
                <w:i w:val="0"/>
                <w:sz w:val="16"/>
              </w:rPr>
              <w:t>NIGHT</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$0.044321</w:t>
            </w:r>
          </w:p>
        </w:tc>
        <w:tc>
          <w:tcPr>
            <w:tcW w:type="dxa" w:w="1700"/>
          </w:tcPr>
          <w:p>
            <w:pPr>
              <w:jc w:val="center"/>
            </w:pPr>
            <w:r>
              <w:rPr>
                <w:rFonts w:ascii="Calibri" w:hAnsi="Calibri"/>
                <w:b w:val="0"/>
                <w:i w:val="0"/>
                <w:color w:val="1E7D32"/>
                <w:sz w:val="16"/>
              </w:rPr>
              <w:t>$0.060692  (+37%)</w:t>
            </w:r>
          </w:p>
        </w:tc>
        <w:tc>
          <w:tcPr>
            <w:tcW w:type="dxa" w:w="1600"/>
          </w:tcPr>
          <w:p>
            <w:pPr>
              <w:jc w:val="center"/>
            </w:pPr>
            <w:r>
              <w:rPr>
                <w:rFonts w:ascii="Calibri" w:hAnsi="Calibri"/>
                <w:b w:val="0"/>
                <w:i w:val="0"/>
                <w:color w:val="C62828"/>
                <w:sz w:val="16"/>
              </w:rPr>
              <w:t>$0.035941  (-19%)</w:t>
            </w:r>
          </w:p>
        </w:tc>
        <w:tc>
          <w:tcPr>
            <w:tcW w:type="dxa" w:w="900"/>
          </w:tcPr>
          <w:p>
            <w:pPr>
              <w:jc w:val="center"/>
            </w:pPr>
            <w:r>
              <w:rPr>
                <w:rFonts w:ascii="Calibri" w:hAnsi="Calibri"/>
                <w:b w:val="0"/>
                <w:i w:val="0"/>
                <w:sz w:val="16"/>
              </w:rPr>
              <w:t>12</w:t>
            </w:r>
          </w:p>
        </w:tc>
        <w:tc>
          <w:tcPr>
            <w:tcW w:type="dxa" w:w="900"/>
          </w:tcPr>
          <w:p>
            <w:pPr>
              <w:jc w:val="center"/>
            </w:pPr>
            <w:r>
              <w:rPr>
                <w:rFonts w:ascii="Calibri" w:hAnsi="Calibri"/>
                <w:b w:val="0"/>
                <w:i w:val="0"/>
                <w:sz w:val="16"/>
              </w:rPr>
              <w:t>1.95</w:t>
            </w:r>
          </w:p>
        </w:tc>
      </w:tr>
      <w:tr>
        <w:tc>
          <w:tcPr>
            <w:tcW w:type="dxa" w:w="1150"/>
            <w:shd w:val="clear" w:color="auto" w:fill="F2F5FB"/>
          </w:tcPr>
          <w:p>
            <w:pPr>
              <w:jc w:val="left"/>
            </w:pPr>
            <w:r>
              <w:rPr>
                <w:rFonts w:ascii="Calibri" w:hAnsi="Calibri"/>
                <w:b/>
                <w:i w:val="0"/>
                <w:sz w:val="16"/>
              </w:rPr>
              <w:t>CAKE</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$2.5071</w:t>
            </w:r>
          </w:p>
        </w:tc>
        <w:tc>
          <w:tcPr>
            <w:tcW w:type="dxa" w:w="1700"/>
            <w:shd w:val="clear" w:color="auto" w:fill="F2F5FB"/>
          </w:tcPr>
          <w:p>
            <w:pPr>
              <w:jc w:val="center"/>
            </w:pPr>
            <w:r>
              <w:rPr>
                <w:rFonts w:ascii="Calibri" w:hAnsi="Calibri"/>
                <w:b w:val="0"/>
                <w:i w:val="0"/>
                <w:color w:val="1E7D32"/>
                <w:sz w:val="16"/>
              </w:rPr>
              <w:t>$3.1460  (+25%)</w:t>
            </w:r>
          </w:p>
        </w:tc>
        <w:tc>
          <w:tcPr>
            <w:tcW w:type="dxa" w:w="1600"/>
            <w:shd w:val="clear" w:color="auto" w:fill="F2F5FB"/>
          </w:tcPr>
          <w:p>
            <w:pPr>
              <w:jc w:val="center"/>
            </w:pPr>
            <w:r>
              <w:rPr>
                <w:rFonts w:ascii="Calibri" w:hAnsi="Calibri"/>
                <w:b w:val="0"/>
                <w:i w:val="0"/>
                <w:color w:val="C62828"/>
                <w:sz w:val="16"/>
              </w:rPr>
              <w:t>$2.1550  (-14%)</w:t>
            </w:r>
          </w:p>
        </w:tc>
        <w:tc>
          <w:tcPr>
            <w:tcW w:type="dxa" w:w="900"/>
            <w:shd w:val="clear" w:color="auto" w:fill="F2F5FB"/>
          </w:tcPr>
          <w:p>
            <w:pPr>
              <w:jc w:val="center"/>
            </w:pPr>
            <w:r>
              <w:rPr>
                <w:rFonts w:ascii="Calibri" w:hAnsi="Calibri"/>
                <w:b w:val="0"/>
                <w:i w:val="0"/>
                <w:sz w:val="16"/>
              </w:rPr>
              <w:t>24</w:t>
            </w:r>
          </w:p>
        </w:tc>
        <w:tc>
          <w:tcPr>
            <w:tcW w:type="dxa" w:w="900"/>
            <w:shd w:val="clear" w:color="auto" w:fill="F2F5FB"/>
          </w:tcPr>
          <w:p>
            <w:pPr>
              <w:jc w:val="center"/>
            </w:pPr>
            <w:r>
              <w:rPr>
                <w:rFonts w:ascii="Calibri" w:hAnsi="Calibri"/>
                <w:b w:val="0"/>
                <w:i w:val="0"/>
                <w:sz w:val="16"/>
              </w:rPr>
              <w:t>1.81</w:t>
            </w:r>
          </w:p>
        </w:tc>
      </w:tr>
      <w:tr>
        <w:tc>
          <w:tcPr>
            <w:tcW w:type="dxa" w:w="1150"/>
          </w:tcPr>
          <w:p>
            <w:pPr>
              <w:jc w:val="left"/>
            </w:pPr>
            <w:r>
              <w:rPr>
                <w:rFonts w:ascii="Calibri" w:hAnsi="Calibri"/>
                <w:b/>
                <w:i w:val="0"/>
                <w:sz w:val="16"/>
              </w:rPr>
              <w:t>DASH</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$59.6711</w:t>
            </w:r>
          </w:p>
        </w:tc>
        <w:tc>
          <w:tcPr>
            <w:tcW w:type="dxa" w:w="1700"/>
          </w:tcPr>
          <w:p>
            <w:pPr>
              <w:jc w:val="center"/>
            </w:pPr>
            <w:r>
              <w:rPr>
                <w:rFonts w:ascii="Calibri" w:hAnsi="Calibri"/>
                <w:b w:val="0"/>
                <w:i w:val="0"/>
                <w:color w:val="1E7D32"/>
                <w:sz w:val="16"/>
              </w:rPr>
              <w:t>$84.1396  (+41%)</w:t>
            </w:r>
          </w:p>
        </w:tc>
        <w:tc>
          <w:tcPr>
            <w:tcW w:type="dxa" w:w="1600"/>
          </w:tcPr>
          <w:p>
            <w:pPr>
              <w:jc w:val="center"/>
            </w:pPr>
            <w:r>
              <w:rPr>
                <w:rFonts w:ascii="Calibri" w:hAnsi="Calibri"/>
                <w:b w:val="0"/>
                <w:i w:val="0"/>
                <w:color w:val="C62828"/>
                <w:sz w:val="16"/>
              </w:rPr>
              <w:t>$47.4540  (-20%)</w:t>
            </w:r>
          </w:p>
        </w:tc>
        <w:tc>
          <w:tcPr>
            <w:tcW w:type="dxa" w:w="900"/>
          </w:tcPr>
          <w:p>
            <w:pPr>
              <w:jc w:val="center"/>
            </w:pPr>
            <w:r>
              <w:rPr>
                <w:rFonts w:ascii="Calibri" w:hAnsi="Calibri"/>
                <w:b w:val="0"/>
                <w:i w:val="0"/>
                <w:sz w:val="16"/>
              </w:rPr>
              <w:t>15</w:t>
            </w:r>
          </w:p>
        </w:tc>
        <w:tc>
          <w:tcPr>
            <w:tcW w:type="dxa" w:w="900"/>
          </w:tcPr>
          <w:p>
            <w:pPr>
              <w:jc w:val="center"/>
            </w:pPr>
            <w:r>
              <w:rPr>
                <w:rFonts w:ascii="Calibri" w:hAnsi="Calibri"/>
                <w:b w:val="0"/>
                <w:i w:val="0"/>
                <w:sz w:val="16"/>
              </w:rPr>
              <w:t>2.0</w:t>
            </w:r>
          </w:p>
        </w:tc>
      </w:tr>
      <w:tr>
        <w:tc>
          <w:tcPr>
            <w:tcW w:type="dxa" w:w="1150"/>
            <w:shd w:val="clear" w:color="auto" w:fill="F2F5FB"/>
          </w:tcPr>
          <w:p>
            <w:pPr>
              <w:jc w:val="left"/>
            </w:pPr>
            <w:r>
              <w:rPr>
                <w:rFonts w:ascii="Calibri" w:hAnsi="Calibri"/>
                <w:b/>
                <w:i w:val="0"/>
                <w:sz w:val="16"/>
              </w:rPr>
              <w:t>VET</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$0.008851</w:t>
            </w:r>
          </w:p>
        </w:tc>
        <w:tc>
          <w:tcPr>
            <w:tcW w:type="dxa" w:w="1700"/>
            <w:shd w:val="clear" w:color="auto" w:fill="F2F5FB"/>
          </w:tcPr>
          <w:p>
            <w:pPr>
              <w:jc w:val="center"/>
            </w:pPr>
            <w:r>
              <w:rPr>
                <w:rFonts w:ascii="Calibri" w:hAnsi="Calibri"/>
                <w:b w:val="0"/>
                <w:i w:val="0"/>
                <w:color w:val="1E7D32"/>
                <w:sz w:val="16"/>
              </w:rPr>
              <w:t>$0.011126  (+26%)</w:t>
            </w:r>
          </w:p>
        </w:tc>
        <w:tc>
          <w:tcPr>
            <w:tcW w:type="dxa" w:w="1600"/>
            <w:shd w:val="clear" w:color="auto" w:fill="F2F5FB"/>
          </w:tcPr>
          <w:p>
            <w:pPr>
              <w:jc w:val="center"/>
            </w:pPr>
            <w:r>
              <w:rPr>
                <w:rFonts w:ascii="Calibri" w:hAnsi="Calibri"/>
                <w:b w:val="0"/>
                <w:i w:val="0"/>
                <w:color w:val="C62828"/>
                <w:sz w:val="16"/>
              </w:rPr>
              <w:t>$0.007599  (-14%)</w:t>
            </w:r>
          </w:p>
        </w:tc>
        <w:tc>
          <w:tcPr>
            <w:tcW w:type="dxa" w:w="900"/>
            <w:shd w:val="clear" w:color="auto" w:fill="F2F5FB"/>
          </w:tcPr>
          <w:p>
            <w:pPr>
              <w:jc w:val="center"/>
            </w:pPr>
            <w:r>
              <w:rPr>
                <w:rFonts w:ascii="Calibri" w:hAnsi="Calibri"/>
                <w:b w:val="0"/>
                <w:i w:val="0"/>
                <w:sz w:val="16"/>
              </w:rPr>
              <w:t>18</w:t>
            </w:r>
          </w:p>
        </w:tc>
        <w:tc>
          <w:tcPr>
            <w:tcW w:type="dxa" w:w="900"/>
            <w:shd w:val="clear" w:color="auto" w:fill="F2F5FB"/>
          </w:tcPr>
          <w:p>
            <w:pPr>
              <w:jc w:val="center"/>
            </w:pPr>
            <w:r>
              <w:rPr>
                <w:rFonts w:ascii="Calibri" w:hAnsi="Calibri"/>
                <w:b w:val="0"/>
                <w:i w:val="0"/>
                <w:sz w:val="16"/>
              </w:rPr>
              <w:t>1.82</w:t>
            </w:r>
          </w:p>
        </w:tc>
      </w:tr>
      <w:tr>
        <w:tc>
          <w:tcPr>
            <w:tcW w:type="dxa" w:w="1150"/>
          </w:tcPr>
          <w:p>
            <w:pPr>
              <w:jc w:val="left"/>
            </w:pPr>
            <w:r>
              <w:rPr>
                <w:rFonts w:ascii="Calibri" w:hAnsi="Calibri"/>
                <w:b/>
                <w:i w:val="0"/>
                <w:sz w:val="16"/>
              </w:rPr>
              <w:t>INJ</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$7.6341</w:t>
            </w:r>
          </w:p>
        </w:tc>
        <w:tc>
          <w:tcPr>
            <w:tcW w:type="dxa" w:w="1700"/>
          </w:tcPr>
          <w:p>
            <w:pPr>
              <w:jc w:val="center"/>
            </w:pPr>
            <w:r>
              <w:rPr>
                <w:rFonts w:ascii="Calibri" w:hAnsi="Calibri"/>
                <w:b w:val="0"/>
                <w:i w:val="0"/>
                <w:color w:val="1E7D32"/>
                <w:sz w:val="16"/>
              </w:rPr>
              <w:t>$10.7180  (+40%)</w:t>
            </w:r>
          </w:p>
        </w:tc>
        <w:tc>
          <w:tcPr>
            <w:tcW w:type="dxa" w:w="1600"/>
          </w:tcPr>
          <w:p>
            <w:pPr>
              <w:jc w:val="center"/>
            </w:pPr>
            <w:r>
              <w:rPr>
                <w:rFonts w:ascii="Calibri" w:hAnsi="Calibri"/>
                <w:b w:val="0"/>
                <w:i w:val="0"/>
                <w:color w:val="C62828"/>
                <w:sz w:val="16"/>
              </w:rPr>
              <w:t>$6.0886  (-20%)</w:t>
            </w:r>
          </w:p>
        </w:tc>
        <w:tc>
          <w:tcPr>
            <w:tcW w:type="dxa" w:w="900"/>
          </w:tcPr>
          <w:p>
            <w:pPr>
              <w:jc w:val="center"/>
            </w:pPr>
            <w:r>
              <w:rPr>
                <w:rFonts w:ascii="Calibri" w:hAnsi="Calibri"/>
                <w:b w:val="0"/>
                <w:i w:val="0"/>
                <w:sz w:val="16"/>
              </w:rPr>
              <w:t>20</w:t>
            </w:r>
          </w:p>
        </w:tc>
        <w:tc>
          <w:tcPr>
            <w:tcW w:type="dxa" w:w="900"/>
          </w:tcPr>
          <w:p>
            <w:pPr>
              <w:jc w:val="center"/>
            </w:pPr>
            <w:r>
              <w:rPr>
                <w:rFonts w:ascii="Calibri" w:hAnsi="Calibri"/>
                <w:b w:val="0"/>
                <w:i w:val="0"/>
                <w:sz w:val="16"/>
              </w:rPr>
              <w:t>2.0</w:t>
            </w:r>
          </w:p>
        </w:tc>
      </w:tr>
      <w:tr>
        <w:tc>
          <w:tcPr>
            <w:tcW w:type="dxa" w:w="1150"/>
            <w:shd w:val="clear" w:color="auto" w:fill="F2F5FB"/>
          </w:tcPr>
          <w:p>
            <w:pPr>
              <w:jc w:val="left"/>
            </w:pPr>
            <w:r>
              <w:rPr>
                <w:rFonts w:ascii="Calibri" w:hAnsi="Calibri"/>
                <w:b/>
                <w:i w:val="0"/>
                <w:sz w:val="16"/>
              </w:rPr>
              <w:t>USTB</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$11.2311</w:t>
            </w:r>
          </w:p>
        </w:tc>
        <w:tc>
          <w:tcPr>
            <w:tcW w:type="dxa" w:w="1700"/>
            <w:shd w:val="clear" w:color="auto" w:fill="F2F5FB"/>
          </w:tcPr>
          <w:p>
            <w:pPr>
              <w:jc w:val="center"/>
            </w:pPr>
            <w:r>
              <w:rPr>
                <w:rFonts w:ascii="Calibri" w:hAnsi="Calibri"/>
                <w:b w:val="0"/>
                <w:i w:val="0"/>
                <w:color w:val="1E7D32"/>
                <w:sz w:val="16"/>
              </w:rPr>
              <w:t>$11.2412  (+0%)</w:t>
            </w:r>
          </w:p>
        </w:tc>
        <w:tc>
          <w:tcPr>
            <w:tcW w:type="dxa" w:w="1600"/>
            <w:shd w:val="clear" w:color="auto" w:fill="F2F5FB"/>
          </w:tcPr>
          <w:p>
            <w:pPr>
              <w:jc w:val="center"/>
            </w:pPr>
            <w:r>
              <w:rPr>
                <w:rFonts w:ascii="Calibri" w:hAnsi="Calibri"/>
                <w:b w:val="0"/>
                <w:i w:val="0"/>
                <w:color w:val="C62828"/>
                <w:sz w:val="16"/>
              </w:rPr>
              <w:t>$11.2243  (-0%)</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1.5</w:t>
            </w:r>
          </w:p>
        </w:tc>
      </w:tr>
      <w:tr>
        <w:tc>
          <w:tcPr>
            <w:tcW w:type="dxa" w:w="1150"/>
          </w:tcPr>
          <w:p>
            <w:pPr>
              <w:jc w:val="left"/>
            </w:pPr>
            <w:r>
              <w:rPr>
                <w:rFonts w:ascii="Calibri" w:hAnsi="Calibri"/>
                <w:b/>
                <w:i w:val="0"/>
                <w:sz w:val="16"/>
              </w:rPr>
              <w:t>ETHFI</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$0.746905</w:t>
            </w:r>
          </w:p>
        </w:tc>
        <w:tc>
          <w:tcPr>
            <w:tcW w:type="dxa" w:w="1700"/>
          </w:tcPr>
          <w:p>
            <w:pPr>
              <w:jc w:val="center"/>
            </w:pPr>
            <w:r>
              <w:rPr>
                <w:rFonts w:ascii="Calibri" w:hAnsi="Calibri"/>
                <w:b w:val="0"/>
                <w:i w:val="0"/>
                <w:color w:val="1E7D32"/>
                <w:sz w:val="16"/>
              </w:rPr>
              <w:t>$1.0161  (+36%)</w:t>
            </w:r>
          </w:p>
        </w:tc>
        <w:tc>
          <w:tcPr>
            <w:tcW w:type="dxa" w:w="1600"/>
          </w:tcPr>
          <w:p>
            <w:pPr>
              <w:jc w:val="center"/>
            </w:pPr>
            <w:r>
              <w:rPr>
                <w:rFonts w:ascii="Calibri" w:hAnsi="Calibri"/>
                <w:b w:val="0"/>
                <w:i w:val="0"/>
                <w:color w:val="C62828"/>
                <w:sz w:val="16"/>
              </w:rPr>
              <w:t>$0.608338  (-19%)</w:t>
            </w:r>
          </w:p>
        </w:tc>
        <w:tc>
          <w:tcPr>
            <w:tcW w:type="dxa" w:w="900"/>
          </w:tcPr>
          <w:p>
            <w:pPr>
              <w:jc w:val="center"/>
            </w:pPr>
            <w:r>
              <w:rPr>
                <w:rFonts w:ascii="Calibri" w:hAnsi="Calibri"/>
                <w:b w:val="0"/>
                <w:i w:val="0"/>
                <w:sz w:val="16"/>
              </w:rPr>
              <w:t>17</w:t>
            </w:r>
          </w:p>
        </w:tc>
        <w:tc>
          <w:tcPr>
            <w:tcW w:type="dxa" w:w="900"/>
          </w:tcPr>
          <w:p>
            <w:pPr>
              <w:jc w:val="center"/>
            </w:pPr>
            <w:r>
              <w:rPr>
                <w:rFonts w:ascii="Calibri" w:hAnsi="Calibri"/>
                <w:b w:val="0"/>
                <w:i w:val="0"/>
                <w:sz w:val="16"/>
              </w:rPr>
              <w:t>1.94</w:t>
            </w:r>
          </w:p>
        </w:tc>
      </w:tr>
      <w:tr>
        <w:tc>
          <w:tcPr>
            <w:tcW w:type="dxa" w:w="1150"/>
            <w:shd w:val="clear" w:color="auto" w:fill="F2F5FB"/>
          </w:tcPr>
          <w:p>
            <w:pPr>
              <w:jc w:val="left"/>
            </w:pPr>
            <w:r>
              <w:rPr>
                <w:rFonts w:ascii="Calibri" w:hAnsi="Calibri"/>
                <w:b/>
                <w:i w:val="0"/>
                <w:sz w:val="16"/>
              </w:rPr>
              <w:t>STABLE</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$0.026640</w:t>
            </w:r>
          </w:p>
        </w:tc>
        <w:tc>
          <w:tcPr>
            <w:tcW w:type="dxa" w:w="1700"/>
            <w:shd w:val="clear" w:color="auto" w:fill="F2F5FB"/>
          </w:tcPr>
          <w:p>
            <w:pPr>
              <w:jc w:val="center"/>
            </w:pPr>
            <w:r>
              <w:rPr>
                <w:rFonts w:ascii="Calibri" w:hAnsi="Calibri"/>
                <w:b w:val="0"/>
                <w:i w:val="0"/>
                <w:color w:val="1E7D32"/>
                <w:sz w:val="16"/>
              </w:rPr>
              <w:t>$0.036404  (+37%)</w:t>
            </w:r>
          </w:p>
        </w:tc>
        <w:tc>
          <w:tcPr>
            <w:tcW w:type="dxa" w:w="1600"/>
            <w:shd w:val="clear" w:color="auto" w:fill="F2F5FB"/>
          </w:tcPr>
          <w:p>
            <w:pPr>
              <w:jc w:val="center"/>
            </w:pPr>
            <w:r>
              <w:rPr>
                <w:rFonts w:ascii="Calibri" w:hAnsi="Calibri"/>
                <w:b w:val="0"/>
                <w:i w:val="0"/>
                <w:color w:val="C62828"/>
                <w:sz w:val="16"/>
              </w:rPr>
              <w:t>$0.021633  (-19%)</w:t>
            </w:r>
          </w:p>
        </w:tc>
        <w:tc>
          <w:tcPr>
            <w:tcW w:type="dxa" w:w="900"/>
            <w:shd w:val="clear" w:color="auto" w:fill="F2F5FB"/>
          </w:tcPr>
          <w:p>
            <w:pPr>
              <w:jc w:val="center"/>
            </w:pPr>
            <w:r>
              <w:rPr>
                <w:rFonts w:ascii="Calibri" w:hAnsi="Calibri"/>
                <w:b w:val="0"/>
                <w:i w:val="0"/>
                <w:sz w:val="16"/>
              </w:rPr>
              <w:t>17</w:t>
            </w:r>
          </w:p>
        </w:tc>
        <w:tc>
          <w:tcPr>
            <w:tcW w:type="dxa" w:w="900"/>
            <w:shd w:val="clear" w:color="auto" w:fill="F2F5FB"/>
          </w:tcPr>
          <w:p>
            <w:pPr>
              <w:jc w:val="center"/>
            </w:pPr>
            <w:r>
              <w:rPr>
                <w:rFonts w:ascii="Calibri" w:hAnsi="Calibri"/>
                <w:b w:val="0"/>
                <w:i w:val="0"/>
                <w:sz w:val="16"/>
              </w:rPr>
              <w:t>1.95</w:t>
            </w:r>
          </w:p>
        </w:tc>
      </w:tr>
      <w:tr>
        <w:tc>
          <w:tcPr>
            <w:tcW w:type="dxa" w:w="1150"/>
          </w:tcPr>
          <w:p>
            <w:pPr>
              <w:jc w:val="left"/>
            </w:pPr>
            <w:r>
              <w:rPr>
                <w:rFonts w:ascii="Calibri" w:hAnsi="Calibri"/>
                <w:b/>
                <w:i w:val="0"/>
                <w:sz w:val="16"/>
              </w:rPr>
              <w:t>AKE</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$0.033682</w:t>
            </w:r>
          </w:p>
        </w:tc>
        <w:tc>
          <w:tcPr>
            <w:tcW w:type="dxa" w:w="1700"/>
          </w:tcPr>
          <w:p>
            <w:pPr>
              <w:jc w:val="center"/>
            </w:pPr>
            <w:r>
              <w:rPr>
                <w:rFonts w:ascii="Calibri" w:hAnsi="Calibri"/>
                <w:b w:val="0"/>
                <w:i w:val="0"/>
                <w:color w:val="1E7D32"/>
                <w:sz w:val="16"/>
              </w:rPr>
              <w:t>$0.072204  (+114%)</w:t>
            </w:r>
          </w:p>
        </w:tc>
        <w:tc>
          <w:tcPr>
            <w:tcW w:type="dxa" w:w="1600"/>
          </w:tcPr>
          <w:p>
            <w:pPr>
              <w:jc w:val="center"/>
            </w:pPr>
            <w:r>
              <w:rPr>
                <w:rFonts w:ascii="Calibri" w:hAnsi="Calibri"/>
                <w:b w:val="0"/>
                <w:i w:val="0"/>
                <w:color w:val="C62828"/>
                <w:sz w:val="16"/>
              </w:rPr>
              <w:t>$0.020259  (-40%)</w:t>
            </w:r>
          </w:p>
        </w:tc>
        <w:tc>
          <w:tcPr>
            <w:tcW w:type="dxa" w:w="900"/>
          </w:tcPr>
          <w:p>
            <w:pPr>
              <w:jc w:val="center"/>
            </w:pPr>
            <w:r>
              <w:rPr>
                <w:rFonts w:ascii="Calibri" w:hAnsi="Calibri"/>
                <w:b w:val="0"/>
                <w:i w:val="0"/>
                <w:sz w:val="16"/>
              </w:rPr>
              <w:t>7</w:t>
            </w:r>
          </w:p>
        </w:tc>
        <w:tc>
          <w:tcPr>
            <w:tcW w:type="dxa" w:w="900"/>
          </w:tcPr>
          <w:p>
            <w:pPr>
              <w:jc w:val="center"/>
            </w:pPr>
            <w:r>
              <w:rPr>
                <w:rFonts w:ascii="Calibri" w:hAnsi="Calibri"/>
                <w:b w:val="0"/>
                <w:i w:val="0"/>
                <w:sz w:val="16"/>
              </w:rPr>
              <w:t>2.87</w:t>
            </w:r>
          </w:p>
        </w:tc>
      </w:tr>
      <w:tr>
        <w:tc>
          <w:tcPr>
            <w:tcW w:type="dxa" w:w="1150"/>
            <w:shd w:val="clear" w:color="auto" w:fill="F2F5FB"/>
          </w:tcPr>
          <w:p>
            <w:pPr>
              <w:jc w:val="left"/>
            </w:pPr>
            <w:r>
              <w:rPr>
                <w:rFonts w:ascii="Calibri" w:hAnsi="Calibri"/>
                <w:b/>
                <w:i w:val="0"/>
                <w:sz w:val="16"/>
              </w:rPr>
              <w:t>STX</w:t>
            </w:r>
          </w:p>
        </w:tc>
        <w:tc>
          <w:tcPr>
            <w:tcW w:type="dxa" w:w="1300"/>
            <w:shd w:val="clear" w:color="auto" w:fill="F2F5FB"/>
          </w:tcPr>
          <w:p>
            <w:pPr>
              <w:jc w:val="center"/>
            </w:pPr>
            <w:r>
              <w:rPr>
                <w:rFonts w:ascii="Calibri" w:hAnsi="Calibri"/>
                <w:b/>
                <w:i w:val="0"/>
                <w:color w:val="1E7D32"/>
                <w:sz w:val="16"/>
              </w:rPr>
              <w:t>INVESTIR</w:t>
            </w:r>
          </w:p>
        </w:tc>
        <w:tc>
          <w:tcPr>
            <w:tcW w:type="dxa" w:w="1500"/>
            <w:shd w:val="clear" w:color="auto" w:fill="F2F5FB"/>
          </w:tcPr>
          <w:p>
            <w:pPr>
              <w:jc w:val="center"/>
            </w:pPr>
            <w:r>
              <w:rPr>
                <w:rFonts w:ascii="Calibri" w:hAnsi="Calibri"/>
                <w:b w:val="0"/>
                <w:i w:val="0"/>
                <w:sz w:val="16"/>
              </w:rPr>
              <w:t>$0.389238</w:t>
            </w:r>
          </w:p>
        </w:tc>
        <w:tc>
          <w:tcPr>
            <w:tcW w:type="dxa" w:w="1700"/>
            <w:shd w:val="clear" w:color="auto" w:fill="F2F5FB"/>
          </w:tcPr>
          <w:p>
            <w:pPr>
              <w:jc w:val="center"/>
            </w:pPr>
            <w:r>
              <w:rPr>
                <w:rFonts w:ascii="Calibri" w:hAnsi="Calibri"/>
                <w:b w:val="0"/>
                <w:i w:val="0"/>
                <w:color w:val="1E7D32"/>
                <w:sz w:val="16"/>
              </w:rPr>
              <w:t>$0.538198  (+38%)</w:t>
            </w:r>
          </w:p>
        </w:tc>
        <w:tc>
          <w:tcPr>
            <w:tcW w:type="dxa" w:w="1600"/>
            <w:shd w:val="clear" w:color="auto" w:fill="F2F5FB"/>
          </w:tcPr>
          <w:p>
            <w:pPr>
              <w:jc w:val="center"/>
            </w:pPr>
            <w:r>
              <w:rPr>
                <w:rFonts w:ascii="Calibri" w:hAnsi="Calibri"/>
                <w:b w:val="0"/>
                <w:i w:val="0"/>
                <w:color w:val="C62828"/>
                <w:sz w:val="16"/>
              </w:rPr>
              <w:t>$0.313616  (-19%)</w:t>
            </w:r>
          </w:p>
        </w:tc>
        <w:tc>
          <w:tcPr>
            <w:tcW w:type="dxa" w:w="900"/>
            <w:shd w:val="clear" w:color="auto" w:fill="F2F5FB"/>
          </w:tcPr>
          <w:p>
            <w:pPr>
              <w:jc w:val="center"/>
            </w:pPr>
            <w:r>
              <w:rPr>
                <w:rFonts w:ascii="Calibri" w:hAnsi="Calibri"/>
                <w:b w:val="0"/>
                <w:i w:val="0"/>
                <w:sz w:val="16"/>
              </w:rPr>
              <w:t>21</w:t>
            </w:r>
          </w:p>
        </w:tc>
        <w:tc>
          <w:tcPr>
            <w:tcW w:type="dxa" w:w="900"/>
            <w:shd w:val="clear" w:color="auto" w:fill="F2F5FB"/>
          </w:tcPr>
          <w:p>
            <w:pPr>
              <w:jc w:val="center"/>
            </w:pPr>
            <w:r>
              <w:rPr>
                <w:rFonts w:ascii="Calibri" w:hAnsi="Calibri"/>
                <w:b w:val="0"/>
                <w:i w:val="0"/>
                <w:sz w:val="16"/>
              </w:rPr>
              <w:t>1.97</w:t>
            </w:r>
          </w:p>
        </w:tc>
      </w:tr>
      <w:tr>
        <w:tc>
          <w:tcPr>
            <w:tcW w:type="dxa" w:w="1150"/>
          </w:tcPr>
          <w:p>
            <w:pPr>
              <w:jc w:val="left"/>
            </w:pPr>
            <w:r>
              <w:rPr>
                <w:rFonts w:ascii="Calibri" w:hAnsi="Calibri"/>
                <w:b/>
                <w:i w:val="0"/>
                <w:sz w:val="16"/>
              </w:rPr>
              <w:t>APT</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$0.801171</w:t>
            </w:r>
          </w:p>
        </w:tc>
        <w:tc>
          <w:tcPr>
            <w:tcW w:type="dxa" w:w="1700"/>
          </w:tcPr>
          <w:p>
            <w:pPr>
              <w:jc w:val="center"/>
            </w:pPr>
            <w:r>
              <w:rPr>
                <w:rFonts w:ascii="Calibri" w:hAnsi="Calibri"/>
                <w:b w:val="0"/>
                <w:i w:val="0"/>
                <w:color w:val="1E7D32"/>
                <w:sz w:val="16"/>
              </w:rPr>
              <w:t>$1.0494  (+31%)</w:t>
            </w:r>
          </w:p>
        </w:tc>
        <w:tc>
          <w:tcPr>
            <w:tcW w:type="dxa" w:w="1600"/>
          </w:tcPr>
          <w:p>
            <w:pPr>
              <w:jc w:val="center"/>
            </w:pPr>
            <w:r>
              <w:rPr>
                <w:rFonts w:ascii="Calibri" w:hAnsi="Calibri"/>
                <w:b w:val="0"/>
                <w:i w:val="0"/>
                <w:color w:val="C62828"/>
                <w:sz w:val="16"/>
              </w:rPr>
              <w:t>$0.669252  (-16%)</w:t>
            </w:r>
          </w:p>
        </w:tc>
        <w:tc>
          <w:tcPr>
            <w:tcW w:type="dxa" w:w="900"/>
          </w:tcPr>
          <w:p>
            <w:pPr>
              <w:jc w:val="center"/>
            </w:pPr>
            <w:r>
              <w:rPr>
                <w:rFonts w:ascii="Calibri" w:hAnsi="Calibri"/>
                <w:b w:val="0"/>
                <w:i w:val="0"/>
                <w:sz w:val="16"/>
              </w:rPr>
              <w:t>20</w:t>
            </w:r>
          </w:p>
        </w:tc>
        <w:tc>
          <w:tcPr>
            <w:tcW w:type="dxa" w:w="900"/>
          </w:tcPr>
          <w:p>
            <w:pPr>
              <w:jc w:val="center"/>
            </w:pPr>
            <w:r>
              <w:rPr>
                <w:rFonts w:ascii="Calibri" w:hAnsi="Calibri"/>
                <w:b w:val="0"/>
                <w:i w:val="0"/>
                <w:sz w:val="16"/>
              </w:rPr>
              <w:t>1.88</w:t>
            </w:r>
          </w:p>
        </w:tc>
      </w:tr>
      <w:tr>
        <w:tc>
          <w:tcPr>
            <w:tcW w:type="dxa" w:w="1150"/>
            <w:shd w:val="clear" w:color="auto" w:fill="F2F5FB"/>
          </w:tcPr>
          <w:p>
            <w:pPr>
              <w:jc w:val="left"/>
            </w:pPr>
            <w:r>
              <w:rPr>
                <w:rFonts w:ascii="Calibri" w:hAnsi="Calibri"/>
                <w:b/>
                <w:i w:val="0"/>
                <w:sz w:val="16"/>
              </w:rPr>
              <w:t>GHO</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$0.999275</w:t>
            </w:r>
          </w:p>
        </w:tc>
        <w:tc>
          <w:tcPr>
            <w:tcW w:type="dxa" w:w="1700"/>
            <w:shd w:val="clear" w:color="auto" w:fill="F2F5FB"/>
          </w:tcPr>
          <w:p>
            <w:pPr>
              <w:jc w:val="center"/>
            </w:pPr>
            <w:r>
              <w:rPr>
                <w:rFonts w:ascii="Calibri" w:hAnsi="Calibri"/>
                <w:b w:val="0"/>
                <w:i w:val="0"/>
                <w:color w:val="1E7D32"/>
                <w:sz w:val="16"/>
              </w:rPr>
              <w:t>$1.0020  (+0%)</w:t>
            </w:r>
          </w:p>
        </w:tc>
        <w:tc>
          <w:tcPr>
            <w:tcW w:type="dxa" w:w="1600"/>
            <w:shd w:val="clear" w:color="auto" w:fill="F2F5FB"/>
          </w:tcPr>
          <w:p>
            <w:pPr>
              <w:jc w:val="center"/>
            </w:pPr>
            <w:r>
              <w:rPr>
                <w:rFonts w:ascii="Calibri" w:hAnsi="Calibri"/>
                <w:b w:val="0"/>
                <w:i w:val="0"/>
                <w:color w:val="C62828"/>
                <w:sz w:val="16"/>
              </w:rPr>
              <w:t>$0.997467  (-0%)</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1.5</w:t>
            </w:r>
          </w:p>
        </w:tc>
      </w:tr>
      <w:tr>
        <w:tc>
          <w:tcPr>
            <w:tcW w:type="dxa" w:w="1150"/>
          </w:tcPr>
          <w:p>
            <w:pPr>
              <w:jc w:val="left"/>
            </w:pPr>
            <w:r>
              <w:rPr>
                <w:rFonts w:ascii="Calibri" w:hAnsi="Calibri"/>
                <w:b/>
                <w:i w:val="0"/>
                <w:sz w:val="16"/>
              </w:rPr>
              <w:t>OUSD</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$0.999809</w:t>
            </w:r>
          </w:p>
        </w:tc>
        <w:tc>
          <w:tcPr>
            <w:tcW w:type="dxa" w:w="1700"/>
          </w:tcPr>
          <w:p>
            <w:pPr>
              <w:jc w:val="center"/>
            </w:pPr>
            <w:r>
              <w:rPr>
                <w:rFonts w:ascii="Calibri" w:hAnsi="Calibri"/>
                <w:b w:val="0"/>
                <w:i w:val="0"/>
                <w:color w:val="1E7D32"/>
                <w:sz w:val="16"/>
              </w:rPr>
              <w:t>$1.0015  (+0%)</w:t>
            </w:r>
          </w:p>
        </w:tc>
        <w:tc>
          <w:tcPr>
            <w:tcW w:type="dxa" w:w="1600"/>
          </w:tcPr>
          <w:p>
            <w:pPr>
              <w:jc w:val="center"/>
            </w:pPr>
            <w:r>
              <w:rPr>
                <w:rFonts w:ascii="Calibri" w:hAnsi="Calibri"/>
                <w:b w:val="0"/>
                <w:i w:val="0"/>
                <w:color w:val="C62828"/>
                <w:sz w:val="16"/>
              </w:rPr>
              <w:t>$0.998669  (-0%)</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1.5</w:t>
            </w:r>
          </w:p>
        </w:tc>
      </w:tr>
      <w:tr>
        <w:tc>
          <w:tcPr>
            <w:tcW w:type="dxa" w:w="1150"/>
            <w:shd w:val="clear" w:color="auto" w:fill="F2F5FB"/>
          </w:tcPr>
          <w:p>
            <w:pPr>
              <w:jc w:val="left"/>
            </w:pPr>
            <w:r>
              <w:rPr>
                <w:rFonts w:ascii="Calibri" w:hAnsi="Calibri"/>
                <w:b/>
                <w:i w:val="0"/>
                <w:sz w:val="16"/>
              </w:rPr>
              <w:t>XDC</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$0.032483</w:t>
            </w:r>
          </w:p>
        </w:tc>
        <w:tc>
          <w:tcPr>
            <w:tcW w:type="dxa" w:w="1700"/>
            <w:shd w:val="clear" w:color="auto" w:fill="F2F5FB"/>
          </w:tcPr>
          <w:p>
            <w:pPr>
              <w:jc w:val="center"/>
            </w:pPr>
            <w:r>
              <w:rPr>
                <w:rFonts w:ascii="Calibri" w:hAnsi="Calibri"/>
                <w:b w:val="0"/>
                <w:i w:val="0"/>
                <w:color w:val="1E7D32"/>
                <w:sz w:val="16"/>
              </w:rPr>
              <w:t>$0.039900  (+23%)</w:t>
            </w:r>
          </w:p>
        </w:tc>
        <w:tc>
          <w:tcPr>
            <w:tcW w:type="dxa" w:w="1600"/>
            <w:shd w:val="clear" w:color="auto" w:fill="F2F5FB"/>
          </w:tcPr>
          <w:p>
            <w:pPr>
              <w:jc w:val="center"/>
            </w:pPr>
            <w:r>
              <w:rPr>
                <w:rFonts w:ascii="Calibri" w:hAnsi="Calibri"/>
                <w:b w:val="0"/>
                <w:i w:val="0"/>
                <w:color w:val="C62828"/>
                <w:sz w:val="16"/>
              </w:rPr>
              <w:t>$0.028322  (-13%)</w:t>
            </w:r>
          </w:p>
        </w:tc>
        <w:tc>
          <w:tcPr>
            <w:tcW w:type="dxa" w:w="900"/>
            <w:shd w:val="clear" w:color="auto" w:fill="F2F5FB"/>
          </w:tcPr>
          <w:p>
            <w:pPr>
              <w:jc w:val="center"/>
            </w:pPr>
            <w:r>
              <w:rPr>
                <w:rFonts w:ascii="Calibri" w:hAnsi="Calibri"/>
                <w:b w:val="0"/>
                <w:i w:val="0"/>
                <w:sz w:val="16"/>
              </w:rPr>
              <w:t>30</w:t>
            </w:r>
          </w:p>
        </w:tc>
        <w:tc>
          <w:tcPr>
            <w:tcW w:type="dxa" w:w="900"/>
            <w:shd w:val="clear" w:color="auto" w:fill="F2F5FB"/>
          </w:tcPr>
          <w:p>
            <w:pPr>
              <w:jc w:val="center"/>
            </w:pPr>
            <w:r>
              <w:rPr>
                <w:rFonts w:ascii="Calibri" w:hAnsi="Calibri"/>
                <w:b w:val="0"/>
                <w:i w:val="0"/>
                <w:sz w:val="16"/>
              </w:rPr>
              <w:t>1.78</w:t>
            </w:r>
          </w:p>
        </w:tc>
      </w:tr>
      <w:tr>
        <w:tc>
          <w:tcPr>
            <w:tcW w:type="dxa" w:w="1150"/>
          </w:tcPr>
          <w:p>
            <w:pPr>
              <w:jc w:val="left"/>
            </w:pPr>
            <w:r>
              <w:rPr>
                <w:rFonts w:ascii="Calibri" w:hAnsi="Calibri"/>
                <w:b/>
                <w:i w:val="0"/>
                <w:sz w:val="16"/>
              </w:rPr>
              <w:t>EUTBL</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$1.1928</w:t>
            </w:r>
          </w:p>
        </w:tc>
        <w:tc>
          <w:tcPr>
            <w:tcW w:type="dxa" w:w="1700"/>
          </w:tcPr>
          <w:p>
            <w:pPr>
              <w:jc w:val="center"/>
            </w:pPr>
            <w:r>
              <w:rPr>
                <w:rFonts w:ascii="Calibri" w:hAnsi="Calibri"/>
                <w:b w:val="0"/>
                <w:i w:val="0"/>
                <w:color w:val="1E7D32"/>
                <w:sz w:val="16"/>
              </w:rPr>
              <w:t>$1.2256  (+3%)</w:t>
            </w:r>
          </w:p>
        </w:tc>
        <w:tc>
          <w:tcPr>
            <w:tcW w:type="dxa" w:w="1600"/>
          </w:tcPr>
          <w:p>
            <w:pPr>
              <w:jc w:val="center"/>
            </w:pPr>
            <w:r>
              <w:rPr>
                <w:rFonts w:ascii="Calibri" w:hAnsi="Calibri"/>
                <w:b w:val="0"/>
                <w:i w:val="0"/>
                <w:color w:val="C62828"/>
                <w:sz w:val="16"/>
              </w:rPr>
              <w:t>$1.1714  (-2%)</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1.53</w:t>
            </w:r>
          </w:p>
        </w:tc>
      </w:tr>
      <w:tr>
        <w:tc>
          <w:tcPr>
            <w:tcW w:type="dxa" w:w="1150"/>
            <w:shd w:val="clear" w:color="auto" w:fill="F2F5FB"/>
          </w:tcPr>
          <w:p>
            <w:pPr>
              <w:jc w:val="left"/>
            </w:pPr>
            <w:r>
              <w:rPr>
                <w:rFonts w:ascii="Calibri" w:hAnsi="Calibri"/>
                <w:b/>
                <w:i w:val="0"/>
                <w:sz w:val="16"/>
              </w:rPr>
              <w:t>FLR</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$0.007291</w:t>
            </w:r>
          </w:p>
        </w:tc>
        <w:tc>
          <w:tcPr>
            <w:tcW w:type="dxa" w:w="1700"/>
            <w:shd w:val="clear" w:color="auto" w:fill="F2F5FB"/>
          </w:tcPr>
          <w:p>
            <w:pPr>
              <w:jc w:val="center"/>
            </w:pPr>
            <w:r>
              <w:rPr>
                <w:rFonts w:ascii="Calibri" w:hAnsi="Calibri"/>
                <w:b w:val="0"/>
                <w:i w:val="0"/>
                <w:color w:val="1E7D32"/>
                <w:sz w:val="16"/>
              </w:rPr>
              <w:t>$0.008343  (+14%)</w:t>
            </w:r>
          </w:p>
        </w:tc>
        <w:tc>
          <w:tcPr>
            <w:tcW w:type="dxa" w:w="1600"/>
            <w:shd w:val="clear" w:color="auto" w:fill="F2F5FB"/>
          </w:tcPr>
          <w:p>
            <w:pPr>
              <w:jc w:val="center"/>
            </w:pPr>
            <w:r>
              <w:rPr>
                <w:rFonts w:ascii="Calibri" w:hAnsi="Calibri"/>
                <w:b w:val="0"/>
                <w:i w:val="0"/>
                <w:color w:val="C62828"/>
                <w:sz w:val="16"/>
              </w:rPr>
              <w:t>$0.006665  (-9%)</w:t>
            </w:r>
          </w:p>
        </w:tc>
        <w:tc>
          <w:tcPr>
            <w:tcW w:type="dxa" w:w="900"/>
            <w:shd w:val="clear" w:color="auto" w:fill="F2F5FB"/>
          </w:tcPr>
          <w:p>
            <w:pPr>
              <w:jc w:val="center"/>
            </w:pPr>
            <w:r>
              <w:rPr>
                <w:rFonts w:ascii="Calibri" w:hAnsi="Calibri"/>
                <w:b w:val="0"/>
                <w:i w:val="0"/>
                <w:sz w:val="16"/>
              </w:rPr>
              <w:t>10</w:t>
            </w:r>
          </w:p>
        </w:tc>
        <w:tc>
          <w:tcPr>
            <w:tcW w:type="dxa" w:w="900"/>
            <w:shd w:val="clear" w:color="auto" w:fill="F2F5FB"/>
          </w:tcPr>
          <w:p>
            <w:pPr>
              <w:jc w:val="center"/>
            </w:pPr>
            <w:r>
              <w:rPr>
                <w:rFonts w:ascii="Calibri" w:hAnsi="Calibri"/>
                <w:b w:val="0"/>
                <w:i w:val="0"/>
                <w:sz w:val="16"/>
              </w:rPr>
              <w:t>1.68</w:t>
            </w:r>
          </w:p>
        </w:tc>
      </w:tr>
      <w:tr>
        <w:tc>
          <w:tcPr>
            <w:tcW w:type="dxa" w:w="1150"/>
          </w:tcPr>
          <w:p>
            <w:pPr>
              <w:jc w:val="left"/>
            </w:pPr>
            <w:r>
              <w:rPr>
                <w:rFonts w:ascii="Calibri" w:hAnsi="Calibri"/>
                <w:b/>
                <w:i w:val="0"/>
                <w:sz w:val="16"/>
              </w:rPr>
              <w:t>PYTH</w:t>
            </w:r>
          </w:p>
        </w:tc>
        <w:tc>
          <w:tcPr>
            <w:tcW w:type="dxa" w:w="1300"/>
          </w:tcPr>
          <w:p>
            <w:pPr>
              <w:jc w:val="center"/>
            </w:pPr>
            <w:r>
              <w:rPr>
                <w:rFonts w:ascii="Calibri" w:hAnsi="Calibri"/>
                <w:b/>
                <w:i w:val="0"/>
                <w:color w:val="1E7D32"/>
                <w:sz w:val="16"/>
              </w:rPr>
              <w:t>INVESTIR</w:t>
            </w:r>
          </w:p>
        </w:tc>
        <w:tc>
          <w:tcPr>
            <w:tcW w:type="dxa" w:w="1500"/>
          </w:tcPr>
          <w:p>
            <w:pPr>
              <w:jc w:val="center"/>
            </w:pPr>
            <w:r>
              <w:rPr>
                <w:rFonts w:ascii="Calibri" w:hAnsi="Calibri"/>
                <w:b w:val="0"/>
                <w:i w:val="0"/>
                <w:sz w:val="16"/>
              </w:rPr>
              <w:t>$0.078051</w:t>
            </w:r>
          </w:p>
        </w:tc>
        <w:tc>
          <w:tcPr>
            <w:tcW w:type="dxa" w:w="1700"/>
          </w:tcPr>
          <w:p>
            <w:pPr>
              <w:jc w:val="center"/>
            </w:pPr>
            <w:r>
              <w:rPr>
                <w:rFonts w:ascii="Calibri" w:hAnsi="Calibri"/>
                <w:b w:val="0"/>
                <w:i w:val="0"/>
                <w:color w:val="1E7D32"/>
                <w:sz w:val="16"/>
              </w:rPr>
              <w:t>$0.105404  (+35%)</w:t>
            </w:r>
          </w:p>
        </w:tc>
        <w:tc>
          <w:tcPr>
            <w:tcW w:type="dxa" w:w="1600"/>
          </w:tcPr>
          <w:p>
            <w:pPr>
              <w:jc w:val="center"/>
            </w:pPr>
            <w:r>
              <w:rPr>
                <w:rFonts w:ascii="Calibri" w:hAnsi="Calibri"/>
                <w:b w:val="0"/>
                <w:i w:val="0"/>
                <w:color w:val="C62828"/>
                <w:sz w:val="16"/>
              </w:rPr>
              <w:t>$0.063884  (-18%)</w:t>
            </w:r>
          </w:p>
        </w:tc>
        <w:tc>
          <w:tcPr>
            <w:tcW w:type="dxa" w:w="900"/>
          </w:tcPr>
          <w:p>
            <w:pPr>
              <w:jc w:val="center"/>
            </w:pPr>
            <w:r>
              <w:rPr>
                <w:rFonts w:ascii="Calibri" w:hAnsi="Calibri"/>
                <w:b w:val="0"/>
                <w:i w:val="0"/>
                <w:sz w:val="16"/>
              </w:rPr>
              <w:t>19</w:t>
            </w:r>
          </w:p>
        </w:tc>
        <w:tc>
          <w:tcPr>
            <w:tcW w:type="dxa" w:w="900"/>
          </w:tcPr>
          <w:p>
            <w:pPr>
              <w:jc w:val="center"/>
            </w:pPr>
            <w:r>
              <w:rPr>
                <w:rFonts w:ascii="Calibri" w:hAnsi="Calibri"/>
                <w:b w:val="0"/>
                <w:i w:val="0"/>
                <w:sz w:val="16"/>
              </w:rPr>
              <w:t>1.93</w:t>
            </w:r>
          </w:p>
        </w:tc>
      </w:tr>
      <w:tr>
        <w:tc>
          <w:tcPr>
            <w:tcW w:type="dxa" w:w="1150"/>
            <w:shd w:val="clear" w:color="auto" w:fill="F2F5FB"/>
          </w:tcPr>
          <w:p>
            <w:pPr>
              <w:jc w:val="left"/>
            </w:pPr>
            <w:r>
              <w:rPr>
                <w:rFonts w:ascii="Calibri" w:hAnsi="Calibri"/>
                <w:b/>
                <w:i w:val="0"/>
                <w:sz w:val="16"/>
              </w:rPr>
              <w:t>PENGU</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$0.009581</w:t>
            </w:r>
          </w:p>
        </w:tc>
        <w:tc>
          <w:tcPr>
            <w:tcW w:type="dxa" w:w="1700"/>
            <w:shd w:val="clear" w:color="auto" w:fill="F2F5FB"/>
          </w:tcPr>
          <w:p>
            <w:pPr>
              <w:jc w:val="center"/>
            </w:pPr>
            <w:r>
              <w:rPr>
                <w:rFonts w:ascii="Calibri" w:hAnsi="Calibri"/>
                <w:b w:val="0"/>
                <w:i w:val="0"/>
                <w:color w:val="1E7D32"/>
                <w:sz w:val="16"/>
              </w:rPr>
              <w:t>$0.013253  (+38%)</w:t>
            </w:r>
          </w:p>
        </w:tc>
        <w:tc>
          <w:tcPr>
            <w:tcW w:type="dxa" w:w="1600"/>
            <w:shd w:val="clear" w:color="auto" w:fill="F2F5FB"/>
          </w:tcPr>
          <w:p>
            <w:pPr>
              <w:jc w:val="center"/>
            </w:pPr>
            <w:r>
              <w:rPr>
                <w:rFonts w:ascii="Calibri" w:hAnsi="Calibri"/>
                <w:b w:val="0"/>
                <w:i w:val="0"/>
                <w:color w:val="C62828"/>
                <w:sz w:val="16"/>
              </w:rPr>
              <w:t>$0.007718  (-19%)</w:t>
            </w:r>
          </w:p>
        </w:tc>
        <w:tc>
          <w:tcPr>
            <w:tcW w:type="dxa" w:w="900"/>
            <w:shd w:val="clear" w:color="auto" w:fill="F2F5FB"/>
          </w:tcPr>
          <w:p>
            <w:pPr>
              <w:jc w:val="center"/>
            </w:pPr>
            <w:r>
              <w:rPr>
                <w:rFonts w:ascii="Calibri" w:hAnsi="Calibri"/>
                <w:b w:val="0"/>
                <w:i w:val="0"/>
                <w:sz w:val="16"/>
              </w:rPr>
              <w:t>21</w:t>
            </w:r>
          </w:p>
        </w:tc>
        <w:tc>
          <w:tcPr>
            <w:tcW w:type="dxa" w:w="900"/>
            <w:shd w:val="clear" w:color="auto" w:fill="F2F5FB"/>
          </w:tcPr>
          <w:p>
            <w:pPr>
              <w:jc w:val="center"/>
            </w:pPr>
            <w:r>
              <w:rPr>
                <w:rFonts w:ascii="Calibri" w:hAnsi="Calibri"/>
                <w:b w:val="0"/>
                <w:i w:val="0"/>
                <w:sz w:val="16"/>
              </w:rPr>
              <w:t>1.97</w:t>
            </w:r>
          </w:p>
        </w:tc>
      </w:tr>
      <w:tr>
        <w:tc>
          <w:tcPr>
            <w:tcW w:type="dxa" w:w="1150"/>
          </w:tcPr>
          <w:p>
            <w:pPr>
              <w:jc w:val="left"/>
            </w:pPr>
            <w:r>
              <w:rPr>
                <w:rFonts w:ascii="Calibri" w:hAnsi="Calibri"/>
                <w:b/>
                <w:i w:val="0"/>
                <w:sz w:val="16"/>
              </w:rPr>
              <w:t>CRV</w:t>
            </w:r>
          </w:p>
        </w:tc>
        <w:tc>
          <w:tcPr>
            <w:tcW w:type="dxa" w:w="1300"/>
          </w:tcPr>
          <w:p>
            <w:pPr>
              <w:jc w:val="center"/>
            </w:pPr>
            <w:r>
              <w:rPr>
                <w:rFonts w:ascii="Calibri" w:hAnsi="Calibri"/>
                <w:b/>
                <w:i w:val="0"/>
                <w:color w:val="1E7D32"/>
                <w:sz w:val="16"/>
              </w:rPr>
              <w:t>INVESTIR</w:t>
            </w:r>
          </w:p>
        </w:tc>
        <w:tc>
          <w:tcPr>
            <w:tcW w:type="dxa" w:w="1500"/>
          </w:tcPr>
          <w:p>
            <w:pPr>
              <w:jc w:val="center"/>
            </w:pPr>
            <w:r>
              <w:rPr>
                <w:rFonts w:ascii="Calibri" w:hAnsi="Calibri"/>
                <w:b w:val="0"/>
                <w:i w:val="0"/>
                <w:sz w:val="16"/>
              </w:rPr>
              <w:t>$0.378706</w:t>
            </w:r>
          </w:p>
        </w:tc>
        <w:tc>
          <w:tcPr>
            <w:tcW w:type="dxa" w:w="1700"/>
          </w:tcPr>
          <w:p>
            <w:pPr>
              <w:jc w:val="center"/>
            </w:pPr>
            <w:r>
              <w:rPr>
                <w:rFonts w:ascii="Calibri" w:hAnsi="Calibri"/>
                <w:b w:val="0"/>
                <w:i w:val="0"/>
                <w:color w:val="1E7D32"/>
                <w:sz w:val="16"/>
              </w:rPr>
              <w:t>$0.518140  (+37%)</w:t>
            </w:r>
          </w:p>
        </w:tc>
        <w:tc>
          <w:tcPr>
            <w:tcW w:type="dxa" w:w="1600"/>
          </w:tcPr>
          <w:p>
            <w:pPr>
              <w:jc w:val="center"/>
            </w:pPr>
            <w:r>
              <w:rPr>
                <w:rFonts w:ascii="Calibri" w:hAnsi="Calibri"/>
                <w:b w:val="0"/>
                <w:i w:val="0"/>
                <w:color w:val="C62828"/>
                <w:sz w:val="16"/>
              </w:rPr>
              <w:t>$0.307283  (-19%)</w:t>
            </w:r>
          </w:p>
        </w:tc>
        <w:tc>
          <w:tcPr>
            <w:tcW w:type="dxa" w:w="900"/>
          </w:tcPr>
          <w:p>
            <w:pPr>
              <w:jc w:val="center"/>
            </w:pPr>
            <w:r>
              <w:rPr>
                <w:rFonts w:ascii="Calibri" w:hAnsi="Calibri"/>
                <w:b w:val="0"/>
                <w:i w:val="0"/>
                <w:sz w:val="16"/>
              </w:rPr>
              <w:t>24</w:t>
            </w:r>
          </w:p>
        </w:tc>
        <w:tc>
          <w:tcPr>
            <w:tcW w:type="dxa" w:w="900"/>
          </w:tcPr>
          <w:p>
            <w:pPr>
              <w:jc w:val="center"/>
            </w:pPr>
            <w:r>
              <w:rPr>
                <w:rFonts w:ascii="Calibri" w:hAnsi="Calibri"/>
                <w:b w:val="0"/>
                <w:i w:val="0"/>
                <w:sz w:val="16"/>
              </w:rPr>
              <w:t>1.95</w:t>
            </w:r>
          </w:p>
        </w:tc>
      </w:tr>
      <w:tr>
        <w:tc>
          <w:tcPr>
            <w:tcW w:type="dxa" w:w="1150"/>
            <w:shd w:val="clear" w:color="auto" w:fill="F2F5FB"/>
          </w:tcPr>
          <w:p>
            <w:pPr>
              <w:jc w:val="left"/>
            </w:pPr>
            <w:r>
              <w:rPr>
                <w:rFonts w:ascii="Calibri" w:hAnsi="Calibri"/>
                <w:b/>
                <w:i w:val="0"/>
                <w:sz w:val="16"/>
              </w:rPr>
              <w:t>FET</w:t>
            </w:r>
          </w:p>
        </w:tc>
        <w:tc>
          <w:tcPr>
            <w:tcW w:type="dxa" w:w="1300"/>
            <w:shd w:val="clear" w:color="auto" w:fill="F2F5FB"/>
          </w:tcPr>
          <w:p>
            <w:pPr>
              <w:jc w:val="center"/>
            </w:pPr>
            <w:r>
              <w:rPr>
                <w:rFonts w:ascii="Calibri" w:hAnsi="Calibri"/>
                <w:b/>
                <w:i w:val="0"/>
                <w:color w:val="1E7D32"/>
                <w:sz w:val="16"/>
              </w:rPr>
              <w:t>INVESTIR</w:t>
            </w:r>
          </w:p>
        </w:tc>
        <w:tc>
          <w:tcPr>
            <w:tcW w:type="dxa" w:w="1500"/>
            <w:shd w:val="clear" w:color="auto" w:fill="F2F5FB"/>
          </w:tcPr>
          <w:p>
            <w:pPr>
              <w:jc w:val="center"/>
            </w:pPr>
            <w:r>
              <w:rPr>
                <w:rFonts w:ascii="Calibri" w:hAnsi="Calibri"/>
                <w:b w:val="0"/>
                <w:i w:val="0"/>
                <w:sz w:val="16"/>
              </w:rPr>
              <w:t>$0.252901</w:t>
            </w:r>
          </w:p>
        </w:tc>
        <w:tc>
          <w:tcPr>
            <w:tcW w:type="dxa" w:w="1700"/>
            <w:shd w:val="clear" w:color="auto" w:fill="F2F5FB"/>
          </w:tcPr>
          <w:p>
            <w:pPr>
              <w:jc w:val="center"/>
            </w:pPr>
            <w:r>
              <w:rPr>
                <w:rFonts w:ascii="Calibri" w:hAnsi="Calibri"/>
                <w:b w:val="0"/>
                <w:i w:val="0"/>
                <w:color w:val="1E7D32"/>
                <w:sz w:val="16"/>
              </w:rPr>
              <w:t>$0.342253  (+35%)</w:t>
            </w:r>
          </w:p>
        </w:tc>
        <w:tc>
          <w:tcPr>
            <w:tcW w:type="dxa" w:w="1600"/>
            <w:shd w:val="clear" w:color="auto" w:fill="F2F5FB"/>
          </w:tcPr>
          <w:p>
            <w:pPr>
              <w:jc w:val="center"/>
            </w:pPr>
            <w:r>
              <w:rPr>
                <w:rFonts w:ascii="Calibri" w:hAnsi="Calibri"/>
                <w:b w:val="0"/>
                <w:i w:val="0"/>
                <w:color w:val="C62828"/>
                <w:sz w:val="16"/>
              </w:rPr>
              <w:t>$0.206706  (-18%)</w:t>
            </w:r>
          </w:p>
        </w:tc>
        <w:tc>
          <w:tcPr>
            <w:tcW w:type="dxa" w:w="900"/>
            <w:shd w:val="clear" w:color="auto" w:fill="F2F5FB"/>
          </w:tcPr>
          <w:p>
            <w:pPr>
              <w:jc w:val="center"/>
            </w:pPr>
            <w:r>
              <w:rPr>
                <w:rFonts w:ascii="Calibri" w:hAnsi="Calibri"/>
                <w:b w:val="0"/>
                <w:i w:val="0"/>
                <w:sz w:val="16"/>
              </w:rPr>
              <w:t>17</w:t>
            </w:r>
          </w:p>
        </w:tc>
        <w:tc>
          <w:tcPr>
            <w:tcW w:type="dxa" w:w="900"/>
            <w:shd w:val="clear" w:color="auto" w:fill="F2F5FB"/>
          </w:tcPr>
          <w:p>
            <w:pPr>
              <w:jc w:val="center"/>
            </w:pPr>
            <w:r>
              <w:rPr>
                <w:rFonts w:ascii="Calibri" w:hAnsi="Calibri"/>
                <w:b w:val="0"/>
                <w:i w:val="0"/>
                <w:sz w:val="16"/>
              </w:rPr>
              <w:t>1.93</w:t>
            </w:r>
          </w:p>
        </w:tc>
      </w:tr>
      <w:tr>
        <w:tc>
          <w:tcPr>
            <w:tcW w:type="dxa" w:w="1150"/>
          </w:tcPr>
          <w:p>
            <w:pPr>
              <w:jc w:val="left"/>
            </w:pPr>
            <w:r>
              <w:rPr>
                <w:rFonts w:ascii="Calibri" w:hAnsi="Calibri"/>
                <w:b/>
                <w:i w:val="0"/>
                <w:sz w:val="16"/>
              </w:rPr>
              <w:t>JAAA</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$1.0504</w:t>
            </w:r>
          </w:p>
        </w:tc>
        <w:tc>
          <w:tcPr>
            <w:tcW w:type="dxa" w:w="1700"/>
          </w:tcPr>
          <w:p>
            <w:pPr>
              <w:jc w:val="center"/>
            </w:pPr>
            <w:r>
              <w:rPr>
                <w:rFonts w:ascii="Calibri" w:hAnsi="Calibri"/>
                <w:b w:val="0"/>
                <w:i w:val="0"/>
                <w:color w:val="1E7D32"/>
                <w:sz w:val="16"/>
              </w:rPr>
              <w:t>$1.0533  (+0%)</w:t>
            </w:r>
          </w:p>
        </w:tc>
        <w:tc>
          <w:tcPr>
            <w:tcW w:type="dxa" w:w="1600"/>
          </w:tcPr>
          <w:p>
            <w:pPr>
              <w:jc w:val="center"/>
            </w:pPr>
            <w:r>
              <w:rPr>
                <w:rFonts w:ascii="Calibri" w:hAnsi="Calibri"/>
                <w:b w:val="0"/>
                <w:i w:val="0"/>
                <w:color w:val="C62828"/>
                <w:sz w:val="16"/>
              </w:rPr>
              <w:t>$1.0485  (-0%)</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1.5</w:t>
            </w:r>
          </w:p>
        </w:tc>
      </w:tr>
      <w:tr>
        <w:tc>
          <w:tcPr>
            <w:tcW w:type="dxa" w:w="1150"/>
            <w:shd w:val="clear" w:color="auto" w:fill="F2F5FB"/>
          </w:tcPr>
          <w:p>
            <w:pPr>
              <w:jc w:val="left"/>
            </w:pPr>
            <w:r>
              <w:rPr>
                <w:rFonts w:ascii="Calibri" w:hAnsi="Calibri"/>
                <w:b/>
                <w:i w:val="0"/>
                <w:sz w:val="16"/>
              </w:rPr>
              <w:t>TRUMP</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$2.0645</w:t>
            </w:r>
          </w:p>
        </w:tc>
        <w:tc>
          <w:tcPr>
            <w:tcW w:type="dxa" w:w="1700"/>
            <w:shd w:val="clear" w:color="auto" w:fill="F2F5FB"/>
          </w:tcPr>
          <w:p>
            <w:pPr>
              <w:jc w:val="center"/>
            </w:pPr>
            <w:r>
              <w:rPr>
                <w:rFonts w:ascii="Calibri" w:hAnsi="Calibri"/>
                <w:b w:val="0"/>
                <w:i w:val="0"/>
                <w:color w:val="1E7D32"/>
                <w:sz w:val="16"/>
              </w:rPr>
              <w:t>$2.9544  (+43%)</w:t>
            </w:r>
          </w:p>
        </w:tc>
        <w:tc>
          <w:tcPr>
            <w:tcW w:type="dxa" w:w="1600"/>
            <w:shd w:val="clear" w:color="auto" w:fill="F2F5FB"/>
          </w:tcPr>
          <w:p>
            <w:pPr>
              <w:jc w:val="center"/>
            </w:pPr>
            <w:r>
              <w:rPr>
                <w:rFonts w:ascii="Calibri" w:hAnsi="Calibri"/>
                <w:b w:val="0"/>
                <w:i w:val="0"/>
                <w:color w:val="C62828"/>
                <w:sz w:val="16"/>
              </w:rPr>
              <w:t>$1.6257  (-21%)</w:t>
            </w:r>
          </w:p>
        </w:tc>
        <w:tc>
          <w:tcPr>
            <w:tcW w:type="dxa" w:w="900"/>
            <w:shd w:val="clear" w:color="auto" w:fill="F2F5FB"/>
          </w:tcPr>
          <w:p>
            <w:pPr>
              <w:jc w:val="center"/>
            </w:pPr>
            <w:r>
              <w:rPr>
                <w:rFonts w:ascii="Calibri" w:hAnsi="Calibri"/>
                <w:b w:val="0"/>
                <w:i w:val="0"/>
                <w:sz w:val="16"/>
              </w:rPr>
              <w:t>23</w:t>
            </w:r>
          </w:p>
        </w:tc>
        <w:tc>
          <w:tcPr>
            <w:tcW w:type="dxa" w:w="900"/>
            <w:shd w:val="clear" w:color="auto" w:fill="F2F5FB"/>
          </w:tcPr>
          <w:p>
            <w:pPr>
              <w:jc w:val="center"/>
            </w:pPr>
            <w:r>
              <w:rPr>
                <w:rFonts w:ascii="Calibri" w:hAnsi="Calibri"/>
                <w:b w:val="0"/>
                <w:i w:val="0"/>
                <w:sz w:val="16"/>
              </w:rPr>
              <w:t>2.03</w:t>
            </w:r>
          </w:p>
        </w:tc>
      </w:tr>
      <w:tr>
        <w:tc>
          <w:tcPr>
            <w:tcW w:type="dxa" w:w="1150"/>
          </w:tcPr>
          <w:p>
            <w:pPr>
              <w:jc w:val="left"/>
            </w:pPr>
            <w:r>
              <w:rPr>
                <w:rFonts w:ascii="Calibri" w:hAnsi="Calibri"/>
                <w:b/>
                <w:i w:val="0"/>
                <w:sz w:val="16"/>
              </w:rPr>
              <w:t>STONK</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$0.223096</w:t>
            </w:r>
          </w:p>
        </w:tc>
        <w:tc>
          <w:tcPr>
            <w:tcW w:type="dxa" w:w="1700"/>
          </w:tcPr>
          <w:p>
            <w:pPr>
              <w:jc w:val="center"/>
            </w:pPr>
            <w:r>
              <w:rPr>
                <w:rFonts w:ascii="Calibri" w:hAnsi="Calibri"/>
                <w:b w:val="0"/>
                <w:i w:val="0"/>
                <w:color w:val="1E7D32"/>
                <w:sz w:val="16"/>
              </w:rPr>
              <w:t>$0.714796  (+220%)</w:t>
            </w:r>
          </w:p>
        </w:tc>
        <w:tc>
          <w:tcPr>
            <w:tcW w:type="dxa" w:w="1600"/>
          </w:tcPr>
          <w:p>
            <w:pPr>
              <w:jc w:val="center"/>
            </w:pPr>
            <w:r>
              <w:rPr>
                <w:rFonts w:ascii="Calibri" w:hAnsi="Calibri"/>
                <w:b w:val="0"/>
                <w:i w:val="0"/>
                <w:color w:val="C62828"/>
                <w:sz w:val="16"/>
              </w:rPr>
              <w:t>$0.102651  (-54%)</w:t>
            </w:r>
          </w:p>
        </w:tc>
        <w:tc>
          <w:tcPr>
            <w:tcW w:type="dxa" w:w="900"/>
          </w:tcPr>
          <w:p>
            <w:pPr>
              <w:jc w:val="center"/>
            </w:pPr>
            <w:r>
              <w:rPr>
                <w:rFonts w:ascii="Calibri" w:hAnsi="Calibri"/>
                <w:b w:val="0"/>
                <w:i w:val="0"/>
                <w:sz w:val="16"/>
              </w:rPr>
              <w:t>7</w:t>
            </w:r>
          </w:p>
        </w:tc>
        <w:tc>
          <w:tcPr>
            <w:tcW w:type="dxa" w:w="900"/>
          </w:tcPr>
          <w:p>
            <w:pPr>
              <w:jc w:val="center"/>
            </w:pPr>
            <w:r>
              <w:rPr>
                <w:rFonts w:ascii="Calibri" w:hAnsi="Calibri"/>
                <w:b w:val="0"/>
                <w:i w:val="0"/>
                <w:sz w:val="16"/>
              </w:rPr>
              <w:t>4.08</w:t>
            </w:r>
          </w:p>
        </w:tc>
      </w:tr>
      <w:tr>
        <w:tc>
          <w:tcPr>
            <w:tcW w:type="dxa" w:w="1150"/>
            <w:shd w:val="clear" w:color="auto" w:fill="F2F5FB"/>
          </w:tcPr>
          <w:p>
            <w:pPr>
              <w:jc w:val="left"/>
            </w:pPr>
            <w:r>
              <w:rPr>
                <w:rFonts w:ascii="Calibri" w:hAnsi="Calibri"/>
                <w:b/>
                <w:i w:val="0"/>
                <w:sz w:val="16"/>
              </w:rPr>
              <w:t>PRL</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$1.0405</w:t>
            </w:r>
          </w:p>
        </w:tc>
        <w:tc>
          <w:tcPr>
            <w:tcW w:type="dxa" w:w="1700"/>
            <w:shd w:val="clear" w:color="auto" w:fill="F2F5FB"/>
          </w:tcPr>
          <w:p>
            <w:pPr>
              <w:jc w:val="center"/>
            </w:pPr>
            <w:r>
              <w:rPr>
                <w:rFonts w:ascii="Calibri" w:hAnsi="Calibri"/>
                <w:b w:val="0"/>
                <w:i w:val="0"/>
                <w:color w:val="1E7D32"/>
                <w:sz w:val="16"/>
              </w:rPr>
              <w:t>$1.7336  (+67%)</w:t>
            </w:r>
          </w:p>
        </w:tc>
        <w:tc>
          <w:tcPr>
            <w:tcW w:type="dxa" w:w="1600"/>
            <w:shd w:val="clear" w:color="auto" w:fill="F2F5FB"/>
          </w:tcPr>
          <w:p>
            <w:pPr>
              <w:jc w:val="center"/>
            </w:pPr>
            <w:r>
              <w:rPr>
                <w:rFonts w:ascii="Calibri" w:hAnsi="Calibri"/>
                <w:b w:val="0"/>
                <w:i w:val="0"/>
                <w:color w:val="C62828"/>
                <w:sz w:val="16"/>
              </w:rPr>
              <w:t>$0.740374  (-29%)</w:t>
            </w:r>
          </w:p>
        </w:tc>
        <w:tc>
          <w:tcPr>
            <w:tcW w:type="dxa" w:w="900"/>
            <w:shd w:val="clear" w:color="auto" w:fill="F2F5FB"/>
          </w:tcPr>
          <w:p>
            <w:pPr>
              <w:jc w:val="center"/>
            </w:pPr>
            <w:r>
              <w:rPr>
                <w:rFonts w:ascii="Calibri" w:hAnsi="Calibri"/>
                <w:b w:val="0"/>
                <w:i w:val="0"/>
                <w:sz w:val="16"/>
              </w:rPr>
              <w:t>11</w:t>
            </w:r>
          </w:p>
        </w:tc>
        <w:tc>
          <w:tcPr>
            <w:tcW w:type="dxa" w:w="900"/>
            <w:shd w:val="clear" w:color="auto" w:fill="F2F5FB"/>
          </w:tcPr>
          <w:p>
            <w:pPr>
              <w:jc w:val="center"/>
            </w:pPr>
            <w:r>
              <w:rPr>
                <w:rFonts w:ascii="Calibri" w:hAnsi="Calibri"/>
                <w:b w:val="0"/>
                <w:i w:val="0"/>
                <w:sz w:val="16"/>
              </w:rPr>
              <w:t>2.31</w:t>
            </w:r>
          </w:p>
        </w:tc>
      </w:tr>
      <w:tr>
        <w:tc>
          <w:tcPr>
            <w:tcW w:type="dxa" w:w="1150"/>
          </w:tcPr>
          <w:p>
            <w:pPr>
              <w:jc w:val="left"/>
            </w:pPr>
            <w:r>
              <w:rPr>
                <w:rFonts w:ascii="Calibri" w:hAnsi="Calibri"/>
                <w:b/>
                <w:i w:val="0"/>
                <w:sz w:val="16"/>
              </w:rPr>
              <w:t>FLUID</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$1.7741</w:t>
            </w:r>
          </w:p>
        </w:tc>
        <w:tc>
          <w:tcPr>
            <w:tcW w:type="dxa" w:w="1700"/>
          </w:tcPr>
          <w:p>
            <w:pPr>
              <w:jc w:val="center"/>
            </w:pPr>
            <w:r>
              <w:rPr>
                <w:rFonts w:ascii="Calibri" w:hAnsi="Calibri"/>
                <w:b w:val="0"/>
                <w:i w:val="0"/>
                <w:color w:val="1E7D32"/>
                <w:sz w:val="16"/>
              </w:rPr>
              <w:t>$2.4585  (+39%)</w:t>
            </w:r>
          </w:p>
        </w:tc>
        <w:tc>
          <w:tcPr>
            <w:tcW w:type="dxa" w:w="1600"/>
          </w:tcPr>
          <w:p>
            <w:pPr>
              <w:jc w:val="center"/>
            </w:pPr>
            <w:r>
              <w:rPr>
                <w:rFonts w:ascii="Calibri" w:hAnsi="Calibri"/>
                <w:b w:val="0"/>
                <w:i w:val="0"/>
                <w:color w:val="C62828"/>
                <w:sz w:val="16"/>
              </w:rPr>
              <w:t>$1.4273  (-20%)</w:t>
            </w:r>
          </w:p>
        </w:tc>
        <w:tc>
          <w:tcPr>
            <w:tcW w:type="dxa" w:w="900"/>
          </w:tcPr>
          <w:p>
            <w:pPr>
              <w:jc w:val="center"/>
            </w:pPr>
            <w:r>
              <w:rPr>
                <w:rFonts w:ascii="Calibri" w:hAnsi="Calibri"/>
                <w:b w:val="0"/>
                <w:i w:val="0"/>
                <w:sz w:val="16"/>
              </w:rPr>
              <w:t>22</w:t>
            </w:r>
          </w:p>
        </w:tc>
        <w:tc>
          <w:tcPr>
            <w:tcW w:type="dxa" w:w="900"/>
          </w:tcPr>
          <w:p>
            <w:pPr>
              <w:jc w:val="center"/>
            </w:pPr>
            <w:r>
              <w:rPr>
                <w:rFonts w:ascii="Calibri" w:hAnsi="Calibri"/>
                <w:b w:val="0"/>
                <w:i w:val="0"/>
                <w:sz w:val="16"/>
              </w:rPr>
              <w:t>1.97</w:t>
            </w:r>
          </w:p>
        </w:tc>
      </w:tr>
      <w:tr>
        <w:tc>
          <w:tcPr>
            <w:tcW w:type="dxa" w:w="1150"/>
            <w:shd w:val="clear" w:color="auto" w:fill="F2F5FB"/>
          </w:tcPr>
          <w:p>
            <w:pPr>
              <w:jc w:val="left"/>
            </w:pPr>
            <w:r>
              <w:rPr>
                <w:rFonts w:ascii="Calibri" w:hAnsi="Calibri"/>
                <w:b/>
                <w:i w:val="0"/>
                <w:sz w:val="16"/>
              </w:rPr>
              <w:t>SHX</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$0.007442</w:t>
            </w:r>
          </w:p>
        </w:tc>
        <w:tc>
          <w:tcPr>
            <w:tcW w:type="dxa" w:w="1700"/>
            <w:shd w:val="clear" w:color="auto" w:fill="F2F5FB"/>
          </w:tcPr>
          <w:p>
            <w:pPr>
              <w:jc w:val="center"/>
            </w:pPr>
            <w:r>
              <w:rPr>
                <w:rFonts w:ascii="Calibri" w:hAnsi="Calibri"/>
                <w:b w:val="0"/>
                <w:i w:val="0"/>
                <w:color w:val="1E7D32"/>
                <w:sz w:val="16"/>
              </w:rPr>
              <w:t>$0.009132  (+23%)</w:t>
            </w:r>
          </w:p>
        </w:tc>
        <w:tc>
          <w:tcPr>
            <w:tcW w:type="dxa" w:w="1600"/>
            <w:shd w:val="clear" w:color="auto" w:fill="F2F5FB"/>
          </w:tcPr>
          <w:p>
            <w:pPr>
              <w:jc w:val="center"/>
            </w:pPr>
            <w:r>
              <w:rPr>
                <w:rFonts w:ascii="Calibri" w:hAnsi="Calibri"/>
                <w:b w:val="0"/>
                <w:i w:val="0"/>
                <w:color w:val="C62828"/>
                <w:sz w:val="16"/>
              </w:rPr>
              <w:t>$0.006493  (-13%)</w:t>
            </w:r>
          </w:p>
        </w:tc>
        <w:tc>
          <w:tcPr>
            <w:tcW w:type="dxa" w:w="900"/>
            <w:shd w:val="clear" w:color="auto" w:fill="F2F5FB"/>
          </w:tcPr>
          <w:p>
            <w:pPr>
              <w:jc w:val="center"/>
            </w:pPr>
            <w:r>
              <w:rPr>
                <w:rFonts w:ascii="Calibri" w:hAnsi="Calibri"/>
                <w:b w:val="0"/>
                <w:i w:val="0"/>
                <w:sz w:val="16"/>
              </w:rPr>
              <w:t>7</w:t>
            </w:r>
          </w:p>
        </w:tc>
        <w:tc>
          <w:tcPr>
            <w:tcW w:type="dxa" w:w="900"/>
            <w:shd w:val="clear" w:color="auto" w:fill="F2F5FB"/>
          </w:tcPr>
          <w:p>
            <w:pPr>
              <w:jc w:val="center"/>
            </w:pPr>
            <w:r>
              <w:rPr>
                <w:rFonts w:ascii="Calibri" w:hAnsi="Calibri"/>
                <w:b w:val="0"/>
                <w:i w:val="0"/>
                <w:sz w:val="16"/>
              </w:rPr>
              <w:t>1.78</w:t>
            </w:r>
          </w:p>
        </w:tc>
      </w:tr>
      <w:tr>
        <w:tc>
          <w:tcPr>
            <w:tcW w:type="dxa" w:w="1150"/>
          </w:tcPr>
          <w:p>
            <w:pPr>
              <w:jc w:val="left"/>
            </w:pPr>
            <w:r>
              <w:rPr>
                <w:rFonts w:ascii="Calibri" w:hAnsi="Calibri"/>
                <w:b/>
                <w:i w:val="0"/>
                <w:sz w:val="16"/>
              </w:rPr>
              <w:t>BP</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$1.2447</w:t>
            </w:r>
          </w:p>
        </w:tc>
        <w:tc>
          <w:tcPr>
            <w:tcW w:type="dxa" w:w="1700"/>
          </w:tcPr>
          <w:p>
            <w:pPr>
              <w:jc w:val="center"/>
            </w:pPr>
            <w:r>
              <w:rPr>
                <w:rFonts w:ascii="Calibri" w:hAnsi="Calibri"/>
                <w:b w:val="0"/>
                <w:i w:val="0"/>
                <w:color w:val="1E7D32"/>
                <w:sz w:val="16"/>
              </w:rPr>
              <w:t>$1.9397  (+56%)</w:t>
            </w:r>
          </w:p>
        </w:tc>
        <w:tc>
          <w:tcPr>
            <w:tcW w:type="dxa" w:w="1600"/>
          </w:tcPr>
          <w:p>
            <w:pPr>
              <w:jc w:val="center"/>
            </w:pPr>
            <w:r>
              <w:rPr>
                <w:rFonts w:ascii="Calibri" w:hAnsi="Calibri"/>
                <w:b w:val="0"/>
                <w:i w:val="0"/>
                <w:color w:val="C62828"/>
                <w:sz w:val="16"/>
              </w:rPr>
              <w:t>$0.926072  (-26%)</w:t>
            </w:r>
          </w:p>
        </w:tc>
        <w:tc>
          <w:tcPr>
            <w:tcW w:type="dxa" w:w="900"/>
          </w:tcPr>
          <w:p>
            <w:pPr>
              <w:jc w:val="center"/>
            </w:pPr>
            <w:r>
              <w:rPr>
                <w:rFonts w:ascii="Calibri" w:hAnsi="Calibri"/>
                <w:b w:val="0"/>
                <w:i w:val="0"/>
                <w:sz w:val="16"/>
              </w:rPr>
              <w:t>12</w:t>
            </w:r>
          </w:p>
        </w:tc>
        <w:tc>
          <w:tcPr>
            <w:tcW w:type="dxa" w:w="900"/>
          </w:tcPr>
          <w:p>
            <w:pPr>
              <w:jc w:val="center"/>
            </w:pPr>
            <w:r>
              <w:rPr>
                <w:rFonts w:ascii="Calibri" w:hAnsi="Calibri"/>
                <w:b w:val="0"/>
                <w:i w:val="0"/>
                <w:sz w:val="16"/>
              </w:rPr>
              <w:t>2.18</w:t>
            </w:r>
          </w:p>
        </w:tc>
      </w:tr>
      <w:tr>
        <w:tc>
          <w:tcPr>
            <w:tcW w:type="dxa" w:w="1150"/>
            <w:shd w:val="clear" w:color="auto" w:fill="F2F5FB"/>
          </w:tcPr>
          <w:p>
            <w:pPr>
              <w:jc w:val="left"/>
            </w:pPr>
            <w:r>
              <w:rPr>
                <w:rFonts w:ascii="Calibri" w:hAnsi="Calibri"/>
                <w:b/>
                <w:i w:val="0"/>
                <w:sz w:val="16"/>
              </w:rPr>
              <w:t>SAND</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$0.076311</w:t>
            </w:r>
          </w:p>
        </w:tc>
        <w:tc>
          <w:tcPr>
            <w:tcW w:type="dxa" w:w="1700"/>
            <w:shd w:val="clear" w:color="auto" w:fill="F2F5FB"/>
          </w:tcPr>
          <w:p>
            <w:pPr>
              <w:jc w:val="center"/>
            </w:pPr>
            <w:r>
              <w:rPr>
                <w:rFonts w:ascii="Calibri" w:hAnsi="Calibri"/>
                <w:b w:val="0"/>
                <w:i w:val="0"/>
                <w:color w:val="1E7D32"/>
                <w:sz w:val="16"/>
              </w:rPr>
              <w:t>$0.104481  (+37%)</w:t>
            </w:r>
          </w:p>
        </w:tc>
        <w:tc>
          <w:tcPr>
            <w:tcW w:type="dxa" w:w="1600"/>
            <w:shd w:val="clear" w:color="auto" w:fill="F2F5FB"/>
          </w:tcPr>
          <w:p>
            <w:pPr>
              <w:jc w:val="center"/>
            </w:pPr>
            <w:r>
              <w:rPr>
                <w:rFonts w:ascii="Calibri" w:hAnsi="Calibri"/>
                <w:b w:val="0"/>
                <w:i w:val="0"/>
                <w:color w:val="C62828"/>
                <w:sz w:val="16"/>
              </w:rPr>
              <w:t>$0.061890  (-19%)</w:t>
            </w:r>
          </w:p>
        </w:tc>
        <w:tc>
          <w:tcPr>
            <w:tcW w:type="dxa" w:w="900"/>
            <w:shd w:val="clear" w:color="auto" w:fill="F2F5FB"/>
          </w:tcPr>
          <w:p>
            <w:pPr>
              <w:jc w:val="center"/>
            </w:pPr>
            <w:r>
              <w:rPr>
                <w:rFonts w:ascii="Calibri" w:hAnsi="Calibri"/>
                <w:b w:val="0"/>
                <w:i w:val="0"/>
                <w:sz w:val="16"/>
              </w:rPr>
              <w:t>18</w:t>
            </w:r>
          </w:p>
        </w:tc>
        <w:tc>
          <w:tcPr>
            <w:tcW w:type="dxa" w:w="900"/>
            <w:shd w:val="clear" w:color="auto" w:fill="F2F5FB"/>
          </w:tcPr>
          <w:p>
            <w:pPr>
              <w:jc w:val="center"/>
            </w:pPr>
            <w:r>
              <w:rPr>
                <w:rFonts w:ascii="Calibri" w:hAnsi="Calibri"/>
                <w:b w:val="0"/>
                <w:i w:val="0"/>
                <w:sz w:val="16"/>
              </w:rPr>
              <w:t>1.95</w:t>
            </w:r>
          </w:p>
        </w:tc>
      </w:tr>
      <w:tr>
        <w:tc>
          <w:tcPr>
            <w:tcW w:type="dxa" w:w="1150"/>
          </w:tcPr>
          <w:p>
            <w:pPr>
              <w:jc w:val="left"/>
            </w:pPr>
            <w:r>
              <w:rPr>
                <w:rFonts w:ascii="Calibri" w:hAnsi="Calibri"/>
                <w:b/>
                <w:i w:val="0"/>
                <w:sz w:val="16"/>
              </w:rPr>
              <w:t>GRASS</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$0.694721</w:t>
            </w:r>
          </w:p>
        </w:tc>
        <w:tc>
          <w:tcPr>
            <w:tcW w:type="dxa" w:w="1700"/>
          </w:tcPr>
          <w:p>
            <w:pPr>
              <w:jc w:val="center"/>
            </w:pPr>
            <w:r>
              <w:rPr>
                <w:rFonts w:ascii="Calibri" w:hAnsi="Calibri"/>
                <w:b w:val="0"/>
                <w:i w:val="0"/>
                <w:color w:val="1E7D32"/>
                <w:sz w:val="16"/>
              </w:rPr>
              <w:t>$0.993919  (+43%)</w:t>
            </w:r>
          </w:p>
        </w:tc>
        <w:tc>
          <w:tcPr>
            <w:tcW w:type="dxa" w:w="1600"/>
          </w:tcPr>
          <w:p>
            <w:pPr>
              <w:jc w:val="center"/>
            </w:pPr>
            <w:r>
              <w:rPr>
                <w:rFonts w:ascii="Calibri" w:hAnsi="Calibri"/>
                <w:b w:val="0"/>
                <w:i w:val="0"/>
                <w:color w:val="C62828"/>
                <w:sz w:val="16"/>
              </w:rPr>
              <w:t>$0.547163  (-21%)</w:t>
            </w:r>
          </w:p>
        </w:tc>
        <w:tc>
          <w:tcPr>
            <w:tcW w:type="dxa" w:w="900"/>
          </w:tcPr>
          <w:p>
            <w:pPr>
              <w:jc w:val="center"/>
            </w:pPr>
            <w:r>
              <w:rPr>
                <w:rFonts w:ascii="Calibri" w:hAnsi="Calibri"/>
                <w:b w:val="0"/>
                <w:i w:val="0"/>
                <w:sz w:val="16"/>
              </w:rPr>
              <w:t>11</w:t>
            </w:r>
          </w:p>
        </w:tc>
        <w:tc>
          <w:tcPr>
            <w:tcW w:type="dxa" w:w="900"/>
          </w:tcPr>
          <w:p>
            <w:pPr>
              <w:jc w:val="center"/>
            </w:pPr>
            <w:r>
              <w:rPr>
                <w:rFonts w:ascii="Calibri" w:hAnsi="Calibri"/>
                <w:b w:val="0"/>
                <w:i w:val="0"/>
                <w:sz w:val="16"/>
              </w:rPr>
              <w:t>2.03</w:t>
            </w:r>
          </w:p>
        </w:tc>
      </w:tr>
      <w:tr>
        <w:tc>
          <w:tcPr>
            <w:tcW w:type="dxa" w:w="1150"/>
            <w:shd w:val="clear" w:color="auto" w:fill="F2F5FB"/>
          </w:tcPr>
          <w:p>
            <w:pPr>
              <w:jc w:val="left"/>
            </w:pPr>
            <w:r>
              <w:rPr>
                <w:rFonts w:ascii="Calibri" w:hAnsi="Calibri"/>
                <w:b/>
                <w:i w:val="0"/>
                <w:sz w:val="16"/>
              </w:rPr>
              <w:t>STRK</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$0.058616</w:t>
            </w:r>
          </w:p>
        </w:tc>
        <w:tc>
          <w:tcPr>
            <w:tcW w:type="dxa" w:w="1700"/>
            <w:shd w:val="clear" w:color="auto" w:fill="F2F5FB"/>
          </w:tcPr>
          <w:p>
            <w:pPr>
              <w:jc w:val="center"/>
            </w:pPr>
            <w:r>
              <w:rPr>
                <w:rFonts w:ascii="Calibri" w:hAnsi="Calibri"/>
                <w:b w:val="0"/>
                <w:i w:val="0"/>
                <w:color w:val="1E7D32"/>
                <w:sz w:val="16"/>
              </w:rPr>
              <w:t>$0.097772  (+67%)</w:t>
            </w:r>
          </w:p>
        </w:tc>
        <w:tc>
          <w:tcPr>
            <w:tcW w:type="dxa" w:w="1600"/>
            <w:shd w:val="clear" w:color="auto" w:fill="F2F5FB"/>
          </w:tcPr>
          <w:p>
            <w:pPr>
              <w:jc w:val="center"/>
            </w:pPr>
            <w:r>
              <w:rPr>
                <w:rFonts w:ascii="Calibri" w:hAnsi="Calibri"/>
                <w:b w:val="0"/>
                <w:i w:val="0"/>
                <w:color w:val="C62828"/>
                <w:sz w:val="16"/>
              </w:rPr>
              <w:t>$0.041676  (-29%)</w:t>
            </w:r>
          </w:p>
        </w:tc>
        <w:tc>
          <w:tcPr>
            <w:tcW w:type="dxa" w:w="900"/>
            <w:shd w:val="clear" w:color="auto" w:fill="F2F5FB"/>
          </w:tcPr>
          <w:p>
            <w:pPr>
              <w:jc w:val="center"/>
            </w:pPr>
            <w:r>
              <w:rPr>
                <w:rFonts w:ascii="Calibri" w:hAnsi="Calibri"/>
                <w:b w:val="0"/>
                <w:i w:val="0"/>
                <w:sz w:val="16"/>
              </w:rPr>
              <w:t>7</w:t>
            </w:r>
          </w:p>
        </w:tc>
        <w:tc>
          <w:tcPr>
            <w:tcW w:type="dxa" w:w="900"/>
            <w:shd w:val="clear" w:color="auto" w:fill="F2F5FB"/>
          </w:tcPr>
          <w:p>
            <w:pPr>
              <w:jc w:val="center"/>
            </w:pPr>
            <w:r>
              <w:rPr>
                <w:rFonts w:ascii="Calibri" w:hAnsi="Calibri"/>
                <w:b w:val="0"/>
                <w:i w:val="0"/>
                <w:sz w:val="16"/>
              </w:rPr>
              <w:t>2.31</w:t>
            </w:r>
          </w:p>
        </w:tc>
      </w:tr>
      <w:tr>
        <w:tc>
          <w:tcPr>
            <w:tcW w:type="dxa" w:w="1150"/>
          </w:tcPr>
          <w:p>
            <w:pPr>
              <w:jc w:val="left"/>
            </w:pPr>
            <w:r>
              <w:rPr>
                <w:rFonts w:ascii="Calibri" w:hAnsi="Calibri"/>
                <w:b/>
                <w:i w:val="0"/>
                <w:sz w:val="16"/>
              </w:rPr>
              <w:t>MINA</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$0.157670</w:t>
            </w:r>
          </w:p>
        </w:tc>
        <w:tc>
          <w:tcPr>
            <w:tcW w:type="dxa" w:w="1700"/>
          </w:tcPr>
          <w:p>
            <w:pPr>
              <w:jc w:val="center"/>
            </w:pPr>
            <w:r>
              <w:rPr>
                <w:rFonts w:ascii="Calibri" w:hAnsi="Calibri"/>
                <w:b w:val="0"/>
                <w:i w:val="0"/>
                <w:color w:val="1E7D32"/>
                <w:sz w:val="16"/>
              </w:rPr>
              <w:t>$0.202501  (+28%)</w:t>
            </w:r>
          </w:p>
        </w:tc>
        <w:tc>
          <w:tcPr>
            <w:tcW w:type="dxa" w:w="1600"/>
          </w:tcPr>
          <w:p>
            <w:pPr>
              <w:jc w:val="center"/>
            </w:pPr>
            <w:r>
              <w:rPr>
                <w:rFonts w:ascii="Calibri" w:hAnsi="Calibri"/>
                <w:b w:val="0"/>
                <w:i w:val="0"/>
                <w:color w:val="C62828"/>
                <w:sz w:val="16"/>
              </w:rPr>
              <w:t>$0.133443  (-15%)</w:t>
            </w:r>
          </w:p>
        </w:tc>
        <w:tc>
          <w:tcPr>
            <w:tcW w:type="dxa" w:w="900"/>
          </w:tcPr>
          <w:p>
            <w:pPr>
              <w:jc w:val="center"/>
            </w:pPr>
            <w:r>
              <w:rPr>
                <w:rFonts w:ascii="Calibri" w:hAnsi="Calibri"/>
                <w:b w:val="0"/>
                <w:i w:val="0"/>
                <w:sz w:val="16"/>
              </w:rPr>
              <w:t>13</w:t>
            </w:r>
          </w:p>
        </w:tc>
        <w:tc>
          <w:tcPr>
            <w:tcW w:type="dxa" w:w="900"/>
          </w:tcPr>
          <w:p>
            <w:pPr>
              <w:jc w:val="center"/>
            </w:pPr>
            <w:r>
              <w:rPr>
                <w:rFonts w:ascii="Calibri" w:hAnsi="Calibri"/>
                <w:b w:val="0"/>
                <w:i w:val="0"/>
                <w:sz w:val="16"/>
              </w:rPr>
              <w:t>1.85</w:t>
            </w:r>
          </w:p>
        </w:tc>
      </w:tr>
      <w:tr>
        <w:tc>
          <w:tcPr>
            <w:tcW w:type="dxa" w:w="1150"/>
            <w:shd w:val="clear" w:color="auto" w:fill="F2F5FB"/>
          </w:tcPr>
          <w:p>
            <w:pPr>
              <w:jc w:val="left"/>
            </w:pPr>
            <w:r>
              <w:rPr>
                <w:rFonts w:ascii="Calibri" w:hAnsi="Calibri"/>
                <w:b/>
                <w:i w:val="0"/>
                <w:sz w:val="16"/>
              </w:rPr>
              <w:t>SUPER</w:t>
            </w:r>
          </w:p>
        </w:tc>
        <w:tc>
          <w:tcPr>
            <w:tcW w:type="dxa" w:w="1300"/>
            <w:shd w:val="clear" w:color="auto" w:fill="F2F5FB"/>
          </w:tcPr>
          <w:p>
            <w:pPr>
              <w:jc w:val="center"/>
            </w:pPr>
            <w:r>
              <w:rPr>
                <w:rFonts w:ascii="Calibri" w:hAnsi="Calibri"/>
                <w:b/>
                <w:i w:val="0"/>
                <w:color w:val="1E7D32"/>
                <w:sz w:val="16"/>
              </w:rPr>
              <w:t>INVESTIR</w:t>
            </w:r>
          </w:p>
        </w:tc>
        <w:tc>
          <w:tcPr>
            <w:tcW w:type="dxa" w:w="1500"/>
            <w:shd w:val="clear" w:color="auto" w:fill="F2F5FB"/>
          </w:tcPr>
          <w:p>
            <w:pPr>
              <w:jc w:val="center"/>
            </w:pPr>
            <w:r>
              <w:rPr>
                <w:rFonts w:ascii="Calibri" w:hAnsi="Calibri"/>
                <w:b w:val="0"/>
                <w:i w:val="0"/>
                <w:sz w:val="16"/>
              </w:rPr>
              <w:t>$0.251403</w:t>
            </w:r>
          </w:p>
        </w:tc>
        <w:tc>
          <w:tcPr>
            <w:tcW w:type="dxa" w:w="1700"/>
            <w:shd w:val="clear" w:color="auto" w:fill="F2F5FB"/>
          </w:tcPr>
          <w:p>
            <w:pPr>
              <w:jc w:val="center"/>
            </w:pPr>
            <w:r>
              <w:rPr>
                <w:rFonts w:ascii="Calibri" w:hAnsi="Calibri"/>
                <w:b w:val="0"/>
                <w:i w:val="0"/>
                <w:color w:val="1E7D32"/>
                <w:sz w:val="16"/>
              </w:rPr>
              <w:t>$0.336294  (+34%)</w:t>
            </w:r>
          </w:p>
        </w:tc>
        <w:tc>
          <w:tcPr>
            <w:tcW w:type="dxa" w:w="1600"/>
            <w:shd w:val="clear" w:color="auto" w:fill="F2F5FB"/>
          </w:tcPr>
          <w:p>
            <w:pPr>
              <w:jc w:val="center"/>
            </w:pPr>
            <w:r>
              <w:rPr>
                <w:rFonts w:ascii="Calibri" w:hAnsi="Calibri"/>
                <w:b w:val="0"/>
                <w:i w:val="0"/>
                <w:color w:val="C62828"/>
                <w:sz w:val="16"/>
              </w:rPr>
              <w:t>$0.207081  (-18%)</w:t>
            </w:r>
          </w:p>
        </w:tc>
        <w:tc>
          <w:tcPr>
            <w:tcW w:type="dxa" w:w="900"/>
            <w:shd w:val="clear" w:color="auto" w:fill="F2F5FB"/>
          </w:tcPr>
          <w:p>
            <w:pPr>
              <w:jc w:val="center"/>
            </w:pPr>
            <w:r>
              <w:rPr>
                <w:rFonts w:ascii="Calibri" w:hAnsi="Calibri"/>
                <w:b w:val="0"/>
                <w:i w:val="0"/>
                <w:sz w:val="16"/>
              </w:rPr>
              <w:t>24</w:t>
            </w:r>
          </w:p>
        </w:tc>
        <w:tc>
          <w:tcPr>
            <w:tcW w:type="dxa" w:w="900"/>
            <w:shd w:val="clear" w:color="auto" w:fill="F2F5FB"/>
          </w:tcPr>
          <w:p>
            <w:pPr>
              <w:jc w:val="center"/>
            </w:pPr>
            <w:r>
              <w:rPr>
                <w:rFonts w:ascii="Calibri" w:hAnsi="Calibri"/>
                <w:b w:val="0"/>
                <w:i w:val="0"/>
                <w:sz w:val="16"/>
              </w:rPr>
              <w:t>1.92</w:t>
            </w:r>
          </w:p>
        </w:tc>
      </w:tr>
      <w:tr>
        <w:tc>
          <w:tcPr>
            <w:tcW w:type="dxa" w:w="1150"/>
          </w:tcPr>
          <w:p>
            <w:pPr>
              <w:jc w:val="left"/>
            </w:pPr>
            <w:r>
              <w:rPr>
                <w:rFonts w:ascii="Calibri" w:hAnsi="Calibri"/>
                <w:b/>
                <w:i w:val="0"/>
                <w:sz w:val="16"/>
              </w:rPr>
              <w:t>RAY</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$2.1102</w:t>
            </w:r>
          </w:p>
        </w:tc>
        <w:tc>
          <w:tcPr>
            <w:tcW w:type="dxa" w:w="1700"/>
          </w:tcPr>
          <w:p>
            <w:pPr>
              <w:jc w:val="center"/>
            </w:pPr>
            <w:r>
              <w:rPr>
                <w:rFonts w:ascii="Calibri" w:hAnsi="Calibri"/>
                <w:b w:val="0"/>
                <w:i w:val="0"/>
                <w:color w:val="1E7D32"/>
                <w:sz w:val="16"/>
              </w:rPr>
              <w:t>$2.6937  (+28%)</w:t>
            </w:r>
          </w:p>
        </w:tc>
        <w:tc>
          <w:tcPr>
            <w:tcW w:type="dxa" w:w="1600"/>
          </w:tcPr>
          <w:p>
            <w:pPr>
              <w:jc w:val="center"/>
            </w:pPr>
            <w:r>
              <w:rPr>
                <w:rFonts w:ascii="Calibri" w:hAnsi="Calibri"/>
                <w:b w:val="0"/>
                <w:i w:val="0"/>
                <w:color w:val="C62828"/>
                <w:sz w:val="16"/>
              </w:rPr>
              <w:t>$1.7932  (-15%)</w:t>
            </w:r>
          </w:p>
        </w:tc>
        <w:tc>
          <w:tcPr>
            <w:tcW w:type="dxa" w:w="900"/>
          </w:tcPr>
          <w:p>
            <w:pPr>
              <w:jc w:val="center"/>
            </w:pPr>
            <w:r>
              <w:rPr>
                <w:rFonts w:ascii="Calibri" w:hAnsi="Calibri"/>
                <w:b w:val="0"/>
                <w:i w:val="0"/>
                <w:sz w:val="16"/>
              </w:rPr>
              <w:t>10</w:t>
            </w:r>
          </w:p>
        </w:tc>
        <w:tc>
          <w:tcPr>
            <w:tcW w:type="dxa" w:w="900"/>
          </w:tcPr>
          <w:p>
            <w:pPr>
              <w:jc w:val="center"/>
            </w:pPr>
            <w:r>
              <w:rPr>
                <w:rFonts w:ascii="Calibri" w:hAnsi="Calibri"/>
                <w:b w:val="0"/>
                <w:i w:val="0"/>
                <w:sz w:val="16"/>
              </w:rPr>
              <w:t>1.84</w:t>
            </w:r>
          </w:p>
        </w:tc>
      </w:tr>
      <w:tr>
        <w:tc>
          <w:tcPr>
            <w:tcW w:type="dxa" w:w="1150"/>
            <w:shd w:val="clear" w:color="auto" w:fill="F2F5FB"/>
          </w:tcPr>
          <w:p>
            <w:pPr>
              <w:jc w:val="left"/>
            </w:pPr>
            <w:r>
              <w:rPr>
                <w:rFonts w:ascii="Calibri" w:hAnsi="Calibri"/>
                <w:b/>
                <w:i w:val="0"/>
                <w:sz w:val="16"/>
              </w:rPr>
              <w:t>BR</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$0.433769</w:t>
            </w:r>
          </w:p>
        </w:tc>
        <w:tc>
          <w:tcPr>
            <w:tcW w:type="dxa" w:w="1700"/>
            <w:shd w:val="clear" w:color="auto" w:fill="F2F5FB"/>
          </w:tcPr>
          <w:p>
            <w:pPr>
              <w:jc w:val="center"/>
            </w:pPr>
            <w:r>
              <w:rPr>
                <w:rFonts w:ascii="Calibri" w:hAnsi="Calibri"/>
                <w:b w:val="0"/>
                <w:i w:val="0"/>
                <w:color w:val="1E7D32"/>
                <w:sz w:val="16"/>
              </w:rPr>
              <w:t>$0.866044  (+100%)</w:t>
            </w:r>
          </w:p>
        </w:tc>
        <w:tc>
          <w:tcPr>
            <w:tcW w:type="dxa" w:w="1600"/>
            <w:shd w:val="clear" w:color="auto" w:fill="F2F5FB"/>
          </w:tcPr>
          <w:p>
            <w:pPr>
              <w:jc w:val="center"/>
            </w:pPr>
            <w:r>
              <w:rPr>
                <w:rFonts w:ascii="Calibri" w:hAnsi="Calibri"/>
                <w:b w:val="0"/>
                <w:i w:val="0"/>
                <w:color w:val="C62828"/>
                <w:sz w:val="16"/>
              </w:rPr>
              <w:t>$0.273572  (-37%)</w:t>
            </w:r>
          </w:p>
        </w:tc>
        <w:tc>
          <w:tcPr>
            <w:tcW w:type="dxa" w:w="900"/>
            <w:shd w:val="clear" w:color="auto" w:fill="F2F5FB"/>
          </w:tcPr>
          <w:p>
            <w:pPr>
              <w:jc w:val="center"/>
            </w:pPr>
            <w:r>
              <w:rPr>
                <w:rFonts w:ascii="Calibri" w:hAnsi="Calibri"/>
                <w:b w:val="0"/>
                <w:i w:val="0"/>
                <w:sz w:val="16"/>
              </w:rPr>
              <w:t>8</w:t>
            </w:r>
          </w:p>
        </w:tc>
        <w:tc>
          <w:tcPr>
            <w:tcW w:type="dxa" w:w="900"/>
            <w:shd w:val="clear" w:color="auto" w:fill="F2F5FB"/>
          </w:tcPr>
          <w:p>
            <w:pPr>
              <w:jc w:val="center"/>
            </w:pPr>
            <w:r>
              <w:rPr>
                <w:rFonts w:ascii="Calibri" w:hAnsi="Calibri"/>
                <w:b w:val="0"/>
                <w:i w:val="0"/>
                <w:sz w:val="16"/>
              </w:rPr>
              <w:t>2.7</w:t>
            </w:r>
          </w:p>
        </w:tc>
      </w:tr>
      <w:tr>
        <w:tc>
          <w:tcPr>
            <w:tcW w:type="dxa" w:w="1150"/>
          </w:tcPr>
          <w:p>
            <w:pPr>
              <w:jc w:val="left"/>
            </w:pPr>
            <w:r>
              <w:rPr>
                <w:rFonts w:ascii="Calibri" w:hAnsi="Calibri"/>
                <w:b/>
                <w:i w:val="0"/>
                <w:sz w:val="16"/>
              </w:rPr>
              <w:t>CARDS</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$0.235940</w:t>
            </w:r>
          </w:p>
        </w:tc>
        <w:tc>
          <w:tcPr>
            <w:tcW w:type="dxa" w:w="1700"/>
          </w:tcPr>
          <w:p>
            <w:pPr>
              <w:jc w:val="center"/>
            </w:pPr>
            <w:r>
              <w:rPr>
                <w:rFonts w:ascii="Calibri" w:hAnsi="Calibri"/>
                <w:b w:val="0"/>
                <w:i w:val="0"/>
                <w:color w:val="1E7D32"/>
                <w:sz w:val="16"/>
              </w:rPr>
              <w:t>$0.418038  (+77%)</w:t>
            </w:r>
          </w:p>
        </w:tc>
        <w:tc>
          <w:tcPr>
            <w:tcW w:type="dxa" w:w="1600"/>
          </w:tcPr>
          <w:p>
            <w:pPr>
              <w:jc w:val="center"/>
            </w:pPr>
            <w:r>
              <w:rPr>
                <w:rFonts w:ascii="Calibri" w:hAnsi="Calibri"/>
                <w:b w:val="0"/>
                <w:i w:val="0"/>
                <w:color w:val="C62828"/>
                <w:sz w:val="16"/>
              </w:rPr>
              <w:t>$0.161136  (-32%)</w:t>
            </w:r>
          </w:p>
        </w:tc>
        <w:tc>
          <w:tcPr>
            <w:tcW w:type="dxa" w:w="900"/>
          </w:tcPr>
          <w:p>
            <w:pPr>
              <w:jc w:val="center"/>
            </w:pPr>
            <w:r>
              <w:rPr>
                <w:rFonts w:ascii="Calibri" w:hAnsi="Calibri"/>
                <w:b w:val="0"/>
                <w:i w:val="0"/>
                <w:sz w:val="16"/>
              </w:rPr>
              <w:t>9</w:t>
            </w:r>
          </w:p>
        </w:tc>
        <w:tc>
          <w:tcPr>
            <w:tcW w:type="dxa" w:w="900"/>
          </w:tcPr>
          <w:p>
            <w:pPr>
              <w:jc w:val="center"/>
            </w:pPr>
            <w:r>
              <w:rPr>
                <w:rFonts w:ascii="Calibri" w:hAnsi="Calibri"/>
                <w:b w:val="0"/>
                <w:i w:val="0"/>
                <w:sz w:val="16"/>
              </w:rPr>
              <w:t>2.43</w:t>
            </w:r>
          </w:p>
        </w:tc>
      </w:tr>
      <w:tr>
        <w:tc>
          <w:tcPr>
            <w:tcW w:type="dxa" w:w="1150"/>
            <w:shd w:val="clear" w:color="auto" w:fill="F2F5FB"/>
          </w:tcPr>
          <w:p>
            <w:pPr>
              <w:jc w:val="left"/>
            </w:pPr>
            <w:r>
              <w:rPr>
                <w:rFonts w:ascii="Calibri" w:hAnsi="Calibri"/>
                <w:b/>
                <w:i w:val="0"/>
                <w:sz w:val="16"/>
              </w:rPr>
              <w:t>BEAM</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$0.002552</w:t>
            </w:r>
          </w:p>
        </w:tc>
        <w:tc>
          <w:tcPr>
            <w:tcW w:type="dxa" w:w="1700"/>
            <w:shd w:val="clear" w:color="auto" w:fill="F2F5FB"/>
          </w:tcPr>
          <w:p>
            <w:pPr>
              <w:jc w:val="center"/>
            </w:pPr>
            <w:r>
              <w:rPr>
                <w:rFonts w:ascii="Calibri" w:hAnsi="Calibri"/>
                <w:b w:val="0"/>
                <w:i w:val="0"/>
                <w:color w:val="1E7D32"/>
                <w:sz w:val="16"/>
              </w:rPr>
              <w:t>$0.003186  (+25%)</w:t>
            </w:r>
          </w:p>
        </w:tc>
        <w:tc>
          <w:tcPr>
            <w:tcW w:type="dxa" w:w="1600"/>
            <w:shd w:val="clear" w:color="auto" w:fill="F2F5FB"/>
          </w:tcPr>
          <w:p>
            <w:pPr>
              <w:jc w:val="center"/>
            </w:pPr>
            <w:r>
              <w:rPr>
                <w:rFonts w:ascii="Calibri" w:hAnsi="Calibri"/>
                <w:b w:val="0"/>
                <w:i w:val="0"/>
                <w:color w:val="C62828"/>
                <w:sz w:val="16"/>
              </w:rPr>
              <w:t>$0.002201  (-14%)</w:t>
            </w:r>
          </w:p>
        </w:tc>
        <w:tc>
          <w:tcPr>
            <w:tcW w:type="dxa" w:w="900"/>
            <w:shd w:val="clear" w:color="auto" w:fill="F2F5FB"/>
          </w:tcPr>
          <w:p>
            <w:pPr>
              <w:jc w:val="center"/>
            </w:pPr>
            <w:r>
              <w:rPr>
                <w:rFonts w:ascii="Calibri" w:hAnsi="Calibri"/>
                <w:b w:val="0"/>
                <w:i w:val="0"/>
                <w:sz w:val="16"/>
              </w:rPr>
              <w:t>13</w:t>
            </w:r>
          </w:p>
        </w:tc>
        <w:tc>
          <w:tcPr>
            <w:tcW w:type="dxa" w:w="900"/>
            <w:shd w:val="clear" w:color="auto" w:fill="F2F5FB"/>
          </w:tcPr>
          <w:p>
            <w:pPr>
              <w:jc w:val="center"/>
            </w:pPr>
            <w:r>
              <w:rPr>
                <w:rFonts w:ascii="Calibri" w:hAnsi="Calibri"/>
                <w:b w:val="0"/>
                <w:i w:val="0"/>
                <w:sz w:val="16"/>
              </w:rPr>
              <w:t>1.81</w:t>
            </w:r>
          </w:p>
        </w:tc>
      </w:tr>
      <w:tr>
        <w:tc>
          <w:tcPr>
            <w:tcW w:type="dxa" w:w="1150"/>
          </w:tcPr>
          <w:p>
            <w:pPr>
              <w:jc w:val="left"/>
            </w:pPr>
            <w:r>
              <w:rPr>
                <w:rFonts w:ascii="Calibri" w:hAnsi="Calibri"/>
                <w:b/>
                <w:i w:val="0"/>
                <w:sz w:val="16"/>
              </w:rPr>
              <w:t>AI</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$0.129905</w:t>
            </w:r>
          </w:p>
        </w:tc>
        <w:tc>
          <w:tcPr>
            <w:tcW w:type="dxa" w:w="1700"/>
          </w:tcPr>
          <w:p>
            <w:pPr>
              <w:jc w:val="center"/>
            </w:pPr>
            <w:r>
              <w:rPr>
                <w:rFonts w:ascii="Calibri" w:hAnsi="Calibri"/>
                <w:b w:val="0"/>
                <w:i w:val="0"/>
                <w:color w:val="1E7D32"/>
                <w:sz w:val="16"/>
              </w:rPr>
              <w:t>$0.474490  (+265%)</w:t>
            </w:r>
          </w:p>
        </w:tc>
        <w:tc>
          <w:tcPr>
            <w:tcW w:type="dxa" w:w="1600"/>
          </w:tcPr>
          <w:p>
            <w:pPr>
              <w:jc w:val="center"/>
            </w:pPr>
            <w:r>
              <w:rPr>
                <w:rFonts w:ascii="Calibri" w:hAnsi="Calibri"/>
                <w:b w:val="0"/>
                <w:i w:val="0"/>
                <w:color w:val="C62828"/>
                <w:sz w:val="16"/>
              </w:rPr>
              <w:t>$0.054772  (-58%)</w:t>
            </w:r>
          </w:p>
        </w:tc>
        <w:tc>
          <w:tcPr>
            <w:tcW w:type="dxa" w:w="900"/>
          </w:tcPr>
          <w:p>
            <w:pPr>
              <w:jc w:val="center"/>
            </w:pPr>
            <w:r>
              <w:rPr>
                <w:rFonts w:ascii="Calibri" w:hAnsi="Calibri"/>
                <w:b w:val="0"/>
                <w:i w:val="0"/>
                <w:sz w:val="16"/>
              </w:rPr>
              <w:t>7</w:t>
            </w:r>
          </w:p>
        </w:tc>
        <w:tc>
          <w:tcPr>
            <w:tcW w:type="dxa" w:w="900"/>
          </w:tcPr>
          <w:p>
            <w:pPr>
              <w:jc w:val="center"/>
            </w:pPr>
            <w:r>
              <w:rPr>
                <w:rFonts w:ascii="Calibri" w:hAnsi="Calibri"/>
                <w:b w:val="0"/>
                <w:i w:val="0"/>
                <w:sz w:val="16"/>
              </w:rPr>
              <w:t>4.59</w:t>
            </w:r>
          </w:p>
        </w:tc>
      </w:tr>
      <w:tr>
        <w:tc>
          <w:tcPr>
            <w:tcW w:type="dxa" w:w="1150"/>
            <w:shd w:val="clear" w:color="auto" w:fill="F2F5FB"/>
          </w:tcPr>
          <w:p>
            <w:pPr>
              <w:jc w:val="left"/>
            </w:pPr>
            <w:r>
              <w:rPr>
                <w:rFonts w:ascii="Calibri" w:hAnsi="Calibri"/>
                <w:b/>
                <w:i w:val="0"/>
                <w:sz w:val="16"/>
              </w:rPr>
              <w:t>DRV</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$0.417430</w:t>
            </w:r>
          </w:p>
        </w:tc>
        <w:tc>
          <w:tcPr>
            <w:tcW w:type="dxa" w:w="1700"/>
            <w:shd w:val="clear" w:color="auto" w:fill="F2F5FB"/>
          </w:tcPr>
          <w:p>
            <w:pPr>
              <w:jc w:val="center"/>
            </w:pPr>
            <w:r>
              <w:rPr>
                <w:rFonts w:ascii="Calibri" w:hAnsi="Calibri"/>
                <w:b w:val="0"/>
                <w:i w:val="0"/>
                <w:color w:val="1E7D32"/>
                <w:sz w:val="16"/>
              </w:rPr>
              <w:t>$0.663949  (+59%)</w:t>
            </w:r>
          </w:p>
        </w:tc>
        <w:tc>
          <w:tcPr>
            <w:tcW w:type="dxa" w:w="1600"/>
            <w:shd w:val="clear" w:color="auto" w:fill="F2F5FB"/>
          </w:tcPr>
          <w:p>
            <w:pPr>
              <w:jc w:val="center"/>
            </w:pPr>
            <w:r>
              <w:rPr>
                <w:rFonts w:ascii="Calibri" w:hAnsi="Calibri"/>
                <w:b w:val="0"/>
                <w:i w:val="0"/>
                <w:color w:val="C62828"/>
                <w:sz w:val="16"/>
              </w:rPr>
              <w:t>$0.306349  (-27%)</w:t>
            </w:r>
          </w:p>
        </w:tc>
        <w:tc>
          <w:tcPr>
            <w:tcW w:type="dxa" w:w="900"/>
            <w:shd w:val="clear" w:color="auto" w:fill="F2F5FB"/>
          </w:tcPr>
          <w:p>
            <w:pPr>
              <w:jc w:val="center"/>
            </w:pPr>
            <w:r>
              <w:rPr>
                <w:rFonts w:ascii="Calibri" w:hAnsi="Calibri"/>
                <w:b w:val="0"/>
                <w:i w:val="0"/>
                <w:sz w:val="16"/>
              </w:rPr>
              <w:t>13</w:t>
            </w:r>
          </w:p>
        </w:tc>
        <w:tc>
          <w:tcPr>
            <w:tcW w:type="dxa" w:w="900"/>
            <w:shd w:val="clear" w:color="auto" w:fill="F2F5FB"/>
          </w:tcPr>
          <w:p>
            <w:pPr>
              <w:jc w:val="center"/>
            </w:pPr>
            <w:r>
              <w:rPr>
                <w:rFonts w:ascii="Calibri" w:hAnsi="Calibri"/>
                <w:b w:val="0"/>
                <w:i w:val="0"/>
                <w:sz w:val="16"/>
              </w:rPr>
              <w:t>2.22</w:t>
            </w:r>
          </w:p>
        </w:tc>
      </w:tr>
      <w:tr>
        <w:tc>
          <w:tcPr>
            <w:tcW w:type="dxa" w:w="1150"/>
          </w:tcPr>
          <w:p>
            <w:pPr>
              <w:jc w:val="left"/>
            </w:pPr>
            <w:r>
              <w:rPr>
                <w:rFonts w:ascii="Calibri" w:hAnsi="Calibri"/>
                <w:b/>
                <w:i w:val="0"/>
                <w:sz w:val="16"/>
              </w:rPr>
              <w:t>PROS</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$0.817800</w:t>
            </w:r>
          </w:p>
        </w:tc>
        <w:tc>
          <w:tcPr>
            <w:tcW w:type="dxa" w:w="1700"/>
          </w:tcPr>
          <w:p>
            <w:pPr>
              <w:jc w:val="center"/>
            </w:pPr>
            <w:r>
              <w:rPr>
                <w:rFonts w:ascii="Calibri" w:hAnsi="Calibri"/>
                <w:b w:val="0"/>
                <w:i w:val="0"/>
                <w:color w:val="1E7D32"/>
                <w:sz w:val="16"/>
              </w:rPr>
              <w:t>$1.2034  (+47%)</w:t>
            </w:r>
          </w:p>
        </w:tc>
        <w:tc>
          <w:tcPr>
            <w:tcW w:type="dxa" w:w="1600"/>
          </w:tcPr>
          <w:p>
            <w:pPr>
              <w:jc w:val="center"/>
            </w:pPr>
            <w:r>
              <w:rPr>
                <w:rFonts w:ascii="Calibri" w:hAnsi="Calibri"/>
                <w:b w:val="0"/>
                <w:i w:val="0"/>
                <w:color w:val="C62828"/>
                <w:sz w:val="16"/>
              </w:rPr>
              <w:t>$0.632129  (-23%)</w:t>
            </w:r>
          </w:p>
        </w:tc>
        <w:tc>
          <w:tcPr>
            <w:tcW w:type="dxa" w:w="900"/>
          </w:tcPr>
          <w:p>
            <w:pPr>
              <w:jc w:val="center"/>
            </w:pPr>
            <w:r>
              <w:rPr>
                <w:rFonts w:ascii="Calibri" w:hAnsi="Calibri"/>
                <w:b w:val="0"/>
                <w:i w:val="0"/>
                <w:sz w:val="16"/>
              </w:rPr>
              <w:t>19</w:t>
            </w:r>
          </w:p>
        </w:tc>
        <w:tc>
          <w:tcPr>
            <w:tcW w:type="dxa" w:w="900"/>
          </w:tcPr>
          <w:p>
            <w:pPr>
              <w:jc w:val="center"/>
            </w:pPr>
            <w:r>
              <w:rPr>
                <w:rFonts w:ascii="Calibri" w:hAnsi="Calibri"/>
                <w:b w:val="0"/>
                <w:i w:val="0"/>
                <w:sz w:val="16"/>
              </w:rPr>
              <w:t>2.08</w:t>
            </w:r>
          </w:p>
        </w:tc>
      </w:tr>
      <w:tr>
        <w:tc>
          <w:tcPr>
            <w:tcW w:type="dxa" w:w="1150"/>
            <w:shd w:val="clear" w:color="auto" w:fill="F2F5FB"/>
          </w:tcPr>
          <w:p>
            <w:pPr>
              <w:jc w:val="left"/>
            </w:pPr>
            <w:r>
              <w:rPr>
                <w:rFonts w:ascii="Calibri" w:hAnsi="Calibri"/>
                <w:b/>
                <w:i w:val="0"/>
                <w:sz w:val="16"/>
              </w:rPr>
              <w:t>SOON</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$0.360176</w:t>
            </w:r>
          </w:p>
        </w:tc>
        <w:tc>
          <w:tcPr>
            <w:tcW w:type="dxa" w:w="1700"/>
            <w:shd w:val="clear" w:color="auto" w:fill="F2F5FB"/>
          </w:tcPr>
          <w:p>
            <w:pPr>
              <w:jc w:val="center"/>
            </w:pPr>
            <w:r>
              <w:rPr>
                <w:rFonts w:ascii="Calibri" w:hAnsi="Calibri"/>
                <w:b w:val="0"/>
                <w:i w:val="0"/>
                <w:color w:val="1E7D32"/>
                <w:sz w:val="16"/>
              </w:rPr>
              <w:t>$0.533037  (+48%)</w:t>
            </w:r>
          </w:p>
        </w:tc>
        <w:tc>
          <w:tcPr>
            <w:tcW w:type="dxa" w:w="1600"/>
            <w:shd w:val="clear" w:color="auto" w:fill="F2F5FB"/>
          </w:tcPr>
          <w:p>
            <w:pPr>
              <w:jc w:val="center"/>
            </w:pPr>
            <w:r>
              <w:rPr>
                <w:rFonts w:ascii="Calibri" w:hAnsi="Calibri"/>
                <w:b w:val="0"/>
                <w:i w:val="0"/>
                <w:color w:val="C62828"/>
                <w:sz w:val="16"/>
              </w:rPr>
              <w:t>$0.277345  (-23%)</w:t>
            </w:r>
          </w:p>
        </w:tc>
        <w:tc>
          <w:tcPr>
            <w:tcW w:type="dxa" w:w="900"/>
            <w:shd w:val="clear" w:color="auto" w:fill="F2F5FB"/>
          </w:tcPr>
          <w:p>
            <w:pPr>
              <w:jc w:val="center"/>
            </w:pPr>
            <w:r>
              <w:rPr>
                <w:rFonts w:ascii="Calibri" w:hAnsi="Calibri"/>
                <w:b w:val="0"/>
                <w:i w:val="0"/>
                <w:sz w:val="16"/>
              </w:rPr>
              <w:t>12</w:t>
            </w:r>
          </w:p>
        </w:tc>
        <w:tc>
          <w:tcPr>
            <w:tcW w:type="dxa" w:w="900"/>
            <w:shd w:val="clear" w:color="auto" w:fill="F2F5FB"/>
          </w:tcPr>
          <w:p>
            <w:pPr>
              <w:jc w:val="center"/>
            </w:pPr>
            <w:r>
              <w:rPr>
                <w:rFonts w:ascii="Calibri" w:hAnsi="Calibri"/>
                <w:b w:val="0"/>
                <w:i w:val="0"/>
                <w:sz w:val="16"/>
              </w:rPr>
              <w:t>2.09</w:t>
            </w:r>
          </w:p>
        </w:tc>
      </w:tr>
      <w:tr>
        <w:tc>
          <w:tcPr>
            <w:tcW w:type="dxa" w:w="1150"/>
          </w:tcPr>
          <w:p>
            <w:pPr>
              <w:jc w:val="left"/>
            </w:pPr>
            <w:r>
              <w:rPr>
                <w:rFonts w:ascii="Calibri" w:hAnsi="Calibri"/>
                <w:b/>
                <w:i w:val="0"/>
                <w:sz w:val="16"/>
              </w:rPr>
              <w:t>AIOZ</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$0.112045</w:t>
            </w:r>
          </w:p>
        </w:tc>
        <w:tc>
          <w:tcPr>
            <w:tcW w:type="dxa" w:w="1700"/>
          </w:tcPr>
          <w:p>
            <w:pPr>
              <w:jc w:val="center"/>
            </w:pPr>
            <w:r>
              <w:rPr>
                <w:rFonts w:ascii="Calibri" w:hAnsi="Calibri"/>
                <w:b w:val="0"/>
                <w:i w:val="0"/>
                <w:color w:val="1E7D32"/>
                <w:sz w:val="16"/>
              </w:rPr>
              <w:t>$0.160936  (+44%)</w:t>
            </w:r>
          </w:p>
        </w:tc>
        <w:tc>
          <w:tcPr>
            <w:tcW w:type="dxa" w:w="1600"/>
          </w:tcPr>
          <w:p>
            <w:pPr>
              <w:jc w:val="center"/>
            </w:pPr>
            <w:r>
              <w:rPr>
                <w:rFonts w:ascii="Calibri" w:hAnsi="Calibri"/>
                <w:b w:val="0"/>
                <w:i w:val="0"/>
                <w:color w:val="C62828"/>
                <w:sz w:val="16"/>
              </w:rPr>
              <w:t>$0.088014  (-21%)</w:t>
            </w:r>
          </w:p>
        </w:tc>
        <w:tc>
          <w:tcPr>
            <w:tcW w:type="dxa" w:w="900"/>
          </w:tcPr>
          <w:p>
            <w:pPr>
              <w:jc w:val="center"/>
            </w:pPr>
            <w:r>
              <w:rPr>
                <w:rFonts w:ascii="Calibri" w:hAnsi="Calibri"/>
                <w:b w:val="0"/>
                <w:i w:val="0"/>
                <w:sz w:val="16"/>
              </w:rPr>
              <w:t>20</w:t>
            </w:r>
          </w:p>
        </w:tc>
        <w:tc>
          <w:tcPr>
            <w:tcW w:type="dxa" w:w="900"/>
          </w:tcPr>
          <w:p>
            <w:pPr>
              <w:jc w:val="center"/>
            </w:pPr>
            <w:r>
              <w:rPr>
                <w:rFonts w:ascii="Calibri" w:hAnsi="Calibri"/>
                <w:b w:val="0"/>
                <w:i w:val="0"/>
                <w:sz w:val="16"/>
              </w:rPr>
              <w:t>2.03</w:t>
            </w:r>
          </w:p>
        </w:tc>
      </w:tr>
      <w:tr>
        <w:tc>
          <w:tcPr>
            <w:tcW w:type="dxa" w:w="1150"/>
            <w:shd w:val="clear" w:color="auto" w:fill="F2F5FB"/>
          </w:tcPr>
          <w:p>
            <w:pPr>
              <w:jc w:val="left"/>
            </w:pPr>
            <w:r>
              <w:rPr>
                <w:rFonts w:ascii="Calibri" w:hAnsi="Calibri"/>
                <w:b/>
                <w:i w:val="0"/>
                <w:sz w:val="16"/>
              </w:rPr>
              <w:t>ORCA</w:t>
            </w:r>
          </w:p>
        </w:tc>
        <w:tc>
          <w:tcPr>
            <w:tcW w:type="dxa" w:w="1300"/>
            <w:shd w:val="clear" w:color="auto" w:fill="F2F5FB"/>
          </w:tcPr>
          <w:p>
            <w:pPr>
              <w:jc w:val="center"/>
            </w:pPr>
            <w:r>
              <w:rPr>
                <w:rFonts w:ascii="Calibri" w:hAnsi="Calibri"/>
                <w:b/>
                <w:i w:val="0"/>
                <w:color w:val="1E7D32"/>
                <w:sz w:val="16"/>
              </w:rPr>
              <w:t>INVESTIR</w:t>
            </w:r>
          </w:p>
        </w:tc>
        <w:tc>
          <w:tcPr>
            <w:tcW w:type="dxa" w:w="1500"/>
            <w:shd w:val="clear" w:color="auto" w:fill="F2F5FB"/>
          </w:tcPr>
          <w:p>
            <w:pPr>
              <w:jc w:val="center"/>
            </w:pPr>
            <w:r>
              <w:rPr>
                <w:rFonts w:ascii="Calibri" w:hAnsi="Calibri"/>
                <w:b w:val="0"/>
                <w:i w:val="0"/>
                <w:sz w:val="16"/>
              </w:rPr>
              <w:t>$2.0106</w:t>
            </w:r>
          </w:p>
        </w:tc>
        <w:tc>
          <w:tcPr>
            <w:tcW w:type="dxa" w:w="1700"/>
            <w:shd w:val="clear" w:color="auto" w:fill="F2F5FB"/>
          </w:tcPr>
          <w:p>
            <w:pPr>
              <w:jc w:val="center"/>
            </w:pPr>
            <w:r>
              <w:rPr>
                <w:rFonts w:ascii="Calibri" w:hAnsi="Calibri"/>
                <w:b w:val="0"/>
                <w:i w:val="0"/>
                <w:color w:val="1E7D32"/>
                <w:sz w:val="16"/>
              </w:rPr>
              <w:t>$2.6742  (+33%)</w:t>
            </w:r>
          </w:p>
        </w:tc>
        <w:tc>
          <w:tcPr>
            <w:tcW w:type="dxa" w:w="1600"/>
            <w:shd w:val="clear" w:color="auto" w:fill="F2F5FB"/>
          </w:tcPr>
          <w:p>
            <w:pPr>
              <w:jc w:val="center"/>
            </w:pPr>
            <w:r>
              <w:rPr>
                <w:rFonts w:ascii="Calibri" w:hAnsi="Calibri"/>
                <w:b w:val="0"/>
                <w:i w:val="0"/>
                <w:color w:val="C62828"/>
                <w:sz w:val="16"/>
              </w:rPr>
              <w:t>$1.6625  (-17%)</w:t>
            </w:r>
          </w:p>
        </w:tc>
        <w:tc>
          <w:tcPr>
            <w:tcW w:type="dxa" w:w="900"/>
            <w:shd w:val="clear" w:color="auto" w:fill="F2F5FB"/>
          </w:tcPr>
          <w:p>
            <w:pPr>
              <w:jc w:val="center"/>
            </w:pPr>
            <w:r>
              <w:rPr>
                <w:rFonts w:ascii="Calibri" w:hAnsi="Calibri"/>
                <w:b w:val="0"/>
                <w:i w:val="0"/>
                <w:sz w:val="16"/>
              </w:rPr>
              <w:t>15</w:t>
            </w:r>
          </w:p>
        </w:tc>
        <w:tc>
          <w:tcPr>
            <w:tcW w:type="dxa" w:w="900"/>
            <w:shd w:val="clear" w:color="auto" w:fill="F2F5FB"/>
          </w:tcPr>
          <w:p>
            <w:pPr>
              <w:jc w:val="center"/>
            </w:pPr>
            <w:r>
              <w:rPr>
                <w:rFonts w:ascii="Calibri" w:hAnsi="Calibri"/>
                <w:b w:val="0"/>
                <w:i w:val="0"/>
                <w:sz w:val="16"/>
              </w:rPr>
              <w:t>1.91</w:t>
            </w:r>
          </w:p>
        </w:tc>
      </w:tr>
      <w:tr>
        <w:tc>
          <w:tcPr>
            <w:tcW w:type="dxa" w:w="1150"/>
          </w:tcPr>
          <w:p>
            <w:pPr>
              <w:jc w:val="left"/>
            </w:pPr>
            <w:r>
              <w:rPr>
                <w:rFonts w:ascii="Calibri" w:hAnsi="Calibri"/>
                <w:b/>
                <w:i w:val="0"/>
                <w:sz w:val="16"/>
              </w:rPr>
              <w:t>ATH</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$0.007775</w:t>
            </w:r>
          </w:p>
        </w:tc>
        <w:tc>
          <w:tcPr>
            <w:tcW w:type="dxa" w:w="1700"/>
          </w:tcPr>
          <w:p>
            <w:pPr>
              <w:jc w:val="center"/>
            </w:pPr>
            <w:r>
              <w:rPr>
                <w:rFonts w:ascii="Calibri" w:hAnsi="Calibri"/>
                <w:b w:val="0"/>
                <w:i w:val="0"/>
                <w:color w:val="1E7D32"/>
                <w:sz w:val="16"/>
              </w:rPr>
              <w:t>$0.010331  (+33%)</w:t>
            </w:r>
          </w:p>
        </w:tc>
        <w:tc>
          <w:tcPr>
            <w:tcW w:type="dxa" w:w="1600"/>
          </w:tcPr>
          <w:p>
            <w:pPr>
              <w:jc w:val="center"/>
            </w:pPr>
            <w:r>
              <w:rPr>
                <w:rFonts w:ascii="Calibri" w:hAnsi="Calibri"/>
                <w:b w:val="0"/>
                <w:i w:val="0"/>
                <w:color w:val="C62828"/>
                <w:sz w:val="16"/>
              </w:rPr>
              <w:t>$0.006434  (-17%)</w:t>
            </w:r>
          </w:p>
        </w:tc>
        <w:tc>
          <w:tcPr>
            <w:tcW w:type="dxa" w:w="900"/>
          </w:tcPr>
          <w:p>
            <w:pPr>
              <w:jc w:val="center"/>
            </w:pPr>
            <w:r>
              <w:rPr>
                <w:rFonts w:ascii="Calibri" w:hAnsi="Calibri"/>
                <w:b w:val="0"/>
                <w:i w:val="0"/>
                <w:sz w:val="16"/>
              </w:rPr>
              <w:t>20</w:t>
            </w:r>
          </w:p>
        </w:tc>
        <w:tc>
          <w:tcPr>
            <w:tcW w:type="dxa" w:w="900"/>
          </w:tcPr>
          <w:p>
            <w:pPr>
              <w:jc w:val="center"/>
            </w:pPr>
            <w:r>
              <w:rPr>
                <w:rFonts w:ascii="Calibri" w:hAnsi="Calibri"/>
                <w:b w:val="0"/>
                <w:i w:val="0"/>
                <w:sz w:val="16"/>
              </w:rPr>
              <w:t>1.9</w:t>
            </w:r>
          </w:p>
        </w:tc>
      </w:tr>
      <w:tr>
        <w:tc>
          <w:tcPr>
            <w:tcW w:type="dxa" w:w="1150"/>
            <w:shd w:val="clear" w:color="auto" w:fill="F2F5FB"/>
          </w:tcPr>
          <w:p>
            <w:pPr>
              <w:jc w:val="left"/>
            </w:pPr>
            <w:r>
              <w:rPr>
                <w:rFonts w:ascii="Calibri" w:hAnsi="Calibri"/>
                <w:b/>
                <w:i w:val="0"/>
                <w:sz w:val="16"/>
              </w:rPr>
              <w:t>PONS</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$0.398890</w:t>
            </w:r>
          </w:p>
        </w:tc>
        <w:tc>
          <w:tcPr>
            <w:tcW w:type="dxa" w:w="1700"/>
            <w:shd w:val="clear" w:color="auto" w:fill="F2F5FB"/>
          </w:tcPr>
          <w:p>
            <w:pPr>
              <w:jc w:val="center"/>
            </w:pPr>
            <w:r>
              <w:rPr>
                <w:rFonts w:ascii="Calibri" w:hAnsi="Calibri"/>
                <w:b w:val="0"/>
                <w:i w:val="0"/>
                <w:color w:val="1E7D32"/>
                <w:sz w:val="16"/>
              </w:rPr>
              <w:t>$1.0415  (+161%)</w:t>
            </w:r>
          </w:p>
        </w:tc>
        <w:tc>
          <w:tcPr>
            <w:tcW w:type="dxa" w:w="1600"/>
            <w:shd w:val="clear" w:color="auto" w:fill="F2F5FB"/>
          </w:tcPr>
          <w:p>
            <w:pPr>
              <w:jc w:val="center"/>
            </w:pPr>
            <w:r>
              <w:rPr>
                <w:rFonts w:ascii="Calibri" w:hAnsi="Calibri"/>
                <w:b w:val="0"/>
                <w:i w:val="0"/>
                <w:color w:val="C62828"/>
                <w:sz w:val="16"/>
              </w:rPr>
              <w:t>$0.210369  (-47%)</w:t>
            </w:r>
          </w:p>
        </w:tc>
        <w:tc>
          <w:tcPr>
            <w:tcW w:type="dxa" w:w="900"/>
            <w:shd w:val="clear" w:color="auto" w:fill="F2F5FB"/>
          </w:tcPr>
          <w:p>
            <w:pPr>
              <w:jc w:val="center"/>
            </w:pPr>
            <w:r>
              <w:rPr>
                <w:rFonts w:ascii="Calibri" w:hAnsi="Calibri"/>
                <w:b w:val="0"/>
                <w:i w:val="0"/>
                <w:sz w:val="16"/>
              </w:rPr>
              <w:t>7</w:t>
            </w:r>
          </w:p>
        </w:tc>
        <w:tc>
          <w:tcPr>
            <w:tcW w:type="dxa" w:w="900"/>
            <w:shd w:val="clear" w:color="auto" w:fill="F2F5FB"/>
          </w:tcPr>
          <w:p>
            <w:pPr>
              <w:jc w:val="center"/>
            </w:pPr>
            <w:r>
              <w:rPr>
                <w:rFonts w:ascii="Calibri" w:hAnsi="Calibri"/>
                <w:b w:val="0"/>
                <w:i w:val="0"/>
                <w:sz w:val="16"/>
              </w:rPr>
              <w:t>3.41</w:t>
            </w:r>
          </w:p>
        </w:tc>
      </w:tr>
      <w:tr>
        <w:tc>
          <w:tcPr>
            <w:tcW w:type="dxa" w:w="1150"/>
          </w:tcPr>
          <w:p>
            <w:pPr>
              <w:jc w:val="left"/>
            </w:pPr>
            <w:r>
              <w:rPr>
                <w:rFonts w:ascii="Calibri" w:hAnsi="Calibri"/>
                <w:b/>
                <w:i w:val="0"/>
                <w:sz w:val="16"/>
              </w:rPr>
              <w:t>SENT</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$0.023260</w:t>
            </w:r>
          </w:p>
        </w:tc>
        <w:tc>
          <w:tcPr>
            <w:tcW w:type="dxa" w:w="1700"/>
          </w:tcPr>
          <w:p>
            <w:pPr>
              <w:jc w:val="center"/>
            </w:pPr>
            <w:r>
              <w:rPr>
                <w:rFonts w:ascii="Calibri" w:hAnsi="Calibri"/>
                <w:b w:val="0"/>
                <w:i w:val="0"/>
                <w:color w:val="1E7D32"/>
                <w:sz w:val="16"/>
              </w:rPr>
              <w:t>$0.032146  (+38%)</w:t>
            </w:r>
          </w:p>
        </w:tc>
        <w:tc>
          <w:tcPr>
            <w:tcW w:type="dxa" w:w="1600"/>
          </w:tcPr>
          <w:p>
            <w:pPr>
              <w:jc w:val="center"/>
            </w:pPr>
            <w:r>
              <w:rPr>
                <w:rFonts w:ascii="Calibri" w:hAnsi="Calibri"/>
                <w:b w:val="0"/>
                <w:i w:val="0"/>
                <w:color w:val="C62828"/>
                <w:sz w:val="16"/>
              </w:rPr>
              <w:t>$0.018746  (-19%)</w:t>
            </w:r>
          </w:p>
        </w:tc>
        <w:tc>
          <w:tcPr>
            <w:tcW w:type="dxa" w:w="900"/>
          </w:tcPr>
          <w:p>
            <w:pPr>
              <w:jc w:val="center"/>
            </w:pPr>
            <w:r>
              <w:rPr>
                <w:rFonts w:ascii="Calibri" w:hAnsi="Calibri"/>
                <w:b w:val="0"/>
                <w:i w:val="0"/>
                <w:sz w:val="16"/>
              </w:rPr>
              <w:t>17</w:t>
            </w:r>
          </w:p>
        </w:tc>
        <w:tc>
          <w:tcPr>
            <w:tcW w:type="dxa" w:w="900"/>
          </w:tcPr>
          <w:p>
            <w:pPr>
              <w:jc w:val="center"/>
            </w:pPr>
            <w:r>
              <w:rPr>
                <w:rFonts w:ascii="Calibri" w:hAnsi="Calibri"/>
                <w:b w:val="0"/>
                <w:i w:val="0"/>
                <w:sz w:val="16"/>
              </w:rPr>
              <w:t>1.97</w:t>
            </w:r>
          </w:p>
        </w:tc>
      </w:tr>
      <w:tr>
        <w:tc>
          <w:tcPr>
            <w:tcW w:type="dxa" w:w="1150"/>
            <w:shd w:val="clear" w:color="auto" w:fill="F2F5FB"/>
          </w:tcPr>
          <w:p>
            <w:pPr>
              <w:jc w:val="left"/>
            </w:pPr>
            <w:r>
              <w:rPr>
                <w:rFonts w:ascii="Calibri" w:hAnsi="Calibri"/>
                <w:b/>
                <w:i w:val="0"/>
                <w:sz w:val="16"/>
              </w:rPr>
              <w:t>GRT</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$0.029500</w:t>
            </w:r>
          </w:p>
        </w:tc>
        <w:tc>
          <w:tcPr>
            <w:tcW w:type="dxa" w:w="1700"/>
            <w:shd w:val="clear" w:color="auto" w:fill="F2F5FB"/>
          </w:tcPr>
          <w:p>
            <w:pPr>
              <w:jc w:val="center"/>
            </w:pPr>
            <w:r>
              <w:rPr>
                <w:rFonts w:ascii="Calibri" w:hAnsi="Calibri"/>
                <w:b w:val="0"/>
                <w:i w:val="0"/>
                <w:color w:val="1E7D32"/>
                <w:sz w:val="16"/>
              </w:rPr>
              <w:t>$0.038056  (+29%)</w:t>
            </w:r>
          </w:p>
        </w:tc>
        <w:tc>
          <w:tcPr>
            <w:tcW w:type="dxa" w:w="1600"/>
            <w:shd w:val="clear" w:color="auto" w:fill="F2F5FB"/>
          </w:tcPr>
          <w:p>
            <w:pPr>
              <w:jc w:val="center"/>
            </w:pPr>
            <w:r>
              <w:rPr>
                <w:rFonts w:ascii="Calibri" w:hAnsi="Calibri"/>
                <w:b w:val="0"/>
                <w:i w:val="0"/>
                <w:color w:val="C62828"/>
                <w:sz w:val="16"/>
              </w:rPr>
              <w:t>$0.024893  (-16%)</w:t>
            </w:r>
          </w:p>
        </w:tc>
        <w:tc>
          <w:tcPr>
            <w:tcW w:type="dxa" w:w="900"/>
            <w:shd w:val="clear" w:color="auto" w:fill="F2F5FB"/>
          </w:tcPr>
          <w:p>
            <w:pPr>
              <w:jc w:val="center"/>
            </w:pPr>
            <w:r>
              <w:rPr>
                <w:rFonts w:ascii="Calibri" w:hAnsi="Calibri"/>
                <w:b w:val="0"/>
                <w:i w:val="0"/>
                <w:sz w:val="16"/>
              </w:rPr>
              <w:t>17</w:t>
            </w:r>
          </w:p>
        </w:tc>
        <w:tc>
          <w:tcPr>
            <w:tcW w:type="dxa" w:w="900"/>
            <w:shd w:val="clear" w:color="auto" w:fill="F2F5FB"/>
          </w:tcPr>
          <w:p>
            <w:pPr>
              <w:jc w:val="center"/>
            </w:pPr>
            <w:r>
              <w:rPr>
                <w:rFonts w:ascii="Calibri" w:hAnsi="Calibri"/>
                <w:b w:val="0"/>
                <w:i w:val="0"/>
                <w:sz w:val="16"/>
              </w:rPr>
              <w:t>1.86</w:t>
            </w:r>
          </w:p>
        </w:tc>
      </w:tr>
      <w:tr>
        <w:tc>
          <w:tcPr>
            <w:tcW w:type="dxa" w:w="1150"/>
          </w:tcPr>
          <w:p>
            <w:pPr>
              <w:jc w:val="left"/>
            </w:pPr>
            <w:r>
              <w:rPr>
                <w:rFonts w:ascii="Calibri" w:hAnsi="Calibri"/>
                <w:b/>
                <w:i w:val="0"/>
                <w:sz w:val="16"/>
              </w:rPr>
              <w:t>GRX</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$13.0556</w:t>
            </w:r>
          </w:p>
        </w:tc>
        <w:tc>
          <w:tcPr>
            <w:tcW w:type="dxa" w:w="1700"/>
          </w:tcPr>
          <w:p>
            <w:pPr>
              <w:jc w:val="center"/>
            </w:pPr>
            <w:r>
              <w:rPr>
                <w:rFonts w:ascii="Calibri" w:hAnsi="Calibri"/>
                <w:b w:val="0"/>
                <w:i w:val="0"/>
                <w:color w:val="1E7D32"/>
                <w:sz w:val="16"/>
              </w:rPr>
              <w:t>$26.0992  (+100%)</w:t>
            </w:r>
          </w:p>
        </w:tc>
        <w:tc>
          <w:tcPr>
            <w:tcW w:type="dxa" w:w="1600"/>
          </w:tcPr>
          <w:p>
            <w:pPr>
              <w:jc w:val="center"/>
            </w:pPr>
            <w:r>
              <w:rPr>
                <w:rFonts w:ascii="Calibri" w:hAnsi="Calibri"/>
                <w:b w:val="0"/>
                <w:i w:val="0"/>
                <w:color w:val="C62828"/>
                <w:sz w:val="16"/>
              </w:rPr>
              <w:t>$8.2271  (-37%)</w:t>
            </w:r>
          </w:p>
        </w:tc>
        <w:tc>
          <w:tcPr>
            <w:tcW w:type="dxa" w:w="900"/>
          </w:tcPr>
          <w:p>
            <w:pPr>
              <w:jc w:val="center"/>
            </w:pPr>
            <w:r>
              <w:rPr>
                <w:rFonts w:ascii="Calibri" w:hAnsi="Calibri"/>
                <w:b w:val="0"/>
                <w:i w:val="0"/>
                <w:sz w:val="16"/>
              </w:rPr>
              <w:t>7</w:t>
            </w:r>
          </w:p>
        </w:tc>
        <w:tc>
          <w:tcPr>
            <w:tcW w:type="dxa" w:w="900"/>
          </w:tcPr>
          <w:p>
            <w:pPr>
              <w:jc w:val="center"/>
            </w:pPr>
            <w:r>
              <w:rPr>
                <w:rFonts w:ascii="Calibri" w:hAnsi="Calibri"/>
                <w:b w:val="0"/>
                <w:i w:val="0"/>
                <w:sz w:val="16"/>
              </w:rPr>
              <w:t>2.7</w:t>
            </w:r>
          </w:p>
        </w:tc>
      </w:tr>
      <w:tr>
        <w:tc>
          <w:tcPr>
            <w:tcW w:type="dxa" w:w="1150"/>
            <w:shd w:val="clear" w:color="auto" w:fill="F2F5FB"/>
          </w:tcPr>
          <w:p>
            <w:pPr>
              <w:jc w:val="left"/>
            </w:pPr>
            <w:r>
              <w:rPr>
                <w:rFonts w:ascii="Calibri" w:hAnsi="Calibri"/>
                <w:b/>
                <w:i w:val="0"/>
                <w:sz w:val="16"/>
              </w:rPr>
              <w:t>SHFL</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$0.447749</w:t>
            </w:r>
          </w:p>
        </w:tc>
        <w:tc>
          <w:tcPr>
            <w:tcW w:type="dxa" w:w="1700"/>
            <w:shd w:val="clear" w:color="auto" w:fill="F2F5FB"/>
          </w:tcPr>
          <w:p>
            <w:pPr>
              <w:jc w:val="center"/>
            </w:pPr>
            <w:r>
              <w:rPr>
                <w:rFonts w:ascii="Calibri" w:hAnsi="Calibri"/>
                <w:b w:val="0"/>
                <w:i w:val="0"/>
                <w:color w:val="1E7D32"/>
                <w:sz w:val="16"/>
              </w:rPr>
              <w:t>$0.639735  (+43%)</w:t>
            </w:r>
          </w:p>
        </w:tc>
        <w:tc>
          <w:tcPr>
            <w:tcW w:type="dxa" w:w="1600"/>
            <w:shd w:val="clear" w:color="auto" w:fill="F2F5FB"/>
          </w:tcPr>
          <w:p>
            <w:pPr>
              <w:jc w:val="center"/>
            </w:pPr>
            <w:r>
              <w:rPr>
                <w:rFonts w:ascii="Calibri" w:hAnsi="Calibri"/>
                <w:b w:val="0"/>
                <w:i w:val="0"/>
                <w:color w:val="C62828"/>
                <w:sz w:val="16"/>
              </w:rPr>
              <w:t>$0.352959  (-21%)</w:t>
            </w:r>
          </w:p>
        </w:tc>
        <w:tc>
          <w:tcPr>
            <w:tcW w:type="dxa" w:w="900"/>
            <w:shd w:val="clear" w:color="auto" w:fill="F2F5FB"/>
          </w:tcPr>
          <w:p>
            <w:pPr>
              <w:jc w:val="center"/>
            </w:pPr>
            <w:r>
              <w:rPr>
                <w:rFonts w:ascii="Calibri" w:hAnsi="Calibri"/>
                <w:b w:val="0"/>
                <w:i w:val="0"/>
                <w:sz w:val="16"/>
              </w:rPr>
              <w:t>21</w:t>
            </w:r>
          </w:p>
        </w:tc>
        <w:tc>
          <w:tcPr>
            <w:tcW w:type="dxa" w:w="900"/>
            <w:shd w:val="clear" w:color="auto" w:fill="F2F5FB"/>
          </w:tcPr>
          <w:p>
            <w:pPr>
              <w:jc w:val="center"/>
            </w:pPr>
            <w:r>
              <w:rPr>
                <w:rFonts w:ascii="Calibri" w:hAnsi="Calibri"/>
                <w:b w:val="0"/>
                <w:i w:val="0"/>
                <w:sz w:val="16"/>
              </w:rPr>
              <w:t>2.03</w:t>
            </w:r>
          </w:p>
        </w:tc>
      </w:tr>
      <w:tr>
        <w:tc>
          <w:tcPr>
            <w:tcW w:type="dxa" w:w="1150"/>
          </w:tcPr>
          <w:p>
            <w:pPr>
              <w:jc w:val="left"/>
            </w:pPr>
            <w:r>
              <w:rPr>
                <w:rFonts w:ascii="Calibri" w:hAnsi="Calibri"/>
                <w:b/>
                <w:i w:val="0"/>
                <w:sz w:val="16"/>
              </w:rPr>
              <w:t>MARSCOIN</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$0.108649</w:t>
            </w:r>
          </w:p>
        </w:tc>
        <w:tc>
          <w:tcPr>
            <w:tcW w:type="dxa" w:w="1700"/>
          </w:tcPr>
          <w:p>
            <w:pPr>
              <w:jc w:val="center"/>
            </w:pPr>
            <w:r>
              <w:rPr>
                <w:rFonts w:ascii="Calibri" w:hAnsi="Calibri"/>
                <w:b w:val="0"/>
                <w:i w:val="0"/>
                <w:color w:val="1E7D32"/>
                <w:sz w:val="16"/>
              </w:rPr>
              <w:t>$0.216690  (+99%)</w:t>
            </w:r>
          </w:p>
        </w:tc>
        <w:tc>
          <w:tcPr>
            <w:tcW w:type="dxa" w:w="1600"/>
          </w:tcPr>
          <w:p>
            <w:pPr>
              <w:jc w:val="center"/>
            </w:pPr>
            <w:r>
              <w:rPr>
                <w:rFonts w:ascii="Calibri" w:hAnsi="Calibri"/>
                <w:b w:val="0"/>
                <w:i w:val="0"/>
                <w:color w:val="C62828"/>
                <w:sz w:val="16"/>
              </w:rPr>
              <w:t>$0.068573  (-37%)</w:t>
            </w:r>
          </w:p>
        </w:tc>
        <w:tc>
          <w:tcPr>
            <w:tcW w:type="dxa" w:w="900"/>
          </w:tcPr>
          <w:p>
            <w:pPr>
              <w:jc w:val="center"/>
            </w:pPr>
            <w:r>
              <w:rPr>
                <w:rFonts w:ascii="Calibri" w:hAnsi="Calibri"/>
                <w:b w:val="0"/>
                <w:i w:val="0"/>
                <w:sz w:val="16"/>
              </w:rPr>
              <w:t>7</w:t>
            </w:r>
          </w:p>
        </w:tc>
        <w:tc>
          <w:tcPr>
            <w:tcW w:type="dxa" w:w="900"/>
          </w:tcPr>
          <w:p>
            <w:pPr>
              <w:jc w:val="center"/>
            </w:pPr>
            <w:r>
              <w:rPr>
                <w:rFonts w:ascii="Calibri" w:hAnsi="Calibri"/>
                <w:b w:val="0"/>
                <w:i w:val="0"/>
                <w:sz w:val="16"/>
              </w:rPr>
              <w:t>2.7</w:t>
            </w:r>
          </w:p>
        </w:tc>
      </w:tr>
      <w:tr>
        <w:tc>
          <w:tcPr>
            <w:tcW w:type="dxa" w:w="1150"/>
            <w:shd w:val="clear" w:color="auto" w:fill="F2F5FB"/>
          </w:tcPr>
          <w:p>
            <w:pPr>
              <w:jc w:val="left"/>
            </w:pPr>
            <w:r>
              <w:rPr>
                <w:rFonts w:ascii="Calibri" w:hAnsi="Calibri"/>
                <w:b/>
                <w:i w:val="0"/>
                <w:sz w:val="16"/>
              </w:rPr>
              <w:t>PEAQ</w:t>
            </w:r>
          </w:p>
        </w:tc>
        <w:tc>
          <w:tcPr>
            <w:tcW w:type="dxa" w:w="1300"/>
            <w:shd w:val="clear" w:color="auto" w:fill="F2F5FB"/>
          </w:tcPr>
          <w:p>
            <w:pPr>
              <w:jc w:val="center"/>
            </w:pPr>
            <w:r>
              <w:rPr>
                <w:rFonts w:ascii="Calibri" w:hAnsi="Calibri"/>
                <w:b/>
                <w:i w:val="0"/>
                <w:color w:val="1E7D32"/>
                <w:sz w:val="16"/>
              </w:rPr>
              <w:t>INVESTIR</w:t>
            </w:r>
          </w:p>
        </w:tc>
        <w:tc>
          <w:tcPr>
            <w:tcW w:type="dxa" w:w="1500"/>
            <w:shd w:val="clear" w:color="auto" w:fill="F2F5FB"/>
          </w:tcPr>
          <w:p>
            <w:pPr>
              <w:jc w:val="center"/>
            </w:pPr>
            <w:r>
              <w:rPr>
                <w:rFonts w:ascii="Calibri" w:hAnsi="Calibri"/>
                <w:b w:val="0"/>
                <w:i w:val="0"/>
                <w:sz w:val="16"/>
              </w:rPr>
              <w:t>$0.045872</w:t>
            </w:r>
          </w:p>
        </w:tc>
        <w:tc>
          <w:tcPr>
            <w:tcW w:type="dxa" w:w="1700"/>
            <w:shd w:val="clear" w:color="auto" w:fill="F2F5FB"/>
          </w:tcPr>
          <w:p>
            <w:pPr>
              <w:jc w:val="center"/>
            </w:pPr>
            <w:r>
              <w:rPr>
                <w:rFonts w:ascii="Calibri" w:hAnsi="Calibri"/>
                <w:b w:val="0"/>
                <w:i w:val="0"/>
                <w:color w:val="1E7D32"/>
                <w:sz w:val="16"/>
              </w:rPr>
              <w:t>$0.069720  (+52%)</w:t>
            </w:r>
          </w:p>
        </w:tc>
        <w:tc>
          <w:tcPr>
            <w:tcW w:type="dxa" w:w="1600"/>
            <w:shd w:val="clear" w:color="auto" w:fill="F2F5FB"/>
          </w:tcPr>
          <w:p>
            <w:pPr>
              <w:jc w:val="center"/>
            </w:pPr>
            <w:r>
              <w:rPr>
                <w:rFonts w:ascii="Calibri" w:hAnsi="Calibri"/>
                <w:b w:val="0"/>
                <w:i w:val="0"/>
                <w:color w:val="C62828"/>
                <w:sz w:val="16"/>
              </w:rPr>
              <w:t>$0.034701  (-24%)</w:t>
            </w:r>
          </w:p>
        </w:tc>
        <w:tc>
          <w:tcPr>
            <w:tcW w:type="dxa" w:w="900"/>
            <w:shd w:val="clear" w:color="auto" w:fill="F2F5FB"/>
          </w:tcPr>
          <w:p>
            <w:pPr>
              <w:jc w:val="center"/>
            </w:pPr>
            <w:r>
              <w:rPr>
                <w:rFonts w:ascii="Calibri" w:hAnsi="Calibri"/>
                <w:b w:val="0"/>
                <w:i w:val="0"/>
                <w:sz w:val="16"/>
              </w:rPr>
              <w:t>14</w:t>
            </w:r>
          </w:p>
        </w:tc>
        <w:tc>
          <w:tcPr>
            <w:tcW w:type="dxa" w:w="900"/>
            <w:shd w:val="clear" w:color="auto" w:fill="F2F5FB"/>
          </w:tcPr>
          <w:p>
            <w:pPr>
              <w:jc w:val="center"/>
            </w:pPr>
            <w:r>
              <w:rPr>
                <w:rFonts w:ascii="Calibri" w:hAnsi="Calibri"/>
                <w:b w:val="0"/>
                <w:i w:val="0"/>
                <w:sz w:val="16"/>
              </w:rPr>
              <w:t>2.13</w:t>
            </w:r>
          </w:p>
        </w:tc>
      </w:tr>
      <w:tr>
        <w:tc>
          <w:tcPr>
            <w:tcW w:type="dxa" w:w="1150"/>
          </w:tcPr>
          <w:p>
            <w:pPr>
              <w:jc w:val="left"/>
            </w:pPr>
            <w:r>
              <w:rPr>
                <w:rFonts w:ascii="Calibri" w:hAnsi="Calibri"/>
                <w:b/>
                <w:i w:val="0"/>
                <w:sz w:val="16"/>
              </w:rPr>
              <w:t>PURR</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$0.171579</w:t>
            </w:r>
          </w:p>
        </w:tc>
        <w:tc>
          <w:tcPr>
            <w:tcW w:type="dxa" w:w="1700"/>
          </w:tcPr>
          <w:p>
            <w:pPr>
              <w:jc w:val="center"/>
            </w:pPr>
            <w:r>
              <w:rPr>
                <w:rFonts w:ascii="Calibri" w:hAnsi="Calibri"/>
                <w:b w:val="0"/>
                <w:i w:val="0"/>
                <w:color w:val="1E7D32"/>
                <w:sz w:val="16"/>
              </w:rPr>
              <w:t>$0.278815  (+62%)</w:t>
            </w:r>
          </w:p>
        </w:tc>
        <w:tc>
          <w:tcPr>
            <w:tcW w:type="dxa" w:w="1600"/>
          </w:tcPr>
          <w:p>
            <w:pPr>
              <w:jc w:val="center"/>
            </w:pPr>
            <w:r>
              <w:rPr>
                <w:rFonts w:ascii="Calibri" w:hAnsi="Calibri"/>
                <w:b w:val="0"/>
                <w:i w:val="0"/>
                <w:color w:val="C62828"/>
                <w:sz w:val="16"/>
              </w:rPr>
              <w:t>$0.124135  (-28%)</w:t>
            </w:r>
          </w:p>
        </w:tc>
        <w:tc>
          <w:tcPr>
            <w:tcW w:type="dxa" w:w="900"/>
          </w:tcPr>
          <w:p>
            <w:pPr>
              <w:jc w:val="center"/>
            </w:pPr>
            <w:r>
              <w:rPr>
                <w:rFonts w:ascii="Calibri" w:hAnsi="Calibri"/>
                <w:b w:val="0"/>
                <w:i w:val="0"/>
                <w:sz w:val="16"/>
              </w:rPr>
              <w:t>13</w:t>
            </w:r>
          </w:p>
        </w:tc>
        <w:tc>
          <w:tcPr>
            <w:tcW w:type="dxa" w:w="900"/>
          </w:tcPr>
          <w:p>
            <w:pPr>
              <w:jc w:val="center"/>
            </w:pPr>
            <w:r>
              <w:rPr>
                <w:rFonts w:ascii="Calibri" w:hAnsi="Calibri"/>
                <w:b w:val="0"/>
                <w:i w:val="0"/>
                <w:sz w:val="16"/>
              </w:rPr>
              <w:t>2.26</w:t>
            </w:r>
          </w:p>
        </w:tc>
      </w:tr>
      <w:tr>
        <w:tc>
          <w:tcPr>
            <w:tcW w:type="dxa" w:w="1150"/>
            <w:shd w:val="clear" w:color="auto" w:fill="F2F5FB"/>
          </w:tcPr>
          <w:p>
            <w:pPr>
              <w:jc w:val="left"/>
            </w:pPr>
            <w:r>
              <w:rPr>
                <w:rFonts w:ascii="Calibri" w:hAnsi="Calibri"/>
                <w:b/>
                <w:i w:val="0"/>
                <w:sz w:val="16"/>
              </w:rPr>
              <w:t>RUNE</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$0.795878</w:t>
            </w:r>
          </w:p>
        </w:tc>
        <w:tc>
          <w:tcPr>
            <w:tcW w:type="dxa" w:w="1700"/>
            <w:shd w:val="clear" w:color="auto" w:fill="F2F5FB"/>
          </w:tcPr>
          <w:p>
            <w:pPr>
              <w:jc w:val="center"/>
            </w:pPr>
            <w:r>
              <w:rPr>
                <w:rFonts w:ascii="Calibri" w:hAnsi="Calibri"/>
                <w:b w:val="0"/>
                <w:i w:val="0"/>
                <w:color w:val="1E7D32"/>
                <w:sz w:val="16"/>
              </w:rPr>
              <w:t>$1.0049  (+26%)</w:t>
            </w:r>
          </w:p>
        </w:tc>
        <w:tc>
          <w:tcPr>
            <w:tcW w:type="dxa" w:w="1600"/>
            <w:shd w:val="clear" w:color="auto" w:fill="F2F5FB"/>
          </w:tcPr>
          <w:p>
            <w:pPr>
              <w:jc w:val="center"/>
            </w:pPr>
            <w:r>
              <w:rPr>
                <w:rFonts w:ascii="Calibri" w:hAnsi="Calibri"/>
                <w:b w:val="0"/>
                <w:i w:val="0"/>
                <w:color w:val="C62828"/>
                <w:sz w:val="16"/>
              </w:rPr>
              <w:t>$0.681275  (-14%)</w:t>
            </w:r>
          </w:p>
        </w:tc>
        <w:tc>
          <w:tcPr>
            <w:tcW w:type="dxa" w:w="900"/>
            <w:shd w:val="clear" w:color="auto" w:fill="F2F5FB"/>
          </w:tcPr>
          <w:p>
            <w:pPr>
              <w:jc w:val="center"/>
            </w:pPr>
            <w:r>
              <w:rPr>
                <w:rFonts w:ascii="Calibri" w:hAnsi="Calibri"/>
                <w:b w:val="0"/>
                <w:i w:val="0"/>
                <w:sz w:val="16"/>
              </w:rPr>
              <w:t>16</w:t>
            </w:r>
          </w:p>
        </w:tc>
        <w:tc>
          <w:tcPr>
            <w:tcW w:type="dxa" w:w="900"/>
            <w:shd w:val="clear" w:color="auto" w:fill="F2F5FB"/>
          </w:tcPr>
          <w:p>
            <w:pPr>
              <w:jc w:val="center"/>
            </w:pPr>
            <w:r>
              <w:rPr>
                <w:rFonts w:ascii="Calibri" w:hAnsi="Calibri"/>
                <w:b w:val="0"/>
                <w:i w:val="0"/>
                <w:sz w:val="16"/>
              </w:rPr>
              <w:t>1.82</w:t>
            </w:r>
          </w:p>
        </w:tc>
      </w:tr>
    </w:tbl>
    <w:p>
      <w:r>
        <w:rPr>
          <w:rFonts w:ascii="Calibri" w:hAnsi="Calibri"/>
          <w:b w:val="0"/>
          <w:i w:val="0"/>
          <w:color w:val="555555"/>
          <w:sz w:val="16"/>
        </w:rPr>
        <w:t>Ratio G/P = gain visé ÷ perte au stop (1,5 par défaut). Ces niveaux sont pleinement actionnables surtout quand la décision est INVESTIR ; pour CONSERVER/ÉVITER, ils servent de niveaux de surveillance. Ce ne sont pas des ordres ni un conseil.</w:t>
      </w:r>
    </w:p>
    <w:p>
      <w:r>
        <w:br w:type="page"/>
      </w:r>
    </w:p>
    <w:p>
      <w:pPr>
        <w:pStyle w:val="Heading1"/>
      </w:pPr>
      <w:r>
        <w:t>4. Analyse détaillée par crypto</w:t>
      </w:r>
    </w:p>
    <w:p>
      <w:pPr>
        <w:pStyle w:val="Heading2"/>
      </w:pPr>
      <w:r/>
      <w:r>
        <w:rPr>
          <w:rFonts w:ascii="Calibri" w:hAnsi="Calibri"/>
          <w:b/>
          <w:i w:val="0"/>
          <w:color w:val="1F3864"/>
          <w:sz w:val="26"/>
        </w:rPr>
        <w:t xml:space="preserve">BTC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$86 489.73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+1.1%  ·  volatilité annualisée +44.4%  ·  drawdown vs plus-haut -24.9%  ·  momentum 7j/30j/90j +2.4% / +8.6% / +35.1%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65)  ·  </w:t>
      </w:r>
      <w:r>
        <w:rPr>
          <w:rFonts w:ascii="Calibri" w:hAnsi="Calibri"/>
          <w:b w:val="0"/>
          <w:i w:val="0"/>
          <w:sz w:val="18"/>
        </w:rPr>
        <w:t xml:space="preserve">Prédiction neutre (modele sans edge mesure -&gt; ignore) (AUC 0.427)  ·  </w:t>
      </w:r>
      <w:r>
        <w:rPr>
          <w:rFonts w:ascii="Calibri" w:hAnsi="Calibri"/>
          <w:b w:val="0"/>
          <w:i w:val="0"/>
          <w:color w:val="1E7D32"/>
          <w:sz w:val="18"/>
        </w:rPr>
        <w:t>Risque vert (vol 0.44)</w:t>
      </w:r>
    </w:p>
    <w:p>
      <w:r>
        <w:rPr>
          <w:rFonts w:ascii="Calibri" w:hAnsi="Calibri"/>
          <w:b/>
          <w:i w:val="0"/>
          <w:sz w:val="19"/>
        </w:rPr>
        <w:t xml:space="preserve">Projection 30j (fourchette, pas une prévision) : </w:t>
      </w:r>
      <w:r>
        <w:rPr>
          <w:rFonts w:ascii="Calibri" w:hAnsi="Calibri"/>
          <w:b w:val="0"/>
          <w:i w:val="0"/>
          <w:sz w:val="19"/>
        </w:rPr>
        <w:t>-19% à +24%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~$86 489.73  ·  </w:t>
      </w:r>
      <w:r>
        <w:rPr>
          <w:rFonts w:ascii="Calibri" w:hAnsi="Calibri"/>
          <w:b w:val="0"/>
          <w:i w:val="0"/>
          <w:color w:val="1E7D32"/>
          <w:sz w:val="18"/>
        </w:rPr>
        <w:t>vente ↑ $105 462.33 (+22%)</w:t>
      </w:r>
      <w:r>
        <w:rPr>
          <w:rFonts w:ascii="Calibri" w:hAnsi="Calibri"/>
          <w:b w:val="0"/>
          <w:i w:val="0"/>
          <w:sz w:val="18"/>
        </w:rPr>
        <w:t xml:space="preserve">  ·  </w:t>
      </w:r>
      <w:r>
        <w:rPr>
          <w:rFonts w:ascii="Calibri" w:hAnsi="Calibri"/>
          <w:b w:val="0"/>
          <w:i w:val="0"/>
          <w:color w:val="C62828"/>
          <w:sz w:val="18"/>
        </w:rPr>
        <w:t>vente ↓ $75 777.93 (-12%)</w:t>
      </w:r>
      <w:r>
        <w:rPr>
          <w:rFonts w:ascii="Calibri" w:hAnsi="Calibri"/>
          <w:b w:val="0"/>
          <w:i w:val="0"/>
          <w:sz w:val="18"/>
        </w:rPr>
        <w:t xml:space="preserve">  ·  détention ~45 j  ·  ratio G/P 1.77</w:t>
      </w:r>
    </w:p>
    <w:p>
      <w:pPr>
        <w:pStyle w:val="Heading2"/>
      </w:pPr>
      <w:r/>
      <w:r>
        <w:rPr>
          <w:rFonts w:ascii="Calibri" w:hAnsi="Calibri"/>
          <w:b/>
          <w:i w:val="0"/>
          <w:color w:val="1F3864"/>
          <w:sz w:val="26"/>
        </w:rPr>
        <w:t xml:space="preserve">ETH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$2 725.91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+1.2%  ·  volatilité annualisée +62.2%  ·  drawdown vs plus-haut -35.8%  ·  momentum 7j/30j/90j +1.4% / +11.0% / +51.6%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83)  ·  </w:t>
      </w:r>
      <w:r>
        <w:rPr>
          <w:rFonts w:ascii="Calibri" w:hAnsi="Calibri"/>
          <w:b w:val="0"/>
          <w:i w:val="0"/>
          <w:sz w:val="18"/>
        </w:rPr>
        <w:t xml:space="preserve">Prédiction rouge (AUC 0.556)  ·  </w:t>
      </w:r>
      <w:r>
        <w:rPr>
          <w:rFonts w:ascii="Calibri" w:hAnsi="Calibri"/>
          <w:b w:val="0"/>
          <w:i w:val="0"/>
          <w:color w:val="1E7D32"/>
          <w:sz w:val="18"/>
        </w:rPr>
        <w:t>Risque vert (vol 0.62)</w:t>
      </w:r>
    </w:p>
    <w:p>
      <w:r>
        <w:rPr>
          <w:rFonts w:ascii="Calibri" w:hAnsi="Calibri"/>
          <w:b/>
          <w:i w:val="0"/>
          <w:sz w:val="19"/>
        </w:rPr>
        <w:t xml:space="preserve">Projection 30j (fourchette, pas une prévision) : </w:t>
      </w:r>
      <w:r>
        <w:rPr>
          <w:rFonts w:ascii="Calibri" w:hAnsi="Calibri"/>
          <w:b w:val="0"/>
          <w:i w:val="0"/>
          <w:sz w:val="19"/>
        </w:rPr>
        <w:t>-25% à +34%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~$2 725.91  ·  </w:t>
      </w:r>
      <w:r>
        <w:rPr>
          <w:rFonts w:ascii="Calibri" w:hAnsi="Calibri"/>
          <w:b w:val="0"/>
          <w:i w:val="0"/>
          <w:color w:val="1E7D32"/>
          <w:sz w:val="18"/>
        </w:rPr>
        <w:t>vente ↑ $3 457.75 (+27%)</w:t>
      </w:r>
      <w:r>
        <w:rPr>
          <w:rFonts w:ascii="Calibri" w:hAnsi="Calibri"/>
          <w:b w:val="0"/>
          <w:i w:val="0"/>
          <w:sz w:val="18"/>
        </w:rPr>
        <w:t xml:space="preserve">  ·  </w:t>
      </w:r>
      <w:r>
        <w:rPr>
          <w:rFonts w:ascii="Calibri" w:hAnsi="Calibri"/>
          <w:b w:val="0"/>
          <w:i w:val="0"/>
          <w:color w:val="C62828"/>
          <w:sz w:val="18"/>
        </w:rPr>
        <w:t>vente ↓ $2 326.25 (-15%)</w:t>
      </w:r>
      <w:r>
        <w:rPr>
          <w:rFonts w:ascii="Calibri" w:hAnsi="Calibri"/>
          <w:b w:val="0"/>
          <w:i w:val="0"/>
          <w:sz w:val="18"/>
        </w:rPr>
        <w:t xml:space="preserve">  ·  détention ~34 j  ·  ratio G/P 1.83</w:t>
      </w:r>
    </w:p>
    <w:p>
      <w:pPr>
        <w:pStyle w:val="Heading2"/>
      </w:pPr>
      <w:r/>
      <w:r>
        <w:rPr>
          <w:rFonts w:ascii="Calibri" w:hAnsi="Calibri"/>
          <w:b/>
          <w:i w:val="0"/>
          <w:color w:val="1F3864"/>
          <w:sz w:val="26"/>
        </w:rPr>
        <w:t xml:space="preserve">BNB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$795.1820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+1.3%  ·  volatilité annualisée +48.7%  ·  drawdown vs plus-haut -39.0%  ·  momentum 7j/30j/90j +2.1% / +10.2% / +35.8%</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65)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0.49)</w:t>
      </w:r>
    </w:p>
    <w:p>
      <w:r>
        <w:rPr>
          <w:rFonts w:ascii="Calibri" w:hAnsi="Calibri"/>
          <w:b/>
          <w:i w:val="0"/>
          <w:sz w:val="19"/>
        </w:rPr>
        <w:t xml:space="preserve">Projection 30j (fourchette, pas une prévision) : </w:t>
      </w:r>
      <w:r>
        <w:rPr>
          <w:rFonts w:ascii="Calibri" w:hAnsi="Calibri"/>
          <w:b w:val="0"/>
          <w:i w:val="0"/>
          <w:sz w:val="19"/>
        </w:rPr>
        <w:t>-20% à +24%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~$795.1820  ·  </w:t>
      </w:r>
      <w:r>
        <w:rPr>
          <w:rFonts w:ascii="Calibri" w:hAnsi="Calibri"/>
          <w:b w:val="0"/>
          <w:i w:val="0"/>
          <w:color w:val="1E7D32"/>
          <w:sz w:val="18"/>
        </w:rPr>
        <w:t>vente ↑ $970.9209 (+22%)</w:t>
      </w:r>
      <w:r>
        <w:rPr>
          <w:rFonts w:ascii="Calibri" w:hAnsi="Calibri"/>
          <w:b w:val="0"/>
          <w:i w:val="0"/>
          <w:sz w:val="18"/>
        </w:rPr>
        <w:t xml:space="preserve">  ·  </w:t>
      </w:r>
      <w:r>
        <w:rPr>
          <w:rFonts w:ascii="Calibri" w:hAnsi="Calibri"/>
          <w:b w:val="0"/>
          <w:i w:val="0"/>
          <w:color w:val="C62828"/>
          <w:sz w:val="18"/>
        </w:rPr>
        <w:t>vente ↓ $696.0733 (-12%)</w:t>
      </w:r>
      <w:r>
        <w:rPr>
          <w:rFonts w:ascii="Calibri" w:hAnsi="Calibri"/>
          <w:b w:val="0"/>
          <w:i w:val="0"/>
          <w:sz w:val="18"/>
        </w:rPr>
        <w:t xml:space="preserve">  ·  détention ~43 j  ·  ratio G/P 1.77</w:t>
      </w:r>
    </w:p>
    <w:p>
      <w:pPr>
        <w:pStyle w:val="Heading2"/>
      </w:pPr>
      <w:r/>
      <w:r>
        <w:rPr>
          <w:rFonts w:ascii="Calibri" w:hAnsi="Calibri"/>
          <w:b/>
          <w:i w:val="0"/>
          <w:color w:val="1F3864"/>
          <w:sz w:val="26"/>
        </w:rPr>
        <w:t xml:space="preserve">XRP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$1.5197   |   Composite -0.33   |   Indicateurs actifs : rsi,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+1.9%  ·  volatilité annualisée +65.2%  ·  drawdown vs plus-haut -42.6%  ·  momentum 7j/30j/90j +0.2% / +8.6% / +32.8%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65)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0.65)</w:t>
      </w:r>
    </w:p>
    <w:p>
      <w:r>
        <w:rPr>
          <w:rFonts w:ascii="Calibri" w:hAnsi="Calibri"/>
          <w:b/>
          <w:i w:val="0"/>
          <w:sz w:val="19"/>
        </w:rPr>
        <w:t xml:space="preserve">Projection 30j (fourchette, pas une prévision) : </w:t>
      </w:r>
      <w:r>
        <w:rPr>
          <w:rFonts w:ascii="Calibri" w:hAnsi="Calibri"/>
          <w:b w:val="0"/>
          <w:i w:val="0"/>
          <w:sz w:val="19"/>
        </w:rPr>
        <w:t>-27% à +37%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~$1.5197  ·  </w:t>
      </w:r>
      <w:r>
        <w:rPr>
          <w:rFonts w:ascii="Calibri" w:hAnsi="Calibri"/>
          <w:b w:val="0"/>
          <w:i w:val="0"/>
          <w:color w:val="1E7D32"/>
          <w:sz w:val="18"/>
        </w:rPr>
        <w:t>vente ↑ $1.9519 (+28%)</w:t>
      </w:r>
      <w:r>
        <w:rPr>
          <w:rFonts w:ascii="Calibri" w:hAnsi="Calibri"/>
          <w:b w:val="0"/>
          <w:i w:val="0"/>
          <w:sz w:val="18"/>
        </w:rPr>
        <w:t xml:space="preserve">  ·  </w:t>
      </w:r>
      <w:r>
        <w:rPr>
          <w:rFonts w:ascii="Calibri" w:hAnsi="Calibri"/>
          <w:b w:val="0"/>
          <w:i w:val="0"/>
          <w:color w:val="C62828"/>
          <w:sz w:val="18"/>
        </w:rPr>
        <w:t>vente ↓ $1.2861 (-15%)</w:t>
      </w:r>
      <w:r>
        <w:rPr>
          <w:rFonts w:ascii="Calibri" w:hAnsi="Calibri"/>
          <w:b w:val="0"/>
          <w:i w:val="0"/>
          <w:sz w:val="18"/>
        </w:rPr>
        <w:t xml:space="preserve">  ·  détention ~32 j  ·  ratio G/P 1.85</w:t>
      </w:r>
    </w:p>
    <w:p>
      <w:pPr>
        <w:pStyle w:val="Heading2"/>
      </w:pPr>
      <w:r/>
      <w:r>
        <w:rPr>
          <w:rFonts w:ascii="Calibri" w:hAnsi="Calibri"/>
          <w:b/>
          <w:i w:val="0"/>
          <w:color w:val="1F3864"/>
          <w:sz w:val="26"/>
        </w:rPr>
        <w:t xml:space="preserve">SOL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$121.5160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+1.7%  ·  volatilité annualisée +65.7%  ·  drawdown vs plus-haut -41.7%  ·  momentum 7j/30j/90j -0.4% / +19.2% / +48.4%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83)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0.66)</w:t>
      </w:r>
    </w:p>
    <w:p>
      <w:r>
        <w:rPr>
          <w:rFonts w:ascii="Calibri" w:hAnsi="Calibri"/>
          <w:b/>
          <w:i w:val="0"/>
          <w:sz w:val="19"/>
        </w:rPr>
        <w:t xml:space="preserve">Projection 30j (fourchette, pas une prévision) : </w:t>
      </w:r>
      <w:r>
        <w:rPr>
          <w:rFonts w:ascii="Calibri" w:hAnsi="Calibri"/>
          <w:b w:val="0"/>
          <w:i w:val="0"/>
          <w:sz w:val="19"/>
        </w:rPr>
        <w:t>-27% à +36%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~$121.5160  ·  </w:t>
      </w:r>
      <w:r>
        <w:rPr>
          <w:rFonts w:ascii="Calibri" w:hAnsi="Calibri"/>
          <w:b w:val="0"/>
          <w:i w:val="0"/>
          <w:color w:val="1E7D32"/>
          <w:sz w:val="18"/>
        </w:rPr>
        <w:t>vente ↑ $155.1677 (+28%)</w:t>
      </w:r>
      <w:r>
        <w:rPr>
          <w:rFonts w:ascii="Calibri" w:hAnsi="Calibri"/>
          <w:b w:val="0"/>
          <w:i w:val="0"/>
          <w:sz w:val="18"/>
        </w:rPr>
        <w:t xml:space="preserve">  ·  </w:t>
      </w:r>
      <w:r>
        <w:rPr>
          <w:rFonts w:ascii="Calibri" w:hAnsi="Calibri"/>
          <w:b w:val="0"/>
          <w:i w:val="0"/>
          <w:color w:val="C62828"/>
          <w:sz w:val="18"/>
        </w:rPr>
        <w:t>vente ↓ $103.2416 (-15%)</w:t>
      </w:r>
      <w:r>
        <w:rPr>
          <w:rFonts w:ascii="Calibri" w:hAnsi="Calibri"/>
          <w:b w:val="0"/>
          <w:i w:val="0"/>
          <w:sz w:val="18"/>
        </w:rPr>
        <w:t xml:space="preserve">  ·  détention ~32 j  ·  ratio G/P 1.84</w:t>
      </w:r>
    </w:p>
    <w:p>
      <w:pPr>
        <w:pStyle w:val="Heading2"/>
      </w:pPr>
      <w:r/>
      <w:r>
        <w:rPr>
          <w:rFonts w:ascii="Calibri" w:hAnsi="Calibri"/>
          <w:b/>
          <w:i w:val="0"/>
          <w:color w:val="1F3864"/>
          <w:sz w:val="26"/>
        </w:rPr>
        <w:t xml:space="preserve">TRX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$0.335705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+0.5%  ·  volatilité annualisée +24.5%  ·  drawdown vs plus-haut -10.5%  ·  momentum 7j/30j/90j +0.7% / +1.3% / +1.9%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58)  ·  </w:t>
      </w:r>
      <w:r>
        <w:rPr>
          <w:rFonts w:ascii="Calibri" w:hAnsi="Calibri"/>
          <w:b w:val="0"/>
          <w:i w:val="0"/>
          <w:sz w:val="18"/>
        </w:rPr>
        <w:t xml:space="preserve">Prédiction neutre (modele sans edge mesure -&gt; ignore) (AUC 0.47)  ·  </w:t>
      </w:r>
      <w:r>
        <w:rPr>
          <w:rFonts w:ascii="Calibri" w:hAnsi="Calibri"/>
          <w:b w:val="0"/>
          <w:i w:val="0"/>
          <w:color w:val="1E7D32"/>
          <w:sz w:val="18"/>
        </w:rPr>
        <w:t>Risque vert (vol 0.25)</w:t>
      </w:r>
    </w:p>
    <w:p>
      <w:r>
        <w:rPr>
          <w:rFonts w:ascii="Calibri" w:hAnsi="Calibri"/>
          <w:b/>
          <w:i w:val="0"/>
          <w:sz w:val="19"/>
        </w:rPr>
        <w:t xml:space="preserve">Projection 30j (fourchette, pas une prévision) : </w:t>
      </w:r>
      <w:r>
        <w:rPr>
          <w:rFonts w:ascii="Calibri" w:hAnsi="Calibri"/>
          <w:b w:val="0"/>
          <w:i w:val="0"/>
          <w:sz w:val="19"/>
        </w:rPr>
        <w:t>-11% à +12%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~$0.335705  ·  </w:t>
      </w:r>
      <w:r>
        <w:rPr>
          <w:rFonts w:ascii="Calibri" w:hAnsi="Calibri"/>
          <w:b w:val="0"/>
          <w:i w:val="0"/>
          <w:color w:val="1E7D32"/>
          <w:sz w:val="18"/>
        </w:rPr>
        <w:t>vente ↑ $0.373340 (+11%)</w:t>
      </w:r>
      <w:r>
        <w:rPr>
          <w:rFonts w:ascii="Calibri" w:hAnsi="Calibri"/>
          <w:b w:val="0"/>
          <w:i w:val="0"/>
          <w:sz w:val="18"/>
        </w:rPr>
        <w:t xml:space="preserve">  ·  </w:t>
      </w:r>
      <w:r>
        <w:rPr>
          <w:rFonts w:ascii="Calibri" w:hAnsi="Calibri"/>
          <w:b w:val="0"/>
          <w:i w:val="0"/>
          <w:color w:val="C62828"/>
          <w:sz w:val="18"/>
        </w:rPr>
        <w:t>vente ↓ $0.312747 (-7%)</w:t>
      </w:r>
      <w:r>
        <w:rPr>
          <w:rFonts w:ascii="Calibri" w:hAnsi="Calibri"/>
          <w:b w:val="0"/>
          <w:i w:val="0"/>
          <w:sz w:val="18"/>
        </w:rPr>
        <w:t xml:space="preserve">  ·  détention ~45 j  ·  ratio G/P 1.64</w:t>
      </w:r>
    </w:p>
    <w:p>
      <w:pPr>
        <w:pStyle w:val="Heading2"/>
      </w:pPr>
      <w:r/>
      <w:r>
        <w:rPr>
          <w:rFonts w:ascii="Calibri" w:hAnsi="Calibri"/>
          <w:b/>
          <w:i w:val="0"/>
          <w:color w:val="1F3864"/>
          <w:sz w:val="26"/>
        </w:rPr>
        <w:t xml:space="preserve">FIGR_HELOC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$1.0686   |   Composite +0.00   |   Indicateurs actifs :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+1.6%  ·  volatilité annualisée +246.9%  ·  drawdown vs plus-haut +0.0%  ·  momentum 7j/30j/90j +0.7% / +2.2% / +3.9%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58)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2.47)</w:t>
      </w:r>
    </w:p>
    <w:p>
      <w:r>
        <w:rPr>
          <w:rFonts w:ascii="Calibri" w:hAnsi="Calibri"/>
          <w:b/>
          <w:i w:val="0"/>
          <w:sz w:val="19"/>
        </w:rPr>
        <w:t xml:space="preserve">Projection 30j (fourchette, pas une prévision) : </w:t>
      </w:r>
      <w:r>
        <w:rPr>
          <w:rFonts w:ascii="Calibri" w:hAnsi="Calibri"/>
          <w:b w:val="0"/>
          <w:i w:val="0"/>
          <w:sz w:val="19"/>
        </w:rPr>
        <w:t>-17% à +21%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~$1.0686  ·  </w:t>
      </w:r>
      <w:r>
        <w:rPr>
          <w:rFonts w:ascii="Calibri" w:hAnsi="Calibri"/>
          <w:b w:val="0"/>
          <w:i w:val="0"/>
          <w:color w:val="1E7D32"/>
          <w:sz w:val="18"/>
        </w:rPr>
        <w:t>vente ↑ $1.1564 (+8%)</w:t>
      </w:r>
      <w:r>
        <w:rPr>
          <w:rFonts w:ascii="Calibri" w:hAnsi="Calibri"/>
          <w:b w:val="0"/>
          <w:i w:val="0"/>
          <w:sz w:val="18"/>
        </w:rPr>
        <w:t xml:space="preserve">  ·  </w:t>
      </w:r>
      <w:r>
        <w:rPr>
          <w:rFonts w:ascii="Calibri" w:hAnsi="Calibri"/>
          <w:b w:val="0"/>
          <w:i w:val="0"/>
          <w:color w:val="C62828"/>
          <w:sz w:val="18"/>
        </w:rPr>
        <w:t>vente ↓ $1.0138 (-5%)</w:t>
      </w:r>
      <w:r>
        <w:rPr>
          <w:rFonts w:ascii="Calibri" w:hAnsi="Calibri"/>
          <w:b w:val="0"/>
          <w:i w:val="0"/>
          <w:sz w:val="18"/>
        </w:rPr>
        <w:t xml:space="preserve">  ·  détention ~9 j  ·  ratio G/P 1.6</w:t>
      </w:r>
    </w:p>
    <w:p>
      <w:pPr>
        <w:pStyle w:val="Heading2"/>
      </w:pPr>
      <w:r/>
      <w:r>
        <w:rPr>
          <w:rFonts w:ascii="Calibri" w:hAnsi="Calibri"/>
          <w:b/>
          <w:i w:val="0"/>
          <w:color w:val="1F3864"/>
          <w:sz w:val="26"/>
        </w:rPr>
        <w:t xml:space="preserve">ZEC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$1 351.71   |   Composite +0.00   |   Indicateurs actifs : ma,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+4.9%  ·  volatilité annualisée +142.0%  ·  drawdown vs plus-haut -18.2%  ·  momentum 7j/30j/90j -14.8% / +32.1% / +198.8%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90)  ·  </w:t>
      </w:r>
      <w:r>
        <w:rPr>
          <w:rFonts w:ascii="Calibri" w:hAnsi="Calibri"/>
          <w:b w:val="0"/>
          <w:i w:val="0"/>
          <w:sz w:val="18"/>
        </w:rPr>
        <w:t xml:space="preserve">Prédiction rouge (AUC 0.575)  ·  </w:t>
      </w:r>
      <w:r>
        <w:rPr>
          <w:rFonts w:ascii="Calibri" w:hAnsi="Calibri"/>
          <w:b w:val="0"/>
          <w:i w:val="0"/>
          <w:color w:val="1E7D32"/>
          <w:sz w:val="18"/>
        </w:rPr>
        <w:t>Risque vert (vol 1.42)</w:t>
      </w:r>
    </w:p>
    <w:p>
      <w:r>
        <w:rPr>
          <w:rFonts w:ascii="Calibri" w:hAnsi="Calibri"/>
          <w:b/>
          <w:i w:val="0"/>
          <w:sz w:val="19"/>
        </w:rPr>
        <w:t xml:space="preserve">Projection 30j (fourchette, pas une prévision) : </w:t>
      </w:r>
      <w:r>
        <w:rPr>
          <w:rFonts w:ascii="Calibri" w:hAnsi="Calibri"/>
          <w:b w:val="0"/>
          <w:i w:val="0"/>
          <w:sz w:val="19"/>
        </w:rPr>
        <w:t>-52% à +107%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~$1 351.71  ·  </w:t>
      </w:r>
      <w:r>
        <w:rPr>
          <w:rFonts w:ascii="Calibri" w:hAnsi="Calibri"/>
          <w:b w:val="0"/>
          <w:i w:val="0"/>
          <w:color w:val="1E7D32"/>
          <w:sz w:val="18"/>
        </w:rPr>
        <w:t>vente ↑ $2 005.26 (+48%)</w:t>
      </w:r>
      <w:r>
        <w:rPr>
          <w:rFonts w:ascii="Calibri" w:hAnsi="Calibri"/>
          <w:b w:val="0"/>
          <w:i w:val="0"/>
          <w:sz w:val="18"/>
        </w:rPr>
        <w:t xml:space="preserve">  ·  </w:t>
      </w:r>
      <w:r>
        <w:rPr>
          <w:rFonts w:ascii="Calibri" w:hAnsi="Calibri"/>
          <w:b w:val="0"/>
          <w:i w:val="0"/>
          <w:color w:val="C62828"/>
          <w:sz w:val="18"/>
        </w:rPr>
        <w:t>vente ↓ $1 039.18 (-23%)</w:t>
      </w:r>
      <w:r>
        <w:rPr>
          <w:rFonts w:ascii="Calibri" w:hAnsi="Calibri"/>
          <w:b w:val="0"/>
          <w:i w:val="0"/>
          <w:sz w:val="18"/>
        </w:rPr>
        <w:t xml:space="preserve">  ·  détention ~15 j  ·  ratio G/P 2.09</w:t>
      </w:r>
    </w:p>
    <w:p>
      <w:pPr>
        <w:pStyle w:val="Heading2"/>
      </w:pPr>
      <w:r/>
      <w:r>
        <w:rPr>
          <w:rFonts w:ascii="Calibri" w:hAnsi="Calibri"/>
          <w:b/>
          <w:i w:val="0"/>
          <w:color w:val="1F3864"/>
          <w:sz w:val="26"/>
        </w:rPr>
        <w:t xml:space="preserve">HYPE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$90.5163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+2.4%  ·  volatilité annualisée +91.2%  ·  drawdown vs plus-haut -6.9%  ·  momentum 7j/30j/90j -1.3% / +7.2% / +28.3%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90)  ·  </w:t>
      </w:r>
      <w:r>
        <w:rPr>
          <w:rFonts w:ascii="Calibri" w:hAnsi="Calibri"/>
          <w:b w:val="0"/>
          <w:i w:val="0"/>
          <w:sz w:val="18"/>
        </w:rPr>
        <w:t xml:space="preserve">Prédiction neutre (modele sans edge mesure -&gt; ignore) (AUC 0.506)  ·  </w:t>
      </w:r>
      <w:r>
        <w:rPr>
          <w:rFonts w:ascii="Calibri" w:hAnsi="Calibri"/>
          <w:b w:val="0"/>
          <w:i w:val="0"/>
          <w:color w:val="1E7D32"/>
          <w:sz w:val="18"/>
        </w:rPr>
        <w:t>Risque vert (vol 0.91)</w:t>
      </w:r>
    </w:p>
    <w:p>
      <w:r>
        <w:rPr>
          <w:rFonts w:ascii="Calibri" w:hAnsi="Calibri"/>
          <w:b/>
          <w:i w:val="0"/>
          <w:sz w:val="19"/>
        </w:rPr>
        <w:t xml:space="preserve">Projection 30j (fourchette, pas une prévision) : </w:t>
      </w:r>
      <w:r>
        <w:rPr>
          <w:rFonts w:ascii="Calibri" w:hAnsi="Calibri"/>
          <w:b w:val="0"/>
          <w:i w:val="0"/>
          <w:sz w:val="19"/>
        </w:rPr>
        <w:t>-38% à +61%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~$90.5163  ·  </w:t>
      </w:r>
      <w:r>
        <w:rPr>
          <w:rFonts w:ascii="Calibri" w:hAnsi="Calibri"/>
          <w:b w:val="0"/>
          <w:i w:val="0"/>
          <w:color w:val="1E7D32"/>
          <w:sz w:val="18"/>
        </w:rPr>
        <w:t>vente ↑ $124.5422 (+38%)</w:t>
      </w:r>
      <w:r>
        <w:rPr>
          <w:rFonts w:ascii="Calibri" w:hAnsi="Calibri"/>
          <w:b w:val="0"/>
          <w:i w:val="0"/>
          <w:sz w:val="18"/>
        </w:rPr>
        <w:t xml:space="preserve">  ·  </w:t>
      </w:r>
      <w:r>
        <w:rPr>
          <w:rFonts w:ascii="Calibri" w:hAnsi="Calibri"/>
          <w:b w:val="0"/>
          <w:i w:val="0"/>
          <w:color w:val="C62828"/>
          <w:sz w:val="18"/>
        </w:rPr>
        <w:t>vente ↓ $73.1701 (-19%)</w:t>
      </w:r>
      <w:r>
        <w:rPr>
          <w:rFonts w:ascii="Calibri" w:hAnsi="Calibri"/>
          <w:b w:val="0"/>
          <w:i w:val="0"/>
          <w:sz w:val="18"/>
        </w:rPr>
        <w:t xml:space="preserve">  ·  détention ~23 j  ·  ratio G/P 1.96</w:t>
      </w:r>
    </w:p>
    <w:p>
      <w:pPr>
        <w:pStyle w:val="Heading2"/>
      </w:pPr>
      <w:r/>
      <w:r>
        <w:rPr>
          <w:rFonts w:ascii="Calibri" w:hAnsi="Calibri"/>
          <w:b/>
          <w:i w:val="0"/>
          <w:color w:val="1F3864"/>
          <w:sz w:val="26"/>
        </w:rPr>
        <w:t xml:space="preserve">DOGE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$0.095843   |   Composite +0.00   |   Indicateurs actifs : aucun</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+2.2%  ·  volatilité annualisée +67.8%  ·  drawdown vs plus-haut -55.2%  ·  momentum 7j/30j/90j -1.0% / +13.0% / +25.1%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83)  ·  </w:t>
      </w:r>
      <w:r>
        <w:rPr>
          <w:rFonts w:ascii="Calibri" w:hAnsi="Calibri"/>
          <w:b w:val="0"/>
          <w:i w:val="0"/>
          <w:sz w:val="18"/>
        </w:rPr>
        <w:t xml:space="preserve">Prédiction neutre (modele sans edge mesure -&gt; ignore) (AUC 0.495)  ·  </w:t>
      </w:r>
      <w:r>
        <w:rPr>
          <w:rFonts w:ascii="Calibri" w:hAnsi="Calibri"/>
          <w:b w:val="0"/>
          <w:i w:val="0"/>
          <w:color w:val="1E7D32"/>
          <w:sz w:val="18"/>
        </w:rPr>
        <w:t>Risque vert (vol 0.68)</w:t>
      </w:r>
    </w:p>
    <w:p>
      <w:r>
        <w:rPr>
          <w:rFonts w:ascii="Calibri" w:hAnsi="Calibri"/>
          <w:b/>
          <w:i w:val="0"/>
          <w:sz w:val="19"/>
        </w:rPr>
        <w:t xml:space="preserve">Projection 30j (fourchette, pas une prévision) : </w:t>
      </w:r>
      <w:r>
        <w:rPr>
          <w:rFonts w:ascii="Calibri" w:hAnsi="Calibri"/>
          <w:b w:val="0"/>
          <w:i w:val="0"/>
          <w:sz w:val="19"/>
        </w:rPr>
        <w:t>-27% à +37%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~$0.095843  ·  </w:t>
      </w:r>
      <w:r>
        <w:rPr>
          <w:rFonts w:ascii="Calibri" w:hAnsi="Calibri"/>
          <w:b w:val="0"/>
          <w:i w:val="0"/>
          <w:color w:val="1E7D32"/>
          <w:sz w:val="18"/>
        </w:rPr>
        <w:t>vente ↑ $0.122445 (+28%)</w:t>
      </w:r>
      <w:r>
        <w:rPr>
          <w:rFonts w:ascii="Calibri" w:hAnsi="Calibri"/>
          <w:b w:val="0"/>
          <w:i w:val="0"/>
          <w:sz w:val="18"/>
        </w:rPr>
        <w:t xml:space="preserve">  ·  </w:t>
      </w:r>
      <w:r>
        <w:rPr>
          <w:rFonts w:ascii="Calibri" w:hAnsi="Calibri"/>
          <w:b w:val="0"/>
          <w:i w:val="0"/>
          <w:color w:val="C62828"/>
          <w:sz w:val="18"/>
        </w:rPr>
        <w:t>vente ↓ $0.081403 (-15%)</w:t>
      </w:r>
      <w:r>
        <w:rPr>
          <w:rFonts w:ascii="Calibri" w:hAnsi="Calibri"/>
          <w:b w:val="0"/>
          <w:i w:val="0"/>
          <w:sz w:val="18"/>
        </w:rPr>
        <w:t xml:space="preserve">  ·  détention ~31 j  ·  ratio G/P 1.84</w:t>
      </w:r>
    </w:p>
    <w:p>
      <w:pPr>
        <w:pStyle w:val="Heading2"/>
      </w:pPr>
      <w:r/>
      <w:r>
        <w:rPr>
          <w:rFonts w:ascii="Calibri" w:hAnsi="Calibri"/>
          <w:b/>
          <w:i w:val="0"/>
          <w:color w:val="1F3864"/>
          <w:sz w:val="26"/>
        </w:rPr>
        <w:t xml:space="preserve">LINK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$14.2655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+3.0%  ·  volatilité annualisée +72.4%  ·  drawdown vs plus-haut -28.2%  ·  momentum 7j/30j/90j +1.8% / +22.6% / +78.0%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90)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0.72)</w:t>
      </w:r>
    </w:p>
    <w:p>
      <w:r>
        <w:rPr>
          <w:rFonts w:ascii="Calibri" w:hAnsi="Calibri"/>
          <w:b/>
          <w:i w:val="0"/>
          <w:sz w:val="19"/>
        </w:rPr>
        <w:t xml:space="preserve">Projection 30j (fourchette, pas une prévision) : </w:t>
      </w:r>
      <w:r>
        <w:rPr>
          <w:rFonts w:ascii="Calibri" w:hAnsi="Calibri"/>
          <w:b w:val="0"/>
          <w:i w:val="0"/>
          <w:sz w:val="19"/>
        </w:rPr>
        <w:t>-29% à +40%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~$14.2655  ·  </w:t>
      </w:r>
      <w:r>
        <w:rPr>
          <w:rFonts w:ascii="Calibri" w:hAnsi="Calibri"/>
          <w:b w:val="0"/>
          <w:i w:val="0"/>
          <w:color w:val="1E7D32"/>
          <w:sz w:val="18"/>
        </w:rPr>
        <w:t>vente ↑ $18.4182 (+29%)</w:t>
      </w:r>
      <w:r>
        <w:rPr>
          <w:rFonts w:ascii="Calibri" w:hAnsi="Calibri"/>
          <w:b w:val="0"/>
          <w:i w:val="0"/>
          <w:sz w:val="18"/>
        </w:rPr>
        <w:t xml:space="preserve">  ·  </w:t>
      </w:r>
      <w:r>
        <w:rPr>
          <w:rFonts w:ascii="Calibri" w:hAnsi="Calibri"/>
          <w:b w:val="0"/>
          <w:i w:val="0"/>
          <w:color w:val="C62828"/>
          <w:sz w:val="18"/>
        </w:rPr>
        <w:t>vente ↓ $12.0313 (-16%)</w:t>
      </w:r>
      <w:r>
        <w:rPr>
          <w:rFonts w:ascii="Calibri" w:hAnsi="Calibri"/>
          <w:b w:val="0"/>
          <w:i w:val="0"/>
          <w:sz w:val="18"/>
        </w:rPr>
        <w:t xml:space="preserve">  ·  détention ~29 j  ·  ratio G/P 1.86</w:t>
      </w:r>
    </w:p>
    <w:p>
      <w:pPr>
        <w:pStyle w:val="Heading2"/>
      </w:pPr>
      <w:r/>
      <w:r>
        <w:rPr>
          <w:rFonts w:ascii="Calibri" w:hAnsi="Calibri"/>
          <w:b/>
          <w:i w:val="0"/>
          <w:color w:val="1F3864"/>
          <w:sz w:val="26"/>
        </w:rPr>
        <w:t xml:space="preserve">XMR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$546.6664   |   Composite +0.00   |   Indicateurs actifs : ma,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+2.0%  ·  volatilité annualisée +83.4%  ·  drawdown vs plus-haut -22.5%  ·  momentum 7j/30j/90j -0.1% / +5.0% / +69.1%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58)  ·  </w:t>
      </w:r>
      <w:r>
        <w:rPr>
          <w:rFonts w:ascii="Calibri" w:hAnsi="Calibri"/>
          <w:b w:val="0"/>
          <w:i w:val="0"/>
          <w:sz w:val="18"/>
        </w:rPr>
        <w:t xml:space="preserve">Prédiction rouge (AUC 0.608)  ·  </w:t>
      </w:r>
      <w:r>
        <w:rPr>
          <w:rFonts w:ascii="Calibri" w:hAnsi="Calibri"/>
          <w:b w:val="0"/>
          <w:i w:val="0"/>
          <w:color w:val="1E7D32"/>
          <w:sz w:val="18"/>
        </w:rPr>
        <w:t>Risque vert (vol 0.83)</w:t>
      </w:r>
    </w:p>
    <w:p>
      <w:r>
        <w:rPr>
          <w:rFonts w:ascii="Calibri" w:hAnsi="Calibri"/>
          <w:b/>
          <w:i w:val="0"/>
          <w:sz w:val="19"/>
        </w:rPr>
        <w:t xml:space="preserve">Projection 30j (fourchette, pas une prévision) : </w:t>
      </w:r>
      <w:r>
        <w:rPr>
          <w:rFonts w:ascii="Calibri" w:hAnsi="Calibri"/>
          <w:b w:val="0"/>
          <w:i w:val="0"/>
          <w:sz w:val="19"/>
        </w:rPr>
        <w:t>-33% à +49%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~$546.6664  ·  </w:t>
      </w:r>
      <w:r>
        <w:rPr>
          <w:rFonts w:ascii="Calibri" w:hAnsi="Calibri"/>
          <w:b w:val="0"/>
          <w:i w:val="0"/>
          <w:color w:val="1E7D32"/>
          <w:sz w:val="18"/>
        </w:rPr>
        <w:t>vente ↑ $722.5877 (+32%)</w:t>
      </w:r>
      <w:r>
        <w:rPr>
          <w:rFonts w:ascii="Calibri" w:hAnsi="Calibri"/>
          <w:b w:val="0"/>
          <w:i w:val="0"/>
          <w:sz w:val="18"/>
        </w:rPr>
        <w:t xml:space="preserve">  ·  </w:t>
      </w:r>
      <w:r>
        <w:rPr>
          <w:rFonts w:ascii="Calibri" w:hAnsi="Calibri"/>
          <w:b w:val="0"/>
          <w:i w:val="0"/>
          <w:color w:val="C62828"/>
          <w:sz w:val="18"/>
        </w:rPr>
        <w:t>vente ↓ $453.8827 (-17%)</w:t>
      </w:r>
      <w:r>
        <w:rPr>
          <w:rFonts w:ascii="Calibri" w:hAnsi="Calibri"/>
          <w:b w:val="0"/>
          <w:i w:val="0"/>
          <w:sz w:val="18"/>
        </w:rPr>
        <w:t xml:space="preserve">  ·  détention ~25 j  ·  ratio G/P 1.9</w:t>
      </w:r>
    </w:p>
    <w:p>
      <w:pPr>
        <w:pStyle w:val="Heading2"/>
      </w:pPr>
      <w:r/>
      <w:r>
        <w:rPr>
          <w:rFonts w:ascii="Calibri" w:hAnsi="Calibri"/>
          <w:b/>
          <w:i w:val="0"/>
          <w:color w:val="1F3864"/>
          <w:sz w:val="26"/>
        </w:rPr>
        <w:t xml:space="preserve">ADA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$0.259729   |   Composite -0.50   |   Indicateurs actifs : rsi,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+2.4%  ·  volatilité annualisée +78.4%  ·  drawdown vs plus-haut -64.4%  ·  momentum 7j/30j/90j +1.8% / +23.0% / +41.2%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90)  ·  </w:t>
      </w:r>
      <w:r>
        <w:rPr>
          <w:rFonts w:ascii="Calibri" w:hAnsi="Calibri"/>
          <w:b w:val="0"/>
          <w:i w:val="0"/>
          <w:sz w:val="18"/>
        </w:rPr>
        <w:t xml:space="preserve">Prédiction rouge (AUC 0.695)  ·  </w:t>
      </w:r>
      <w:r>
        <w:rPr>
          <w:rFonts w:ascii="Calibri" w:hAnsi="Calibri"/>
          <w:b w:val="0"/>
          <w:i w:val="0"/>
          <w:color w:val="1E7D32"/>
          <w:sz w:val="18"/>
        </w:rPr>
        <w:t>Risque vert (vol 0.78)</w:t>
      </w:r>
    </w:p>
    <w:p>
      <w:r>
        <w:rPr>
          <w:rFonts w:ascii="Calibri" w:hAnsi="Calibri"/>
          <w:b/>
          <w:i w:val="0"/>
          <w:sz w:val="19"/>
        </w:rPr>
        <w:t xml:space="preserve">Projection 30j (fourchette, pas une prévision) : </w:t>
      </w:r>
      <w:r>
        <w:rPr>
          <w:rFonts w:ascii="Calibri" w:hAnsi="Calibri"/>
          <w:b w:val="0"/>
          <w:i w:val="0"/>
          <w:sz w:val="19"/>
        </w:rPr>
        <w:t>-33% à +49%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~$0.259729  ·  </w:t>
      </w:r>
      <w:r>
        <w:rPr>
          <w:rFonts w:ascii="Calibri" w:hAnsi="Calibri"/>
          <w:b w:val="0"/>
          <w:i w:val="0"/>
          <w:color w:val="1E7D32"/>
          <w:sz w:val="18"/>
        </w:rPr>
        <w:t>vente ↑ $0.346441 (+33%)</w:t>
      </w:r>
      <w:r>
        <w:rPr>
          <w:rFonts w:ascii="Calibri" w:hAnsi="Calibri"/>
          <w:b w:val="0"/>
          <w:i w:val="0"/>
          <w:sz w:val="18"/>
        </w:rPr>
        <w:t xml:space="preserve">  ·  </w:t>
      </w:r>
      <w:r>
        <w:rPr>
          <w:rFonts w:ascii="Calibri" w:hAnsi="Calibri"/>
          <w:b w:val="0"/>
          <w:i w:val="0"/>
          <w:color w:val="C62828"/>
          <w:sz w:val="18"/>
        </w:rPr>
        <w:t>vente ↓ $0.214345 (-17%)</w:t>
      </w:r>
      <w:r>
        <w:rPr>
          <w:rFonts w:ascii="Calibri" w:hAnsi="Calibri"/>
          <w:b w:val="0"/>
          <w:i w:val="0"/>
          <w:sz w:val="18"/>
        </w:rPr>
        <w:t xml:space="preserve">  ·  détention ~27 j  ·  ratio G/P 1.91</w:t>
      </w:r>
    </w:p>
    <w:p>
      <w:pPr>
        <w:pStyle w:val="Heading2"/>
      </w:pPr>
      <w:r/>
      <w:r>
        <w:rPr>
          <w:rFonts w:ascii="Calibri" w:hAnsi="Calibri"/>
          <w:b/>
          <w:i w:val="0"/>
          <w:color w:val="1F3864"/>
          <w:sz w:val="26"/>
        </w:rPr>
        <w:t xml:space="preserve">WBT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$86.0156   |   Composite +0.00   |   Indicateurs actifs : ma,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+1.1%  ·  volatilité annualisée +54.3%  ·  drawdown vs plus-haut -1.3%  ·  momentum 7j/30j/90j +2.1% / +17.5% / +49.9%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65)  ·  </w:t>
      </w:r>
      <w:r>
        <w:rPr>
          <w:rFonts w:ascii="Calibri" w:hAnsi="Calibri"/>
          <w:b w:val="0"/>
          <w:i w:val="0"/>
          <w:sz w:val="18"/>
        </w:rPr>
        <w:t xml:space="preserve">Prédiction neutre (modele sans edge mesure -&gt; ignore) (AUC 0.453)  ·  </w:t>
      </w:r>
      <w:r>
        <w:rPr>
          <w:rFonts w:ascii="Calibri" w:hAnsi="Calibri"/>
          <w:b w:val="0"/>
          <w:i w:val="0"/>
          <w:color w:val="1E7D32"/>
          <w:sz w:val="18"/>
        </w:rPr>
        <w:t>Risque vert (vol 0.54)</w:t>
      </w:r>
    </w:p>
    <w:p>
      <w:r>
        <w:rPr>
          <w:rFonts w:ascii="Calibri" w:hAnsi="Calibri"/>
          <w:b/>
          <w:i w:val="0"/>
          <w:sz w:val="19"/>
        </w:rPr>
        <w:t xml:space="preserve">Projection 30j (fourchette, pas une prévision) : </w:t>
      </w:r>
      <w:r>
        <w:rPr>
          <w:rFonts w:ascii="Calibri" w:hAnsi="Calibri"/>
          <w:b w:val="0"/>
          <w:i w:val="0"/>
          <w:sz w:val="19"/>
        </w:rPr>
        <w:t>-25% à +33%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~$86.0156  ·  </w:t>
      </w:r>
      <w:r>
        <w:rPr>
          <w:rFonts w:ascii="Calibri" w:hAnsi="Calibri"/>
          <w:b w:val="0"/>
          <w:i w:val="0"/>
          <w:color w:val="1E7D32"/>
          <w:sz w:val="18"/>
        </w:rPr>
        <w:t>vente ↑ $110.1899 (+28%)</w:t>
      </w:r>
      <w:r>
        <w:rPr>
          <w:rFonts w:ascii="Calibri" w:hAnsi="Calibri"/>
          <w:b w:val="0"/>
          <w:i w:val="0"/>
          <w:sz w:val="18"/>
        </w:rPr>
        <w:t xml:space="preserve">  ·  </w:t>
      </w:r>
      <w:r>
        <w:rPr>
          <w:rFonts w:ascii="Calibri" w:hAnsi="Calibri"/>
          <w:b w:val="0"/>
          <w:i w:val="0"/>
          <w:color w:val="C62828"/>
          <w:sz w:val="18"/>
        </w:rPr>
        <w:t>vente ↓ $72.9235 (-15%)</w:t>
      </w:r>
      <w:r>
        <w:rPr>
          <w:rFonts w:ascii="Calibri" w:hAnsi="Calibri"/>
          <w:b w:val="0"/>
          <w:i w:val="0"/>
          <w:sz w:val="18"/>
        </w:rPr>
        <w:t xml:space="preserve">  ·  détention ~39 j  ·  ratio G/P 1.85</w:t>
      </w:r>
    </w:p>
    <w:p>
      <w:pPr>
        <w:pStyle w:val="Heading2"/>
      </w:pPr>
      <w:r/>
      <w:r>
        <w:rPr>
          <w:rFonts w:ascii="Calibri" w:hAnsi="Calibri"/>
          <w:b/>
          <w:i w:val="0"/>
          <w:color w:val="1F3864"/>
          <w:sz w:val="26"/>
        </w:rPr>
        <w:t xml:space="preserve">RAIN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$0.011298   |   Composite -1.00   |   Indicateurs actifs : macd</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+4.8%  ·  volatilité annualisée +118.4%  ·  drawdown vs plus-haut -37.8%  ·  momentum 7j/30j/90j -11.0% / -31.9% / -25.1%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57)  ·  </w:t>
      </w:r>
      <w:r>
        <w:rPr>
          <w:rFonts w:ascii="Calibri" w:hAnsi="Calibri"/>
          <w:b w:val="0"/>
          <w:i w:val="0"/>
          <w:sz w:val="18"/>
        </w:rPr>
        <w:t xml:space="preserve">Prédiction neutre (modele sans edge mesure -&gt; ignore) (AUC 0.531)  ·  </w:t>
      </w:r>
      <w:r>
        <w:rPr>
          <w:rFonts w:ascii="Calibri" w:hAnsi="Calibri"/>
          <w:b w:val="0"/>
          <w:i w:val="0"/>
          <w:color w:val="1E7D32"/>
          <w:sz w:val="18"/>
        </w:rPr>
        <w:t>Risque vert (vol 1.18)</w:t>
      </w:r>
    </w:p>
    <w:p>
      <w:r>
        <w:rPr>
          <w:rFonts w:ascii="Calibri" w:hAnsi="Calibri"/>
          <w:b/>
          <w:i w:val="0"/>
          <w:sz w:val="19"/>
        </w:rPr>
        <w:t xml:space="preserve">Projection 30j (fourchette, pas une prévision) : </w:t>
      </w:r>
      <w:r>
        <w:rPr>
          <w:rFonts w:ascii="Calibri" w:hAnsi="Calibri"/>
          <w:b w:val="0"/>
          <w:i w:val="0"/>
          <w:sz w:val="19"/>
        </w:rPr>
        <w:t>-41% à +69%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~$0.011298  ·  </w:t>
      </w:r>
      <w:r>
        <w:rPr>
          <w:rFonts w:ascii="Calibri" w:hAnsi="Calibri"/>
          <w:b w:val="0"/>
          <w:i w:val="0"/>
          <w:color w:val="1E7D32"/>
          <w:sz w:val="18"/>
        </w:rPr>
        <w:t>vente ↑ $0.015419 (+36%)</w:t>
      </w:r>
      <w:r>
        <w:rPr>
          <w:rFonts w:ascii="Calibri" w:hAnsi="Calibri"/>
          <w:b w:val="0"/>
          <w:i w:val="0"/>
          <w:sz w:val="18"/>
        </w:rPr>
        <w:t xml:space="preserve">  ·  </w:t>
      </w:r>
      <w:r>
        <w:rPr>
          <w:rFonts w:ascii="Calibri" w:hAnsi="Calibri"/>
          <w:b w:val="0"/>
          <w:i w:val="0"/>
          <w:color w:val="C62828"/>
          <w:sz w:val="18"/>
        </w:rPr>
        <w:t>vente ↓ $0.009182 (-19%)</w:t>
      </w:r>
      <w:r>
        <w:rPr>
          <w:rFonts w:ascii="Calibri" w:hAnsi="Calibri"/>
          <w:b w:val="0"/>
          <w:i w:val="0"/>
          <w:sz w:val="18"/>
        </w:rPr>
        <w:t xml:space="preserve">  ·  détention ~18 j  ·  ratio G/P 1.95</w:t>
      </w:r>
    </w:p>
    <w:p>
      <w:pPr>
        <w:pStyle w:val="Heading2"/>
      </w:pPr>
      <w:r/>
      <w:r>
        <w:rPr>
          <w:rFonts w:ascii="Calibri" w:hAnsi="Calibri"/>
          <w:b/>
          <w:i w:val="0"/>
          <w:color w:val="1F3864"/>
          <w:sz w:val="26"/>
        </w:rPr>
        <w:t xml:space="preserve">LEO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$8.9753   |   Composite +0.00   |   Indicateurs actifs : boll</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+0.8%  ·  volatilité annualisée +54.6%  ·  drawdown vs plus-haut -14.9%  ·  momentum 7j/30j/90j -0.9% / -2.3% / -4.6%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50)  ·  </w:t>
      </w:r>
      <w:r>
        <w:rPr>
          <w:rFonts w:ascii="Calibri" w:hAnsi="Calibri"/>
          <w:b w:val="0"/>
          <w:i w:val="0"/>
          <w:sz w:val="18"/>
        </w:rPr>
        <w:t xml:space="preserve">Prédiction rouge (AUC 0.554)  ·  </w:t>
      </w:r>
      <w:r>
        <w:rPr>
          <w:rFonts w:ascii="Calibri" w:hAnsi="Calibri"/>
          <w:b w:val="0"/>
          <w:i w:val="0"/>
          <w:color w:val="1E7D32"/>
          <w:sz w:val="18"/>
        </w:rPr>
        <w:t>Risque vert (vol 0.55)</w:t>
      </w:r>
    </w:p>
    <w:p>
      <w:r>
        <w:rPr>
          <w:rFonts w:ascii="Calibri" w:hAnsi="Calibri"/>
          <w:b/>
          <w:i w:val="0"/>
          <w:sz w:val="19"/>
        </w:rPr>
        <w:t xml:space="preserve">Projection 30j (fourchette, pas une prévision) : </w:t>
      </w:r>
      <w:r>
        <w:rPr>
          <w:rFonts w:ascii="Calibri" w:hAnsi="Calibri"/>
          <w:b w:val="0"/>
          <w:i w:val="0"/>
          <w:sz w:val="19"/>
        </w:rPr>
        <w:t>-13% à +15%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~$8.9753  ·  </w:t>
      </w:r>
      <w:r>
        <w:rPr>
          <w:rFonts w:ascii="Calibri" w:hAnsi="Calibri"/>
          <w:b w:val="0"/>
          <w:i w:val="0"/>
          <w:color w:val="1E7D32"/>
          <w:sz w:val="18"/>
        </w:rPr>
        <w:t>vente ↑ $10.1517 (+13%)</w:t>
      </w:r>
      <w:r>
        <w:rPr>
          <w:rFonts w:ascii="Calibri" w:hAnsi="Calibri"/>
          <w:b w:val="0"/>
          <w:i w:val="0"/>
          <w:sz w:val="18"/>
        </w:rPr>
        <w:t xml:space="preserve">  ·  </w:t>
      </w:r>
      <w:r>
        <w:rPr>
          <w:rFonts w:ascii="Calibri" w:hAnsi="Calibri"/>
          <w:b w:val="0"/>
          <w:i w:val="0"/>
          <w:color w:val="C62828"/>
          <w:sz w:val="18"/>
        </w:rPr>
        <w:t>vente ↓ $8.2678 (-8%)</w:t>
      </w:r>
      <w:r>
        <w:rPr>
          <w:rFonts w:ascii="Calibri" w:hAnsi="Calibri"/>
          <w:b w:val="0"/>
          <w:i w:val="0"/>
          <w:sz w:val="18"/>
        </w:rPr>
        <w:t xml:space="preserve">  ·  détention ~38 j  ·  ratio G/P 1.66</w:t>
      </w:r>
    </w:p>
    <w:p>
      <w:pPr>
        <w:pStyle w:val="Heading2"/>
      </w:pPr>
      <w:r/>
      <w:r>
        <w:rPr>
          <w:rFonts w:ascii="Calibri" w:hAnsi="Calibri"/>
          <w:b/>
          <w:i w:val="0"/>
          <w:color w:val="1F3864"/>
          <w:sz w:val="26"/>
        </w:rPr>
        <w:t xml:space="preserve">XLM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$0.223937   |   Composite -0.33   |   Indicateurs actifs : rsi,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+2.8%  ·  volatilité annualisée +78.1%  ·  drawdown vs plus-haut -36.3%  ·  momentum 7j/30j/90j +3.8% / +24.7% / +12.0%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75)  ·  </w:t>
      </w:r>
      <w:r>
        <w:rPr>
          <w:rFonts w:ascii="Calibri" w:hAnsi="Calibri"/>
          <w:b w:val="0"/>
          <w:i w:val="0"/>
          <w:sz w:val="18"/>
        </w:rPr>
        <w:t xml:space="preserve">Prédiction rouge (AUC 0.702)  ·  </w:t>
      </w:r>
      <w:r>
        <w:rPr>
          <w:rFonts w:ascii="Calibri" w:hAnsi="Calibri"/>
          <w:b w:val="0"/>
          <w:i w:val="0"/>
          <w:color w:val="1E7D32"/>
          <w:sz w:val="18"/>
        </w:rPr>
        <w:t>Risque vert (vol 0.78)</w:t>
      </w:r>
    </w:p>
    <w:p>
      <w:r>
        <w:rPr>
          <w:rFonts w:ascii="Calibri" w:hAnsi="Calibri"/>
          <w:b/>
          <w:i w:val="0"/>
          <w:sz w:val="19"/>
        </w:rPr>
        <w:t xml:space="preserve">Projection 30j (fourchette, pas une prévision) : </w:t>
      </w:r>
      <w:r>
        <w:rPr>
          <w:rFonts w:ascii="Calibri" w:hAnsi="Calibri"/>
          <w:b w:val="0"/>
          <w:i w:val="0"/>
          <w:sz w:val="19"/>
        </w:rPr>
        <w:t>-38% à +61%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~$0.223937  ·  </w:t>
      </w:r>
      <w:r>
        <w:rPr>
          <w:rFonts w:ascii="Calibri" w:hAnsi="Calibri"/>
          <w:b w:val="0"/>
          <w:i w:val="0"/>
          <w:color w:val="1E7D32"/>
          <w:sz w:val="18"/>
        </w:rPr>
        <w:t>vente ↑ $0.316656 (+41%)</w:t>
      </w:r>
      <w:r>
        <w:rPr>
          <w:rFonts w:ascii="Calibri" w:hAnsi="Calibri"/>
          <w:b w:val="0"/>
          <w:i w:val="0"/>
          <w:sz w:val="18"/>
        </w:rPr>
        <w:t xml:space="preserve">  ·  </w:t>
      </w:r>
      <w:r>
        <w:rPr>
          <w:rFonts w:ascii="Calibri" w:hAnsi="Calibri"/>
          <w:b w:val="0"/>
          <w:i w:val="0"/>
          <w:color w:val="C62828"/>
          <w:sz w:val="18"/>
        </w:rPr>
        <w:t>vente ↓ $0.177753 (-21%)</w:t>
      </w:r>
      <w:r>
        <w:rPr>
          <w:rFonts w:ascii="Calibri" w:hAnsi="Calibri"/>
          <w:b w:val="0"/>
          <w:i w:val="0"/>
          <w:sz w:val="18"/>
        </w:rPr>
        <w:t xml:space="preserve">  ·  détention ~27 j  ·  ratio G/P 2.01</w:t>
      </w:r>
    </w:p>
    <w:p>
      <w:pPr>
        <w:pStyle w:val="Heading2"/>
      </w:pPr>
      <w:r/>
      <w:r>
        <w:rPr>
          <w:rFonts w:ascii="Calibri" w:hAnsi="Calibri"/>
          <w:b/>
          <w:i w:val="0"/>
          <w:color w:val="1F3864"/>
          <w:sz w:val="26"/>
        </w:rPr>
        <w:t xml:space="preserve">NEAR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$4.9133   |   Composite +0.00   |   Indicateurs actifs : ma,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+4.6%  ·  volatilité annualisée +102.7%  ·  drawdown vs plus-haut -8.8%  ·  momentum 7j/30j/90j -8.8% / +126.2% / +139.5%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neutre (modele sans edge mesure -&gt; ignore) (AUC 0.466)  ·  </w:t>
      </w:r>
      <w:r>
        <w:rPr>
          <w:rFonts w:ascii="Calibri" w:hAnsi="Calibri"/>
          <w:b w:val="0"/>
          <w:i w:val="0"/>
          <w:color w:val="1E7D32"/>
          <w:sz w:val="18"/>
        </w:rPr>
        <w:t>Risque vert (vol 1.03)</w:t>
      </w:r>
    </w:p>
    <w:p>
      <w:r>
        <w:rPr>
          <w:rFonts w:ascii="Calibri" w:hAnsi="Calibri"/>
          <w:b/>
          <w:i w:val="0"/>
          <w:sz w:val="19"/>
        </w:rPr>
        <w:t xml:space="preserve">Projection 30j (fourchette, pas une prévision) : </w:t>
      </w:r>
      <w:r>
        <w:rPr>
          <w:rFonts w:ascii="Calibri" w:hAnsi="Calibri"/>
          <w:b w:val="0"/>
          <w:i w:val="0"/>
          <w:sz w:val="19"/>
        </w:rPr>
        <w:t>-45% à +81%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~$4.9133  ·  </w:t>
      </w:r>
      <w:r>
        <w:rPr>
          <w:rFonts w:ascii="Calibri" w:hAnsi="Calibri"/>
          <w:b w:val="0"/>
          <w:i w:val="0"/>
          <w:color w:val="1E7D32"/>
          <w:sz w:val="18"/>
        </w:rPr>
        <w:t>vente ↑ $7.1191 (+45%)</w:t>
      </w:r>
      <w:r>
        <w:rPr>
          <w:rFonts w:ascii="Calibri" w:hAnsi="Calibri"/>
          <w:b w:val="0"/>
          <w:i w:val="0"/>
          <w:sz w:val="18"/>
        </w:rPr>
        <w:t xml:space="preserve">  ·  </w:t>
      </w:r>
      <w:r>
        <w:rPr>
          <w:rFonts w:ascii="Calibri" w:hAnsi="Calibri"/>
          <w:b w:val="0"/>
          <w:i w:val="0"/>
          <w:color w:val="C62828"/>
          <w:sz w:val="18"/>
        </w:rPr>
        <w:t>vente ↓ $3.8371 (-22%)</w:t>
      </w:r>
      <w:r>
        <w:rPr>
          <w:rFonts w:ascii="Calibri" w:hAnsi="Calibri"/>
          <w:b w:val="0"/>
          <w:i w:val="0"/>
          <w:sz w:val="18"/>
        </w:rPr>
        <w:t xml:space="preserve">  ·  détention ~20 j  ·  ratio G/P 2.05</w:t>
      </w:r>
    </w:p>
    <w:p>
      <w:pPr>
        <w:pStyle w:val="Heading2"/>
      </w:pPr>
      <w:r/>
      <w:r>
        <w:rPr>
          <w:rFonts w:ascii="Calibri" w:hAnsi="Calibri"/>
          <w:b/>
          <w:i w:val="0"/>
          <w:color w:val="1F3864"/>
          <w:sz w:val="26"/>
        </w:rPr>
        <w:t xml:space="preserve">BCH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$318.7201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+2.6%  ·  volatilité annualisée +75.6%  ·  drawdown vs plus-haut -51.3%  ·  momentum 7j/30j/90j -4.1% / +28.5% / +31.8%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0.47)  ·  </w:t>
      </w:r>
      <w:r>
        <w:rPr>
          <w:rFonts w:ascii="Calibri" w:hAnsi="Calibri"/>
          <w:b w:val="0"/>
          <w:i w:val="0"/>
          <w:color w:val="1E7D32"/>
          <w:sz w:val="18"/>
        </w:rPr>
        <w:t>Risque vert (vol 0.76)</w:t>
      </w:r>
    </w:p>
    <w:p>
      <w:r>
        <w:rPr>
          <w:rFonts w:ascii="Calibri" w:hAnsi="Calibri"/>
          <w:b/>
          <w:i w:val="0"/>
          <w:sz w:val="19"/>
        </w:rPr>
        <w:t xml:space="preserve">Projection 30j (fourchette, pas une prévision) : </w:t>
      </w:r>
      <w:r>
        <w:rPr>
          <w:rFonts w:ascii="Calibri" w:hAnsi="Calibri"/>
          <w:b w:val="0"/>
          <w:i w:val="0"/>
          <w:sz w:val="19"/>
        </w:rPr>
        <w:t>-37% à +58%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~$318.7201  ·  </w:t>
      </w:r>
      <w:r>
        <w:rPr>
          <w:rFonts w:ascii="Calibri" w:hAnsi="Calibri"/>
          <w:b w:val="0"/>
          <w:i w:val="0"/>
          <w:color w:val="1E7D32"/>
          <w:sz w:val="18"/>
        </w:rPr>
        <w:t>vente ↑ $447.4440 (+40%)</w:t>
      </w:r>
      <w:r>
        <w:rPr>
          <w:rFonts w:ascii="Calibri" w:hAnsi="Calibri"/>
          <w:b w:val="0"/>
          <w:i w:val="0"/>
          <w:sz w:val="18"/>
        </w:rPr>
        <w:t xml:space="preserve">  ·  </w:t>
      </w:r>
      <w:r>
        <w:rPr>
          <w:rFonts w:ascii="Calibri" w:hAnsi="Calibri"/>
          <w:b w:val="0"/>
          <w:i w:val="0"/>
          <w:color w:val="C62828"/>
          <w:sz w:val="18"/>
        </w:rPr>
        <w:t>vente ↓ $254.2084 (-20%)</w:t>
      </w:r>
      <w:r>
        <w:rPr>
          <w:rFonts w:ascii="Calibri" w:hAnsi="Calibri"/>
          <w:b w:val="0"/>
          <w:i w:val="0"/>
          <w:sz w:val="18"/>
        </w:rPr>
        <w:t xml:space="preserve">  ·  détention ~28 j  ·  ratio G/P 2.0</w:t>
      </w:r>
    </w:p>
    <w:p>
      <w:pPr>
        <w:pStyle w:val="Heading2"/>
      </w:pPr>
      <w:r/>
      <w:r>
        <w:rPr>
          <w:rFonts w:ascii="Calibri" w:hAnsi="Calibri"/>
          <w:b/>
          <w:i w:val="0"/>
          <w:color w:val="1F3864"/>
          <w:sz w:val="26"/>
        </w:rPr>
        <w:t xml:space="preserve">UNI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$9.0770   |   Composite +0.00   |   Indicateurs actifs : ma,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+3.1%  ·  volatilité annualisée +96.8%  ·  drawdown vs plus-haut -11.2%  ·  momentum 7j/30j/90j -6.2% / +46.8% / +185.5%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rouge (AUC 0.66)  ·  </w:t>
      </w:r>
      <w:r>
        <w:rPr>
          <w:rFonts w:ascii="Calibri" w:hAnsi="Calibri"/>
          <w:b w:val="0"/>
          <w:i w:val="0"/>
          <w:color w:val="1E7D32"/>
          <w:sz w:val="18"/>
        </w:rPr>
        <w:t>Risque vert (vol 0.97)</w:t>
      </w:r>
    </w:p>
    <w:p>
      <w:r>
        <w:rPr>
          <w:rFonts w:ascii="Calibri" w:hAnsi="Calibri"/>
          <w:b/>
          <w:i w:val="0"/>
          <w:sz w:val="19"/>
        </w:rPr>
        <w:t xml:space="preserve">Projection 30j (fourchette, pas une prévision) : </w:t>
      </w:r>
      <w:r>
        <w:rPr>
          <w:rFonts w:ascii="Calibri" w:hAnsi="Calibri"/>
          <w:b w:val="0"/>
          <w:i w:val="0"/>
          <w:sz w:val="19"/>
        </w:rPr>
        <w:t>-38% à +62%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~$9.0770  ·  </w:t>
      </w:r>
      <w:r>
        <w:rPr>
          <w:rFonts w:ascii="Calibri" w:hAnsi="Calibri"/>
          <w:b w:val="0"/>
          <w:i w:val="0"/>
          <w:color w:val="1E7D32"/>
          <w:sz w:val="18"/>
        </w:rPr>
        <w:t>vente ↑ $12.4421 (+37%)</w:t>
      </w:r>
      <w:r>
        <w:rPr>
          <w:rFonts w:ascii="Calibri" w:hAnsi="Calibri"/>
          <w:b w:val="0"/>
          <w:i w:val="0"/>
          <w:sz w:val="18"/>
        </w:rPr>
        <w:t xml:space="preserve">  ·  </w:t>
      </w:r>
      <w:r>
        <w:rPr>
          <w:rFonts w:ascii="Calibri" w:hAnsi="Calibri"/>
          <w:b w:val="0"/>
          <w:i w:val="0"/>
          <w:color w:val="C62828"/>
          <w:sz w:val="18"/>
        </w:rPr>
        <w:t>vente ↓ $7.3560 (-19%)</w:t>
      </w:r>
      <w:r>
        <w:rPr>
          <w:rFonts w:ascii="Calibri" w:hAnsi="Calibri"/>
          <w:b w:val="0"/>
          <w:i w:val="0"/>
          <w:sz w:val="18"/>
        </w:rPr>
        <w:t xml:space="preserve">  ·  détention ~22 j  ·  ratio G/P 1.96</w:t>
      </w:r>
    </w:p>
    <w:p>
      <w:pPr>
        <w:pStyle w:val="Heading2"/>
      </w:pPr>
      <w:r/>
      <w:r>
        <w:rPr>
          <w:rFonts w:ascii="Calibri" w:hAnsi="Calibri"/>
          <w:b/>
          <w:i w:val="0"/>
          <w:color w:val="1F3864"/>
          <w:sz w:val="26"/>
        </w:rPr>
        <w:t xml:space="preserve">LTC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$70.6647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+2.0%  ·  volatilité annualisée +58.0%  ·  drawdown vs plus-haut -35.9%  ·  momentum 7j/30j/90j -0.9% / +39.2% / +57.7%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0.58)</w:t>
      </w:r>
    </w:p>
    <w:p>
      <w:r>
        <w:rPr>
          <w:rFonts w:ascii="Calibri" w:hAnsi="Calibri"/>
          <w:b/>
          <w:i w:val="0"/>
          <w:sz w:val="19"/>
        </w:rPr>
        <w:t xml:space="preserve">Projection 30j (fourchette, pas une prévision) : </w:t>
      </w:r>
      <w:r>
        <w:rPr>
          <w:rFonts w:ascii="Calibri" w:hAnsi="Calibri"/>
          <w:b w:val="0"/>
          <w:i w:val="0"/>
          <w:sz w:val="19"/>
        </w:rPr>
        <w:t>-24% à +31%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~$70.6647  ·  </w:t>
      </w:r>
      <w:r>
        <w:rPr>
          <w:rFonts w:ascii="Calibri" w:hAnsi="Calibri"/>
          <w:b w:val="0"/>
          <w:i w:val="0"/>
          <w:color w:val="1E7D32"/>
          <w:sz w:val="18"/>
        </w:rPr>
        <w:t>vente ↑ $88.6863 (+26%)</w:t>
      </w:r>
      <w:r>
        <w:rPr>
          <w:rFonts w:ascii="Calibri" w:hAnsi="Calibri"/>
          <w:b w:val="0"/>
          <w:i w:val="0"/>
          <w:sz w:val="18"/>
        </w:rPr>
        <w:t xml:space="preserve">  ·  </w:t>
      </w:r>
      <w:r>
        <w:rPr>
          <w:rFonts w:ascii="Calibri" w:hAnsi="Calibri"/>
          <w:b w:val="0"/>
          <w:i w:val="0"/>
          <w:color w:val="C62828"/>
          <w:sz w:val="18"/>
        </w:rPr>
        <w:t>vente ↓ $60.7341 (-14%)</w:t>
      </w:r>
      <w:r>
        <w:rPr>
          <w:rFonts w:ascii="Calibri" w:hAnsi="Calibri"/>
          <w:b w:val="0"/>
          <w:i w:val="0"/>
          <w:sz w:val="18"/>
        </w:rPr>
        <w:t xml:space="preserve">  ·  détention ~36 j  ·  ratio G/P 1.81</w:t>
      </w:r>
    </w:p>
    <w:p>
      <w:pPr>
        <w:pStyle w:val="Heading2"/>
      </w:pPr>
      <w:r/>
      <w:r>
        <w:rPr>
          <w:rFonts w:ascii="Calibri" w:hAnsi="Calibri"/>
          <w:b/>
          <w:i w:val="0"/>
          <w:color w:val="1F3864"/>
          <w:sz w:val="26"/>
        </w:rPr>
        <w:t xml:space="preserve">SUI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$1.2079   |   Composite -1.00   |   Indicateurs actifs : macd, stoch</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+3.6%  ·  volatilité annualisée +85.6%  ·  drawdown vs plus-haut -59.6%  ·  momentum 7j/30j/90j -4.4% / +59.9% / +61.2%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0.86)</w:t>
      </w:r>
    </w:p>
    <w:p>
      <w:r>
        <w:rPr>
          <w:rFonts w:ascii="Calibri" w:hAnsi="Calibri"/>
          <w:b/>
          <w:i w:val="0"/>
          <w:sz w:val="19"/>
        </w:rPr>
        <w:t xml:space="preserve">Projection 30j (fourchette, pas une prévision) : </w:t>
      </w:r>
      <w:r>
        <w:rPr>
          <w:rFonts w:ascii="Calibri" w:hAnsi="Calibri"/>
          <w:b w:val="0"/>
          <w:i w:val="0"/>
          <w:sz w:val="19"/>
        </w:rPr>
        <w:t>-36% à +56%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~$1.2079  ·  </w:t>
      </w:r>
      <w:r>
        <w:rPr>
          <w:rFonts w:ascii="Calibri" w:hAnsi="Calibri"/>
          <w:b w:val="0"/>
          <w:i w:val="0"/>
          <w:color w:val="1E7D32"/>
          <w:sz w:val="18"/>
        </w:rPr>
        <w:t>vente ↑ $1.6496 (+37%)</w:t>
      </w:r>
      <w:r>
        <w:rPr>
          <w:rFonts w:ascii="Calibri" w:hAnsi="Calibri"/>
          <w:b w:val="0"/>
          <w:i w:val="0"/>
          <w:sz w:val="18"/>
        </w:rPr>
        <w:t xml:space="preserve">  ·  </w:t>
      </w:r>
      <w:r>
        <w:rPr>
          <w:rFonts w:ascii="Calibri" w:hAnsi="Calibri"/>
          <w:b w:val="0"/>
          <w:i w:val="0"/>
          <w:color w:val="C62828"/>
          <w:sz w:val="18"/>
        </w:rPr>
        <w:t>vente ↓ $0.981336 (-19%)</w:t>
      </w:r>
      <w:r>
        <w:rPr>
          <w:rFonts w:ascii="Calibri" w:hAnsi="Calibri"/>
          <w:b w:val="0"/>
          <w:i w:val="0"/>
          <w:sz w:val="18"/>
        </w:rPr>
        <w:t xml:space="preserve">  ·  détention ~25 j  ·  ratio G/P 1.95</w:t>
      </w:r>
    </w:p>
    <w:p>
      <w:pPr>
        <w:pStyle w:val="Heading2"/>
      </w:pPr>
      <w:r/>
      <w:r>
        <w:rPr>
          <w:rFonts w:ascii="Calibri" w:hAnsi="Calibri"/>
          <w:b/>
          <w:i w:val="0"/>
          <w:color w:val="1F3864"/>
          <w:sz w:val="26"/>
        </w:rPr>
        <w:t xml:space="preserve">CC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$0.129414   |   Composite +0.33   |   Indicateurs actifs : rsi,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+3.6%  ·  volatilité annualisée +97.3%  ·  drawdown vs plus-haut -31.2%  ·  momentum 7j/30j/90j -5.7% / +20.6% / -6.4%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42)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0.97)</w:t>
      </w:r>
    </w:p>
    <w:p>
      <w:r>
        <w:rPr>
          <w:rFonts w:ascii="Calibri" w:hAnsi="Calibri"/>
          <w:b/>
          <w:i w:val="0"/>
          <w:sz w:val="19"/>
        </w:rPr>
        <w:t xml:space="preserve">Projection 30j (fourchette, pas une prévision) : </w:t>
      </w:r>
      <w:r>
        <w:rPr>
          <w:rFonts w:ascii="Calibri" w:hAnsi="Calibri"/>
          <w:b w:val="0"/>
          <w:i w:val="0"/>
          <w:sz w:val="19"/>
        </w:rPr>
        <w:t>-32% à +48%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~$0.129414  ·  </w:t>
      </w:r>
      <w:r>
        <w:rPr>
          <w:rFonts w:ascii="Calibri" w:hAnsi="Calibri"/>
          <w:b w:val="0"/>
          <w:i w:val="0"/>
          <w:color w:val="1E7D32"/>
          <w:sz w:val="18"/>
        </w:rPr>
        <w:t>vente ↑ $0.166952 (+29%)</w:t>
      </w:r>
      <w:r>
        <w:rPr>
          <w:rFonts w:ascii="Calibri" w:hAnsi="Calibri"/>
          <w:b w:val="0"/>
          <w:i w:val="0"/>
          <w:sz w:val="18"/>
        </w:rPr>
        <w:t xml:space="preserve">  ·  </w:t>
      </w:r>
      <w:r>
        <w:rPr>
          <w:rFonts w:ascii="Calibri" w:hAnsi="Calibri"/>
          <w:b w:val="0"/>
          <w:i w:val="0"/>
          <w:color w:val="C62828"/>
          <w:sz w:val="18"/>
        </w:rPr>
        <w:t>vente ↓ $0.109205 (-16%)</w:t>
      </w:r>
      <w:r>
        <w:rPr>
          <w:rFonts w:ascii="Calibri" w:hAnsi="Calibri"/>
          <w:b w:val="0"/>
          <w:i w:val="0"/>
          <w:sz w:val="18"/>
        </w:rPr>
        <w:t xml:space="preserve">  ·  détention ~22 j  ·  ratio G/P 1.86</w:t>
      </w:r>
    </w:p>
    <w:p>
      <w:pPr>
        <w:pStyle w:val="Heading2"/>
      </w:pPr>
      <w:r/>
      <w:r>
        <w:rPr>
          <w:rFonts w:ascii="Calibri" w:hAnsi="Calibri"/>
          <w:b/>
          <w:i w:val="0"/>
          <w:color w:val="1F3864"/>
          <w:sz w:val="26"/>
        </w:rPr>
        <w:t xml:space="preserve">AVAX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$11.0972   |   Composite +0.50   |   Indicateurs actifs : rsi,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+2.9%  ·  volatilité annualisée +72.8%  ·  drawdown vs plus-haut -53.4%  ·  momentum 7j/30j/90j +1.8% / +50.3% / +60.3%</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0.73)</w:t>
      </w:r>
    </w:p>
    <w:p>
      <w:r>
        <w:rPr>
          <w:rFonts w:ascii="Calibri" w:hAnsi="Calibri"/>
          <w:b/>
          <w:i w:val="0"/>
          <w:sz w:val="19"/>
        </w:rPr>
        <w:t xml:space="preserve">Projection 30j (fourchette, pas une prévision) : </w:t>
      </w:r>
      <w:r>
        <w:rPr>
          <w:rFonts w:ascii="Calibri" w:hAnsi="Calibri"/>
          <w:b w:val="0"/>
          <w:i w:val="0"/>
          <w:sz w:val="19"/>
        </w:rPr>
        <w:t>-32% à +47%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~$11.0972  ·  </w:t>
      </w:r>
      <w:r>
        <w:rPr>
          <w:rFonts w:ascii="Calibri" w:hAnsi="Calibri"/>
          <w:b w:val="0"/>
          <w:i w:val="0"/>
          <w:color w:val="1E7D32"/>
          <w:sz w:val="18"/>
        </w:rPr>
        <w:t>vente ↑ $14.8208 (+34%)</w:t>
      </w:r>
      <w:r>
        <w:rPr>
          <w:rFonts w:ascii="Calibri" w:hAnsi="Calibri"/>
          <w:b w:val="0"/>
          <w:i w:val="0"/>
          <w:sz w:val="18"/>
        </w:rPr>
        <w:t xml:space="preserve">  ·  </w:t>
      </w:r>
      <w:r>
        <w:rPr>
          <w:rFonts w:ascii="Calibri" w:hAnsi="Calibri"/>
          <w:b w:val="0"/>
          <w:i w:val="0"/>
          <w:color w:val="C62828"/>
          <w:sz w:val="18"/>
        </w:rPr>
        <w:t>vente ↓ $9.1504 (-18%)</w:t>
      </w:r>
      <w:r>
        <w:rPr>
          <w:rFonts w:ascii="Calibri" w:hAnsi="Calibri"/>
          <w:b w:val="0"/>
          <w:i w:val="0"/>
          <w:sz w:val="18"/>
        </w:rPr>
        <w:t xml:space="preserve">  ·  détention ~29 j  ·  ratio G/P 1.91</w:t>
      </w:r>
    </w:p>
    <w:p>
      <w:pPr>
        <w:pStyle w:val="Heading2"/>
      </w:pPr>
      <w:r/>
      <w:r>
        <w:rPr>
          <w:rFonts w:ascii="Calibri" w:hAnsi="Calibri"/>
          <w:b/>
          <w:i w:val="0"/>
          <w:color w:val="1F3864"/>
          <w:sz w:val="26"/>
        </w:rPr>
        <w:t xml:space="preserve">HBAR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$0.103971   |   Composite -0.50   |   Indicateurs actifs : rsi, macd</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+4.1%  ·  volatilité annualisée +70.2%  ·  drawdown vs plus-haut -48.3%  ·  momentum 7j/30j/90j +8.5% / +32.7% / +41.9%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rouge (AUC 0.637)  ·  </w:t>
      </w:r>
      <w:r>
        <w:rPr>
          <w:rFonts w:ascii="Calibri" w:hAnsi="Calibri"/>
          <w:b w:val="0"/>
          <w:i w:val="0"/>
          <w:color w:val="1E7D32"/>
          <w:sz w:val="18"/>
        </w:rPr>
        <w:t>Risque vert (vol 0.7)</w:t>
      </w:r>
    </w:p>
    <w:p>
      <w:r>
        <w:rPr>
          <w:rFonts w:ascii="Calibri" w:hAnsi="Calibri"/>
          <w:b/>
          <w:i w:val="0"/>
          <w:sz w:val="19"/>
        </w:rPr>
        <w:t xml:space="preserve">Projection 30j (fourchette, pas une prévision) : </w:t>
      </w:r>
      <w:r>
        <w:rPr>
          <w:rFonts w:ascii="Calibri" w:hAnsi="Calibri"/>
          <w:b w:val="0"/>
          <w:i w:val="0"/>
          <w:sz w:val="19"/>
        </w:rPr>
        <w:t>-31% à +45%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~$0.103971  ·  </w:t>
      </w:r>
      <w:r>
        <w:rPr>
          <w:rFonts w:ascii="Calibri" w:hAnsi="Calibri"/>
          <w:b w:val="0"/>
          <w:i w:val="0"/>
          <w:color w:val="1E7D32"/>
          <w:sz w:val="18"/>
        </w:rPr>
        <w:t>vente ↑ $0.138200 (+33%)</w:t>
      </w:r>
      <w:r>
        <w:rPr>
          <w:rFonts w:ascii="Calibri" w:hAnsi="Calibri"/>
          <w:b w:val="0"/>
          <w:i w:val="0"/>
          <w:sz w:val="18"/>
        </w:rPr>
        <w:t xml:space="preserve">  ·  </w:t>
      </w:r>
      <w:r>
        <w:rPr>
          <w:rFonts w:ascii="Calibri" w:hAnsi="Calibri"/>
          <w:b w:val="0"/>
          <w:i w:val="0"/>
          <w:color w:val="C62828"/>
          <w:sz w:val="18"/>
        </w:rPr>
        <w:t>vente ↓ $0.086003 (-17%)</w:t>
      </w:r>
      <w:r>
        <w:rPr>
          <w:rFonts w:ascii="Calibri" w:hAnsi="Calibri"/>
          <w:b w:val="0"/>
          <w:i w:val="0"/>
          <w:sz w:val="18"/>
        </w:rPr>
        <w:t xml:space="preserve">  ·  détention ~30 j  ·  ratio G/P 1.91</w:t>
      </w:r>
    </w:p>
    <w:p>
      <w:pPr>
        <w:pStyle w:val="Heading2"/>
      </w:pPr>
      <w:r/>
      <w:r>
        <w:rPr>
          <w:rFonts w:ascii="Calibri" w:hAnsi="Calibri"/>
          <w:b/>
          <w:i w:val="0"/>
          <w:color w:val="1F3864"/>
          <w:sz w:val="26"/>
        </w:rPr>
        <w:t xml:space="preserve">GRAM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$1.5315   |   Composite +0.50   |   Indicateurs actifs : ma,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+2.7%  ·  volatilité annualisée +76.1%  ·  drawdown vs plus-haut -43.6%  ·  momentum 7j/30j/90j -6.1% / +9.8% / -13.9%</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C62828"/>
          <w:sz w:val="18"/>
        </w:rPr>
        <w:t xml:space="preserve">Fondamental rouge (score 42)  ·  </w:t>
      </w:r>
      <w:r>
        <w:rPr>
          <w:rFonts w:ascii="Calibri" w:hAnsi="Calibri"/>
          <w:b w:val="0"/>
          <w:i w:val="0"/>
          <w:sz w:val="18"/>
        </w:rPr>
        <w:t xml:space="preserve">Prédiction rouge (AUC 0.55)  ·  </w:t>
      </w:r>
      <w:r>
        <w:rPr>
          <w:rFonts w:ascii="Calibri" w:hAnsi="Calibri"/>
          <w:b w:val="0"/>
          <w:i w:val="0"/>
          <w:color w:val="1E7D32"/>
          <w:sz w:val="18"/>
        </w:rPr>
        <w:t>Risque vert (vol 0.76)</w:t>
      </w:r>
    </w:p>
    <w:p>
      <w:r>
        <w:rPr>
          <w:rFonts w:ascii="Calibri" w:hAnsi="Calibri"/>
          <w:b/>
          <w:i w:val="0"/>
          <w:sz w:val="19"/>
        </w:rPr>
        <w:t xml:space="preserve">Projection 30j (fourchette, pas une prévision) : </w:t>
      </w:r>
      <w:r>
        <w:rPr>
          <w:rFonts w:ascii="Calibri" w:hAnsi="Calibri"/>
          <w:b w:val="0"/>
          <w:i w:val="0"/>
          <w:sz w:val="19"/>
        </w:rPr>
        <w:t>-39% à +63%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~$1.5315  ·  </w:t>
      </w:r>
      <w:r>
        <w:rPr>
          <w:rFonts w:ascii="Calibri" w:hAnsi="Calibri"/>
          <w:b w:val="0"/>
          <w:i w:val="0"/>
          <w:color w:val="1E7D32"/>
          <w:sz w:val="18"/>
        </w:rPr>
        <w:t>vente ↑ $2.1989 (+44%)</w:t>
      </w:r>
      <w:r>
        <w:rPr>
          <w:rFonts w:ascii="Calibri" w:hAnsi="Calibri"/>
          <w:b w:val="0"/>
          <w:i w:val="0"/>
          <w:sz w:val="18"/>
        </w:rPr>
        <w:t xml:space="preserve">  ·  </w:t>
      </w:r>
      <w:r>
        <w:rPr>
          <w:rFonts w:ascii="Calibri" w:hAnsi="Calibri"/>
          <w:b w:val="0"/>
          <w:i w:val="0"/>
          <w:color w:val="C62828"/>
          <w:sz w:val="18"/>
        </w:rPr>
        <w:t>vente ↓ $1.2034 (-21%)</w:t>
      </w:r>
      <w:r>
        <w:rPr>
          <w:rFonts w:ascii="Calibri" w:hAnsi="Calibri"/>
          <w:b w:val="0"/>
          <w:i w:val="0"/>
          <w:sz w:val="18"/>
        </w:rPr>
        <w:t xml:space="preserve">  ·  détention ~28 j  ·  ratio G/P 2.03</w:t>
      </w:r>
    </w:p>
    <w:p>
      <w:pPr>
        <w:pStyle w:val="Heading2"/>
      </w:pPr>
      <w:r/>
      <w:r>
        <w:rPr>
          <w:rFonts w:ascii="Calibri" w:hAnsi="Calibri"/>
          <w:b/>
          <w:i w:val="0"/>
          <w:color w:val="1F3864"/>
          <w:sz w:val="26"/>
        </w:rPr>
        <w:t xml:space="preserve">QNT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$252.4327   |   Composite +0.50   |   Indicateurs actifs : macd, stoch</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+7.4%  ·  volatilité annualisée +109.8%  ·  drawdown vs plus-haut -12.2%  ·  momentum 7j/30j/90j -12.0% / +296.6% / +281.5%</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1.1)</w:t>
      </w:r>
    </w:p>
    <w:p>
      <w:r>
        <w:rPr>
          <w:rFonts w:ascii="Calibri" w:hAnsi="Calibri"/>
          <w:b/>
          <w:i w:val="0"/>
          <w:sz w:val="19"/>
        </w:rPr>
        <w:t xml:space="preserve">Projection 30j (fourchette, pas une prévision) : </w:t>
      </w:r>
      <w:r>
        <w:rPr>
          <w:rFonts w:ascii="Calibri" w:hAnsi="Calibri"/>
          <w:b w:val="0"/>
          <w:i w:val="0"/>
          <w:sz w:val="19"/>
        </w:rPr>
        <w:t>-53% à +111%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~$252.4327  ·  </w:t>
      </w:r>
      <w:r>
        <w:rPr>
          <w:rFonts w:ascii="Calibri" w:hAnsi="Calibri"/>
          <w:b w:val="0"/>
          <w:i w:val="0"/>
          <w:color w:val="1E7D32"/>
          <w:sz w:val="18"/>
        </w:rPr>
        <w:t>vente ↑ $397.8532 (+58%)</w:t>
      </w:r>
      <w:r>
        <w:rPr>
          <w:rFonts w:ascii="Calibri" w:hAnsi="Calibri"/>
          <w:b w:val="0"/>
          <w:i w:val="0"/>
          <w:sz w:val="18"/>
        </w:rPr>
        <w:t xml:space="preserve">  ·  </w:t>
      </w:r>
      <w:r>
        <w:rPr>
          <w:rFonts w:ascii="Calibri" w:hAnsi="Calibri"/>
          <w:b w:val="0"/>
          <w:i w:val="0"/>
          <w:color w:val="C62828"/>
          <w:sz w:val="18"/>
        </w:rPr>
        <w:t>vente ↓ $186.3921 (-26%)</w:t>
      </w:r>
      <w:r>
        <w:rPr>
          <w:rFonts w:ascii="Calibri" w:hAnsi="Calibri"/>
          <w:b w:val="0"/>
          <w:i w:val="0"/>
          <w:sz w:val="18"/>
        </w:rPr>
        <w:t xml:space="preserve">  ·  détention ~19 j  ·  ratio G/P 2.2</w:t>
      </w:r>
    </w:p>
    <w:p>
      <w:pPr>
        <w:pStyle w:val="Heading2"/>
      </w:pPr>
      <w:r/>
      <w:r>
        <w:rPr>
          <w:rFonts w:ascii="Calibri" w:hAnsi="Calibri"/>
          <w:b/>
          <w:i w:val="0"/>
          <w:color w:val="1F3864"/>
          <w:sz w:val="26"/>
        </w:rPr>
        <w:t xml:space="preserve">SHIB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$0.000006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+2.2%  ·  volatilité annualisée +67.4%  ·  drawdown vs plus-haut -46.8%  ·  momentum 7j/30j/90j -0.0% / +13.1% / +34.6%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0.67)</w:t>
      </w:r>
    </w:p>
    <w:p>
      <w:r>
        <w:rPr>
          <w:rFonts w:ascii="Calibri" w:hAnsi="Calibri"/>
          <w:b/>
          <w:i w:val="0"/>
          <w:sz w:val="19"/>
        </w:rPr>
        <w:t xml:space="preserve">Projection 30j (fourchette, pas une prévision) : </w:t>
      </w:r>
      <w:r>
        <w:rPr>
          <w:rFonts w:ascii="Calibri" w:hAnsi="Calibri"/>
          <w:b w:val="0"/>
          <w:i w:val="0"/>
          <w:sz w:val="19"/>
        </w:rPr>
        <w:t>-30% à +42%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~$0.000006  ·  </w:t>
      </w:r>
      <w:r>
        <w:rPr>
          <w:rFonts w:ascii="Calibri" w:hAnsi="Calibri"/>
          <w:b w:val="0"/>
          <w:i w:val="0"/>
          <w:color w:val="1E7D32"/>
          <w:sz w:val="18"/>
        </w:rPr>
        <w:t>vente ↑ $0.000008 (+32%)</w:t>
      </w:r>
      <w:r>
        <w:rPr>
          <w:rFonts w:ascii="Calibri" w:hAnsi="Calibri"/>
          <w:b w:val="0"/>
          <w:i w:val="0"/>
          <w:sz w:val="18"/>
        </w:rPr>
        <w:t xml:space="preserve">  ·  </w:t>
      </w:r>
      <w:r>
        <w:rPr>
          <w:rFonts w:ascii="Calibri" w:hAnsi="Calibri"/>
          <w:b w:val="0"/>
          <w:i w:val="0"/>
          <w:color w:val="C62828"/>
          <w:sz w:val="18"/>
        </w:rPr>
        <w:t>vente ↓ $0.000005 (-17%)</w:t>
      </w:r>
      <w:r>
        <w:rPr>
          <w:rFonts w:ascii="Calibri" w:hAnsi="Calibri"/>
          <w:b w:val="0"/>
          <w:i w:val="0"/>
          <w:sz w:val="18"/>
        </w:rPr>
        <w:t xml:space="preserve">  ·  détention ~31 j  ·  ratio G/P 1.89</w:t>
      </w:r>
    </w:p>
    <w:p>
      <w:pPr>
        <w:pStyle w:val="Heading2"/>
      </w:pPr>
      <w:r/>
      <w:r>
        <w:rPr>
          <w:rFonts w:ascii="Calibri" w:hAnsi="Calibri"/>
          <w:b/>
          <w:i w:val="0"/>
          <w:color w:val="1F3864"/>
          <w:sz w:val="26"/>
        </w:rPr>
        <w:t xml:space="preserve">TAO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$304.3622   |   Composite +1.00   |   Indicateurs actifs : ma</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+3.2%  ·  volatilité annualisée +104.3%  ·  drawdown vs plus-haut -38.9%  ·  momentum 7j/30j/90j -4.8% / +35.4% / +41.9%</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74)  ·  </w:t>
      </w:r>
      <w:r>
        <w:rPr>
          <w:rFonts w:ascii="Calibri" w:hAnsi="Calibri"/>
          <w:b w:val="0"/>
          <w:i w:val="0"/>
          <w:sz w:val="18"/>
        </w:rPr>
        <w:t xml:space="preserve">Prédiction rouge (AUC 0.586)  ·  </w:t>
      </w:r>
      <w:r>
        <w:rPr>
          <w:rFonts w:ascii="Calibri" w:hAnsi="Calibri"/>
          <w:b w:val="0"/>
          <w:i w:val="0"/>
          <w:color w:val="1E7D32"/>
          <w:sz w:val="18"/>
        </w:rPr>
        <w:t>Risque vert (vol 1.04)</w:t>
      </w:r>
    </w:p>
    <w:p>
      <w:r>
        <w:rPr>
          <w:rFonts w:ascii="Calibri" w:hAnsi="Calibri"/>
          <w:b/>
          <w:i w:val="0"/>
          <w:sz w:val="19"/>
        </w:rPr>
        <w:t xml:space="preserve">Projection 30j (fourchette, pas une prévision) : </w:t>
      </w:r>
      <w:r>
        <w:rPr>
          <w:rFonts w:ascii="Calibri" w:hAnsi="Calibri"/>
          <w:b w:val="0"/>
          <w:i w:val="0"/>
          <w:sz w:val="19"/>
        </w:rPr>
        <w:t>-38% à +62%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~$304.3622  ·  </w:t>
      </w:r>
      <w:r>
        <w:rPr>
          <w:rFonts w:ascii="Calibri" w:hAnsi="Calibri"/>
          <w:b w:val="0"/>
          <w:i w:val="0"/>
          <w:color w:val="1E7D32"/>
          <w:sz w:val="18"/>
        </w:rPr>
        <w:t>vente ↑ $411.2559 (+35%)</w:t>
      </w:r>
      <w:r>
        <w:rPr>
          <w:rFonts w:ascii="Calibri" w:hAnsi="Calibri"/>
          <w:b w:val="0"/>
          <w:i w:val="0"/>
          <w:sz w:val="18"/>
        </w:rPr>
        <w:t xml:space="preserve">  ·  </w:t>
      </w:r>
      <w:r>
        <w:rPr>
          <w:rFonts w:ascii="Calibri" w:hAnsi="Calibri"/>
          <w:b w:val="0"/>
          <w:i w:val="0"/>
          <w:color w:val="C62828"/>
          <w:sz w:val="18"/>
        </w:rPr>
        <w:t>vente ↓ $249.0251 (-18%)</w:t>
      </w:r>
      <w:r>
        <w:rPr>
          <w:rFonts w:ascii="Calibri" w:hAnsi="Calibri"/>
          <w:b w:val="0"/>
          <w:i w:val="0"/>
          <w:sz w:val="18"/>
        </w:rPr>
        <w:t xml:space="preserve">  ·  détention ~20 j  ·  ratio G/P 1.93</w:t>
      </w:r>
    </w:p>
    <w:p>
      <w:pPr>
        <w:pStyle w:val="Heading2"/>
      </w:pPr>
      <w:r/>
      <w:r>
        <w:rPr>
          <w:rFonts w:ascii="Calibri" w:hAnsi="Calibri"/>
          <w:b/>
          <w:i w:val="0"/>
          <w:color w:val="1F3864"/>
          <w:sz w:val="26"/>
        </w:rPr>
        <w:t xml:space="preserve">CRO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$0.068954   |   Composite +0.50   |   Indicateurs actifs : rsi, macd</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+2.7%  ·  volatilité annualisée +72.1%  ·  drawdown vs plus-haut -60.1%  ·  momentum 7j/30j/90j +3.1% / +23.4% / +16.6%</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C62828"/>
          <w:sz w:val="18"/>
        </w:rPr>
        <w:t xml:space="preserve">Fondamental rouge (score 49)  ·  </w:t>
      </w:r>
      <w:r>
        <w:rPr>
          <w:rFonts w:ascii="Calibri" w:hAnsi="Calibri"/>
          <w:b w:val="0"/>
          <w:i w:val="0"/>
          <w:sz w:val="18"/>
        </w:rPr>
        <w:t xml:space="preserve">Prédiction rouge (AUC 0.678)  ·  </w:t>
      </w:r>
      <w:r>
        <w:rPr>
          <w:rFonts w:ascii="Calibri" w:hAnsi="Calibri"/>
          <w:b w:val="0"/>
          <w:i w:val="0"/>
          <w:color w:val="1E7D32"/>
          <w:sz w:val="18"/>
        </w:rPr>
        <w:t>Risque vert (vol 0.72)</w:t>
      </w:r>
    </w:p>
    <w:p>
      <w:r>
        <w:rPr>
          <w:rFonts w:ascii="Calibri" w:hAnsi="Calibri"/>
          <w:b/>
          <w:i w:val="0"/>
          <w:sz w:val="19"/>
        </w:rPr>
        <w:t xml:space="preserve">Projection 30j (fourchette, pas une prévision) : </w:t>
      </w:r>
      <w:r>
        <w:rPr>
          <w:rFonts w:ascii="Calibri" w:hAnsi="Calibri"/>
          <w:b w:val="0"/>
          <w:i w:val="0"/>
          <w:sz w:val="19"/>
        </w:rPr>
        <w:t>-26% à +36%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~$0.068954  ·  </w:t>
      </w:r>
      <w:r>
        <w:rPr>
          <w:rFonts w:ascii="Calibri" w:hAnsi="Calibri"/>
          <w:b w:val="0"/>
          <w:i w:val="0"/>
          <w:color w:val="1E7D32"/>
          <w:sz w:val="18"/>
        </w:rPr>
        <w:t>vente ↑ $0.086804 (+26%)</w:t>
      </w:r>
      <w:r>
        <w:rPr>
          <w:rFonts w:ascii="Calibri" w:hAnsi="Calibri"/>
          <w:b w:val="0"/>
          <w:i w:val="0"/>
          <w:sz w:val="18"/>
        </w:rPr>
        <w:t xml:space="preserve">  ·  </w:t>
      </w:r>
      <w:r>
        <w:rPr>
          <w:rFonts w:ascii="Calibri" w:hAnsi="Calibri"/>
          <w:b w:val="0"/>
          <w:i w:val="0"/>
          <w:color w:val="C62828"/>
          <w:sz w:val="18"/>
        </w:rPr>
        <w:t>vente ↓ $0.059143 (-14%)</w:t>
      </w:r>
      <w:r>
        <w:rPr>
          <w:rFonts w:ascii="Calibri" w:hAnsi="Calibri"/>
          <w:b w:val="0"/>
          <w:i w:val="0"/>
          <w:sz w:val="18"/>
        </w:rPr>
        <w:t xml:space="preserve">  ·  détention ~29 j  ·  ratio G/P 1.82</w:t>
      </w:r>
    </w:p>
    <w:p>
      <w:pPr>
        <w:pStyle w:val="Heading2"/>
      </w:pPr>
      <w:r/>
      <w:r>
        <w:rPr>
          <w:rFonts w:ascii="Calibri" w:hAnsi="Calibri"/>
          <w:b/>
          <w:i w:val="0"/>
          <w:color w:val="1F3864"/>
          <w:sz w:val="26"/>
        </w:rPr>
        <w:t xml:space="preserve">XAUT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$4 144.56   |   Composite +0.00   |   Indicateurs actifs : boll</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+0.7%  ·  volatilité annualisée +29.8%  ·  drawdown vs plus-haut -24.5%  ·  momentum 7j/30j/90j -2.7% / -6.4% / -0.1%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rouge (AUC 0.572)  ·  </w:t>
      </w:r>
      <w:r>
        <w:rPr>
          <w:rFonts w:ascii="Calibri" w:hAnsi="Calibri"/>
          <w:b w:val="0"/>
          <w:i w:val="0"/>
          <w:color w:val="1E7D32"/>
          <w:sz w:val="18"/>
        </w:rPr>
        <w:t>Risque vert (vol 0.3)</w:t>
      </w:r>
    </w:p>
    <w:p>
      <w:r>
        <w:rPr>
          <w:rFonts w:ascii="Calibri" w:hAnsi="Calibri"/>
          <w:b/>
          <w:i w:val="0"/>
          <w:sz w:val="19"/>
        </w:rPr>
        <w:t xml:space="preserve">Projection 30j (fourchette, pas une prévision) : </w:t>
      </w:r>
      <w:r>
        <w:rPr>
          <w:rFonts w:ascii="Calibri" w:hAnsi="Calibri"/>
          <w:b w:val="0"/>
          <w:i w:val="0"/>
          <w:sz w:val="19"/>
        </w:rPr>
        <w:t>-12% à +14%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~$4 144.56  ·  </w:t>
      </w:r>
      <w:r>
        <w:rPr>
          <w:rFonts w:ascii="Calibri" w:hAnsi="Calibri"/>
          <w:b w:val="0"/>
          <w:i w:val="0"/>
          <w:color w:val="1E7D32"/>
          <w:sz w:val="18"/>
        </w:rPr>
        <w:t>vente ↑ $4 689.19 (+13%)</w:t>
      </w:r>
      <w:r>
        <w:rPr>
          <w:rFonts w:ascii="Calibri" w:hAnsi="Calibri"/>
          <w:b w:val="0"/>
          <w:i w:val="0"/>
          <w:sz w:val="18"/>
        </w:rPr>
        <w:t xml:space="preserve">  ·  </w:t>
      </w:r>
      <w:r>
        <w:rPr>
          <w:rFonts w:ascii="Calibri" w:hAnsi="Calibri"/>
          <w:b w:val="0"/>
          <w:i w:val="0"/>
          <w:color w:val="C62828"/>
          <w:sz w:val="18"/>
        </w:rPr>
        <w:t>vente ↓ $3 817.08 (-8%)</w:t>
      </w:r>
      <w:r>
        <w:rPr>
          <w:rFonts w:ascii="Calibri" w:hAnsi="Calibri"/>
          <w:b w:val="0"/>
          <w:i w:val="0"/>
          <w:sz w:val="18"/>
        </w:rPr>
        <w:t xml:space="preserve">  ·  détention ~45 j  ·  ratio G/P 1.66</w:t>
      </w:r>
    </w:p>
    <w:p>
      <w:pPr>
        <w:pStyle w:val="Heading2"/>
      </w:pPr>
      <w:r/>
      <w:r>
        <w:rPr>
          <w:rFonts w:ascii="Calibri" w:hAnsi="Calibri"/>
          <w:b/>
          <w:i w:val="0"/>
          <w:color w:val="1F3864"/>
          <w:sz w:val="26"/>
        </w:rPr>
        <w:t xml:space="preserve">BTW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$1.2463   |   Composite +0.40   |   Indicateurs actifs : ma, rsi, macd, stoch, boll</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+10.7%  ·  volatilité annualisée +295.2%  ·  drawdown vs plus-haut -12.0%  ·  momentum 7j/30j/90j +2.6% / +173.2% / +1962.1%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2.95)</w:t>
      </w:r>
    </w:p>
    <w:p>
      <w:r>
        <w:rPr>
          <w:rFonts w:ascii="Calibri" w:hAnsi="Calibri"/>
          <w:b/>
          <w:i w:val="0"/>
          <w:sz w:val="19"/>
        </w:rPr>
        <w:t xml:space="preserve">Projection 30j (fourchette, pas une prévision) : </w:t>
      </w:r>
      <w:r>
        <w:rPr>
          <w:rFonts w:ascii="Calibri" w:hAnsi="Calibri"/>
          <w:b w:val="0"/>
          <w:i w:val="0"/>
          <w:sz w:val="19"/>
        </w:rPr>
        <w:t>-82% à +455%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~$1.2463  ·  </w:t>
      </w:r>
      <w:r>
        <w:rPr>
          <w:rFonts w:ascii="Calibri" w:hAnsi="Calibri"/>
          <w:b w:val="0"/>
          <w:i w:val="0"/>
          <w:color w:val="1E7D32"/>
          <w:sz w:val="18"/>
        </w:rPr>
        <w:t>vente ↑ $2.3478 (+88%)</w:t>
      </w:r>
      <w:r>
        <w:rPr>
          <w:rFonts w:ascii="Calibri" w:hAnsi="Calibri"/>
          <w:b w:val="0"/>
          <w:i w:val="0"/>
          <w:sz w:val="18"/>
        </w:rPr>
        <w:t xml:space="preserve">  ·  </w:t>
      </w:r>
      <w:r>
        <w:rPr>
          <w:rFonts w:ascii="Calibri" w:hAnsi="Calibri"/>
          <w:b w:val="0"/>
          <w:i w:val="0"/>
          <w:color w:val="C62828"/>
          <w:sz w:val="18"/>
        </w:rPr>
        <w:t>vente ↓ $0.817054 (-34%)</w:t>
      </w:r>
      <w:r>
        <w:rPr>
          <w:rFonts w:ascii="Calibri" w:hAnsi="Calibri"/>
          <w:b w:val="0"/>
          <w:i w:val="0"/>
          <w:sz w:val="18"/>
        </w:rPr>
        <w:t xml:space="preserve">  ·  détention ~7 j  ·  ratio G/P 2.57</w:t>
      </w:r>
    </w:p>
    <w:p>
      <w:pPr>
        <w:pStyle w:val="Heading2"/>
      </w:pPr>
      <w:r/>
      <w:r>
        <w:rPr>
          <w:rFonts w:ascii="Calibri" w:hAnsi="Calibri"/>
          <w:b/>
          <w:i w:val="0"/>
          <w:color w:val="1F3864"/>
          <w:sz w:val="26"/>
        </w:rPr>
        <w:t xml:space="preserve">PUMP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$0.006518   |   Composite +0.67   |   Indicateurs actifs : ma, macd, stoch</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+4.9%  ·  volatilité annualisée +123.0%  ·  drawdown vs plus-haut +0.0%  ·  momentum 7j/30j/90j +26.6% / +53.7% / +300.3%</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0.438)  ·  </w:t>
      </w:r>
      <w:r>
        <w:rPr>
          <w:rFonts w:ascii="Calibri" w:hAnsi="Calibri"/>
          <w:b w:val="0"/>
          <w:i w:val="0"/>
          <w:color w:val="1E7D32"/>
          <w:sz w:val="18"/>
        </w:rPr>
        <w:t>Risque vert (vol 1.23)</w:t>
      </w:r>
    </w:p>
    <w:p>
      <w:r>
        <w:rPr>
          <w:rFonts w:ascii="Calibri" w:hAnsi="Calibri"/>
          <w:b/>
          <w:i w:val="0"/>
          <w:sz w:val="19"/>
        </w:rPr>
        <w:t xml:space="preserve">Projection 30j (fourchette, pas une prévision) : </w:t>
      </w:r>
      <w:r>
        <w:rPr>
          <w:rFonts w:ascii="Calibri" w:hAnsi="Calibri"/>
          <w:b w:val="0"/>
          <w:i w:val="0"/>
          <w:sz w:val="19"/>
        </w:rPr>
        <w:t>-49% à +97%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~$0.006518  ·  </w:t>
      </w:r>
      <w:r>
        <w:rPr>
          <w:rFonts w:ascii="Calibri" w:hAnsi="Calibri"/>
          <w:b w:val="0"/>
          <w:i w:val="0"/>
          <w:color w:val="1E7D32"/>
          <w:sz w:val="18"/>
        </w:rPr>
        <w:t>vente ↑ $0.009624 (+48%)</w:t>
      </w:r>
      <w:r>
        <w:rPr>
          <w:rFonts w:ascii="Calibri" w:hAnsi="Calibri"/>
          <w:b w:val="0"/>
          <w:i w:val="0"/>
          <w:sz w:val="18"/>
        </w:rPr>
        <w:t xml:space="preserve">  ·  </w:t>
      </w:r>
      <w:r>
        <w:rPr>
          <w:rFonts w:ascii="Calibri" w:hAnsi="Calibri"/>
          <w:b w:val="0"/>
          <w:i w:val="0"/>
          <w:color w:val="C62828"/>
          <w:sz w:val="18"/>
        </w:rPr>
        <w:t>vente ↓ $0.005027 (-23%)</w:t>
      </w:r>
      <w:r>
        <w:rPr>
          <w:rFonts w:ascii="Calibri" w:hAnsi="Calibri"/>
          <w:b w:val="0"/>
          <w:i w:val="0"/>
          <w:sz w:val="18"/>
        </w:rPr>
        <w:t xml:space="preserve">  ·  détention ~17 j  ·  ratio G/P 2.08</w:t>
      </w:r>
    </w:p>
    <w:p>
      <w:pPr>
        <w:pStyle w:val="Heading2"/>
      </w:pPr>
      <w:r/>
      <w:r>
        <w:rPr>
          <w:rFonts w:ascii="Calibri" w:hAnsi="Calibri"/>
          <w:b/>
          <w:i w:val="0"/>
          <w:color w:val="1F3864"/>
          <w:sz w:val="26"/>
        </w:rPr>
        <w:t xml:space="preserve">AAVE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$179.0611   |   Composite +0.67   |   Indicateurs actifs : ma, rsi, macd</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+3.1%  ·  volatilité annualisée +87.0%  ·  drawdown vs plus-haut -31.5%  ·  momentum 7j/30j/90j +15.9% / +37.3% / +90.2%</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74)  ·  </w:t>
      </w:r>
      <w:r>
        <w:rPr>
          <w:rFonts w:ascii="Calibri" w:hAnsi="Calibri"/>
          <w:b w:val="0"/>
          <w:i w:val="0"/>
          <w:sz w:val="18"/>
        </w:rPr>
        <w:t xml:space="preserve">Prédiction rouge (AUC 0.581)  ·  </w:t>
      </w:r>
      <w:r>
        <w:rPr>
          <w:rFonts w:ascii="Calibri" w:hAnsi="Calibri"/>
          <w:b w:val="0"/>
          <w:i w:val="0"/>
          <w:color w:val="1E7D32"/>
          <w:sz w:val="18"/>
        </w:rPr>
        <w:t>Risque vert (vol 0.87)</w:t>
      </w:r>
    </w:p>
    <w:p>
      <w:r>
        <w:rPr>
          <w:rFonts w:ascii="Calibri" w:hAnsi="Calibri"/>
          <w:b/>
          <w:i w:val="0"/>
          <w:sz w:val="19"/>
        </w:rPr>
        <w:t xml:space="preserve">Projection 30j (fourchette, pas une prévision) : </w:t>
      </w:r>
      <w:r>
        <w:rPr>
          <w:rFonts w:ascii="Calibri" w:hAnsi="Calibri"/>
          <w:b w:val="0"/>
          <w:i w:val="0"/>
          <w:sz w:val="19"/>
        </w:rPr>
        <w:t>-38% à +61%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~$179.0611  ·  </w:t>
      </w:r>
      <w:r>
        <w:rPr>
          <w:rFonts w:ascii="Calibri" w:hAnsi="Calibri"/>
          <w:b w:val="0"/>
          <w:i w:val="0"/>
          <w:color w:val="1E7D32"/>
          <w:sz w:val="18"/>
        </w:rPr>
        <w:t>vente ↑ $248.3422 (+39%)</w:t>
      </w:r>
      <w:r>
        <w:rPr>
          <w:rFonts w:ascii="Calibri" w:hAnsi="Calibri"/>
          <w:b w:val="0"/>
          <w:i w:val="0"/>
          <w:sz w:val="18"/>
        </w:rPr>
        <w:t xml:space="preserve">  ·  </w:t>
      </w:r>
      <w:r>
        <w:rPr>
          <w:rFonts w:ascii="Calibri" w:hAnsi="Calibri"/>
          <w:b w:val="0"/>
          <w:i w:val="0"/>
          <w:color w:val="C62828"/>
          <w:sz w:val="18"/>
        </w:rPr>
        <w:t>vente ↓ $143.9799 (-20%)</w:t>
      </w:r>
      <w:r>
        <w:rPr>
          <w:rFonts w:ascii="Calibri" w:hAnsi="Calibri"/>
          <w:b w:val="0"/>
          <w:i w:val="0"/>
          <w:sz w:val="18"/>
        </w:rPr>
        <w:t xml:space="preserve">  ·  détention ~24 j  ·  ratio G/P 1.97</w:t>
      </w:r>
    </w:p>
    <w:p>
      <w:pPr>
        <w:pStyle w:val="Heading2"/>
      </w:pPr>
      <w:r/>
      <w:r>
        <w:rPr>
          <w:rFonts w:ascii="Calibri" w:hAnsi="Calibri"/>
          <w:b/>
          <w:i w:val="0"/>
          <w:color w:val="1F3864"/>
          <w:sz w:val="26"/>
        </w:rPr>
        <w:t xml:space="preserve">OKB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$121.8382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+1.2%  ·  volatilité annualisée +78.5%  ·  drawdown vs plus-haut -35.4%  ·  momentum 7j/30j/90j +0.6% / +12.9% / +52.3%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0.78)</w:t>
      </w:r>
    </w:p>
    <w:p>
      <w:r>
        <w:rPr>
          <w:rFonts w:ascii="Calibri" w:hAnsi="Calibri"/>
          <w:b/>
          <w:i w:val="0"/>
          <w:sz w:val="19"/>
        </w:rPr>
        <w:t xml:space="preserve">Projection 30j (fourchette, pas une prévision) : </w:t>
      </w:r>
      <w:r>
        <w:rPr>
          <w:rFonts w:ascii="Calibri" w:hAnsi="Calibri"/>
          <w:b w:val="0"/>
          <w:i w:val="0"/>
          <w:sz w:val="19"/>
        </w:rPr>
        <w:t>-22% à +28%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~$121.8382  ·  </w:t>
      </w:r>
      <w:r>
        <w:rPr>
          <w:rFonts w:ascii="Calibri" w:hAnsi="Calibri"/>
          <w:b w:val="0"/>
          <w:i w:val="0"/>
          <w:color w:val="1E7D32"/>
          <w:sz w:val="18"/>
        </w:rPr>
        <w:t>vente ↑ $145.7032 (+20%)</w:t>
      </w:r>
      <w:r>
        <w:rPr>
          <w:rFonts w:ascii="Calibri" w:hAnsi="Calibri"/>
          <w:b w:val="0"/>
          <w:i w:val="0"/>
          <w:sz w:val="18"/>
        </w:rPr>
        <w:t xml:space="preserve">  ·  </w:t>
      </w:r>
      <w:r>
        <w:rPr>
          <w:rFonts w:ascii="Calibri" w:hAnsi="Calibri"/>
          <w:b w:val="0"/>
          <w:i w:val="0"/>
          <w:color w:val="C62828"/>
          <w:sz w:val="18"/>
        </w:rPr>
        <w:t>vente ↓ $108.1417 (-11%)</w:t>
      </w:r>
      <w:r>
        <w:rPr>
          <w:rFonts w:ascii="Calibri" w:hAnsi="Calibri"/>
          <w:b w:val="0"/>
          <w:i w:val="0"/>
          <w:sz w:val="18"/>
        </w:rPr>
        <w:t xml:space="preserve">  ·  détention ~27 j  ·  ratio G/P 1.74</w:t>
      </w:r>
    </w:p>
    <w:p>
      <w:pPr>
        <w:pStyle w:val="Heading2"/>
      </w:pPr>
      <w:r/>
      <w:r>
        <w:rPr>
          <w:rFonts w:ascii="Calibri" w:hAnsi="Calibri"/>
          <w:b/>
          <w:i w:val="0"/>
          <w:color w:val="1F3864"/>
          <w:sz w:val="26"/>
        </w:rPr>
        <w:t xml:space="preserve">ENA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$0.241327   |   Composite -0.50   |   Indicateurs actifs : rsi,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+4.5%  ·  volatilité annualisée +108.3%  ·  drawdown vs plus-haut -52.6%  ·  momentum 7j/30j/90j -11.3% / +48.2% / +208.2%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1.08)</w:t>
      </w:r>
    </w:p>
    <w:p>
      <w:r>
        <w:rPr>
          <w:rFonts w:ascii="Calibri" w:hAnsi="Calibri"/>
          <w:b/>
          <w:i w:val="0"/>
          <w:sz w:val="19"/>
        </w:rPr>
        <w:t xml:space="preserve">Projection 30j (fourchette, pas une prévision) : </w:t>
      </w:r>
      <w:r>
        <w:rPr>
          <w:rFonts w:ascii="Calibri" w:hAnsi="Calibri"/>
          <w:b w:val="0"/>
          <w:i w:val="0"/>
          <w:sz w:val="19"/>
        </w:rPr>
        <w:t>-47% à +88%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~$0.241327  ·  </w:t>
      </w:r>
      <w:r>
        <w:rPr>
          <w:rFonts w:ascii="Calibri" w:hAnsi="Calibri"/>
          <w:b w:val="0"/>
          <w:i w:val="0"/>
          <w:color w:val="1E7D32"/>
          <w:sz w:val="18"/>
        </w:rPr>
        <w:t>vente ↑ $0.354743 (+47%)</w:t>
      </w:r>
      <w:r>
        <w:rPr>
          <w:rFonts w:ascii="Calibri" w:hAnsi="Calibri"/>
          <w:b w:val="0"/>
          <w:i w:val="0"/>
          <w:sz w:val="18"/>
        </w:rPr>
        <w:t xml:space="preserve">  ·  </w:t>
      </w:r>
      <w:r>
        <w:rPr>
          <w:rFonts w:ascii="Calibri" w:hAnsi="Calibri"/>
          <w:b w:val="0"/>
          <w:i w:val="0"/>
          <w:color w:val="C62828"/>
          <w:sz w:val="18"/>
        </w:rPr>
        <w:t>vente ↓ $0.186667 (-23%)</w:t>
      </w:r>
      <w:r>
        <w:rPr>
          <w:rFonts w:ascii="Calibri" w:hAnsi="Calibri"/>
          <w:b w:val="0"/>
          <w:i w:val="0"/>
          <w:sz w:val="18"/>
        </w:rPr>
        <w:t xml:space="preserve">  ·  détention ~19 j  ·  ratio G/P 2.07</w:t>
      </w:r>
    </w:p>
    <w:p>
      <w:pPr>
        <w:pStyle w:val="Heading2"/>
      </w:pPr>
      <w:r/>
      <w:r>
        <w:rPr>
          <w:rFonts w:ascii="Calibri" w:hAnsi="Calibri"/>
          <w:b/>
          <w:i w:val="0"/>
          <w:color w:val="1F3864"/>
          <w:sz w:val="26"/>
        </w:rPr>
        <w:t xml:space="preserve">ONDO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$0.498351   |   Composite +0.67   |   Indicateurs actifs : ma, rsi,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+4.0%  ·  volatilité annualisée +103.2%  ·  drawdown vs plus-haut -40.2%  ·  momentum 7j/30j/90j -15.2% / +39.4% / +49.7%</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74)  ·  </w:t>
      </w:r>
      <w:r>
        <w:rPr>
          <w:rFonts w:ascii="Calibri" w:hAnsi="Calibri"/>
          <w:b w:val="0"/>
          <w:i w:val="0"/>
          <w:sz w:val="18"/>
        </w:rPr>
        <w:t xml:space="preserve">Prédiction rouge (AUC 0.595)  ·  </w:t>
      </w:r>
      <w:r>
        <w:rPr>
          <w:rFonts w:ascii="Calibri" w:hAnsi="Calibri"/>
          <w:b w:val="0"/>
          <w:i w:val="0"/>
          <w:color w:val="1E7D32"/>
          <w:sz w:val="18"/>
        </w:rPr>
        <w:t>Risque vert (vol 1.03)</w:t>
      </w:r>
    </w:p>
    <w:p>
      <w:r>
        <w:rPr>
          <w:rFonts w:ascii="Calibri" w:hAnsi="Calibri"/>
          <w:b/>
          <w:i w:val="0"/>
          <w:sz w:val="19"/>
        </w:rPr>
        <w:t xml:space="preserve">Projection 30j (fourchette, pas une prévision) : </w:t>
      </w:r>
      <w:r>
        <w:rPr>
          <w:rFonts w:ascii="Calibri" w:hAnsi="Calibri"/>
          <w:b w:val="0"/>
          <w:i w:val="0"/>
          <w:sz w:val="19"/>
        </w:rPr>
        <w:t>-42% à +73%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~$0.498351  ·  </w:t>
      </w:r>
      <w:r>
        <w:rPr>
          <w:rFonts w:ascii="Calibri" w:hAnsi="Calibri"/>
          <w:b w:val="0"/>
          <w:i w:val="0"/>
          <w:color w:val="1E7D32"/>
          <w:sz w:val="18"/>
        </w:rPr>
        <w:t>vente ↑ $0.701736 (+41%)</w:t>
      </w:r>
      <w:r>
        <w:rPr>
          <w:rFonts w:ascii="Calibri" w:hAnsi="Calibri"/>
          <w:b w:val="0"/>
          <w:i w:val="0"/>
          <w:sz w:val="18"/>
        </w:rPr>
        <w:t xml:space="preserve">  ·  </w:t>
      </w:r>
      <w:r>
        <w:rPr>
          <w:rFonts w:ascii="Calibri" w:hAnsi="Calibri"/>
          <w:b w:val="0"/>
          <w:i w:val="0"/>
          <w:color w:val="C62828"/>
          <w:sz w:val="18"/>
        </w:rPr>
        <w:t>vente ↓ $0.396683 (-20%)</w:t>
      </w:r>
      <w:r>
        <w:rPr>
          <w:rFonts w:ascii="Calibri" w:hAnsi="Calibri"/>
          <w:b w:val="0"/>
          <w:i w:val="0"/>
          <w:sz w:val="18"/>
        </w:rPr>
        <w:t xml:space="preserve">  ·  détention ~20 j  ·  ratio G/P 2.0</w:t>
      </w:r>
    </w:p>
    <w:p>
      <w:pPr>
        <w:pStyle w:val="Heading2"/>
      </w:pPr>
      <w:r/>
      <w:r>
        <w:rPr>
          <w:rFonts w:ascii="Calibri" w:hAnsi="Calibri"/>
          <w:b/>
          <w:i w:val="0"/>
          <w:color w:val="1F3864"/>
          <w:sz w:val="26"/>
        </w:rPr>
        <w:t xml:space="preserve">RLUSD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$0.999990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+0.0%  ·  volatilité annualisée +0.4%  ·  drawdown vs plus-haut -0.1%  ·  momentum 7j/30j/90j -0.0% / +0.0% / -0.0%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vert (AUC 0.767)  ·  </w:t>
      </w:r>
      <w:r>
        <w:rPr>
          <w:rFonts w:ascii="Calibri" w:hAnsi="Calibri"/>
          <w:b w:val="0"/>
          <w:i w:val="0"/>
          <w:color w:val="1E7D32"/>
          <w:sz w:val="18"/>
        </w:rPr>
        <w:t>Risque vert (vol 0.0)</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~$0.999990  ·  </w:t>
      </w:r>
      <w:r>
        <w:rPr>
          <w:rFonts w:ascii="Calibri" w:hAnsi="Calibri"/>
          <w:b w:val="0"/>
          <w:i w:val="0"/>
          <w:color w:val="1E7D32"/>
          <w:sz w:val="18"/>
        </w:rPr>
        <w:t>vente ↑ $1.0013 (+0%)</w:t>
      </w:r>
      <w:r>
        <w:rPr>
          <w:rFonts w:ascii="Calibri" w:hAnsi="Calibri"/>
          <w:b w:val="0"/>
          <w:i w:val="0"/>
          <w:sz w:val="18"/>
        </w:rPr>
        <w:t xml:space="preserve">  ·  </w:t>
      </w:r>
      <w:r>
        <w:rPr>
          <w:rFonts w:ascii="Calibri" w:hAnsi="Calibri"/>
          <w:b w:val="0"/>
          <w:i w:val="0"/>
          <w:color w:val="C62828"/>
          <w:sz w:val="18"/>
        </w:rPr>
        <w:t>vente ↓ $0.999119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USYC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$1.1394   |   Composite -0.20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-0.200)</w:t>
      </w:r>
    </w:p>
    <w:p>
      <w:r>
        <w:rPr>
          <w:rFonts w:ascii="Calibri" w:hAnsi="Calibri"/>
          <w:b/>
          <w:i w:val="0"/>
          <w:sz w:val="19"/>
        </w:rPr>
        <w:t xml:space="preserve">Profil de risque : </w:t>
      </w:r>
      <w:r>
        <w:rPr>
          <w:rFonts w:ascii="Calibri" w:hAnsi="Calibri"/>
          <w:b w:val="0"/>
          <w:i w:val="0"/>
          <w:sz w:val="19"/>
        </w:rPr>
        <w:t>ATR +0.0%  ·  volatilité annualisée +1.3%  ·  drawdown vs plus-haut +0.0%  ·  momentum 7j/30j/90j +0.1% / +0.2% / +1.5%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0.01)</w:t>
      </w:r>
    </w:p>
    <w:p>
      <w:r>
        <w:rPr>
          <w:rFonts w:ascii="Calibri" w:hAnsi="Calibri"/>
          <w:b/>
          <w:i w:val="0"/>
          <w:sz w:val="19"/>
        </w:rPr>
        <w:t xml:space="preserve">Projection 30j (fourchette, pas une prévision) : </w:t>
      </w:r>
      <w:r>
        <w:rPr>
          <w:rFonts w:ascii="Calibri" w:hAnsi="Calibri"/>
          <w:b w:val="0"/>
          <w:i w:val="0"/>
          <w:sz w:val="19"/>
        </w:rPr>
        <w:t>-1% à +1%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~$1.1394  ·  </w:t>
      </w:r>
      <w:r>
        <w:rPr>
          <w:rFonts w:ascii="Calibri" w:hAnsi="Calibri"/>
          <w:b w:val="0"/>
          <w:i w:val="0"/>
          <w:color w:val="1E7D32"/>
          <w:sz w:val="18"/>
        </w:rPr>
        <w:t>vente ↑ $1.1471 (+1%)</w:t>
      </w:r>
      <w:r>
        <w:rPr>
          <w:rFonts w:ascii="Calibri" w:hAnsi="Calibri"/>
          <w:b w:val="0"/>
          <w:i w:val="0"/>
          <w:sz w:val="18"/>
        </w:rPr>
        <w:t xml:space="preserve">  ·  </w:t>
      </w:r>
      <w:r>
        <w:rPr>
          <w:rFonts w:ascii="Calibri" w:hAnsi="Calibri"/>
          <w:b w:val="0"/>
          <w:i w:val="0"/>
          <w:color w:val="C62828"/>
          <w:sz w:val="18"/>
        </w:rPr>
        <w:t>vente ↓ $1.1342 (-0%)</w:t>
      </w:r>
      <w:r>
        <w:rPr>
          <w:rFonts w:ascii="Calibri" w:hAnsi="Calibri"/>
          <w:b w:val="0"/>
          <w:i w:val="0"/>
          <w:sz w:val="18"/>
        </w:rPr>
        <w:t xml:space="preserve">  ·  détention ~45 j  ·  ratio G/P 1.51</w:t>
      </w:r>
    </w:p>
    <w:p>
      <w:pPr>
        <w:pStyle w:val="Heading2"/>
      </w:pPr>
      <w:r/>
      <w:r>
        <w:rPr>
          <w:rFonts w:ascii="Calibri" w:hAnsi="Calibri"/>
          <w:b/>
          <w:i w:val="0"/>
          <w:color w:val="1F3864"/>
          <w:sz w:val="26"/>
        </w:rPr>
        <w:t xml:space="preserve">M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$1.0473   |   Composite +0.00   |   Indicateurs actifs : stoch</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+3.8%  ·  volatilité annualisée +174.2%  ·  drawdown vs plus-haut -77.1%  ·  momentum 7j/30j/90j -10.0% / -6.5% / -12.9%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0.478)  ·  </w:t>
      </w:r>
      <w:r>
        <w:rPr>
          <w:rFonts w:ascii="Calibri" w:hAnsi="Calibri"/>
          <w:b w:val="0"/>
          <w:i w:val="0"/>
          <w:color w:val="C62828"/>
          <w:sz w:val="18"/>
        </w:rPr>
        <w:t>Risque rouge (vol 1.74)</w:t>
      </w:r>
    </w:p>
    <w:p>
      <w:r>
        <w:rPr>
          <w:rFonts w:ascii="Calibri" w:hAnsi="Calibri"/>
          <w:b/>
          <w:i w:val="0"/>
          <w:sz w:val="19"/>
        </w:rPr>
        <w:t xml:space="preserve">Projection 30j (fourchette, pas une prévision) : </w:t>
      </w:r>
      <w:r>
        <w:rPr>
          <w:rFonts w:ascii="Calibri" w:hAnsi="Calibri"/>
          <w:b w:val="0"/>
          <w:i w:val="0"/>
          <w:sz w:val="19"/>
        </w:rPr>
        <w:t>-68% à +217%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~$1.0473  ·  </w:t>
      </w:r>
      <w:r>
        <w:rPr>
          <w:rFonts w:ascii="Calibri" w:hAnsi="Calibri"/>
          <w:b w:val="0"/>
          <w:i w:val="0"/>
          <w:color w:val="1E7D32"/>
          <w:sz w:val="18"/>
        </w:rPr>
        <w:t>vente ↑ $1.8309 (+75%)</w:t>
      </w:r>
      <w:r>
        <w:rPr>
          <w:rFonts w:ascii="Calibri" w:hAnsi="Calibri"/>
          <w:b w:val="0"/>
          <w:i w:val="0"/>
          <w:sz w:val="18"/>
        </w:rPr>
        <w:t xml:space="preserve">  ·  </w:t>
      </w:r>
      <w:r>
        <w:rPr>
          <w:rFonts w:ascii="Calibri" w:hAnsi="Calibri"/>
          <w:b w:val="0"/>
          <w:i w:val="0"/>
          <w:color w:val="C62828"/>
          <w:sz w:val="18"/>
        </w:rPr>
        <w:t>vente ↓ $0.721673 (-31%)</w:t>
      </w:r>
      <w:r>
        <w:rPr>
          <w:rFonts w:ascii="Calibri" w:hAnsi="Calibri"/>
          <w:b w:val="0"/>
          <w:i w:val="0"/>
          <w:sz w:val="18"/>
        </w:rPr>
        <w:t xml:space="preserve">  ·  détention ~12 j  ·  ratio G/P 2.41</w:t>
      </w:r>
    </w:p>
    <w:p>
      <w:pPr>
        <w:pStyle w:val="Heading2"/>
      </w:pPr>
      <w:r/>
      <w:r>
        <w:rPr>
          <w:rFonts w:ascii="Calibri" w:hAnsi="Calibri"/>
          <w:b/>
          <w:i w:val="0"/>
          <w:color w:val="1F3864"/>
          <w:sz w:val="26"/>
        </w:rPr>
        <w:t xml:space="preserve">SKY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$0.097578   |   Composite +0.67   |   Indicateurs actifs : ma, macd,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+3.3%  ·  volatilité annualisée +72.1%  ·  drawdown vs plus-haut +0.0%  ·  momentum 7j/30j/90j +18.7% / +44.1% / +73.1%</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C62828"/>
          <w:sz w:val="18"/>
        </w:rPr>
        <w:t xml:space="preserve">Fondamental rouge (score 49)  ·  </w:t>
      </w:r>
      <w:r>
        <w:rPr>
          <w:rFonts w:ascii="Calibri" w:hAnsi="Calibri"/>
          <w:b w:val="0"/>
          <w:i w:val="0"/>
          <w:sz w:val="18"/>
        </w:rPr>
        <w:t xml:space="preserve">Prédiction rouge (AUC 0.596)  ·  </w:t>
      </w:r>
      <w:r>
        <w:rPr>
          <w:rFonts w:ascii="Calibri" w:hAnsi="Calibri"/>
          <w:b w:val="0"/>
          <w:i w:val="0"/>
          <w:color w:val="1E7D32"/>
          <w:sz w:val="18"/>
        </w:rPr>
        <w:t>Risque vert (vol 0.72)</w:t>
      </w:r>
    </w:p>
    <w:p>
      <w:r>
        <w:rPr>
          <w:rFonts w:ascii="Calibri" w:hAnsi="Calibri"/>
          <w:b/>
          <w:i w:val="0"/>
          <w:sz w:val="19"/>
        </w:rPr>
        <w:t xml:space="preserve">Projection 30j (fourchette, pas une prévision) : </w:t>
      </w:r>
      <w:r>
        <w:rPr>
          <w:rFonts w:ascii="Calibri" w:hAnsi="Calibri"/>
          <w:b w:val="0"/>
          <w:i w:val="0"/>
          <w:sz w:val="19"/>
        </w:rPr>
        <w:t>-31% à +45%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~$0.097578  ·  </w:t>
      </w:r>
      <w:r>
        <w:rPr>
          <w:rFonts w:ascii="Calibri" w:hAnsi="Calibri"/>
          <w:b w:val="0"/>
          <w:i w:val="0"/>
          <w:color w:val="1E7D32"/>
          <w:sz w:val="18"/>
        </w:rPr>
        <w:t>vente ↑ $0.129220 (+32%)</w:t>
      </w:r>
      <w:r>
        <w:rPr>
          <w:rFonts w:ascii="Calibri" w:hAnsi="Calibri"/>
          <w:b w:val="0"/>
          <w:i w:val="0"/>
          <w:sz w:val="18"/>
        </w:rPr>
        <w:t xml:space="preserve">  ·  </w:t>
      </w:r>
      <w:r>
        <w:rPr>
          <w:rFonts w:ascii="Calibri" w:hAnsi="Calibri"/>
          <w:b w:val="0"/>
          <w:i w:val="0"/>
          <w:color w:val="C62828"/>
          <w:sz w:val="18"/>
        </w:rPr>
        <w:t>vente ↓ $0.080916 (-17%)</w:t>
      </w:r>
      <w:r>
        <w:rPr>
          <w:rFonts w:ascii="Calibri" w:hAnsi="Calibri"/>
          <w:b w:val="0"/>
          <w:i w:val="0"/>
          <w:sz w:val="18"/>
        </w:rPr>
        <w:t xml:space="preserve">  ·  détention ~29 j  ·  ratio G/P 1.9</w:t>
      </w:r>
    </w:p>
    <w:p>
      <w:pPr>
        <w:pStyle w:val="Heading2"/>
      </w:pPr>
      <w:r/>
      <w:r>
        <w:rPr>
          <w:rFonts w:ascii="Calibri" w:hAnsi="Calibri"/>
          <w:b/>
          <w:i w:val="0"/>
          <w:color w:val="1F3864"/>
          <w:sz w:val="26"/>
        </w:rPr>
        <w:t xml:space="preserve">USDY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$1.1462   |   Composite +0.00   |   Indicateurs actifs : rsi</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+0.1%  ·  volatilité annualisée +32.3%  ·  drawdown vs plus-haut -15.7%  ·  momentum 7j/30j/90j -0.1% / +0.4% / +1.1%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42)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0.32)</w:t>
      </w:r>
    </w:p>
    <w:p>
      <w:r>
        <w:rPr>
          <w:rFonts w:ascii="Calibri" w:hAnsi="Calibri"/>
          <w:b/>
          <w:i w:val="0"/>
          <w:sz w:val="19"/>
        </w:rPr>
        <w:t xml:space="preserve">Projection 30j (fourchette, pas une prévision) : </w:t>
      </w:r>
      <w:r>
        <w:rPr>
          <w:rFonts w:ascii="Calibri" w:hAnsi="Calibri"/>
          <w:b w:val="0"/>
          <w:i w:val="0"/>
          <w:sz w:val="19"/>
        </w:rPr>
        <w:t>-9% à +10%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~$1.1462  ·  </w:t>
      </w:r>
      <w:r>
        <w:rPr>
          <w:rFonts w:ascii="Calibri" w:hAnsi="Calibri"/>
          <w:b w:val="0"/>
          <w:i w:val="0"/>
          <w:color w:val="1E7D32"/>
          <w:sz w:val="18"/>
        </w:rPr>
        <w:t>vente ↑ $1.2527 (+9%)</w:t>
      </w:r>
      <w:r>
        <w:rPr>
          <w:rFonts w:ascii="Calibri" w:hAnsi="Calibri"/>
          <w:b w:val="0"/>
          <w:i w:val="0"/>
          <w:sz w:val="18"/>
        </w:rPr>
        <w:t xml:space="preserve">  ·  </w:t>
      </w:r>
      <w:r>
        <w:rPr>
          <w:rFonts w:ascii="Calibri" w:hAnsi="Calibri"/>
          <w:b w:val="0"/>
          <w:i w:val="0"/>
          <w:color w:val="C62828"/>
          <w:sz w:val="18"/>
        </w:rPr>
        <w:t>vente ↓ $1.0803 (-6%)</w:t>
      </w:r>
      <w:r>
        <w:rPr>
          <w:rFonts w:ascii="Calibri" w:hAnsi="Calibri"/>
          <w:b w:val="0"/>
          <w:i w:val="0"/>
          <w:sz w:val="18"/>
        </w:rPr>
        <w:t xml:space="preserve">  ·  détention ~45 j  ·  ratio G/P 1.62</w:t>
      </w:r>
    </w:p>
    <w:p>
      <w:pPr>
        <w:pStyle w:val="Heading2"/>
      </w:pPr>
      <w:r/>
      <w:r>
        <w:rPr>
          <w:rFonts w:ascii="Calibri" w:hAnsi="Calibri"/>
          <w:b/>
          <w:i w:val="0"/>
          <w:color w:val="1F3864"/>
          <w:sz w:val="26"/>
        </w:rPr>
        <w:t xml:space="preserve">BUIDL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$1.0000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+0.0%  ·  volatilité annualisée +0.0%  ·  drawdown vs plus-haut +0.0%  ·  momentum 7j/30j/90j +0.0% / +0.0% / +0.0%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~$1.0000  ·  </w:t>
      </w:r>
      <w:r>
        <w:rPr>
          <w:rFonts w:ascii="Calibri" w:hAnsi="Calibri"/>
          <w:b w:val="0"/>
          <w:i w:val="0"/>
          <w:color w:val="1E7D32"/>
          <w:sz w:val="18"/>
        </w:rPr>
        <w:t>vente ↑ $1.0000 (+0%)</w:t>
      </w:r>
      <w:r>
        <w:rPr>
          <w:rFonts w:ascii="Calibri" w:hAnsi="Calibri"/>
          <w:b w:val="0"/>
          <w:i w:val="0"/>
          <w:sz w:val="18"/>
        </w:rPr>
        <w:t xml:space="preserve">  ·  </w:t>
      </w:r>
      <w:r>
        <w:rPr>
          <w:rFonts w:ascii="Calibri" w:hAnsi="Calibri"/>
          <w:b w:val="0"/>
          <w:i w:val="0"/>
          <w:color w:val="C62828"/>
          <w:sz w:val="18"/>
        </w:rPr>
        <w:t>vente ↓ $1.000000 (-0%)</w:t>
      </w:r>
      <w:r>
        <w:rPr>
          <w:rFonts w:ascii="Calibri" w:hAnsi="Calibri"/>
          <w:b w:val="0"/>
          <w:i w:val="0"/>
          <w:sz w:val="18"/>
        </w:rPr>
        <w:t xml:space="preserve">  ·  détention ~45 j  ·  ratio G/P 2.0</w:t>
      </w:r>
    </w:p>
    <w:p>
      <w:pPr>
        <w:pStyle w:val="Heading2"/>
      </w:pPr>
      <w:r/>
      <w:r>
        <w:rPr>
          <w:rFonts w:ascii="Calibri" w:hAnsi="Calibri"/>
          <w:b/>
          <w:i w:val="0"/>
          <w:color w:val="1F3864"/>
          <w:sz w:val="26"/>
        </w:rPr>
        <w:t xml:space="preserve">MNT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$0.664095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+2.7%  ·  volatilité annualisée +84.0%  ·  drawdown vs plus-haut -70.5%  ·  momentum 7j/30j/90j -1.7% / +15.6% / +50.5%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0.544)  ·  </w:t>
      </w:r>
      <w:r>
        <w:rPr>
          <w:rFonts w:ascii="Calibri" w:hAnsi="Calibri"/>
          <w:b w:val="0"/>
          <w:i w:val="0"/>
          <w:color w:val="1E7D32"/>
          <w:sz w:val="18"/>
        </w:rPr>
        <w:t>Risque vert (vol 0.84)</w:t>
      </w:r>
    </w:p>
    <w:p>
      <w:r>
        <w:rPr>
          <w:rFonts w:ascii="Calibri" w:hAnsi="Calibri"/>
          <w:b/>
          <w:i w:val="0"/>
          <w:sz w:val="19"/>
        </w:rPr>
        <w:t xml:space="preserve">Projection 30j (fourchette, pas une prévision) : </w:t>
      </w:r>
      <w:r>
        <w:rPr>
          <w:rFonts w:ascii="Calibri" w:hAnsi="Calibri"/>
          <w:b w:val="0"/>
          <w:i w:val="0"/>
          <w:sz w:val="19"/>
        </w:rPr>
        <w:t>-29% à +41%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~$0.664095  ·  </w:t>
      </w:r>
      <w:r>
        <w:rPr>
          <w:rFonts w:ascii="Calibri" w:hAnsi="Calibri"/>
          <w:b w:val="0"/>
          <w:i w:val="0"/>
          <w:color w:val="1E7D32"/>
          <w:sz w:val="18"/>
        </w:rPr>
        <w:t>vente ↑ $0.844230 (+27%)</w:t>
      </w:r>
      <w:r>
        <w:rPr>
          <w:rFonts w:ascii="Calibri" w:hAnsi="Calibri"/>
          <w:b w:val="0"/>
          <w:i w:val="0"/>
          <w:sz w:val="18"/>
        </w:rPr>
        <w:t xml:space="preserve">  ·  </w:t>
      </w:r>
      <w:r>
        <w:rPr>
          <w:rFonts w:ascii="Calibri" w:hAnsi="Calibri"/>
          <w:b w:val="0"/>
          <w:i w:val="0"/>
          <w:color w:val="C62828"/>
          <w:sz w:val="18"/>
        </w:rPr>
        <w:t>vente ↓ $0.565904 (-15%)</w:t>
      </w:r>
      <w:r>
        <w:rPr>
          <w:rFonts w:ascii="Calibri" w:hAnsi="Calibri"/>
          <w:b w:val="0"/>
          <w:i w:val="0"/>
          <w:sz w:val="18"/>
        </w:rPr>
        <w:t xml:space="preserve">  ·  détention ~25 j  ·  ratio G/P 1.83</w:t>
      </w:r>
    </w:p>
    <w:p>
      <w:pPr>
        <w:pStyle w:val="Heading2"/>
      </w:pPr>
      <w:r/>
      <w:r>
        <w:rPr>
          <w:rFonts w:ascii="Calibri" w:hAnsi="Calibri"/>
          <w:b/>
          <w:i w:val="0"/>
          <w:color w:val="1F3864"/>
          <w:sz w:val="26"/>
        </w:rPr>
        <w:t xml:space="preserve">WLD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$0.583364   |   Composite +1.00   |   Indicateurs actifs : ma, macd</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+4.8%  ·  volatilité annualisée +119.0%  ·  drawdown vs plus-haut -42.3%  ·  momentum 7j/30j/90j +7.1% / +52.2% / +42.4%</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74)  ·  </w:t>
      </w:r>
      <w:r>
        <w:rPr>
          <w:rFonts w:ascii="Calibri" w:hAnsi="Calibri"/>
          <w:b w:val="0"/>
          <w:i w:val="0"/>
          <w:sz w:val="18"/>
        </w:rPr>
        <w:t xml:space="preserve">Prédiction rouge (AUC 0.568)  ·  </w:t>
      </w:r>
      <w:r>
        <w:rPr>
          <w:rFonts w:ascii="Calibri" w:hAnsi="Calibri"/>
          <w:b w:val="0"/>
          <w:i w:val="0"/>
          <w:color w:val="1E7D32"/>
          <w:sz w:val="18"/>
        </w:rPr>
        <w:t>Risque vert (vol 1.19)</w:t>
      </w:r>
    </w:p>
    <w:p>
      <w:r>
        <w:rPr>
          <w:rFonts w:ascii="Calibri" w:hAnsi="Calibri"/>
          <w:b/>
          <w:i w:val="0"/>
          <w:sz w:val="19"/>
        </w:rPr>
        <w:t xml:space="preserve">Projection 30j (fourchette, pas une prévision) : </w:t>
      </w:r>
      <w:r>
        <w:rPr>
          <w:rFonts w:ascii="Calibri" w:hAnsi="Calibri"/>
          <w:b w:val="0"/>
          <w:i w:val="0"/>
          <w:sz w:val="19"/>
        </w:rPr>
        <w:t>-52% à +111%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~$0.583364  ·  </w:t>
      </w:r>
      <w:r>
        <w:rPr>
          <w:rFonts w:ascii="Calibri" w:hAnsi="Calibri"/>
          <w:b w:val="0"/>
          <w:i w:val="0"/>
          <w:color w:val="1E7D32"/>
          <w:sz w:val="18"/>
        </w:rPr>
        <w:t>vente ↑ $0.906893 (+55%)</w:t>
      </w:r>
      <w:r>
        <w:rPr>
          <w:rFonts w:ascii="Calibri" w:hAnsi="Calibri"/>
          <w:b w:val="0"/>
          <w:i w:val="0"/>
          <w:sz w:val="18"/>
        </w:rPr>
        <w:t xml:space="preserve">  ·  </w:t>
      </w:r>
      <w:r>
        <w:rPr>
          <w:rFonts w:ascii="Calibri" w:hAnsi="Calibri"/>
          <w:b w:val="0"/>
          <w:i w:val="0"/>
          <w:color w:val="C62828"/>
          <w:sz w:val="18"/>
        </w:rPr>
        <w:t>vente ↓ $0.434705 (-25%)</w:t>
      </w:r>
      <w:r>
        <w:rPr>
          <w:rFonts w:ascii="Calibri" w:hAnsi="Calibri"/>
          <w:b w:val="0"/>
          <w:i w:val="0"/>
          <w:sz w:val="18"/>
        </w:rPr>
        <w:t xml:space="preserve">  ·  détention ~18 j  ·  ratio G/P 2.18</w:t>
      </w:r>
    </w:p>
    <w:p>
      <w:pPr>
        <w:pStyle w:val="Heading2"/>
      </w:pPr>
      <w:r/>
      <w:r>
        <w:rPr>
          <w:rFonts w:ascii="Calibri" w:hAnsi="Calibri"/>
          <w:b/>
          <w:i w:val="0"/>
          <w:color w:val="1F3864"/>
          <w:sz w:val="26"/>
        </w:rPr>
        <w:t xml:space="preserve">DOT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$1.2041   |   Composite -0.50   |   Indicateurs actifs : rsi,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+3.3%  ·  volatilité annualisée +80.8%  ·  drawdown vs plus-haut -64.3%  ·  momentum 7j/30j/90j -5.0% / +33.8% / +36.1%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rouge (AUC 0.71)  ·  </w:t>
      </w:r>
      <w:r>
        <w:rPr>
          <w:rFonts w:ascii="Calibri" w:hAnsi="Calibri"/>
          <w:b w:val="0"/>
          <w:i w:val="0"/>
          <w:color w:val="1E7D32"/>
          <w:sz w:val="18"/>
        </w:rPr>
        <w:t>Risque vert (vol 0.81)</w:t>
      </w:r>
    </w:p>
    <w:p>
      <w:r>
        <w:rPr>
          <w:rFonts w:ascii="Calibri" w:hAnsi="Calibri"/>
          <w:b/>
          <w:i w:val="0"/>
          <w:sz w:val="19"/>
        </w:rPr>
        <w:t xml:space="preserve">Projection 30j (fourchette, pas une prévision) : </w:t>
      </w:r>
      <w:r>
        <w:rPr>
          <w:rFonts w:ascii="Calibri" w:hAnsi="Calibri"/>
          <w:b w:val="0"/>
          <w:i w:val="0"/>
          <w:sz w:val="19"/>
        </w:rPr>
        <w:t>-32% à +47%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~$1.2041  ·  </w:t>
      </w:r>
      <w:r>
        <w:rPr>
          <w:rFonts w:ascii="Calibri" w:hAnsi="Calibri"/>
          <w:b w:val="0"/>
          <w:i w:val="0"/>
          <w:color w:val="1E7D32"/>
          <w:sz w:val="18"/>
        </w:rPr>
        <w:t>vente ↑ $1.5819 (+31%)</w:t>
      </w:r>
      <w:r>
        <w:rPr>
          <w:rFonts w:ascii="Calibri" w:hAnsi="Calibri"/>
          <w:b w:val="0"/>
          <w:i w:val="0"/>
          <w:sz w:val="18"/>
        </w:rPr>
        <w:t xml:space="preserve">  ·  </w:t>
      </w:r>
      <w:r>
        <w:rPr>
          <w:rFonts w:ascii="Calibri" w:hAnsi="Calibri"/>
          <w:b w:val="0"/>
          <w:i w:val="0"/>
          <w:color w:val="C62828"/>
          <w:sz w:val="18"/>
        </w:rPr>
        <w:t>vente ↓ $1.0038 (-17%)</w:t>
      </w:r>
      <w:r>
        <w:rPr>
          <w:rFonts w:ascii="Calibri" w:hAnsi="Calibri"/>
          <w:b w:val="0"/>
          <w:i w:val="0"/>
          <w:sz w:val="18"/>
        </w:rPr>
        <w:t xml:space="preserve">  ·  détention ~26 j  ·  ratio G/P 1.89</w:t>
      </w:r>
    </w:p>
    <w:p>
      <w:pPr>
        <w:pStyle w:val="Heading2"/>
      </w:pPr>
      <w:r/>
      <w:r>
        <w:rPr>
          <w:rFonts w:ascii="Calibri" w:hAnsi="Calibri"/>
          <w:b/>
          <w:i w:val="0"/>
          <w:color w:val="1F3864"/>
          <w:sz w:val="26"/>
        </w:rPr>
        <w:t xml:space="preserve">ASTER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$0.711271   |   Composite -0.33   |   Indicateurs actifs : rsi, macd, stoch</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+2.3%  ·  volatilité annualisée +90.3%  ·  drawdown vs plus-haut -52.7%  ·  momentum 7j/30j/90j -1.8% / -4.1% / +11.6%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0.9)</w:t>
      </w:r>
    </w:p>
    <w:p>
      <w:r>
        <w:rPr>
          <w:rFonts w:ascii="Calibri" w:hAnsi="Calibri"/>
          <w:b/>
          <w:i w:val="0"/>
          <w:sz w:val="19"/>
        </w:rPr>
        <w:t xml:space="preserve">Projection 30j (fourchette, pas une prévision) : </w:t>
      </w:r>
      <w:r>
        <w:rPr>
          <w:rFonts w:ascii="Calibri" w:hAnsi="Calibri"/>
          <w:b w:val="0"/>
          <w:i w:val="0"/>
          <w:sz w:val="19"/>
        </w:rPr>
        <w:t>-25% à +33%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~$0.711271  ·  </w:t>
      </w:r>
      <w:r>
        <w:rPr>
          <w:rFonts w:ascii="Calibri" w:hAnsi="Calibri"/>
          <w:b w:val="0"/>
          <w:i w:val="0"/>
          <w:color w:val="1E7D32"/>
          <w:sz w:val="18"/>
        </w:rPr>
        <w:t>vente ↑ $0.861270 (+21%)</w:t>
      </w:r>
      <w:r>
        <w:rPr>
          <w:rFonts w:ascii="Calibri" w:hAnsi="Calibri"/>
          <w:b w:val="0"/>
          <w:i w:val="0"/>
          <w:sz w:val="18"/>
        </w:rPr>
        <w:t xml:space="preserve">  ·  </w:t>
      </w:r>
      <w:r>
        <w:rPr>
          <w:rFonts w:ascii="Calibri" w:hAnsi="Calibri"/>
          <w:b w:val="0"/>
          <w:i w:val="0"/>
          <w:color w:val="C62828"/>
          <w:sz w:val="18"/>
        </w:rPr>
        <w:t>vente ↓ $0.626084 (-12%)</w:t>
      </w:r>
      <w:r>
        <w:rPr>
          <w:rFonts w:ascii="Calibri" w:hAnsi="Calibri"/>
          <w:b w:val="0"/>
          <w:i w:val="0"/>
          <w:sz w:val="18"/>
        </w:rPr>
        <w:t xml:space="preserve">  ·  détention ~23 j  ·  ratio G/P 1.76</w:t>
      </w:r>
    </w:p>
    <w:p>
      <w:pPr>
        <w:pStyle w:val="Heading2"/>
      </w:pPr>
      <w:r/>
      <w:r>
        <w:rPr>
          <w:rFonts w:ascii="Calibri" w:hAnsi="Calibri"/>
          <w:b/>
          <w:i w:val="0"/>
          <w:color w:val="1F3864"/>
          <w:sz w:val="26"/>
        </w:rPr>
        <w:t xml:space="preserve">PEPE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$0.000004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+3.3%  ·  volatilité annualisée +96.8%  ·  drawdown vs plus-haut -44.0%  ·  momentum 7j/30j/90j +0.7% / +24.6% / +61.0%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0.519)  ·  </w:t>
      </w:r>
      <w:r>
        <w:rPr>
          <w:rFonts w:ascii="Calibri" w:hAnsi="Calibri"/>
          <w:b w:val="0"/>
          <w:i w:val="0"/>
          <w:color w:val="1E7D32"/>
          <w:sz w:val="18"/>
        </w:rPr>
        <w:t>Risque vert (vol 0.97)</w:t>
      </w:r>
    </w:p>
    <w:p>
      <w:r>
        <w:rPr>
          <w:rFonts w:ascii="Calibri" w:hAnsi="Calibri"/>
          <w:b/>
          <w:i w:val="0"/>
          <w:sz w:val="19"/>
        </w:rPr>
        <w:t xml:space="preserve">Projection 30j (fourchette, pas une prévision) : </w:t>
      </w:r>
      <w:r>
        <w:rPr>
          <w:rFonts w:ascii="Calibri" w:hAnsi="Calibri"/>
          <w:b w:val="0"/>
          <w:i w:val="0"/>
          <w:sz w:val="19"/>
        </w:rPr>
        <w:t>-37% à +58%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~$0.000004  ·  </w:t>
      </w:r>
      <w:r>
        <w:rPr>
          <w:rFonts w:ascii="Calibri" w:hAnsi="Calibri"/>
          <w:b w:val="0"/>
          <w:i w:val="0"/>
          <w:color w:val="1E7D32"/>
          <w:sz w:val="18"/>
        </w:rPr>
        <w:t>vente ↑ $0.000006 (+35%)</w:t>
      </w:r>
      <w:r>
        <w:rPr>
          <w:rFonts w:ascii="Calibri" w:hAnsi="Calibri"/>
          <w:b w:val="0"/>
          <w:i w:val="0"/>
          <w:sz w:val="18"/>
        </w:rPr>
        <w:t xml:space="preserve">  ·  </w:t>
      </w:r>
      <w:r>
        <w:rPr>
          <w:rFonts w:ascii="Calibri" w:hAnsi="Calibri"/>
          <w:b w:val="0"/>
          <w:i w:val="0"/>
          <w:color w:val="C62828"/>
          <w:sz w:val="18"/>
        </w:rPr>
        <w:t>vente ↓ $0.000004 (-18%)</w:t>
      </w:r>
      <w:r>
        <w:rPr>
          <w:rFonts w:ascii="Calibri" w:hAnsi="Calibri"/>
          <w:b w:val="0"/>
          <w:i w:val="0"/>
          <w:sz w:val="18"/>
        </w:rPr>
        <w:t xml:space="preserve">  ·  détention ~22 j  ·  ratio G/P 1.93</w:t>
      </w:r>
    </w:p>
    <w:p>
      <w:pPr>
        <w:pStyle w:val="Heading2"/>
      </w:pPr>
      <w:r/>
      <w:r>
        <w:rPr>
          <w:rFonts w:ascii="Calibri" w:hAnsi="Calibri"/>
          <w:b/>
          <w:i w:val="0"/>
          <w:color w:val="1F3864"/>
          <w:sz w:val="26"/>
        </w:rPr>
        <w:t xml:space="preserve">MORPHO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$2.7405   |   Composite +0.50   |   Indicateurs actifs : macd, stoch</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+2.9%  ·  volatilité annualisée +91.5%  ·  drawdown vs plus-haut -5.6%  ·  momentum 7j/30j/90j +0.7% / +7.5% / +36.6%</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C62828"/>
          <w:sz w:val="18"/>
        </w:rPr>
        <w:t xml:space="preserve">Fondamental rouge (score 49)  ·  </w:t>
      </w:r>
      <w:r>
        <w:rPr>
          <w:rFonts w:ascii="Calibri" w:hAnsi="Calibri"/>
          <w:b w:val="0"/>
          <w:i w:val="0"/>
          <w:sz w:val="18"/>
        </w:rPr>
        <w:t xml:space="preserve">Prédiction rouge (AUC 0.576)  ·  </w:t>
      </w:r>
      <w:r>
        <w:rPr>
          <w:rFonts w:ascii="Calibri" w:hAnsi="Calibri"/>
          <w:b w:val="0"/>
          <w:i w:val="0"/>
          <w:color w:val="1E7D32"/>
          <w:sz w:val="18"/>
        </w:rPr>
        <w:t>Risque vert (vol 0.92)</w:t>
      </w:r>
    </w:p>
    <w:p>
      <w:r>
        <w:rPr>
          <w:rFonts w:ascii="Calibri" w:hAnsi="Calibri"/>
          <w:b/>
          <w:i w:val="0"/>
          <w:sz w:val="19"/>
        </w:rPr>
        <w:t xml:space="preserve">Projection 30j (fourchette, pas une prévision) : </w:t>
      </w:r>
      <w:r>
        <w:rPr>
          <w:rFonts w:ascii="Calibri" w:hAnsi="Calibri"/>
          <w:b w:val="0"/>
          <w:i w:val="0"/>
          <w:sz w:val="19"/>
        </w:rPr>
        <w:t>-37% à +58%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~$2.7405  ·  </w:t>
      </w:r>
      <w:r>
        <w:rPr>
          <w:rFonts w:ascii="Calibri" w:hAnsi="Calibri"/>
          <w:b w:val="0"/>
          <w:i w:val="0"/>
          <w:color w:val="1E7D32"/>
          <w:sz w:val="18"/>
        </w:rPr>
        <w:t>vente ↑ $3.7310 (+36%)</w:t>
      </w:r>
      <w:r>
        <w:rPr>
          <w:rFonts w:ascii="Calibri" w:hAnsi="Calibri"/>
          <w:b w:val="0"/>
          <w:i w:val="0"/>
          <w:sz w:val="18"/>
        </w:rPr>
        <w:t xml:space="preserve">  ·  </w:t>
      </w:r>
      <w:r>
        <w:rPr>
          <w:rFonts w:ascii="Calibri" w:hAnsi="Calibri"/>
          <w:b w:val="0"/>
          <w:i w:val="0"/>
          <w:color w:val="C62828"/>
          <w:sz w:val="18"/>
        </w:rPr>
        <w:t>vente ↓ $2.2310 (-19%)</w:t>
      </w:r>
      <w:r>
        <w:rPr>
          <w:rFonts w:ascii="Calibri" w:hAnsi="Calibri"/>
          <w:b w:val="0"/>
          <w:i w:val="0"/>
          <w:sz w:val="18"/>
        </w:rPr>
        <w:t xml:space="preserve">  ·  détention ~23 j  ·  ratio G/P 1.94</w:t>
      </w:r>
    </w:p>
    <w:p>
      <w:pPr>
        <w:pStyle w:val="Heading2"/>
      </w:pPr>
      <w:r/>
      <w:r>
        <w:rPr>
          <w:rFonts w:ascii="Calibri" w:hAnsi="Calibri"/>
          <w:b/>
          <w:i w:val="0"/>
          <w:color w:val="1F3864"/>
          <w:sz w:val="26"/>
        </w:rPr>
        <w:t xml:space="preserve">ICP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$3.3640   |   Composite -1.00   |   Indicateurs actifs : macd</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+2.3%  ·  volatilité annualisée +102.0%  ·  drawdown vs plus-haut -62.5%  ·  momentum 7j/30j/90j +7.0% / +36.3% / +51.4%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1.02)</w:t>
      </w:r>
    </w:p>
    <w:p>
      <w:r>
        <w:rPr>
          <w:rFonts w:ascii="Calibri" w:hAnsi="Calibri"/>
          <w:b/>
          <w:i w:val="0"/>
          <w:sz w:val="19"/>
        </w:rPr>
        <w:t xml:space="preserve">Projection 30j (fourchette, pas une prévision) : </w:t>
      </w:r>
      <w:r>
        <w:rPr>
          <w:rFonts w:ascii="Calibri" w:hAnsi="Calibri"/>
          <w:b w:val="0"/>
          <w:i w:val="0"/>
          <w:sz w:val="19"/>
        </w:rPr>
        <w:t>-36% à +56%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~$3.3640  ·  </w:t>
      </w:r>
      <w:r>
        <w:rPr>
          <w:rFonts w:ascii="Calibri" w:hAnsi="Calibri"/>
          <w:b w:val="0"/>
          <w:i w:val="0"/>
          <w:color w:val="1E7D32"/>
          <w:sz w:val="18"/>
        </w:rPr>
        <w:t>vente ↑ $4.4742 (+33%)</w:t>
      </w:r>
      <w:r>
        <w:rPr>
          <w:rFonts w:ascii="Calibri" w:hAnsi="Calibri"/>
          <w:b w:val="0"/>
          <w:i w:val="0"/>
          <w:sz w:val="18"/>
        </w:rPr>
        <w:t xml:space="preserve">  ·  </w:t>
      </w:r>
      <w:r>
        <w:rPr>
          <w:rFonts w:ascii="Calibri" w:hAnsi="Calibri"/>
          <w:b w:val="0"/>
          <w:i w:val="0"/>
          <w:color w:val="C62828"/>
          <w:sz w:val="18"/>
        </w:rPr>
        <w:t>vente ↓ $2.7815 (-17%)</w:t>
      </w:r>
      <w:r>
        <w:rPr>
          <w:rFonts w:ascii="Calibri" w:hAnsi="Calibri"/>
          <w:b w:val="0"/>
          <w:i w:val="0"/>
          <w:sz w:val="18"/>
        </w:rPr>
        <w:t xml:space="preserve">  ·  détention ~21 j  ·  ratio G/P 1.91</w:t>
      </w:r>
    </w:p>
    <w:p>
      <w:pPr>
        <w:pStyle w:val="Heading2"/>
      </w:pPr>
      <w:r/>
      <w:r>
        <w:rPr>
          <w:rFonts w:ascii="Calibri" w:hAnsi="Calibri"/>
          <w:b/>
          <w:i w:val="0"/>
          <w:color w:val="1F3864"/>
          <w:sz w:val="26"/>
        </w:rPr>
        <w:t xml:space="preserve">USDF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$0.996233   |   Composite +0.00   |   Indicateurs actifs : aucun</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+0.0%  ·  volatilité annualisée +4.2%  ·  drawdown vs plus-haut -0.4%  ·  momentum 7j/30j/90j +0.0% / -0.1% / +0.0%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42)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0.04)</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~$0.996233  ·  </w:t>
      </w:r>
      <w:r>
        <w:rPr>
          <w:rFonts w:ascii="Calibri" w:hAnsi="Calibri"/>
          <w:b w:val="0"/>
          <w:i w:val="0"/>
          <w:color w:val="1E7D32"/>
          <w:sz w:val="18"/>
        </w:rPr>
        <w:t>vente ↑ $1.0007 (+0%)</w:t>
      </w:r>
      <w:r>
        <w:rPr>
          <w:rFonts w:ascii="Calibri" w:hAnsi="Calibri"/>
          <w:b w:val="0"/>
          <w:i w:val="0"/>
          <w:sz w:val="18"/>
        </w:rPr>
        <w:t xml:space="preserve">  ·  </w:t>
      </w:r>
      <w:r>
        <w:rPr>
          <w:rFonts w:ascii="Calibri" w:hAnsi="Calibri"/>
          <w:b w:val="0"/>
          <w:i w:val="0"/>
          <w:color w:val="C62828"/>
          <w:sz w:val="18"/>
        </w:rPr>
        <w:t>vente ↓ $0.993297 (-0%)</w:t>
      </w:r>
      <w:r>
        <w:rPr>
          <w:rFonts w:ascii="Calibri" w:hAnsi="Calibri"/>
          <w:b w:val="0"/>
          <w:i w:val="0"/>
          <w:sz w:val="18"/>
        </w:rPr>
        <w:t xml:space="preserve">  ·  détention ~45 j  ·  ratio G/P 1.51</w:t>
      </w:r>
    </w:p>
    <w:p>
      <w:pPr>
        <w:pStyle w:val="Heading2"/>
      </w:pPr>
      <w:r/>
      <w:r>
        <w:rPr>
          <w:rFonts w:ascii="Calibri" w:hAnsi="Calibri"/>
          <w:b/>
          <w:i w:val="0"/>
          <w:color w:val="1F3864"/>
          <w:sz w:val="26"/>
        </w:rPr>
        <w:t xml:space="preserve">PAXG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$4 148.22   |   Composite +0.00   |   Indicateurs actifs : boll</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+0.7%  ·  volatilité annualisée +30.5%  ·  drawdown vs plus-haut -24.5%  ·  momentum 7j/30j/90j -2.6% / -6.4% / -0.0%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rouge (AUC 0.551)  ·  </w:t>
      </w:r>
      <w:r>
        <w:rPr>
          <w:rFonts w:ascii="Calibri" w:hAnsi="Calibri"/>
          <w:b w:val="0"/>
          <w:i w:val="0"/>
          <w:color w:val="1E7D32"/>
          <w:sz w:val="18"/>
        </w:rPr>
        <w:t>Risque vert (vol 0.31)</w:t>
      </w:r>
    </w:p>
    <w:p>
      <w:r>
        <w:rPr>
          <w:rFonts w:ascii="Calibri" w:hAnsi="Calibri"/>
          <w:b/>
          <w:i w:val="0"/>
          <w:sz w:val="19"/>
        </w:rPr>
        <w:t xml:space="preserve">Projection 30j (fourchette, pas une prévision) : </w:t>
      </w:r>
      <w:r>
        <w:rPr>
          <w:rFonts w:ascii="Calibri" w:hAnsi="Calibri"/>
          <w:b w:val="0"/>
          <w:i w:val="0"/>
          <w:sz w:val="19"/>
        </w:rPr>
        <w:t>-13% à +14%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~$4 148.22  ·  </w:t>
      </w:r>
      <w:r>
        <w:rPr>
          <w:rFonts w:ascii="Calibri" w:hAnsi="Calibri"/>
          <w:b w:val="0"/>
          <w:i w:val="0"/>
          <w:color w:val="1E7D32"/>
          <w:sz w:val="18"/>
        </w:rPr>
        <w:t>vente ↑ $4 702.79 (+13%)</w:t>
      </w:r>
      <w:r>
        <w:rPr>
          <w:rFonts w:ascii="Calibri" w:hAnsi="Calibri"/>
          <w:b w:val="0"/>
          <w:i w:val="0"/>
          <w:sz w:val="18"/>
        </w:rPr>
        <w:t xml:space="preserve">  ·  </w:t>
      </w:r>
      <w:r>
        <w:rPr>
          <w:rFonts w:ascii="Calibri" w:hAnsi="Calibri"/>
          <w:b w:val="0"/>
          <w:i w:val="0"/>
          <w:color w:val="C62828"/>
          <w:sz w:val="18"/>
        </w:rPr>
        <w:t>vente ↓ $3 815.33 (-8%)</w:t>
      </w:r>
      <w:r>
        <w:rPr>
          <w:rFonts w:ascii="Calibri" w:hAnsi="Calibri"/>
          <w:b w:val="0"/>
          <w:i w:val="0"/>
          <w:sz w:val="18"/>
        </w:rPr>
        <w:t xml:space="preserve">  ·  détention ~45 j  ·  ratio G/P 1.67</w:t>
      </w:r>
    </w:p>
    <w:p>
      <w:pPr>
        <w:pStyle w:val="Heading2"/>
      </w:pPr>
      <w:r/>
      <w:r>
        <w:rPr>
          <w:rFonts w:ascii="Calibri" w:hAnsi="Calibri"/>
          <w:b/>
          <w:i w:val="0"/>
          <w:color w:val="1F3864"/>
          <w:sz w:val="26"/>
        </w:rPr>
        <w:t xml:space="preserve">WLFI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$0.055106   |   Composite -0.50   |   Indicateurs actifs : ma, boll</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+1.6%  ·  volatilité annualisée +75.4%  ·  drawdown vs plus-haut -69.4%  ·  momentum 7j/30j/90j -5.8% / -2.0% / -5.2%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rouge (AUC 0.609)  ·  </w:t>
      </w:r>
      <w:r>
        <w:rPr>
          <w:rFonts w:ascii="Calibri" w:hAnsi="Calibri"/>
          <w:b w:val="0"/>
          <w:i w:val="0"/>
          <w:color w:val="1E7D32"/>
          <w:sz w:val="18"/>
        </w:rPr>
        <w:t>Risque vert (vol 0.75)</w:t>
      </w:r>
    </w:p>
    <w:p>
      <w:r>
        <w:rPr>
          <w:rFonts w:ascii="Calibri" w:hAnsi="Calibri"/>
          <w:b/>
          <w:i w:val="0"/>
          <w:sz w:val="19"/>
        </w:rPr>
        <w:t xml:space="preserve">Projection 30j (fourchette, pas une prévision) : </w:t>
      </w:r>
      <w:r>
        <w:rPr>
          <w:rFonts w:ascii="Calibri" w:hAnsi="Calibri"/>
          <w:b w:val="0"/>
          <w:i w:val="0"/>
          <w:sz w:val="19"/>
        </w:rPr>
        <w:t>-29% à +40%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~$0.055106  ·  </w:t>
      </w:r>
      <w:r>
        <w:rPr>
          <w:rFonts w:ascii="Calibri" w:hAnsi="Calibri"/>
          <w:b w:val="0"/>
          <w:i w:val="0"/>
          <w:color w:val="1E7D32"/>
          <w:sz w:val="18"/>
        </w:rPr>
        <w:t>vente ↑ $0.070630 (+28%)</w:t>
      </w:r>
      <w:r>
        <w:rPr>
          <w:rFonts w:ascii="Calibri" w:hAnsi="Calibri"/>
          <w:b w:val="0"/>
          <w:i w:val="0"/>
          <w:sz w:val="18"/>
        </w:rPr>
        <w:t xml:space="preserve">  ·  </w:t>
      </w:r>
      <w:r>
        <w:rPr>
          <w:rFonts w:ascii="Calibri" w:hAnsi="Calibri"/>
          <w:b w:val="0"/>
          <w:i w:val="0"/>
          <w:color w:val="C62828"/>
          <w:sz w:val="18"/>
        </w:rPr>
        <w:t>vente ↓ $0.046702 (-15%)</w:t>
      </w:r>
      <w:r>
        <w:rPr>
          <w:rFonts w:ascii="Calibri" w:hAnsi="Calibri"/>
          <w:b w:val="0"/>
          <w:i w:val="0"/>
          <w:sz w:val="18"/>
        </w:rPr>
        <w:t xml:space="preserve">  ·  détention ~28 j  ·  ratio G/P 1.85</w:t>
      </w:r>
    </w:p>
    <w:p>
      <w:pPr>
        <w:pStyle w:val="Heading2"/>
      </w:pPr>
      <w:r/>
      <w:r>
        <w:rPr>
          <w:rFonts w:ascii="Calibri" w:hAnsi="Calibri"/>
          <w:b/>
          <w:i w:val="0"/>
          <w:color w:val="1F3864"/>
          <w:sz w:val="26"/>
        </w:rPr>
        <w:t xml:space="preserve">HTX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$0.000002   |   Composite +0.00   |   Indicateurs actifs : stoch</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+0.9%  ·  volatilité annualisée +27.0%  ·  drawdown vs plus-haut -17.1%  ·  momentum 7j/30j/90j +1.7% / +4.6% / -3.0%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vert (AUC 0.589)  ·  </w:t>
      </w:r>
      <w:r>
        <w:rPr>
          <w:rFonts w:ascii="Calibri" w:hAnsi="Calibri"/>
          <w:b w:val="0"/>
          <w:i w:val="0"/>
          <w:color w:val="1E7D32"/>
          <w:sz w:val="18"/>
        </w:rPr>
        <w:t>Risque vert (vol 0.27)</w:t>
      </w:r>
    </w:p>
    <w:p>
      <w:r>
        <w:rPr>
          <w:rFonts w:ascii="Calibri" w:hAnsi="Calibri"/>
          <w:b/>
          <w:i w:val="0"/>
          <w:sz w:val="19"/>
        </w:rPr>
        <w:t xml:space="preserve">Projection 30j (fourchette, pas une prévision) : </w:t>
      </w:r>
      <w:r>
        <w:rPr>
          <w:rFonts w:ascii="Calibri" w:hAnsi="Calibri"/>
          <w:b w:val="0"/>
          <w:i w:val="0"/>
          <w:sz w:val="19"/>
        </w:rPr>
        <w:t>-13% à +15%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~$0.000002  ·  </w:t>
      </w:r>
      <w:r>
        <w:rPr>
          <w:rFonts w:ascii="Calibri" w:hAnsi="Calibri"/>
          <w:b w:val="0"/>
          <w:i w:val="0"/>
          <w:color w:val="1E7D32"/>
          <w:sz w:val="18"/>
        </w:rPr>
        <w:t>vente ↑ $0.000002 (+14%)</w:t>
      </w:r>
      <w:r>
        <w:rPr>
          <w:rFonts w:ascii="Calibri" w:hAnsi="Calibri"/>
          <w:b w:val="0"/>
          <w:i w:val="0"/>
          <w:sz w:val="18"/>
        </w:rPr>
        <w:t xml:space="preserve">  ·  </w:t>
      </w:r>
      <w:r>
        <w:rPr>
          <w:rFonts w:ascii="Calibri" w:hAnsi="Calibri"/>
          <w:b w:val="0"/>
          <w:i w:val="0"/>
          <w:color w:val="C62828"/>
          <w:sz w:val="18"/>
        </w:rPr>
        <w:t>vente ↓ $0.000002 (-9%)</w:t>
      </w:r>
      <w:r>
        <w:rPr>
          <w:rFonts w:ascii="Calibri" w:hAnsi="Calibri"/>
          <w:b w:val="0"/>
          <w:i w:val="0"/>
          <w:sz w:val="18"/>
        </w:rPr>
        <w:t xml:space="preserve">  ·  détention ~45 j  ·  ratio G/P 1.68</w:t>
      </w:r>
    </w:p>
    <w:p>
      <w:pPr>
        <w:pStyle w:val="Heading2"/>
      </w:pPr>
      <w:r/>
      <w:r>
        <w:rPr>
          <w:rFonts w:ascii="Calibri" w:hAnsi="Calibri"/>
          <w:b/>
          <w:i w:val="0"/>
          <w:color w:val="1F3864"/>
          <w:sz w:val="26"/>
        </w:rPr>
        <w:t xml:space="preserve">EURSAFO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$1.1410   |   Composite +0.00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-0.200)</w:t>
      </w:r>
    </w:p>
    <w:p>
      <w:r>
        <w:rPr>
          <w:rFonts w:ascii="Calibri" w:hAnsi="Calibri"/>
          <w:b/>
          <w:i w:val="0"/>
          <w:sz w:val="19"/>
        </w:rPr>
        <w:t xml:space="preserve">Profil de risque : </w:t>
      </w:r>
      <w:r>
        <w:rPr>
          <w:rFonts w:ascii="Calibri" w:hAnsi="Calibri"/>
          <w:b w:val="0"/>
          <w:i w:val="0"/>
          <w:sz w:val="19"/>
        </w:rPr>
        <w:t>ATR +0.2%  ·  volatilité annualisée +4.7%  ·  drawdown vs plus-haut -3.6%  ·  momentum 7j/30j/90j -1.1% / -2.9% / -0.8%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0.05)</w:t>
      </w:r>
    </w:p>
    <w:p>
      <w:r>
        <w:rPr>
          <w:rFonts w:ascii="Calibri" w:hAnsi="Calibri"/>
          <w:b/>
          <w:i w:val="0"/>
          <w:sz w:val="19"/>
        </w:rPr>
        <w:t xml:space="preserve">Projection 30j (fourchette, pas une prévision) : </w:t>
      </w:r>
      <w:r>
        <w:rPr>
          <w:rFonts w:ascii="Calibri" w:hAnsi="Calibri"/>
          <w:b w:val="0"/>
          <w:i w:val="0"/>
          <w:sz w:val="19"/>
        </w:rPr>
        <w:t>-3% à +3%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~$1.1410  ·  </w:t>
      </w:r>
      <w:r>
        <w:rPr>
          <w:rFonts w:ascii="Calibri" w:hAnsi="Calibri"/>
          <w:b w:val="0"/>
          <w:i w:val="0"/>
          <w:color w:val="1E7D32"/>
          <w:sz w:val="18"/>
        </w:rPr>
        <w:t>vente ↑ $1.1698 (+3%)</w:t>
      </w:r>
      <w:r>
        <w:rPr>
          <w:rFonts w:ascii="Calibri" w:hAnsi="Calibri"/>
          <w:b w:val="0"/>
          <w:i w:val="0"/>
          <w:sz w:val="18"/>
        </w:rPr>
        <w:t xml:space="preserve">  ·  </w:t>
      </w:r>
      <w:r>
        <w:rPr>
          <w:rFonts w:ascii="Calibri" w:hAnsi="Calibri"/>
          <w:b w:val="0"/>
          <w:i w:val="0"/>
          <w:color w:val="C62828"/>
          <w:sz w:val="18"/>
        </w:rPr>
        <w:t>vente ↓ $1.1221 (-2%)</w:t>
      </w:r>
      <w:r>
        <w:rPr>
          <w:rFonts w:ascii="Calibri" w:hAnsi="Calibri"/>
          <w:b w:val="0"/>
          <w:i w:val="0"/>
          <w:sz w:val="18"/>
        </w:rPr>
        <w:t xml:space="preserve">  ·  détention ~45 j  ·  ratio G/P 1.53</w:t>
      </w:r>
    </w:p>
    <w:p>
      <w:pPr>
        <w:pStyle w:val="Heading2"/>
      </w:pPr>
      <w:r/>
      <w:r>
        <w:rPr>
          <w:rFonts w:ascii="Calibri" w:hAnsi="Calibri"/>
          <w:b/>
          <w:i w:val="0"/>
          <w:color w:val="1F3864"/>
          <w:sz w:val="26"/>
        </w:rPr>
        <w:t xml:space="preserve">U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$0.999126   |   Composite +0.00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+0.0%  ·  volatilité annualisée +0.5%  ·  drawdown vs plus-haut -0.2%  ·  momentum 7j/30j/90j -0.1% / -0.0% / -0.1%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0.01)</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~$0.999126  ·  </w:t>
      </w:r>
      <w:r>
        <w:rPr>
          <w:rFonts w:ascii="Calibri" w:hAnsi="Calibri"/>
          <w:b w:val="0"/>
          <w:i w:val="0"/>
          <w:color w:val="1E7D32"/>
          <w:sz w:val="18"/>
        </w:rPr>
        <w:t>vente ↑ $1.0009 (+0%)</w:t>
      </w:r>
      <w:r>
        <w:rPr>
          <w:rFonts w:ascii="Calibri" w:hAnsi="Calibri"/>
          <w:b w:val="0"/>
          <w:i w:val="0"/>
          <w:sz w:val="18"/>
        </w:rPr>
        <w:t xml:space="preserve">  ·  </w:t>
      </w:r>
      <w:r>
        <w:rPr>
          <w:rFonts w:ascii="Calibri" w:hAnsi="Calibri"/>
          <w:b w:val="0"/>
          <w:i w:val="0"/>
          <w:color w:val="C62828"/>
          <w:sz w:val="18"/>
        </w:rPr>
        <w:t>vente ↓ $0.997920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ETC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$9.0071   |   Composite -0.50   |   Indicateurs actifs : rsi,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+2.4%  ·  volatilité annualisée +70.1%  ·  drawdown vs plus-haut -50.0%  ·  momentum 7j/30j/90j -6.1% / +20.9% / +26.7%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0.7)</w:t>
      </w:r>
    </w:p>
    <w:p>
      <w:r>
        <w:rPr>
          <w:rFonts w:ascii="Calibri" w:hAnsi="Calibri"/>
          <w:b/>
          <w:i w:val="0"/>
          <w:sz w:val="19"/>
        </w:rPr>
        <w:t xml:space="preserve">Projection 30j (fourchette, pas une prévision) : </w:t>
      </w:r>
      <w:r>
        <w:rPr>
          <w:rFonts w:ascii="Calibri" w:hAnsi="Calibri"/>
          <w:b w:val="0"/>
          <w:i w:val="0"/>
          <w:sz w:val="19"/>
        </w:rPr>
        <w:t>-28% à +40%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~$9.0071  ·  </w:t>
      </w:r>
      <w:r>
        <w:rPr>
          <w:rFonts w:ascii="Calibri" w:hAnsi="Calibri"/>
          <w:b w:val="0"/>
          <w:i w:val="0"/>
          <w:color w:val="1E7D32"/>
          <w:sz w:val="18"/>
        </w:rPr>
        <w:t>vente ↑ $11.6274 (+29%)</w:t>
      </w:r>
      <w:r>
        <w:rPr>
          <w:rFonts w:ascii="Calibri" w:hAnsi="Calibri"/>
          <w:b w:val="0"/>
          <w:i w:val="0"/>
          <w:sz w:val="18"/>
        </w:rPr>
        <w:t xml:space="preserve">  ·  </w:t>
      </w:r>
      <w:r>
        <w:rPr>
          <w:rFonts w:ascii="Calibri" w:hAnsi="Calibri"/>
          <w:b w:val="0"/>
          <w:i w:val="0"/>
          <w:color w:val="C62828"/>
          <w:sz w:val="18"/>
        </w:rPr>
        <w:t>vente ↓ $7.5972 (-16%)</w:t>
      </w:r>
      <w:r>
        <w:rPr>
          <w:rFonts w:ascii="Calibri" w:hAnsi="Calibri"/>
          <w:b w:val="0"/>
          <w:i w:val="0"/>
          <w:sz w:val="18"/>
        </w:rPr>
        <w:t xml:space="preserve">  ·  détention ~30 j  ·  ratio G/P 1.86</w:t>
      </w:r>
    </w:p>
    <w:p>
      <w:pPr>
        <w:pStyle w:val="Heading2"/>
      </w:pPr>
      <w:r/>
      <w:r>
        <w:rPr>
          <w:rFonts w:ascii="Calibri" w:hAnsi="Calibri"/>
          <w:b/>
          <w:i w:val="0"/>
          <w:color w:val="1F3864"/>
          <w:sz w:val="26"/>
        </w:rPr>
        <w:t xml:space="preserve">VVV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$30.0280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+4.4%  ·  volatilité annualisée +142.1%  ·  drawdown vs plus-haut -6.1%  ·  momentum 7j/30j/90j +2.4% / +65.7% / +160.8%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neutre (modele sans edge mesure -&gt; ignore) (AUC 0.535)  ·  </w:t>
      </w:r>
      <w:r>
        <w:rPr>
          <w:rFonts w:ascii="Calibri" w:hAnsi="Calibri"/>
          <w:b w:val="0"/>
          <w:i w:val="0"/>
          <w:color w:val="1E7D32"/>
          <w:sz w:val="18"/>
        </w:rPr>
        <w:t>Risque vert (vol 1.42)</w:t>
      </w:r>
    </w:p>
    <w:p>
      <w:r>
        <w:rPr>
          <w:rFonts w:ascii="Calibri" w:hAnsi="Calibri"/>
          <w:b/>
          <w:i w:val="0"/>
          <w:sz w:val="19"/>
        </w:rPr>
        <w:t xml:space="preserve">Projection 30j (fourchette, pas une prévision) : </w:t>
      </w:r>
      <w:r>
        <w:rPr>
          <w:rFonts w:ascii="Calibri" w:hAnsi="Calibri"/>
          <w:b w:val="0"/>
          <w:i w:val="0"/>
          <w:sz w:val="19"/>
        </w:rPr>
        <w:t>-52% à +109%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~$30.0280  ·  </w:t>
      </w:r>
      <w:r>
        <w:rPr>
          <w:rFonts w:ascii="Calibri" w:hAnsi="Calibri"/>
          <w:b w:val="0"/>
          <w:i w:val="0"/>
          <w:color w:val="1E7D32"/>
          <w:sz w:val="18"/>
        </w:rPr>
        <w:t>vente ↑ $44.7229 (+49%)</w:t>
      </w:r>
      <w:r>
        <w:rPr>
          <w:rFonts w:ascii="Calibri" w:hAnsi="Calibri"/>
          <w:b w:val="0"/>
          <w:i w:val="0"/>
          <w:sz w:val="18"/>
        </w:rPr>
        <w:t xml:space="preserve">  ·  </w:t>
      </w:r>
      <w:r>
        <w:rPr>
          <w:rFonts w:ascii="Calibri" w:hAnsi="Calibri"/>
          <w:b w:val="0"/>
          <w:i w:val="0"/>
          <w:color w:val="C62828"/>
          <w:sz w:val="18"/>
        </w:rPr>
        <w:t>vente ↓ $23.0245 (-23%)</w:t>
      </w:r>
      <w:r>
        <w:rPr>
          <w:rFonts w:ascii="Calibri" w:hAnsi="Calibri"/>
          <w:b w:val="0"/>
          <w:i w:val="0"/>
          <w:sz w:val="18"/>
        </w:rPr>
        <w:t xml:space="preserve">  ·  détention ~15 j  ·  ratio G/P 2.1</w:t>
      </w:r>
    </w:p>
    <w:p>
      <w:pPr>
        <w:pStyle w:val="Heading2"/>
      </w:pPr>
      <w:r/>
      <w:r>
        <w:rPr>
          <w:rFonts w:ascii="Calibri" w:hAnsi="Calibri"/>
          <w:b/>
          <w:i w:val="0"/>
          <w:color w:val="1F3864"/>
          <w:sz w:val="26"/>
        </w:rPr>
        <w:t xml:space="preserve">BGB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$2.0076   |   Composite -0.50   |   Indicateurs actifs : rsi, macd</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+1.4%  ·  volatilité annualisée +47.8%  ·  drawdown vs plus-haut -59.7%  ·  momentum 7j/30j/90j -0.5% / +1.3% / +18.1%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rouge (AUC 0.619)  ·  </w:t>
      </w:r>
      <w:r>
        <w:rPr>
          <w:rFonts w:ascii="Calibri" w:hAnsi="Calibri"/>
          <w:b w:val="0"/>
          <w:i w:val="0"/>
          <w:color w:val="1E7D32"/>
          <w:sz w:val="18"/>
        </w:rPr>
        <w:t>Risque vert (vol 0.48)</w:t>
      </w:r>
    </w:p>
    <w:p>
      <w:r>
        <w:rPr>
          <w:rFonts w:ascii="Calibri" w:hAnsi="Calibri"/>
          <w:b/>
          <w:i w:val="0"/>
          <w:sz w:val="19"/>
        </w:rPr>
        <w:t xml:space="preserve">Projection 30j (fourchette, pas une prévision) : </w:t>
      </w:r>
      <w:r>
        <w:rPr>
          <w:rFonts w:ascii="Calibri" w:hAnsi="Calibri"/>
          <w:b w:val="0"/>
          <w:i w:val="0"/>
          <w:sz w:val="19"/>
        </w:rPr>
        <w:t>-19% à +24%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~$2.0076  ·  </w:t>
      </w:r>
      <w:r>
        <w:rPr>
          <w:rFonts w:ascii="Calibri" w:hAnsi="Calibri"/>
          <w:b w:val="0"/>
          <w:i w:val="0"/>
          <w:color w:val="1E7D32"/>
          <w:sz w:val="18"/>
        </w:rPr>
        <w:t>vente ↑ $2.4441 (+22%)</w:t>
      </w:r>
      <w:r>
        <w:rPr>
          <w:rFonts w:ascii="Calibri" w:hAnsi="Calibri"/>
          <w:b w:val="0"/>
          <w:i w:val="0"/>
          <w:sz w:val="18"/>
        </w:rPr>
        <w:t xml:space="preserve">  ·  </w:t>
      </w:r>
      <w:r>
        <w:rPr>
          <w:rFonts w:ascii="Calibri" w:hAnsi="Calibri"/>
          <w:b w:val="0"/>
          <w:i w:val="0"/>
          <w:color w:val="C62828"/>
          <w:sz w:val="18"/>
        </w:rPr>
        <w:t>vente ↓ $1.7609 (-12%)</w:t>
      </w:r>
      <w:r>
        <w:rPr>
          <w:rFonts w:ascii="Calibri" w:hAnsi="Calibri"/>
          <w:b w:val="0"/>
          <w:i w:val="0"/>
          <w:sz w:val="18"/>
        </w:rPr>
        <w:t xml:space="preserve">  ·  détention ~44 j  ·  ratio G/P 1.77</w:t>
      </w:r>
    </w:p>
    <w:p>
      <w:pPr>
        <w:pStyle w:val="Heading2"/>
      </w:pPr>
      <w:r/>
      <w:r>
        <w:rPr>
          <w:rFonts w:ascii="Calibri" w:hAnsi="Calibri"/>
          <w:b/>
          <w:i w:val="0"/>
          <w:color w:val="1F3864"/>
          <w:sz w:val="26"/>
        </w:rPr>
        <w:t xml:space="preserve">ARB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$0.203956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+4.0%  ·  volatilité annualisée +96.4%  ·  drawdown vs plus-haut -43.1%  ·  momentum 7j/30j/90j -9.8% / +54.8% / +154.3%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0.96)</w:t>
      </w:r>
    </w:p>
    <w:p>
      <w:r>
        <w:rPr>
          <w:rFonts w:ascii="Calibri" w:hAnsi="Calibri"/>
          <w:b/>
          <w:i w:val="0"/>
          <w:sz w:val="19"/>
        </w:rPr>
        <w:t xml:space="preserve">Projection 30j (fourchette, pas une prévision) : </w:t>
      </w:r>
      <w:r>
        <w:rPr>
          <w:rFonts w:ascii="Calibri" w:hAnsi="Calibri"/>
          <w:b w:val="0"/>
          <w:i w:val="0"/>
          <w:sz w:val="19"/>
        </w:rPr>
        <w:t>-45% à +81%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~$0.203956  ·  </w:t>
      </w:r>
      <w:r>
        <w:rPr>
          <w:rFonts w:ascii="Calibri" w:hAnsi="Calibri"/>
          <w:b w:val="0"/>
          <w:i w:val="0"/>
          <w:color w:val="1E7D32"/>
          <w:sz w:val="18"/>
        </w:rPr>
        <w:t>vente ↑ $0.300578 (+47%)</w:t>
      </w:r>
      <w:r>
        <w:rPr>
          <w:rFonts w:ascii="Calibri" w:hAnsi="Calibri"/>
          <w:b w:val="0"/>
          <w:i w:val="0"/>
          <w:sz w:val="18"/>
        </w:rPr>
        <w:t xml:space="preserve">  ·  </w:t>
      </w:r>
      <w:r>
        <w:rPr>
          <w:rFonts w:ascii="Calibri" w:hAnsi="Calibri"/>
          <w:b w:val="0"/>
          <w:i w:val="0"/>
          <w:color w:val="C62828"/>
          <w:sz w:val="18"/>
        </w:rPr>
        <w:t>vente ↓ $0.157491 (-23%)</w:t>
      </w:r>
      <w:r>
        <w:rPr>
          <w:rFonts w:ascii="Calibri" w:hAnsi="Calibri"/>
          <w:b w:val="0"/>
          <w:i w:val="0"/>
          <w:sz w:val="18"/>
        </w:rPr>
        <w:t xml:space="preserve">  ·  détention ~22 j  ·  ratio G/P 2.08</w:t>
      </w:r>
    </w:p>
    <w:p>
      <w:pPr>
        <w:pStyle w:val="Heading2"/>
      </w:pPr>
      <w:r/>
      <w:r>
        <w:rPr>
          <w:rFonts w:ascii="Calibri" w:hAnsi="Calibri"/>
          <w:b/>
          <w:i w:val="0"/>
          <w:color w:val="1F3864"/>
          <w:sz w:val="26"/>
        </w:rPr>
        <w:t xml:space="preserve">BFUSD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$0.999644   |   Composite +0.00   |   Indicateurs actifs : aucun</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+0.0%  ·  volatilité annualisée +0.5%  ·  drawdown vs plus-haut -0.1%  ·  momentum 7j/30j/90j -0.0% / -0.1% / +0.1%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42)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0.01)</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~$0.999644  ·  </w:t>
      </w:r>
      <w:r>
        <w:rPr>
          <w:rFonts w:ascii="Calibri" w:hAnsi="Calibri"/>
          <w:b w:val="0"/>
          <w:i w:val="0"/>
          <w:color w:val="1E7D32"/>
          <w:sz w:val="18"/>
        </w:rPr>
        <w:t>vente ↑ $1.0023 (+0%)</w:t>
      </w:r>
      <w:r>
        <w:rPr>
          <w:rFonts w:ascii="Calibri" w:hAnsi="Calibri"/>
          <w:b w:val="0"/>
          <w:i w:val="0"/>
          <w:sz w:val="18"/>
        </w:rPr>
        <w:t xml:space="preserve">  ·  </w:t>
      </w:r>
      <w:r>
        <w:rPr>
          <w:rFonts w:ascii="Calibri" w:hAnsi="Calibri"/>
          <w:b w:val="0"/>
          <w:i w:val="0"/>
          <w:color w:val="C62828"/>
          <w:sz w:val="18"/>
        </w:rPr>
        <w:t>vente ↓ $0.997902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USDGO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$1.0000   |   Composite +0.00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+0.0%  ·  volatilité annualisée +0.4%  ·  drawdown vs plus-haut -0.2%  ·  momentum 7j/30j/90j +0.0% / +0.0% / -0.0%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42)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~$1.0000  ·  </w:t>
      </w:r>
      <w:r>
        <w:rPr>
          <w:rFonts w:ascii="Calibri" w:hAnsi="Calibri"/>
          <w:b w:val="0"/>
          <w:i w:val="0"/>
          <w:color w:val="1E7D32"/>
          <w:sz w:val="18"/>
        </w:rPr>
        <w:t>vente ↑ $1.0023 (+0%)</w:t>
      </w:r>
      <w:r>
        <w:rPr>
          <w:rFonts w:ascii="Calibri" w:hAnsi="Calibri"/>
          <w:b w:val="0"/>
          <w:i w:val="0"/>
          <w:sz w:val="18"/>
        </w:rPr>
        <w:t xml:space="preserve">  ·  </w:t>
      </w:r>
      <w:r>
        <w:rPr>
          <w:rFonts w:ascii="Calibri" w:hAnsi="Calibri"/>
          <w:b w:val="0"/>
          <w:i w:val="0"/>
          <w:color w:val="C62828"/>
          <w:sz w:val="18"/>
        </w:rPr>
        <w:t>vente ↓ $0.998471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ZRO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$1.9740   |   Composite +0.33   |   Indicateurs actifs : ma, macd, stoch</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+3.7%  ·  volatilité annualisée +97.8%  ·  drawdown vs plus-haut -14.2%  ·  momentum 7j/30j/90j +19.7% / +90.4% / +94.6%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0.427)  ·  </w:t>
      </w:r>
      <w:r>
        <w:rPr>
          <w:rFonts w:ascii="Calibri" w:hAnsi="Calibri"/>
          <w:b w:val="0"/>
          <w:i w:val="0"/>
          <w:color w:val="1E7D32"/>
          <w:sz w:val="18"/>
        </w:rPr>
        <w:t>Risque vert (vol 0.98)</w:t>
      </w:r>
    </w:p>
    <w:p>
      <w:r>
        <w:rPr>
          <w:rFonts w:ascii="Calibri" w:hAnsi="Calibri"/>
          <w:b/>
          <w:i w:val="0"/>
          <w:sz w:val="19"/>
        </w:rPr>
        <w:t xml:space="preserve">Projection 30j (fourchette, pas une prévision) : </w:t>
      </w:r>
      <w:r>
        <w:rPr>
          <w:rFonts w:ascii="Calibri" w:hAnsi="Calibri"/>
          <w:b w:val="0"/>
          <w:i w:val="0"/>
          <w:sz w:val="19"/>
        </w:rPr>
        <w:t>-42% à +73%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~$1.9740  ·  </w:t>
      </w:r>
      <w:r>
        <w:rPr>
          <w:rFonts w:ascii="Calibri" w:hAnsi="Calibri"/>
          <w:b w:val="0"/>
          <w:i w:val="0"/>
          <w:color w:val="1E7D32"/>
          <w:sz w:val="18"/>
        </w:rPr>
        <w:t>vente ↑ $2.8024 (+42%)</w:t>
      </w:r>
      <w:r>
        <w:rPr>
          <w:rFonts w:ascii="Calibri" w:hAnsi="Calibri"/>
          <w:b w:val="0"/>
          <w:i w:val="0"/>
          <w:sz w:val="18"/>
        </w:rPr>
        <w:t xml:space="preserve">  ·  </w:t>
      </w:r>
      <w:r>
        <w:rPr>
          <w:rFonts w:ascii="Calibri" w:hAnsi="Calibri"/>
          <w:b w:val="0"/>
          <w:i w:val="0"/>
          <w:color w:val="C62828"/>
          <w:sz w:val="18"/>
        </w:rPr>
        <w:t>vente ↓ $1.5627 (-21%)</w:t>
      </w:r>
      <w:r>
        <w:rPr>
          <w:rFonts w:ascii="Calibri" w:hAnsi="Calibri"/>
          <w:b w:val="0"/>
          <w:i w:val="0"/>
          <w:sz w:val="18"/>
        </w:rPr>
        <w:t xml:space="preserve">  ·  détention ~21 j  ·  ratio G/P 2.01</w:t>
      </w:r>
    </w:p>
    <w:p>
      <w:pPr>
        <w:pStyle w:val="Heading2"/>
      </w:pPr>
      <w:r/>
      <w:r>
        <w:rPr>
          <w:rFonts w:ascii="Calibri" w:hAnsi="Calibri"/>
          <w:b/>
          <w:i w:val="0"/>
          <w:color w:val="1F3864"/>
          <w:sz w:val="26"/>
        </w:rPr>
        <w:t xml:space="preserve">KAS  —  </w:t>
      </w:r>
      <w:r>
        <w:rPr>
          <w:rFonts w:ascii="Calibri" w:hAnsi="Calibri"/>
          <w:b/>
          <w:i w:val="0"/>
          <w:color w:val="C62828"/>
          <w:sz w:val="26"/>
        </w:rPr>
        <w:t>EVITER</w:t>
      </w:r>
      <w:r>
        <w:rPr>
          <w:rFonts w:ascii="Calibri" w:hAnsi="Calibri"/>
          <w:b w:val="0"/>
          <w:i w:val="0"/>
          <w:color w:val="555555"/>
          <w:sz w:val="18"/>
        </w:rPr>
        <w:t xml:space="preserve">  (0/4 feux verts)</w:t>
      </w:r>
    </w:p>
    <w:p>
      <w:r>
        <w:rPr>
          <w:rFonts w:ascii="Calibri" w:hAnsi="Calibri"/>
          <w:b/>
          <w:i w:val="0"/>
          <w:sz w:val="19"/>
        </w:rPr>
        <w:t xml:space="preserve">Prix : </w:t>
      </w:r>
      <w:r>
        <w:rPr>
          <w:rFonts w:ascii="Calibri" w:hAnsi="Calibri"/>
          <w:b w:val="0"/>
          <w:i w:val="0"/>
          <w:sz w:val="19"/>
        </w:rPr>
        <w:t>$0.042660   |   Composite +0.00   |   Indicateurs actifs : ma, rsi,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+3.6%  ·  volatilité annualisée +163.4%  ·  drawdown vs plus-haut -34.1%  ·  momentum 7j/30j/90j -9.1% / +45.1% / +41.1%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rouge (AUC 0.679)  ·  </w:t>
      </w:r>
      <w:r>
        <w:rPr>
          <w:rFonts w:ascii="Calibri" w:hAnsi="Calibri"/>
          <w:b w:val="0"/>
          <w:i w:val="0"/>
          <w:color w:val="C62828"/>
          <w:sz w:val="18"/>
        </w:rPr>
        <w:t>Risque rouge (vol 1.63)</w:t>
      </w:r>
    </w:p>
    <w:p>
      <w:r>
        <w:rPr>
          <w:rFonts w:ascii="Calibri" w:hAnsi="Calibri"/>
          <w:b/>
          <w:i w:val="0"/>
          <w:sz w:val="19"/>
        </w:rPr>
        <w:t xml:space="preserve">Projection 30j (fourchette, pas une prévision) : </w:t>
      </w:r>
      <w:r>
        <w:rPr>
          <w:rFonts w:ascii="Calibri" w:hAnsi="Calibri"/>
          <w:b w:val="0"/>
          <w:i w:val="0"/>
          <w:sz w:val="19"/>
        </w:rPr>
        <w:t>-32% à +46%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~$0.042660  ·  </w:t>
      </w:r>
      <w:r>
        <w:rPr>
          <w:rFonts w:ascii="Calibri" w:hAnsi="Calibri"/>
          <w:b w:val="0"/>
          <w:i w:val="0"/>
          <w:color w:val="1E7D32"/>
          <w:sz w:val="18"/>
        </w:rPr>
        <w:t>vente ↑ $0.051681 (+21%)</w:t>
      </w:r>
      <w:r>
        <w:rPr>
          <w:rFonts w:ascii="Calibri" w:hAnsi="Calibri"/>
          <w:b w:val="0"/>
          <w:i w:val="0"/>
          <w:sz w:val="18"/>
        </w:rPr>
        <w:t xml:space="preserve">  ·  </w:t>
      </w:r>
      <w:r>
        <w:rPr>
          <w:rFonts w:ascii="Calibri" w:hAnsi="Calibri"/>
          <w:b w:val="0"/>
          <w:i w:val="0"/>
          <w:color w:val="C62828"/>
          <w:sz w:val="18"/>
        </w:rPr>
        <w:t>vente ↓ $0.037539 (-12%)</w:t>
      </w:r>
      <w:r>
        <w:rPr>
          <w:rFonts w:ascii="Calibri" w:hAnsi="Calibri"/>
          <w:b w:val="0"/>
          <w:i w:val="0"/>
          <w:sz w:val="18"/>
        </w:rPr>
        <w:t xml:space="preserve">  ·  détention ~13 j  ·  ratio G/P 1.76</w:t>
      </w:r>
    </w:p>
    <w:p>
      <w:pPr>
        <w:pStyle w:val="Heading2"/>
      </w:pPr>
      <w:r/>
      <w:r>
        <w:rPr>
          <w:rFonts w:ascii="Calibri" w:hAnsi="Calibri"/>
          <w:b/>
          <w:i w:val="0"/>
          <w:color w:val="1F3864"/>
          <w:sz w:val="26"/>
        </w:rPr>
        <w:t xml:space="preserve">ALGO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$0.132524   |   Composite +0.33   |   Indicateurs actifs : ma, rsi, macd</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+3.1%  ·  volatilité annualisée +145.6%  ·  drawdown vs plus-haut -37.8%  ·  momentum 7j/30j/90j +10.9% / +46.5% / +49.9%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rouge (AUC 0.565)  ·  </w:t>
      </w:r>
      <w:r>
        <w:rPr>
          <w:rFonts w:ascii="Calibri" w:hAnsi="Calibri"/>
          <w:b w:val="0"/>
          <w:i w:val="0"/>
          <w:color w:val="1E7D32"/>
          <w:sz w:val="18"/>
        </w:rPr>
        <w:t>Risque vert (vol 1.46)</w:t>
      </w:r>
    </w:p>
    <w:p>
      <w:r>
        <w:rPr>
          <w:rFonts w:ascii="Calibri" w:hAnsi="Calibri"/>
          <w:b/>
          <w:i w:val="0"/>
          <w:sz w:val="19"/>
        </w:rPr>
        <w:t xml:space="preserve">Projection 30j (fourchette, pas une prévision) : </w:t>
      </w:r>
      <w:r>
        <w:rPr>
          <w:rFonts w:ascii="Calibri" w:hAnsi="Calibri"/>
          <w:b w:val="0"/>
          <w:i w:val="0"/>
          <w:sz w:val="19"/>
        </w:rPr>
        <w:t>-33% à +49%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~$0.132524  ·  </w:t>
      </w:r>
      <w:r>
        <w:rPr>
          <w:rFonts w:ascii="Calibri" w:hAnsi="Calibri"/>
          <w:b w:val="0"/>
          <w:i w:val="0"/>
          <w:color w:val="1E7D32"/>
          <w:sz w:val="18"/>
        </w:rPr>
        <w:t>vente ↑ $0.162982 (+23%)</w:t>
      </w:r>
      <w:r>
        <w:rPr>
          <w:rFonts w:ascii="Calibri" w:hAnsi="Calibri"/>
          <w:b w:val="0"/>
          <w:i w:val="0"/>
          <w:sz w:val="18"/>
        </w:rPr>
        <w:t xml:space="preserve">  ·  </w:t>
      </w:r>
      <w:r>
        <w:rPr>
          <w:rFonts w:ascii="Calibri" w:hAnsi="Calibri"/>
          <w:b w:val="0"/>
          <w:i w:val="0"/>
          <w:color w:val="C62828"/>
          <w:sz w:val="18"/>
        </w:rPr>
        <w:t>vente ↓ $0.115451 (-13%)</w:t>
      </w:r>
      <w:r>
        <w:rPr>
          <w:rFonts w:ascii="Calibri" w:hAnsi="Calibri"/>
          <w:b w:val="0"/>
          <w:i w:val="0"/>
          <w:sz w:val="18"/>
        </w:rPr>
        <w:t xml:space="preserve">  ·  détention ~14 j  ·  ratio G/P 1.78</w:t>
      </w:r>
    </w:p>
    <w:p>
      <w:pPr>
        <w:pStyle w:val="Heading2"/>
      </w:pPr>
      <w:r/>
      <w:r>
        <w:rPr>
          <w:rFonts w:ascii="Calibri" w:hAnsi="Calibri"/>
          <w:b/>
          <w:i w:val="0"/>
          <w:color w:val="1F3864"/>
          <w:sz w:val="26"/>
        </w:rPr>
        <w:t xml:space="preserve">GT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$11.1546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+1.8%  ·  volatilité annualisée +45.3%  ·  drawdown vs plus-haut -33.0%  ·  momentum 7j/30j/90j -1.0% / +32.9% / +64.7%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0.45)</w:t>
      </w:r>
    </w:p>
    <w:p>
      <w:r>
        <w:rPr>
          <w:rFonts w:ascii="Calibri" w:hAnsi="Calibri"/>
          <w:b/>
          <w:i w:val="0"/>
          <w:sz w:val="19"/>
        </w:rPr>
        <w:t xml:space="preserve">Projection 30j (fourchette, pas une prévision) : </w:t>
      </w:r>
      <w:r>
        <w:rPr>
          <w:rFonts w:ascii="Calibri" w:hAnsi="Calibri"/>
          <w:b w:val="0"/>
          <w:i w:val="0"/>
          <w:sz w:val="19"/>
        </w:rPr>
        <w:t>-19% à +24%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~$11.1546  ·  </w:t>
      </w:r>
      <w:r>
        <w:rPr>
          <w:rFonts w:ascii="Calibri" w:hAnsi="Calibri"/>
          <w:b w:val="0"/>
          <w:i w:val="0"/>
          <w:color w:val="1E7D32"/>
          <w:sz w:val="18"/>
        </w:rPr>
        <w:t>vente ↑ $13.6179 (+22%)</w:t>
      </w:r>
      <w:r>
        <w:rPr>
          <w:rFonts w:ascii="Calibri" w:hAnsi="Calibri"/>
          <w:b w:val="0"/>
          <w:i w:val="0"/>
          <w:sz w:val="18"/>
        </w:rPr>
        <w:t xml:space="preserve">  ·  </w:t>
      </w:r>
      <w:r>
        <w:rPr>
          <w:rFonts w:ascii="Calibri" w:hAnsi="Calibri"/>
          <w:b w:val="0"/>
          <w:i w:val="0"/>
          <w:color w:val="C62828"/>
          <w:sz w:val="18"/>
        </w:rPr>
        <w:t>vente ↓ $9.7652 (-12%)</w:t>
      </w:r>
      <w:r>
        <w:rPr>
          <w:rFonts w:ascii="Calibri" w:hAnsi="Calibri"/>
          <w:b w:val="0"/>
          <w:i w:val="0"/>
          <w:sz w:val="18"/>
        </w:rPr>
        <w:t xml:space="preserve">  ·  détention ~45 j  ·  ratio G/P 1.77</w:t>
      </w:r>
    </w:p>
    <w:p>
      <w:pPr>
        <w:pStyle w:val="Heading2"/>
      </w:pPr>
      <w:r/>
      <w:r>
        <w:rPr>
          <w:rFonts w:ascii="Calibri" w:hAnsi="Calibri"/>
          <w:b/>
          <w:i w:val="0"/>
          <w:color w:val="1F3864"/>
          <w:sz w:val="26"/>
        </w:rPr>
        <w:t xml:space="preserve">JST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$0.139883   |   Composite +0.33   |   Indicateurs actifs : ma, rsi, macd</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+2.0%  ·  volatilité annualisée +60.4%  ·  drawdown vs plus-haut +0.0%  ·  momentum 7j/30j/90j +10.7% / +28.3% / +50.0%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rouge (AUC 0.647)  ·  </w:t>
      </w:r>
      <w:r>
        <w:rPr>
          <w:rFonts w:ascii="Calibri" w:hAnsi="Calibri"/>
          <w:b w:val="0"/>
          <w:i w:val="0"/>
          <w:color w:val="1E7D32"/>
          <w:sz w:val="18"/>
        </w:rPr>
        <w:t>Risque vert (vol 0.6)</w:t>
      </w:r>
    </w:p>
    <w:p>
      <w:r>
        <w:rPr>
          <w:rFonts w:ascii="Calibri" w:hAnsi="Calibri"/>
          <w:b/>
          <w:i w:val="0"/>
          <w:sz w:val="19"/>
        </w:rPr>
        <w:t xml:space="preserve">Projection 30j (fourchette, pas une prévision) : </w:t>
      </w:r>
      <w:r>
        <w:rPr>
          <w:rFonts w:ascii="Calibri" w:hAnsi="Calibri"/>
          <w:b w:val="0"/>
          <w:i w:val="0"/>
          <w:sz w:val="19"/>
        </w:rPr>
        <w:t>-31% à +45%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~$0.139883  ·  </w:t>
      </w:r>
      <w:r>
        <w:rPr>
          <w:rFonts w:ascii="Calibri" w:hAnsi="Calibri"/>
          <w:b w:val="0"/>
          <w:i w:val="0"/>
          <w:color w:val="1E7D32"/>
          <w:sz w:val="18"/>
        </w:rPr>
        <w:t>vente ↑ $0.189837 (+36%)</w:t>
      </w:r>
      <w:r>
        <w:rPr>
          <w:rFonts w:ascii="Calibri" w:hAnsi="Calibri"/>
          <w:b w:val="0"/>
          <w:i w:val="0"/>
          <w:sz w:val="18"/>
        </w:rPr>
        <w:t xml:space="preserve">  ·  </w:t>
      </w:r>
      <w:r>
        <w:rPr>
          <w:rFonts w:ascii="Calibri" w:hAnsi="Calibri"/>
          <w:b w:val="0"/>
          <w:i w:val="0"/>
          <w:color w:val="C62828"/>
          <w:sz w:val="18"/>
        </w:rPr>
        <w:t>vente ↓ $0.114118 (-18%)</w:t>
      </w:r>
      <w:r>
        <w:rPr>
          <w:rFonts w:ascii="Calibri" w:hAnsi="Calibri"/>
          <w:b w:val="0"/>
          <w:i w:val="0"/>
          <w:sz w:val="18"/>
        </w:rPr>
        <w:t xml:space="preserve">  ·  détention ~35 j  ·  ratio G/P 1.94</w:t>
      </w:r>
    </w:p>
    <w:p>
      <w:pPr>
        <w:pStyle w:val="Heading2"/>
      </w:pPr>
      <w:r/>
      <w:r>
        <w:rPr>
          <w:rFonts w:ascii="Calibri" w:hAnsi="Calibri"/>
          <w:b/>
          <w:i w:val="0"/>
          <w:color w:val="1F3864"/>
          <w:sz w:val="26"/>
        </w:rPr>
        <w:t xml:space="preserve">POL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$0.110075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+3.1%  ·  volatilité annualisée +72.7%  ·  drawdown vs plus-haut -47.5%  ·  momentum 7j/30j/90j -9.8% / +18.7% / +47.3%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0.73)</w:t>
      </w:r>
    </w:p>
    <w:p>
      <w:r>
        <w:rPr>
          <w:rFonts w:ascii="Calibri" w:hAnsi="Calibri"/>
          <w:b/>
          <w:i w:val="0"/>
          <w:sz w:val="19"/>
        </w:rPr>
        <w:t xml:space="preserve">Projection 30j (fourchette, pas une prévision) : </w:t>
      </w:r>
      <w:r>
        <w:rPr>
          <w:rFonts w:ascii="Calibri" w:hAnsi="Calibri"/>
          <w:b w:val="0"/>
          <w:i w:val="0"/>
          <w:sz w:val="19"/>
        </w:rPr>
        <w:t>-31% à +45%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~$0.110075  ·  </w:t>
      </w:r>
      <w:r>
        <w:rPr>
          <w:rFonts w:ascii="Calibri" w:hAnsi="Calibri"/>
          <w:b w:val="0"/>
          <w:i w:val="0"/>
          <w:color w:val="1E7D32"/>
          <w:sz w:val="18"/>
        </w:rPr>
        <w:t>vente ↑ $0.145206 (+32%)</w:t>
      </w:r>
      <w:r>
        <w:rPr>
          <w:rFonts w:ascii="Calibri" w:hAnsi="Calibri"/>
          <w:b w:val="0"/>
          <w:i w:val="0"/>
          <w:sz w:val="18"/>
        </w:rPr>
        <w:t xml:space="preserve">  ·  </w:t>
      </w:r>
      <w:r>
        <w:rPr>
          <w:rFonts w:ascii="Calibri" w:hAnsi="Calibri"/>
          <w:b w:val="0"/>
          <w:i w:val="0"/>
          <w:color w:val="C62828"/>
          <w:sz w:val="18"/>
        </w:rPr>
        <w:t>vente ↓ $0.091515 (-17%)</w:t>
      </w:r>
      <w:r>
        <w:rPr>
          <w:rFonts w:ascii="Calibri" w:hAnsi="Calibri"/>
          <w:b w:val="0"/>
          <w:i w:val="0"/>
          <w:sz w:val="18"/>
        </w:rPr>
        <w:t xml:space="preserve">  ·  détention ~29 j  ·  ratio G/P 1.89</w:t>
      </w:r>
    </w:p>
    <w:p>
      <w:pPr>
        <w:pStyle w:val="Heading2"/>
      </w:pPr>
      <w:r/>
      <w:r>
        <w:rPr>
          <w:rFonts w:ascii="Calibri" w:hAnsi="Calibri"/>
          <w:b/>
          <w:i w:val="0"/>
          <w:color w:val="1F3864"/>
          <w:sz w:val="26"/>
        </w:rPr>
        <w:t xml:space="preserve">JUP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$0.334933   |   Composite -0.50   |   Indicateurs actifs : rsi,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+3.9%  ·  volatilité annualisée +99.4%  ·  drawdown vs plus-haut -24.6%  ·  momentum 7j/30j/90j -10.0% / +54.4% / +41.2%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0.99)</w:t>
      </w:r>
    </w:p>
    <w:p>
      <w:r>
        <w:rPr>
          <w:rFonts w:ascii="Calibri" w:hAnsi="Calibri"/>
          <w:b/>
          <w:i w:val="0"/>
          <w:sz w:val="19"/>
        </w:rPr>
        <w:t xml:space="preserve">Projection 30j (fourchette, pas une prévision) : </w:t>
      </w:r>
      <w:r>
        <w:rPr>
          <w:rFonts w:ascii="Calibri" w:hAnsi="Calibri"/>
          <w:b w:val="0"/>
          <w:i w:val="0"/>
          <w:sz w:val="19"/>
        </w:rPr>
        <w:t>-42% à +74%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~$0.334933  ·  </w:t>
      </w:r>
      <w:r>
        <w:rPr>
          <w:rFonts w:ascii="Calibri" w:hAnsi="Calibri"/>
          <w:b w:val="0"/>
          <w:i w:val="0"/>
          <w:color w:val="1E7D32"/>
          <w:sz w:val="18"/>
        </w:rPr>
        <w:t>vente ↑ $0.476674 (+42%)</w:t>
      </w:r>
      <w:r>
        <w:rPr>
          <w:rFonts w:ascii="Calibri" w:hAnsi="Calibri"/>
          <w:b w:val="0"/>
          <w:i w:val="0"/>
          <w:sz w:val="18"/>
        </w:rPr>
        <w:t xml:space="preserve">  ·  </w:t>
      </w:r>
      <w:r>
        <w:rPr>
          <w:rFonts w:ascii="Calibri" w:hAnsi="Calibri"/>
          <w:b w:val="0"/>
          <w:i w:val="0"/>
          <w:color w:val="C62828"/>
          <w:sz w:val="18"/>
        </w:rPr>
        <w:t>vente ↓ $0.264717 (-21%)</w:t>
      </w:r>
      <w:r>
        <w:rPr>
          <w:rFonts w:ascii="Calibri" w:hAnsi="Calibri"/>
          <w:b w:val="0"/>
          <w:i w:val="0"/>
          <w:sz w:val="18"/>
        </w:rPr>
        <w:t xml:space="preserve">  ·  détention ~21 j  ·  ratio G/P 2.02</w:t>
      </w:r>
    </w:p>
    <w:p>
      <w:pPr>
        <w:pStyle w:val="Heading2"/>
      </w:pPr>
      <w:r/>
      <w:r>
        <w:rPr>
          <w:rFonts w:ascii="Calibri" w:hAnsi="Calibri"/>
          <w:b/>
          <w:i w:val="0"/>
          <w:color w:val="1F3864"/>
          <w:sz w:val="26"/>
        </w:rPr>
        <w:t xml:space="preserve">KCS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$7.4567   |   Composite +0.00   |   Indicateurs actifs :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+1.1%  ·  volatilité annualisée +65.6%  ·  drawdown vs plus-haut -48.8%  ·  momentum 7j/30j/90j +1.9% / +5.4% / +5.0%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rouge (AUC 0.689)  ·  </w:t>
      </w:r>
      <w:r>
        <w:rPr>
          <w:rFonts w:ascii="Calibri" w:hAnsi="Calibri"/>
          <w:b w:val="0"/>
          <w:i w:val="0"/>
          <w:color w:val="1E7D32"/>
          <w:sz w:val="18"/>
        </w:rPr>
        <w:t>Risque vert (vol 0.66)</w:t>
      </w:r>
    </w:p>
    <w:p>
      <w:r>
        <w:rPr>
          <w:rFonts w:ascii="Calibri" w:hAnsi="Calibri"/>
          <w:b/>
          <w:i w:val="0"/>
          <w:sz w:val="19"/>
        </w:rPr>
        <w:t xml:space="preserve">Projection 30j (fourchette, pas une prévision) : </w:t>
      </w:r>
      <w:r>
        <w:rPr>
          <w:rFonts w:ascii="Calibri" w:hAnsi="Calibri"/>
          <w:b w:val="0"/>
          <w:i w:val="0"/>
          <w:sz w:val="19"/>
        </w:rPr>
        <w:t>-22% à +28%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~$7.4567  ·  </w:t>
      </w:r>
      <w:r>
        <w:rPr>
          <w:rFonts w:ascii="Calibri" w:hAnsi="Calibri"/>
          <w:b w:val="0"/>
          <w:i w:val="0"/>
          <w:color w:val="1E7D32"/>
          <w:sz w:val="18"/>
        </w:rPr>
        <w:t>vente ↑ $9.0460 (+21%)</w:t>
      </w:r>
      <w:r>
        <w:rPr>
          <w:rFonts w:ascii="Calibri" w:hAnsi="Calibri"/>
          <w:b w:val="0"/>
          <w:i w:val="0"/>
          <w:sz w:val="18"/>
        </w:rPr>
        <w:t xml:space="preserve">  ·  </w:t>
      </w:r>
      <w:r>
        <w:rPr>
          <w:rFonts w:ascii="Calibri" w:hAnsi="Calibri"/>
          <w:b w:val="0"/>
          <w:i w:val="0"/>
          <w:color w:val="C62828"/>
          <w:sz w:val="18"/>
        </w:rPr>
        <w:t>vente ↓ $6.5555 (-12%)</w:t>
      </w:r>
      <w:r>
        <w:rPr>
          <w:rFonts w:ascii="Calibri" w:hAnsi="Calibri"/>
          <w:b w:val="0"/>
          <w:i w:val="0"/>
          <w:sz w:val="18"/>
        </w:rPr>
        <w:t xml:space="preserve">  ·  détention ~32 j  ·  ratio G/P 1.76</w:t>
      </w:r>
    </w:p>
    <w:p>
      <w:pPr>
        <w:pStyle w:val="Heading2"/>
      </w:pPr>
      <w:r/>
      <w:r>
        <w:rPr>
          <w:rFonts w:ascii="Calibri" w:hAnsi="Calibri"/>
          <w:b/>
          <w:i w:val="0"/>
          <w:color w:val="1F3864"/>
          <w:sz w:val="26"/>
        </w:rPr>
        <w:t xml:space="preserve">RENDER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$1.9751   |   Composite +0.50   |   Indicateurs actifs : macd, stoch</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+2.6%  ·  volatilité annualisée +90.1%  ·  drawdown vs plus-haut -35.3%  ·  momentum 7j/30j/90j -3.9% / +38.4% / +22.3%</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0.9)</w:t>
      </w:r>
    </w:p>
    <w:p>
      <w:r>
        <w:rPr>
          <w:rFonts w:ascii="Calibri" w:hAnsi="Calibri"/>
          <w:b/>
          <w:i w:val="0"/>
          <w:sz w:val="19"/>
        </w:rPr>
        <w:t xml:space="preserve">Projection 30j (fourchette, pas une prévision) : </w:t>
      </w:r>
      <w:r>
        <w:rPr>
          <w:rFonts w:ascii="Calibri" w:hAnsi="Calibri"/>
          <w:b w:val="0"/>
          <w:i w:val="0"/>
          <w:sz w:val="19"/>
        </w:rPr>
        <w:t>-32% à +47%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~$1.9751  ·  </w:t>
      </w:r>
      <w:r>
        <w:rPr>
          <w:rFonts w:ascii="Calibri" w:hAnsi="Calibri"/>
          <w:b w:val="0"/>
          <w:i w:val="0"/>
          <w:color w:val="1E7D32"/>
          <w:sz w:val="18"/>
        </w:rPr>
        <w:t>vente ↑ $2.5515 (+29%)</w:t>
      </w:r>
      <w:r>
        <w:rPr>
          <w:rFonts w:ascii="Calibri" w:hAnsi="Calibri"/>
          <w:b w:val="0"/>
          <w:i w:val="0"/>
          <w:sz w:val="18"/>
        </w:rPr>
        <w:t xml:space="preserve">  ·  </w:t>
      </w:r>
      <w:r>
        <w:rPr>
          <w:rFonts w:ascii="Calibri" w:hAnsi="Calibri"/>
          <w:b w:val="0"/>
          <w:i w:val="0"/>
          <w:color w:val="C62828"/>
          <w:sz w:val="18"/>
        </w:rPr>
        <w:t>vente ↓ $1.6652 (-16%)</w:t>
      </w:r>
      <w:r>
        <w:rPr>
          <w:rFonts w:ascii="Calibri" w:hAnsi="Calibri"/>
          <w:b w:val="0"/>
          <w:i w:val="0"/>
          <w:sz w:val="18"/>
        </w:rPr>
        <w:t xml:space="preserve">  ·  détention ~23 j  ·  ratio G/P 1.86</w:t>
      </w:r>
    </w:p>
    <w:p>
      <w:pPr>
        <w:pStyle w:val="Heading2"/>
      </w:pPr>
      <w:r/>
      <w:r>
        <w:rPr>
          <w:rFonts w:ascii="Calibri" w:hAnsi="Calibri"/>
          <w:b/>
          <w:i w:val="0"/>
          <w:color w:val="1F3864"/>
          <w:sz w:val="26"/>
        </w:rPr>
        <w:t xml:space="preserve">BCAP  —  </w:t>
      </w:r>
      <w:r>
        <w:rPr>
          <w:rFonts w:ascii="Calibri" w:hAnsi="Calibri"/>
          <w:b/>
          <w:i w:val="0"/>
          <w:color w:val="C62828"/>
          <w:sz w:val="26"/>
        </w:rPr>
        <w:t>EVITER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$108.1800   |   Composite +0.50   |   Indicateurs actifs : ma,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+0.1%  ·  volatilité annualisée +133.0%  ·  drawdown vs plus-haut -0.0%  ·  momentum 7j/30j/90j +0.6% / +1.8% / +1.5%</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C62828"/>
          <w:sz w:val="18"/>
        </w:rPr>
        <w:t xml:space="preserve">Fondamental rouge (score 27)  ·  </w:t>
      </w:r>
      <w:r>
        <w:rPr>
          <w:rFonts w:ascii="Calibri" w:hAnsi="Calibri"/>
          <w:b w:val="0"/>
          <w:i w:val="0"/>
          <w:sz w:val="18"/>
        </w:rPr>
        <w:t xml:space="preserve">Prédiction neutre (modele sans edge mesure -&gt; ignore) (AUC 0.535)  ·  </w:t>
      </w:r>
      <w:r>
        <w:rPr>
          <w:rFonts w:ascii="Calibri" w:hAnsi="Calibri"/>
          <w:b w:val="0"/>
          <w:i w:val="0"/>
          <w:color w:val="1E7D32"/>
          <w:sz w:val="18"/>
        </w:rPr>
        <w:t>Risque vert (vol 1.33)</w:t>
      </w:r>
    </w:p>
    <w:p>
      <w:r>
        <w:rPr>
          <w:rFonts w:ascii="Calibri" w:hAnsi="Calibri"/>
          <w:b/>
          <w:i w:val="0"/>
          <w:sz w:val="19"/>
        </w:rPr>
        <w:t xml:space="preserve">Projection 30j (fourchette, pas une prévision) : </w:t>
      </w:r>
      <w:r>
        <w:rPr>
          <w:rFonts w:ascii="Calibri" w:hAnsi="Calibri"/>
          <w:b w:val="0"/>
          <w:i w:val="0"/>
          <w:sz w:val="19"/>
        </w:rPr>
        <w:t>-18% à +22%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~$108.1800  ·  </w:t>
      </w:r>
      <w:r>
        <w:rPr>
          <w:rFonts w:ascii="Calibri" w:hAnsi="Calibri"/>
          <w:b w:val="0"/>
          <w:i w:val="0"/>
          <w:color w:val="1E7D32"/>
          <w:sz w:val="18"/>
        </w:rPr>
        <w:t>vente ↑ $120.7493 (+12%)</w:t>
      </w:r>
      <w:r>
        <w:rPr>
          <w:rFonts w:ascii="Calibri" w:hAnsi="Calibri"/>
          <w:b w:val="0"/>
          <w:i w:val="0"/>
          <w:sz w:val="18"/>
        </w:rPr>
        <w:t xml:space="preserve">  ·  </w:t>
      </w:r>
      <w:r>
        <w:rPr>
          <w:rFonts w:ascii="Calibri" w:hAnsi="Calibri"/>
          <w:b w:val="0"/>
          <w:i w:val="0"/>
          <w:color w:val="C62828"/>
          <w:sz w:val="18"/>
        </w:rPr>
        <w:t>vente ↓ $100.5361 (-7%)</w:t>
      </w:r>
      <w:r>
        <w:rPr>
          <w:rFonts w:ascii="Calibri" w:hAnsi="Calibri"/>
          <w:b w:val="0"/>
          <w:i w:val="0"/>
          <w:sz w:val="18"/>
        </w:rPr>
        <w:t xml:space="preserve">  ·  détention ~16 j  ·  ratio G/P 1.64</w:t>
      </w:r>
    </w:p>
    <w:p>
      <w:pPr>
        <w:pStyle w:val="Heading2"/>
      </w:pPr>
      <w:r/>
      <w:r>
        <w:rPr>
          <w:rFonts w:ascii="Calibri" w:hAnsi="Calibri"/>
          <w:b/>
          <w:i w:val="0"/>
          <w:color w:val="1F3864"/>
          <w:sz w:val="26"/>
        </w:rPr>
        <w:t xml:space="preserve">PI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$0.087339   |   Composite +0.00   |   Indicateurs actifs : stoch, boll</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+2.2%  ·  volatilité annualisée +86.1%  ·  drawdown vs plus-haut -67.9%  ·  momentum 7j/30j/90j -3.7% / -7.2% / -22.8%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39)  ·  </w:t>
      </w:r>
      <w:r>
        <w:rPr>
          <w:rFonts w:ascii="Calibri" w:hAnsi="Calibri"/>
          <w:b w:val="0"/>
          <w:i w:val="0"/>
          <w:sz w:val="18"/>
        </w:rPr>
        <w:t xml:space="preserve">Prédiction rouge (AUC 0.574)  ·  </w:t>
      </w:r>
      <w:r>
        <w:rPr>
          <w:rFonts w:ascii="Calibri" w:hAnsi="Calibri"/>
          <w:b w:val="0"/>
          <w:i w:val="0"/>
          <w:color w:val="1E7D32"/>
          <w:sz w:val="18"/>
        </w:rPr>
        <w:t>Risque vert (vol 0.86)</w:t>
      </w:r>
    </w:p>
    <w:p>
      <w:r>
        <w:rPr>
          <w:rFonts w:ascii="Calibri" w:hAnsi="Calibri"/>
          <w:b/>
          <w:i w:val="0"/>
          <w:sz w:val="19"/>
        </w:rPr>
        <w:t xml:space="preserve">Projection 30j (fourchette, pas une prévision) : </w:t>
      </w:r>
      <w:r>
        <w:rPr>
          <w:rFonts w:ascii="Calibri" w:hAnsi="Calibri"/>
          <w:b w:val="0"/>
          <w:i w:val="0"/>
          <w:sz w:val="19"/>
        </w:rPr>
        <w:t>-29% à +41%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~$0.087339  ·  </w:t>
      </w:r>
      <w:r>
        <w:rPr>
          <w:rFonts w:ascii="Calibri" w:hAnsi="Calibri"/>
          <w:b w:val="0"/>
          <w:i w:val="0"/>
          <w:color w:val="1E7D32"/>
          <w:sz w:val="18"/>
        </w:rPr>
        <w:t>vente ↑ $0.110526 (+27%)</w:t>
      </w:r>
      <w:r>
        <w:rPr>
          <w:rFonts w:ascii="Calibri" w:hAnsi="Calibri"/>
          <w:b w:val="0"/>
          <w:i w:val="0"/>
          <w:sz w:val="18"/>
        </w:rPr>
        <w:t xml:space="preserve">  ·  </w:t>
      </w:r>
      <w:r>
        <w:rPr>
          <w:rFonts w:ascii="Calibri" w:hAnsi="Calibri"/>
          <w:b w:val="0"/>
          <w:i w:val="0"/>
          <w:color w:val="C62828"/>
          <w:sz w:val="18"/>
        </w:rPr>
        <w:t>vente ↓ $0.074652 (-15%)</w:t>
      </w:r>
      <w:r>
        <w:rPr>
          <w:rFonts w:ascii="Calibri" w:hAnsi="Calibri"/>
          <w:b w:val="0"/>
          <w:i w:val="0"/>
          <w:sz w:val="18"/>
        </w:rPr>
        <w:t xml:space="preserve">  ·  détention ~24 j  ·  ratio G/P 1.83</w:t>
      </w:r>
    </w:p>
    <w:p>
      <w:pPr>
        <w:pStyle w:val="Heading2"/>
      </w:pPr>
      <w:r/>
      <w:r>
        <w:rPr>
          <w:rFonts w:ascii="Calibri" w:hAnsi="Calibri"/>
          <w:b/>
          <w:i w:val="0"/>
          <w:color w:val="1F3864"/>
          <w:sz w:val="26"/>
        </w:rPr>
        <w:t xml:space="preserve">LIT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$3.6637   |   Composite +0.20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+4.8%  ·  volatilité annualisée +125.9%  ·  drawdown vs plus-haut -31.1%  ·  momentum 7j/30j/90j -21.3% / -23.9% / +42.2%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1.26)</w:t>
      </w:r>
    </w:p>
    <w:p>
      <w:r>
        <w:rPr>
          <w:rFonts w:ascii="Calibri" w:hAnsi="Calibri"/>
          <w:b/>
          <w:i w:val="0"/>
          <w:sz w:val="19"/>
        </w:rPr>
        <w:t xml:space="preserve">Projection 30j (fourchette, pas une prévision) : </w:t>
      </w:r>
      <w:r>
        <w:rPr>
          <w:rFonts w:ascii="Calibri" w:hAnsi="Calibri"/>
          <w:b w:val="0"/>
          <w:i w:val="0"/>
          <w:sz w:val="19"/>
        </w:rPr>
        <w:t>-50% à +100%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~$3.6637  ·  </w:t>
      </w:r>
      <w:r>
        <w:rPr>
          <w:rFonts w:ascii="Calibri" w:hAnsi="Calibri"/>
          <w:b w:val="0"/>
          <w:i w:val="0"/>
          <w:color w:val="1E7D32"/>
          <w:sz w:val="18"/>
        </w:rPr>
        <w:t>vente ↑ $5.4664 (+49%)</w:t>
      </w:r>
      <w:r>
        <w:rPr>
          <w:rFonts w:ascii="Calibri" w:hAnsi="Calibri"/>
          <w:b w:val="0"/>
          <w:i w:val="0"/>
          <w:sz w:val="18"/>
        </w:rPr>
        <w:t xml:space="preserve">  ·  </w:t>
      </w:r>
      <w:r>
        <w:rPr>
          <w:rFonts w:ascii="Calibri" w:hAnsi="Calibri"/>
          <w:b w:val="0"/>
          <w:i w:val="0"/>
          <w:color w:val="C62828"/>
          <w:sz w:val="18"/>
        </w:rPr>
        <w:t>vente ↓ $2.8059 (-23%)</w:t>
      </w:r>
      <w:r>
        <w:rPr>
          <w:rFonts w:ascii="Calibri" w:hAnsi="Calibri"/>
          <w:b w:val="0"/>
          <w:i w:val="0"/>
          <w:sz w:val="18"/>
        </w:rPr>
        <w:t xml:space="preserve">  ·  détention ~17 j  ·  ratio G/P 2.1</w:t>
      </w:r>
    </w:p>
    <w:p>
      <w:pPr>
        <w:pStyle w:val="Heading2"/>
      </w:pPr>
      <w:r/>
      <w:r>
        <w:rPr>
          <w:rFonts w:ascii="Calibri" w:hAnsi="Calibri"/>
          <w:b/>
          <w:i w:val="0"/>
          <w:color w:val="1F3864"/>
          <w:sz w:val="26"/>
        </w:rPr>
        <w:t xml:space="preserve">ATOM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$1.7506   |   Composite +0.00   |   Indicateurs actifs :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+3.0%  ·  volatilité annualisée +79.4%  ·  drawdown vs plus-haut -52.0%  ·  momentum 7j/30j/90j -7.1% / +17.2% / +9.4%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0.79)</w:t>
      </w:r>
    </w:p>
    <w:p>
      <w:r>
        <w:rPr>
          <w:rFonts w:ascii="Calibri" w:hAnsi="Calibri"/>
          <w:b/>
          <w:i w:val="0"/>
          <w:sz w:val="19"/>
        </w:rPr>
        <w:t xml:space="preserve">Projection 30j (fourchette, pas une prévision) : </w:t>
      </w:r>
      <w:r>
        <w:rPr>
          <w:rFonts w:ascii="Calibri" w:hAnsi="Calibri"/>
          <w:b w:val="0"/>
          <w:i w:val="0"/>
          <w:sz w:val="19"/>
        </w:rPr>
        <w:t>-30% à +42%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~$1.7506  ·  </w:t>
      </w:r>
      <w:r>
        <w:rPr>
          <w:rFonts w:ascii="Calibri" w:hAnsi="Calibri"/>
          <w:b w:val="0"/>
          <w:i w:val="0"/>
          <w:color w:val="1E7D32"/>
          <w:sz w:val="18"/>
        </w:rPr>
        <w:t>vente ↑ $2.2462 (+28%)</w:t>
      </w:r>
      <w:r>
        <w:rPr>
          <w:rFonts w:ascii="Calibri" w:hAnsi="Calibri"/>
          <w:b w:val="0"/>
          <w:i w:val="0"/>
          <w:sz w:val="18"/>
        </w:rPr>
        <w:t xml:space="preserve">  ·  </w:t>
      </w:r>
      <w:r>
        <w:rPr>
          <w:rFonts w:ascii="Calibri" w:hAnsi="Calibri"/>
          <w:b w:val="0"/>
          <w:i w:val="0"/>
          <w:color w:val="C62828"/>
          <w:sz w:val="18"/>
        </w:rPr>
        <w:t>vente ↓ $1.4826 (-15%)</w:t>
      </w:r>
      <w:r>
        <w:rPr>
          <w:rFonts w:ascii="Calibri" w:hAnsi="Calibri"/>
          <w:b w:val="0"/>
          <w:i w:val="0"/>
          <w:sz w:val="18"/>
        </w:rPr>
        <w:t xml:space="preserve">  ·  détention ~26 j  ·  ratio G/P 1.85</w:t>
      </w:r>
    </w:p>
    <w:p>
      <w:pPr>
        <w:pStyle w:val="Heading2"/>
      </w:pPr>
      <w:r/>
      <w:r>
        <w:rPr>
          <w:rFonts w:ascii="Calibri" w:hAnsi="Calibri"/>
          <w:b/>
          <w:i w:val="0"/>
          <w:color w:val="1F3864"/>
          <w:sz w:val="26"/>
        </w:rPr>
        <w:t xml:space="preserve">FIL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$1.0585   |   Composite +0.00   |   Indicateurs actifs : ma,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+3.5%  ·  volatilité annualisée +115.8%  ·  drawdown vs plus-haut -69.2%  ·  momentum 7j/30j/90j -7.1% / +39.4% / +33.4%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57)  ·  </w:t>
      </w:r>
      <w:r>
        <w:rPr>
          <w:rFonts w:ascii="Calibri" w:hAnsi="Calibri"/>
          <w:b w:val="0"/>
          <w:i w:val="0"/>
          <w:sz w:val="18"/>
        </w:rPr>
        <w:t xml:space="preserve">Prédiction rouge (AUC 0.63)  ·  </w:t>
      </w:r>
      <w:r>
        <w:rPr>
          <w:rFonts w:ascii="Calibri" w:hAnsi="Calibri"/>
          <w:b w:val="0"/>
          <w:i w:val="0"/>
          <w:color w:val="1E7D32"/>
          <w:sz w:val="18"/>
        </w:rPr>
        <w:t>Risque vert (vol 1.16)</w:t>
      </w:r>
    </w:p>
    <w:p>
      <w:r>
        <w:rPr>
          <w:rFonts w:ascii="Calibri" w:hAnsi="Calibri"/>
          <w:b/>
          <w:i w:val="0"/>
          <w:sz w:val="19"/>
        </w:rPr>
        <w:t xml:space="preserve">Projection 30j (fourchette, pas une prévision) : </w:t>
      </w:r>
      <w:r>
        <w:rPr>
          <w:rFonts w:ascii="Calibri" w:hAnsi="Calibri"/>
          <w:b w:val="0"/>
          <w:i w:val="0"/>
          <w:sz w:val="19"/>
        </w:rPr>
        <w:t>-38% à +62%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~$1.0585  ·  </w:t>
      </w:r>
      <w:r>
        <w:rPr>
          <w:rFonts w:ascii="Calibri" w:hAnsi="Calibri"/>
          <w:b w:val="0"/>
          <w:i w:val="0"/>
          <w:color w:val="1E7D32"/>
          <w:sz w:val="18"/>
        </w:rPr>
        <w:t>vente ↑ $1.4084 (+33%)</w:t>
      </w:r>
      <w:r>
        <w:rPr>
          <w:rFonts w:ascii="Calibri" w:hAnsi="Calibri"/>
          <w:b w:val="0"/>
          <w:i w:val="0"/>
          <w:sz w:val="18"/>
        </w:rPr>
        <w:t xml:space="preserve">  ·  </w:t>
      </w:r>
      <w:r>
        <w:rPr>
          <w:rFonts w:ascii="Calibri" w:hAnsi="Calibri"/>
          <w:b w:val="0"/>
          <w:i w:val="0"/>
          <w:color w:val="C62828"/>
          <w:sz w:val="18"/>
        </w:rPr>
        <w:t>vente ↓ $0.874982 (-17%)</w:t>
      </w:r>
      <w:r>
        <w:rPr>
          <w:rFonts w:ascii="Calibri" w:hAnsi="Calibri"/>
          <w:b w:val="0"/>
          <w:i w:val="0"/>
          <w:sz w:val="18"/>
        </w:rPr>
        <w:t xml:space="preserve">  ·  détention ~18 j  ·  ratio G/P 1.91</w:t>
      </w:r>
    </w:p>
    <w:p>
      <w:pPr>
        <w:pStyle w:val="Heading2"/>
      </w:pPr>
      <w:r/>
      <w:r>
        <w:rPr>
          <w:rFonts w:ascii="Calibri" w:hAnsi="Calibri"/>
          <w:b/>
          <w:i w:val="0"/>
          <w:color w:val="1F3864"/>
          <w:sz w:val="26"/>
        </w:rPr>
        <w:t xml:space="preserve">AERO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$0.877857   |   Composite +1.00   |   Indicateurs actifs : ma, macd</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+3.2%  ·  volatilité annualisée +136.0%  ·  drawdown vs plus-haut -26.1%  ·  momentum 7j/30j/90j +4.4% / +75.8% / +50.8%</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57)  ·  </w:t>
      </w:r>
      <w:r>
        <w:rPr>
          <w:rFonts w:ascii="Calibri" w:hAnsi="Calibri"/>
          <w:b w:val="0"/>
          <w:i w:val="0"/>
          <w:sz w:val="18"/>
        </w:rPr>
        <w:t xml:space="preserve">Prédiction neutre (modele sans edge mesure -&gt; ignore) (AUC 0.464)  ·  </w:t>
      </w:r>
      <w:r>
        <w:rPr>
          <w:rFonts w:ascii="Calibri" w:hAnsi="Calibri"/>
          <w:b w:val="0"/>
          <w:i w:val="0"/>
          <w:color w:val="1E7D32"/>
          <w:sz w:val="18"/>
        </w:rPr>
        <w:t>Risque vert (vol 1.36)</w:t>
      </w:r>
    </w:p>
    <w:p>
      <w:r>
        <w:rPr>
          <w:rFonts w:ascii="Calibri" w:hAnsi="Calibri"/>
          <w:b/>
          <w:i w:val="0"/>
          <w:sz w:val="19"/>
        </w:rPr>
        <w:t xml:space="preserve">Projection 30j (fourchette, pas une prévision) : </w:t>
      </w:r>
      <w:r>
        <w:rPr>
          <w:rFonts w:ascii="Calibri" w:hAnsi="Calibri"/>
          <w:b w:val="0"/>
          <w:i w:val="0"/>
          <w:sz w:val="19"/>
        </w:rPr>
        <w:t>-42% à +73%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~$0.877857  ·  </w:t>
      </w:r>
      <w:r>
        <w:rPr>
          <w:rFonts w:ascii="Calibri" w:hAnsi="Calibri"/>
          <w:b w:val="0"/>
          <w:i w:val="0"/>
          <w:color w:val="1E7D32"/>
          <w:sz w:val="18"/>
        </w:rPr>
        <w:t>vente ↑ $1.1826 (+35%)</w:t>
      </w:r>
      <w:r>
        <w:rPr>
          <w:rFonts w:ascii="Calibri" w:hAnsi="Calibri"/>
          <w:b w:val="0"/>
          <w:i w:val="0"/>
          <w:sz w:val="18"/>
        </w:rPr>
        <w:t xml:space="preserve">  ·  </w:t>
      </w:r>
      <w:r>
        <w:rPr>
          <w:rFonts w:ascii="Calibri" w:hAnsi="Calibri"/>
          <w:b w:val="0"/>
          <w:i w:val="0"/>
          <w:color w:val="C62828"/>
          <w:sz w:val="18"/>
        </w:rPr>
        <w:t>vente ↓ $0.719675 (-18%)</w:t>
      </w:r>
      <w:r>
        <w:rPr>
          <w:rFonts w:ascii="Calibri" w:hAnsi="Calibri"/>
          <w:b w:val="0"/>
          <w:i w:val="0"/>
          <w:sz w:val="18"/>
        </w:rPr>
        <w:t xml:space="preserve">  ·  détention ~15 j  ·  ratio G/P 1.93</w:t>
      </w:r>
    </w:p>
    <w:p>
      <w:pPr>
        <w:pStyle w:val="Heading2"/>
      </w:pPr>
      <w:r/>
      <w:r>
        <w:rPr>
          <w:rFonts w:ascii="Calibri" w:hAnsi="Calibri"/>
          <w:b/>
          <w:i w:val="0"/>
          <w:color w:val="1F3864"/>
          <w:sz w:val="26"/>
        </w:rPr>
        <w:t xml:space="preserve">NEXO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$0.864119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+1.3%  ·  volatilité annualisée +45.5%  ·  drawdown vs plus-haut -29.9%  ·  momentum 7j/30j/90j -1.4% / +3.0% / +13.6%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39)  ·  </w:t>
      </w:r>
      <w:r>
        <w:rPr>
          <w:rFonts w:ascii="Calibri" w:hAnsi="Calibri"/>
          <w:b w:val="0"/>
          <w:i w:val="0"/>
          <w:sz w:val="18"/>
        </w:rPr>
        <w:t xml:space="preserve">Prédiction rouge (AUC 0.6)  ·  </w:t>
      </w:r>
      <w:r>
        <w:rPr>
          <w:rFonts w:ascii="Calibri" w:hAnsi="Calibri"/>
          <w:b w:val="0"/>
          <w:i w:val="0"/>
          <w:color w:val="1E7D32"/>
          <w:sz w:val="18"/>
        </w:rPr>
        <w:t>Risque vert (vol 0.45)</w:t>
      </w:r>
    </w:p>
    <w:p>
      <w:r>
        <w:rPr>
          <w:rFonts w:ascii="Calibri" w:hAnsi="Calibri"/>
          <w:b/>
          <w:i w:val="0"/>
          <w:sz w:val="19"/>
        </w:rPr>
        <w:t xml:space="preserve">Projection 30j (fourchette, pas une prévision) : </w:t>
      </w:r>
      <w:r>
        <w:rPr>
          <w:rFonts w:ascii="Calibri" w:hAnsi="Calibri"/>
          <w:b w:val="0"/>
          <w:i w:val="0"/>
          <w:sz w:val="19"/>
        </w:rPr>
        <w:t>-20% à +25%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~$0.864119  ·  </w:t>
      </w:r>
      <w:r>
        <w:rPr>
          <w:rFonts w:ascii="Calibri" w:hAnsi="Calibri"/>
          <w:b w:val="0"/>
          <w:i w:val="0"/>
          <w:color w:val="1E7D32"/>
          <w:sz w:val="18"/>
        </w:rPr>
        <w:t>vente ↑ $1.0613 (+23%)</w:t>
      </w:r>
      <w:r>
        <w:rPr>
          <w:rFonts w:ascii="Calibri" w:hAnsi="Calibri"/>
          <w:b w:val="0"/>
          <w:i w:val="0"/>
          <w:sz w:val="18"/>
        </w:rPr>
        <w:t xml:space="preserve">  ·  </w:t>
      </w:r>
      <w:r>
        <w:rPr>
          <w:rFonts w:ascii="Calibri" w:hAnsi="Calibri"/>
          <w:b w:val="0"/>
          <w:i w:val="0"/>
          <w:color w:val="C62828"/>
          <w:sz w:val="18"/>
        </w:rPr>
        <w:t>vente ↓ $0.753450 (-13%)</w:t>
      </w:r>
      <w:r>
        <w:rPr>
          <w:rFonts w:ascii="Calibri" w:hAnsi="Calibri"/>
          <w:b w:val="0"/>
          <w:i w:val="0"/>
          <w:sz w:val="18"/>
        </w:rPr>
        <w:t xml:space="preserve">  ·  détention ~45 j  ·  ratio G/P 1.78</w:t>
      </w:r>
    </w:p>
    <w:p>
      <w:pPr>
        <w:pStyle w:val="Heading2"/>
      </w:pPr>
      <w:r/>
      <w:r>
        <w:rPr>
          <w:rFonts w:ascii="Calibri" w:hAnsi="Calibri"/>
          <w:b/>
          <w:i w:val="0"/>
          <w:color w:val="1F3864"/>
          <w:sz w:val="26"/>
        </w:rPr>
        <w:t xml:space="preserve">NIGHT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$0.044321   |   Composite +0.00   |   Indicateurs actifs : ma, rsi, macd, stoch, boll</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+4.9%  ·  volatilité annualisée +181.0%  ·  drawdown vs plus-haut -60.0%  ·  momentum 7j/30j/90j +63.3% / +106.8% / +29.4%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neutre (modele sans edge mesure -&gt; ignore) (AUC 0.524)  ·  </w:t>
      </w:r>
      <w:r>
        <w:rPr>
          <w:rFonts w:ascii="Calibri" w:hAnsi="Calibri"/>
          <w:b w:val="0"/>
          <w:i w:val="0"/>
          <w:color w:val="C62828"/>
          <w:sz w:val="18"/>
        </w:rPr>
        <w:t>Risque rouge (vol 1.81)</w:t>
      </w:r>
    </w:p>
    <w:p>
      <w:r>
        <w:rPr>
          <w:rFonts w:ascii="Calibri" w:hAnsi="Calibri"/>
          <w:b/>
          <w:i w:val="0"/>
          <w:sz w:val="19"/>
        </w:rPr>
        <w:t xml:space="preserve">Projection 30j (fourchette, pas une prévision) : </w:t>
      </w:r>
      <w:r>
        <w:rPr>
          <w:rFonts w:ascii="Calibri" w:hAnsi="Calibri"/>
          <w:b w:val="0"/>
          <w:i w:val="0"/>
          <w:sz w:val="19"/>
        </w:rPr>
        <w:t>-48% à +91%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~$0.044321  ·  </w:t>
      </w:r>
      <w:r>
        <w:rPr>
          <w:rFonts w:ascii="Calibri" w:hAnsi="Calibri"/>
          <w:b w:val="0"/>
          <w:i w:val="0"/>
          <w:color w:val="1E7D32"/>
          <w:sz w:val="18"/>
        </w:rPr>
        <w:t>vente ↑ $0.060692 (+37%)</w:t>
      </w:r>
      <w:r>
        <w:rPr>
          <w:rFonts w:ascii="Calibri" w:hAnsi="Calibri"/>
          <w:b w:val="0"/>
          <w:i w:val="0"/>
          <w:sz w:val="18"/>
        </w:rPr>
        <w:t xml:space="preserve">  ·  </w:t>
      </w:r>
      <w:r>
        <w:rPr>
          <w:rFonts w:ascii="Calibri" w:hAnsi="Calibri"/>
          <w:b w:val="0"/>
          <w:i w:val="0"/>
          <w:color w:val="C62828"/>
          <w:sz w:val="18"/>
        </w:rPr>
        <w:t>vente ↓ $0.035941 (-19%)</w:t>
      </w:r>
      <w:r>
        <w:rPr>
          <w:rFonts w:ascii="Calibri" w:hAnsi="Calibri"/>
          <w:b w:val="0"/>
          <w:i w:val="0"/>
          <w:sz w:val="18"/>
        </w:rPr>
        <w:t xml:space="preserve">  ·  détention ~12 j  ·  ratio G/P 1.95</w:t>
      </w:r>
    </w:p>
    <w:p>
      <w:pPr>
        <w:pStyle w:val="Heading2"/>
      </w:pPr>
      <w:r/>
      <w:r>
        <w:rPr>
          <w:rFonts w:ascii="Calibri" w:hAnsi="Calibri"/>
          <w:b/>
          <w:i w:val="0"/>
          <w:color w:val="1F3864"/>
          <w:sz w:val="26"/>
        </w:rPr>
        <w:t xml:space="preserve">CAKE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$2.5071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+2.6%  ·  volatilité annualisée +86.1%  ·  drawdown vs plus-haut -31.2%  ·  momentum 7j/30j/90j -11.4% / +26.9% / +74.4%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0.86)</w:t>
      </w:r>
    </w:p>
    <w:p>
      <w:r>
        <w:rPr>
          <w:rFonts w:ascii="Calibri" w:hAnsi="Calibri"/>
          <w:b/>
          <w:i w:val="0"/>
          <w:sz w:val="19"/>
        </w:rPr>
        <w:t xml:space="preserve">Projection 30j (fourchette, pas une prévision) : </w:t>
      </w:r>
      <w:r>
        <w:rPr>
          <w:rFonts w:ascii="Calibri" w:hAnsi="Calibri"/>
          <w:b w:val="0"/>
          <w:i w:val="0"/>
          <w:sz w:val="19"/>
        </w:rPr>
        <w:t>-28% à +39%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~$2.5071  ·  </w:t>
      </w:r>
      <w:r>
        <w:rPr>
          <w:rFonts w:ascii="Calibri" w:hAnsi="Calibri"/>
          <w:b w:val="0"/>
          <w:i w:val="0"/>
          <w:color w:val="1E7D32"/>
          <w:sz w:val="18"/>
        </w:rPr>
        <w:t>vente ↑ $3.1460 (+25%)</w:t>
      </w:r>
      <w:r>
        <w:rPr>
          <w:rFonts w:ascii="Calibri" w:hAnsi="Calibri"/>
          <w:b w:val="0"/>
          <w:i w:val="0"/>
          <w:sz w:val="18"/>
        </w:rPr>
        <w:t xml:space="preserve">  ·  </w:t>
      </w:r>
      <w:r>
        <w:rPr>
          <w:rFonts w:ascii="Calibri" w:hAnsi="Calibri"/>
          <w:b w:val="0"/>
          <w:i w:val="0"/>
          <w:color w:val="C62828"/>
          <w:sz w:val="18"/>
        </w:rPr>
        <w:t>vente ↓ $2.1550 (-14%)</w:t>
      </w:r>
      <w:r>
        <w:rPr>
          <w:rFonts w:ascii="Calibri" w:hAnsi="Calibri"/>
          <w:b w:val="0"/>
          <w:i w:val="0"/>
          <w:sz w:val="18"/>
        </w:rPr>
        <w:t xml:space="preserve">  ·  détention ~24 j  ·  ratio G/P 1.81</w:t>
      </w:r>
    </w:p>
    <w:p>
      <w:pPr>
        <w:pStyle w:val="Heading2"/>
      </w:pPr>
      <w:r/>
      <w:r>
        <w:rPr>
          <w:rFonts w:ascii="Calibri" w:hAnsi="Calibri"/>
          <w:b/>
          <w:i w:val="0"/>
          <w:color w:val="1F3864"/>
          <w:sz w:val="26"/>
        </w:rPr>
        <w:t xml:space="preserve">DASH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$59.6711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+4.7%  ·  volatilité annualisée +141.0%  ·  drawdown vs plus-haut -50.9%  ·  momentum 7j/30j/90j -12.8% / -5.0% / +70.0%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1.41)</w:t>
      </w:r>
    </w:p>
    <w:p>
      <w:r>
        <w:rPr>
          <w:rFonts w:ascii="Calibri" w:hAnsi="Calibri"/>
          <w:b/>
          <w:i w:val="0"/>
          <w:sz w:val="19"/>
        </w:rPr>
        <w:t xml:space="preserve">Projection 30j (fourchette, pas une prévision) : </w:t>
      </w:r>
      <w:r>
        <w:rPr>
          <w:rFonts w:ascii="Calibri" w:hAnsi="Calibri"/>
          <w:b w:val="0"/>
          <w:i w:val="0"/>
          <w:sz w:val="19"/>
        </w:rPr>
        <w:t>-47% à +89%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~$59.6711  ·  </w:t>
      </w:r>
      <w:r>
        <w:rPr>
          <w:rFonts w:ascii="Calibri" w:hAnsi="Calibri"/>
          <w:b w:val="0"/>
          <w:i w:val="0"/>
          <w:color w:val="1E7D32"/>
          <w:sz w:val="18"/>
        </w:rPr>
        <w:t>vente ↑ $84.1396 (+41%)</w:t>
      </w:r>
      <w:r>
        <w:rPr>
          <w:rFonts w:ascii="Calibri" w:hAnsi="Calibri"/>
          <w:b w:val="0"/>
          <w:i w:val="0"/>
          <w:sz w:val="18"/>
        </w:rPr>
        <w:t xml:space="preserve">  ·  </w:t>
      </w:r>
      <w:r>
        <w:rPr>
          <w:rFonts w:ascii="Calibri" w:hAnsi="Calibri"/>
          <w:b w:val="0"/>
          <w:i w:val="0"/>
          <w:color w:val="C62828"/>
          <w:sz w:val="18"/>
        </w:rPr>
        <w:t>vente ↓ $47.4540 (-20%)</w:t>
      </w:r>
      <w:r>
        <w:rPr>
          <w:rFonts w:ascii="Calibri" w:hAnsi="Calibri"/>
          <w:b w:val="0"/>
          <w:i w:val="0"/>
          <w:sz w:val="18"/>
        </w:rPr>
        <w:t xml:space="preserve">  ·  détention ~15 j  ·  ratio G/P 2.0</w:t>
      </w:r>
    </w:p>
    <w:p>
      <w:pPr>
        <w:pStyle w:val="Heading2"/>
      </w:pPr>
      <w:r/>
      <w:r>
        <w:rPr>
          <w:rFonts w:ascii="Calibri" w:hAnsi="Calibri"/>
          <w:b/>
          <w:i w:val="0"/>
          <w:color w:val="1F3864"/>
          <w:sz w:val="26"/>
        </w:rPr>
        <w:t xml:space="preserve">VET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$0.008851   |   Composite -0.50   |   Indicateurs actifs : rsi,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+2.8%  ·  volatilité annualisée +117.4%  ·  drawdown vs plus-haut -55.5%  ·  momentum 7j/30j/90j -3.8% / +29.5% / +78.0%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39)  ·  </w:t>
      </w:r>
      <w:r>
        <w:rPr>
          <w:rFonts w:ascii="Calibri" w:hAnsi="Calibri"/>
          <w:b w:val="0"/>
          <w:i w:val="0"/>
          <w:sz w:val="18"/>
        </w:rPr>
        <w:t xml:space="preserve">Prédiction rouge (AUC 0.665)  ·  </w:t>
      </w:r>
      <w:r>
        <w:rPr>
          <w:rFonts w:ascii="Calibri" w:hAnsi="Calibri"/>
          <w:b w:val="0"/>
          <w:i w:val="0"/>
          <w:color w:val="1E7D32"/>
          <w:sz w:val="18"/>
        </w:rPr>
        <w:t>Risque vert (vol 1.17)</w:t>
      </w:r>
    </w:p>
    <w:p>
      <w:r>
        <w:rPr>
          <w:rFonts w:ascii="Calibri" w:hAnsi="Calibri"/>
          <w:b/>
          <w:i w:val="0"/>
          <w:sz w:val="19"/>
        </w:rPr>
        <w:t xml:space="preserve">Projection 30j (fourchette, pas une prévision) : </w:t>
      </w:r>
      <w:r>
        <w:rPr>
          <w:rFonts w:ascii="Calibri" w:hAnsi="Calibri"/>
          <w:b w:val="0"/>
          <w:i w:val="0"/>
          <w:sz w:val="19"/>
        </w:rPr>
        <w:t>-32% à +47%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~$0.008851  ·  </w:t>
      </w:r>
      <w:r>
        <w:rPr>
          <w:rFonts w:ascii="Calibri" w:hAnsi="Calibri"/>
          <w:b w:val="0"/>
          <w:i w:val="0"/>
          <w:color w:val="1E7D32"/>
          <w:sz w:val="18"/>
        </w:rPr>
        <w:t>vente ↑ $0.011126 (+26%)</w:t>
      </w:r>
      <w:r>
        <w:rPr>
          <w:rFonts w:ascii="Calibri" w:hAnsi="Calibri"/>
          <w:b w:val="0"/>
          <w:i w:val="0"/>
          <w:sz w:val="18"/>
        </w:rPr>
        <w:t xml:space="preserve">  ·  </w:t>
      </w:r>
      <w:r>
        <w:rPr>
          <w:rFonts w:ascii="Calibri" w:hAnsi="Calibri"/>
          <w:b w:val="0"/>
          <w:i w:val="0"/>
          <w:color w:val="C62828"/>
          <w:sz w:val="18"/>
        </w:rPr>
        <w:t>vente ↓ $0.007599 (-14%)</w:t>
      </w:r>
      <w:r>
        <w:rPr>
          <w:rFonts w:ascii="Calibri" w:hAnsi="Calibri"/>
          <w:b w:val="0"/>
          <w:i w:val="0"/>
          <w:sz w:val="18"/>
        </w:rPr>
        <w:t xml:space="preserve">  ·  détention ~18 j  ·  ratio G/P 1.82</w:t>
      </w:r>
    </w:p>
    <w:p>
      <w:pPr>
        <w:pStyle w:val="Heading2"/>
      </w:pPr>
      <w:r/>
      <w:r>
        <w:rPr>
          <w:rFonts w:ascii="Calibri" w:hAnsi="Calibri"/>
          <w:b/>
          <w:i w:val="0"/>
          <w:color w:val="1F3864"/>
          <w:sz w:val="26"/>
        </w:rPr>
        <w:t xml:space="preserve">INJ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$7.6341   |   Composite +0.00   |   Indicateurs actifs : aucun</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+3.0%  ·  volatilité annualisée +102.9%  ·  drawdown vs plus-haut -23.2%  ·  momentum 7j/30j/90j -2.0% / +58.7% / +58.6%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57)  ·  </w:t>
      </w:r>
      <w:r>
        <w:rPr>
          <w:rFonts w:ascii="Calibri" w:hAnsi="Calibri"/>
          <w:b w:val="0"/>
          <w:i w:val="0"/>
          <w:sz w:val="18"/>
        </w:rPr>
        <w:t xml:space="preserve">Prédiction neutre (modele sans edge mesure -&gt; ignore) (AUC 0.429)  ·  </w:t>
      </w:r>
      <w:r>
        <w:rPr>
          <w:rFonts w:ascii="Calibri" w:hAnsi="Calibri"/>
          <w:b w:val="0"/>
          <w:i w:val="0"/>
          <w:color w:val="1E7D32"/>
          <w:sz w:val="18"/>
        </w:rPr>
        <w:t>Risque vert (vol 1.03)</w:t>
      </w:r>
    </w:p>
    <w:p>
      <w:r>
        <w:rPr>
          <w:rFonts w:ascii="Calibri" w:hAnsi="Calibri"/>
          <w:b/>
          <w:i w:val="0"/>
          <w:sz w:val="19"/>
        </w:rPr>
        <w:t xml:space="preserve">Projection 30j (fourchette, pas une prévision) : </w:t>
      </w:r>
      <w:r>
        <w:rPr>
          <w:rFonts w:ascii="Calibri" w:hAnsi="Calibri"/>
          <w:b w:val="0"/>
          <w:i w:val="0"/>
          <w:sz w:val="19"/>
        </w:rPr>
        <w:t>-42% à +72%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~$7.6341  ·  </w:t>
      </w:r>
      <w:r>
        <w:rPr>
          <w:rFonts w:ascii="Calibri" w:hAnsi="Calibri"/>
          <w:b w:val="0"/>
          <w:i w:val="0"/>
          <w:color w:val="1E7D32"/>
          <w:sz w:val="18"/>
        </w:rPr>
        <w:t>vente ↑ $10.7180 (+40%)</w:t>
      </w:r>
      <w:r>
        <w:rPr>
          <w:rFonts w:ascii="Calibri" w:hAnsi="Calibri"/>
          <w:b w:val="0"/>
          <w:i w:val="0"/>
          <w:sz w:val="18"/>
        </w:rPr>
        <w:t xml:space="preserve">  ·  </w:t>
      </w:r>
      <w:r>
        <w:rPr>
          <w:rFonts w:ascii="Calibri" w:hAnsi="Calibri"/>
          <w:b w:val="0"/>
          <w:i w:val="0"/>
          <w:color w:val="C62828"/>
          <w:sz w:val="18"/>
        </w:rPr>
        <w:t>vente ↓ $6.0886 (-20%)</w:t>
      </w:r>
      <w:r>
        <w:rPr>
          <w:rFonts w:ascii="Calibri" w:hAnsi="Calibri"/>
          <w:b w:val="0"/>
          <w:i w:val="0"/>
          <w:sz w:val="18"/>
        </w:rPr>
        <w:t xml:space="preserve">  ·  détention ~20 j  ·  ratio G/P 2.0</w:t>
      </w:r>
    </w:p>
    <w:p>
      <w:pPr>
        <w:pStyle w:val="Heading2"/>
      </w:pPr>
      <w:r/>
      <w:r>
        <w:rPr>
          <w:rFonts w:ascii="Calibri" w:hAnsi="Calibri"/>
          <w:b/>
          <w:i w:val="0"/>
          <w:color w:val="1F3864"/>
          <w:sz w:val="26"/>
        </w:rPr>
        <w:t xml:space="preserve">USTB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$11.2311   |   Composite +0.00   |   Indicateurs actifs : ma, macd</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+0.0%  ·  volatilité annualisée +0.2%  ·  drawdown vs plus-haut +0.0%  ·  momentum 7j/30j/90j +0.1% / +0.3% / +0.9%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27)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~$11.2311  ·  </w:t>
      </w:r>
      <w:r>
        <w:rPr>
          <w:rFonts w:ascii="Calibri" w:hAnsi="Calibri"/>
          <w:b w:val="0"/>
          <w:i w:val="0"/>
          <w:color w:val="1E7D32"/>
          <w:sz w:val="18"/>
        </w:rPr>
        <w:t>vente ↑ $11.2412 (+0%)</w:t>
      </w:r>
      <w:r>
        <w:rPr>
          <w:rFonts w:ascii="Calibri" w:hAnsi="Calibri"/>
          <w:b w:val="0"/>
          <w:i w:val="0"/>
          <w:sz w:val="18"/>
        </w:rPr>
        <w:t xml:space="preserve">  ·  </w:t>
      </w:r>
      <w:r>
        <w:rPr>
          <w:rFonts w:ascii="Calibri" w:hAnsi="Calibri"/>
          <w:b w:val="0"/>
          <w:i w:val="0"/>
          <w:color w:val="C62828"/>
          <w:sz w:val="18"/>
        </w:rPr>
        <w:t>vente ↓ $11.2243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ETHFI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$0.746905   |   Composite +0.00   |   Indicateurs actifs : ma,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+3.9%  ·  volatilité annualisée +124.0%  ·  drawdown vs plus-haut -42.0%  ·  momentum 7j/30j/90j +3.8% / +33.6% / +71.8%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rouge (AUC 0.631)  ·  </w:t>
      </w:r>
      <w:r>
        <w:rPr>
          <w:rFonts w:ascii="Calibri" w:hAnsi="Calibri"/>
          <w:b w:val="0"/>
          <w:i w:val="0"/>
          <w:color w:val="1E7D32"/>
          <w:sz w:val="18"/>
        </w:rPr>
        <w:t>Risque vert (vol 1.24)</w:t>
      </w:r>
    </w:p>
    <w:p>
      <w:r>
        <w:rPr>
          <w:rFonts w:ascii="Calibri" w:hAnsi="Calibri"/>
          <w:b/>
          <w:i w:val="0"/>
          <w:sz w:val="19"/>
        </w:rPr>
        <w:t xml:space="preserve">Projection 30j (fourchette, pas une prévision) : </w:t>
      </w:r>
      <w:r>
        <w:rPr>
          <w:rFonts w:ascii="Calibri" w:hAnsi="Calibri"/>
          <w:b w:val="0"/>
          <w:i w:val="0"/>
          <w:sz w:val="19"/>
        </w:rPr>
        <w:t>-41% à +71%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~$0.746905  ·  </w:t>
      </w:r>
      <w:r>
        <w:rPr>
          <w:rFonts w:ascii="Calibri" w:hAnsi="Calibri"/>
          <w:b w:val="0"/>
          <w:i w:val="0"/>
          <w:color w:val="1E7D32"/>
          <w:sz w:val="18"/>
        </w:rPr>
        <w:t>vente ↑ $1.0161 (+36%)</w:t>
      </w:r>
      <w:r>
        <w:rPr>
          <w:rFonts w:ascii="Calibri" w:hAnsi="Calibri"/>
          <w:b w:val="0"/>
          <w:i w:val="0"/>
          <w:sz w:val="18"/>
        </w:rPr>
        <w:t xml:space="preserve">  ·  </w:t>
      </w:r>
      <w:r>
        <w:rPr>
          <w:rFonts w:ascii="Calibri" w:hAnsi="Calibri"/>
          <w:b w:val="0"/>
          <w:i w:val="0"/>
          <w:color w:val="C62828"/>
          <w:sz w:val="18"/>
        </w:rPr>
        <w:t>vente ↓ $0.608338 (-19%)</w:t>
      </w:r>
      <w:r>
        <w:rPr>
          <w:rFonts w:ascii="Calibri" w:hAnsi="Calibri"/>
          <w:b w:val="0"/>
          <w:i w:val="0"/>
          <w:sz w:val="18"/>
        </w:rPr>
        <w:t xml:space="preserve">  ·  détention ~17 j  ·  ratio G/P 1.94</w:t>
      </w:r>
    </w:p>
    <w:p>
      <w:pPr>
        <w:pStyle w:val="Heading2"/>
      </w:pPr>
      <w:r/>
      <w:r>
        <w:rPr>
          <w:rFonts w:ascii="Calibri" w:hAnsi="Calibri"/>
          <w:b/>
          <w:i w:val="0"/>
          <w:color w:val="1F3864"/>
          <w:sz w:val="26"/>
        </w:rPr>
        <w:t xml:space="preserve">STABLE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$0.026640   |   Composite +0.00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+2.8%  ·  volatilité annualisée +122.5%  ·  drawdown vs plus-haut -34.8%  ·  momentum 7j/30j/90j -3.0% / -7.6% / -22.1%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39)  ·  </w:t>
      </w:r>
      <w:r>
        <w:rPr>
          <w:rFonts w:ascii="Calibri" w:hAnsi="Calibri"/>
          <w:b w:val="0"/>
          <w:i w:val="0"/>
          <w:sz w:val="18"/>
        </w:rPr>
        <w:t xml:space="preserve">Prédiction rouge (AUC 0.597)  ·  </w:t>
      </w:r>
      <w:r>
        <w:rPr>
          <w:rFonts w:ascii="Calibri" w:hAnsi="Calibri"/>
          <w:b w:val="0"/>
          <w:i w:val="0"/>
          <w:color w:val="1E7D32"/>
          <w:sz w:val="18"/>
        </w:rPr>
        <w:t>Risque vert (vol 1.22)</w:t>
      </w:r>
    </w:p>
    <w:p>
      <w:r>
        <w:rPr>
          <w:rFonts w:ascii="Calibri" w:hAnsi="Calibri"/>
          <w:b/>
          <w:i w:val="0"/>
          <w:sz w:val="19"/>
        </w:rPr>
        <w:t xml:space="preserve">Projection 30j (fourchette, pas une prévision) : </w:t>
      </w:r>
      <w:r>
        <w:rPr>
          <w:rFonts w:ascii="Calibri" w:hAnsi="Calibri"/>
          <w:b w:val="0"/>
          <w:i w:val="0"/>
          <w:sz w:val="19"/>
        </w:rPr>
        <w:t>-42% à +72%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~$0.026640  ·  </w:t>
      </w:r>
      <w:r>
        <w:rPr>
          <w:rFonts w:ascii="Calibri" w:hAnsi="Calibri"/>
          <w:b w:val="0"/>
          <w:i w:val="0"/>
          <w:color w:val="1E7D32"/>
          <w:sz w:val="18"/>
        </w:rPr>
        <w:t>vente ↑ $0.036404 (+37%)</w:t>
      </w:r>
      <w:r>
        <w:rPr>
          <w:rFonts w:ascii="Calibri" w:hAnsi="Calibri"/>
          <w:b w:val="0"/>
          <w:i w:val="0"/>
          <w:sz w:val="18"/>
        </w:rPr>
        <w:t xml:space="preserve">  ·  </w:t>
      </w:r>
      <w:r>
        <w:rPr>
          <w:rFonts w:ascii="Calibri" w:hAnsi="Calibri"/>
          <w:b w:val="0"/>
          <w:i w:val="0"/>
          <w:color w:val="C62828"/>
          <w:sz w:val="18"/>
        </w:rPr>
        <w:t>vente ↓ $0.021633 (-19%)</w:t>
      </w:r>
      <w:r>
        <w:rPr>
          <w:rFonts w:ascii="Calibri" w:hAnsi="Calibri"/>
          <w:b w:val="0"/>
          <w:i w:val="0"/>
          <w:sz w:val="18"/>
        </w:rPr>
        <w:t xml:space="preserve">  ·  détention ~17 j  ·  ratio G/P 1.95</w:t>
      </w:r>
    </w:p>
    <w:p>
      <w:pPr>
        <w:pStyle w:val="Heading2"/>
      </w:pPr>
      <w:r/>
      <w:r>
        <w:rPr>
          <w:rFonts w:ascii="Calibri" w:hAnsi="Calibri"/>
          <w:b/>
          <w:i w:val="0"/>
          <w:color w:val="1F3864"/>
          <w:sz w:val="26"/>
        </w:rPr>
        <w:t xml:space="preserve">AKE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$0.033682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+9.8%  ·  volatilité annualisée +290.0%  ·  drawdown vs plus-haut -47.8%  ·  momentum 7j/30j/90j +8.6% / +154.6% / +11052.3%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39)  ·  </w:t>
      </w:r>
      <w:r>
        <w:rPr>
          <w:rFonts w:ascii="Calibri" w:hAnsi="Calibri"/>
          <w:b w:val="0"/>
          <w:i w:val="0"/>
          <w:sz w:val="18"/>
        </w:rPr>
        <w:t xml:space="preserve">Prédiction neutre (modele sans edge mesure -&gt; ignore) (AUC 0.514)  ·  </w:t>
      </w:r>
      <w:r>
        <w:rPr>
          <w:rFonts w:ascii="Calibri" w:hAnsi="Calibri"/>
          <w:b w:val="0"/>
          <w:i w:val="0"/>
          <w:color w:val="C62828"/>
          <w:sz w:val="18"/>
        </w:rPr>
        <w:t>Risque rouge (vol 2.9)</w:t>
      </w:r>
    </w:p>
    <w:p>
      <w:r>
        <w:rPr>
          <w:rFonts w:ascii="Calibri" w:hAnsi="Calibri"/>
          <w:b/>
          <w:i w:val="0"/>
          <w:sz w:val="19"/>
        </w:rPr>
        <w:t xml:space="preserve">Projection 30j (fourchette, pas une prévision) : </w:t>
      </w:r>
      <w:r>
        <w:rPr>
          <w:rFonts w:ascii="Calibri" w:hAnsi="Calibri"/>
          <w:b w:val="0"/>
          <w:i w:val="0"/>
          <w:sz w:val="19"/>
        </w:rPr>
        <w:t>-87% à +687%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~$0.033682  ·  </w:t>
      </w:r>
      <w:r>
        <w:rPr>
          <w:rFonts w:ascii="Calibri" w:hAnsi="Calibri"/>
          <w:b w:val="0"/>
          <w:i w:val="0"/>
          <w:color w:val="1E7D32"/>
          <w:sz w:val="18"/>
        </w:rPr>
        <w:t>vente ↑ $0.072204 (+114%)</w:t>
      </w:r>
      <w:r>
        <w:rPr>
          <w:rFonts w:ascii="Calibri" w:hAnsi="Calibri"/>
          <w:b w:val="0"/>
          <w:i w:val="0"/>
          <w:sz w:val="18"/>
        </w:rPr>
        <w:t xml:space="preserve">  ·  </w:t>
      </w:r>
      <w:r>
        <w:rPr>
          <w:rFonts w:ascii="Calibri" w:hAnsi="Calibri"/>
          <w:b w:val="0"/>
          <w:i w:val="0"/>
          <w:color w:val="C62828"/>
          <w:sz w:val="18"/>
        </w:rPr>
        <w:t>vente ↓ $0.020259 (-40%)</w:t>
      </w:r>
      <w:r>
        <w:rPr>
          <w:rFonts w:ascii="Calibri" w:hAnsi="Calibri"/>
          <w:b w:val="0"/>
          <w:i w:val="0"/>
          <w:sz w:val="18"/>
        </w:rPr>
        <w:t xml:space="preserve">  ·  détention ~7 j  ·  ratio G/P 2.87</w:t>
      </w:r>
    </w:p>
    <w:p>
      <w:pPr>
        <w:pStyle w:val="Heading2"/>
      </w:pPr>
      <w:r/>
      <w:r>
        <w:rPr>
          <w:rFonts w:ascii="Calibri" w:hAnsi="Calibri"/>
          <w:b/>
          <w:i w:val="0"/>
          <w:color w:val="1F3864"/>
          <w:sz w:val="26"/>
        </w:rPr>
        <w:t xml:space="preserve">STX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$0.389238   |   Composite +0.50   |   Indicateurs actifs : macd, boll</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+3.5%  ·  volatilité annualisée +99.3%  ·  drawdown vs plus-haut -20.4%  ·  momentum 7j/30j/90j +15.0% / +47.0% / +127.5%</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57)  ·  </w:t>
      </w:r>
      <w:r>
        <w:rPr>
          <w:rFonts w:ascii="Calibri" w:hAnsi="Calibri"/>
          <w:b w:val="0"/>
          <w:i w:val="0"/>
          <w:sz w:val="18"/>
        </w:rPr>
        <w:t xml:space="preserve">Prédiction neutre (modele sans edge mesure -&gt; ignore) (AUC 0.537)  ·  </w:t>
      </w:r>
      <w:r>
        <w:rPr>
          <w:rFonts w:ascii="Calibri" w:hAnsi="Calibri"/>
          <w:b w:val="0"/>
          <w:i w:val="0"/>
          <w:color w:val="1E7D32"/>
          <w:sz w:val="18"/>
        </w:rPr>
        <w:t>Risque vert (vol 0.99)</w:t>
      </w:r>
    </w:p>
    <w:p>
      <w:r>
        <w:rPr>
          <w:rFonts w:ascii="Calibri" w:hAnsi="Calibri"/>
          <w:b/>
          <w:i w:val="0"/>
          <w:sz w:val="19"/>
        </w:rPr>
        <w:t xml:space="preserve">Projection 30j (fourchette, pas une prévision) : </w:t>
      </w:r>
      <w:r>
        <w:rPr>
          <w:rFonts w:ascii="Calibri" w:hAnsi="Calibri"/>
          <w:b w:val="0"/>
          <w:i w:val="0"/>
          <w:sz w:val="19"/>
        </w:rPr>
        <w:t>-40% à +66%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~$0.389238  ·  </w:t>
      </w:r>
      <w:r>
        <w:rPr>
          <w:rFonts w:ascii="Calibri" w:hAnsi="Calibri"/>
          <w:b w:val="0"/>
          <w:i w:val="0"/>
          <w:color w:val="1E7D32"/>
          <w:sz w:val="18"/>
        </w:rPr>
        <w:t>vente ↑ $0.538198 (+38%)</w:t>
      </w:r>
      <w:r>
        <w:rPr>
          <w:rFonts w:ascii="Calibri" w:hAnsi="Calibri"/>
          <w:b w:val="0"/>
          <w:i w:val="0"/>
          <w:sz w:val="18"/>
        </w:rPr>
        <w:t xml:space="preserve">  ·  </w:t>
      </w:r>
      <w:r>
        <w:rPr>
          <w:rFonts w:ascii="Calibri" w:hAnsi="Calibri"/>
          <w:b w:val="0"/>
          <w:i w:val="0"/>
          <w:color w:val="C62828"/>
          <w:sz w:val="18"/>
        </w:rPr>
        <w:t>vente ↓ $0.313616 (-19%)</w:t>
      </w:r>
      <w:r>
        <w:rPr>
          <w:rFonts w:ascii="Calibri" w:hAnsi="Calibri"/>
          <w:b w:val="0"/>
          <w:i w:val="0"/>
          <w:sz w:val="18"/>
        </w:rPr>
        <w:t xml:space="preserve">  ·  détention ~21 j  ·  ratio G/P 1.97</w:t>
      </w:r>
    </w:p>
    <w:p>
      <w:pPr>
        <w:pStyle w:val="Heading2"/>
      </w:pPr>
      <w:r/>
      <w:r>
        <w:rPr>
          <w:rFonts w:ascii="Calibri" w:hAnsi="Calibri"/>
          <w:b/>
          <w:i w:val="0"/>
          <w:color w:val="1F3864"/>
          <w:sz w:val="26"/>
        </w:rPr>
        <w:t xml:space="preserve">APT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$0.801171   |   Composite +0.00   |   Indicateurs actifs : rsi, stoch,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+3.3%  ·  volatilité annualisée +105.1%  ·  drawdown vs plus-haut -79.6%  ·  momentum 7j/30j/90j -7.2% / +38.2% / +27.0%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1.05)</w:t>
      </w:r>
    </w:p>
    <w:p>
      <w:r>
        <w:rPr>
          <w:rFonts w:ascii="Calibri" w:hAnsi="Calibri"/>
          <w:b/>
          <w:i w:val="0"/>
          <w:sz w:val="19"/>
        </w:rPr>
        <w:t xml:space="preserve">Projection 30j (fourchette, pas une prévision) : </w:t>
      </w:r>
      <w:r>
        <w:rPr>
          <w:rFonts w:ascii="Calibri" w:hAnsi="Calibri"/>
          <w:b w:val="0"/>
          <w:i w:val="0"/>
          <w:sz w:val="19"/>
        </w:rPr>
        <w:t>-35% à +54%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~$0.801171  ·  </w:t>
      </w:r>
      <w:r>
        <w:rPr>
          <w:rFonts w:ascii="Calibri" w:hAnsi="Calibri"/>
          <w:b w:val="0"/>
          <w:i w:val="0"/>
          <w:color w:val="1E7D32"/>
          <w:sz w:val="18"/>
        </w:rPr>
        <w:t>vente ↑ $1.0494 (+31%)</w:t>
      </w:r>
      <w:r>
        <w:rPr>
          <w:rFonts w:ascii="Calibri" w:hAnsi="Calibri"/>
          <w:b w:val="0"/>
          <w:i w:val="0"/>
          <w:sz w:val="18"/>
        </w:rPr>
        <w:t xml:space="preserve">  ·  </w:t>
      </w:r>
      <w:r>
        <w:rPr>
          <w:rFonts w:ascii="Calibri" w:hAnsi="Calibri"/>
          <w:b w:val="0"/>
          <w:i w:val="0"/>
          <w:color w:val="C62828"/>
          <w:sz w:val="18"/>
        </w:rPr>
        <w:t>vente ↓ $0.669252 (-16%)</w:t>
      </w:r>
      <w:r>
        <w:rPr>
          <w:rFonts w:ascii="Calibri" w:hAnsi="Calibri"/>
          <w:b w:val="0"/>
          <w:i w:val="0"/>
          <w:sz w:val="18"/>
        </w:rPr>
        <w:t xml:space="preserve">  ·  détention ~20 j  ·  ratio G/P 1.88</w:t>
      </w:r>
    </w:p>
    <w:p>
      <w:pPr>
        <w:pStyle w:val="Heading2"/>
      </w:pPr>
      <w:r/>
      <w:r>
        <w:rPr>
          <w:rFonts w:ascii="Calibri" w:hAnsi="Calibri"/>
          <w:b/>
          <w:i w:val="0"/>
          <w:color w:val="1F3864"/>
          <w:sz w:val="26"/>
        </w:rPr>
        <w:t xml:space="preserve">GHO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$0.999275   |   Composite +0.00   |   Indicateurs actifs : aucun</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+0.0%  ·  volatilité annualisée +0.8%  ·  drawdown vs plus-haut -0.1%  ·  momentum 7j/30j/90j +0.0% / -0.0% / +0.1%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32)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0.01)</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~$0.999275  ·  </w:t>
      </w:r>
      <w:r>
        <w:rPr>
          <w:rFonts w:ascii="Calibri" w:hAnsi="Calibri"/>
          <w:b w:val="0"/>
          <w:i w:val="0"/>
          <w:color w:val="1E7D32"/>
          <w:sz w:val="18"/>
        </w:rPr>
        <w:t>vente ↑ $1.0020 (+0%)</w:t>
      </w:r>
      <w:r>
        <w:rPr>
          <w:rFonts w:ascii="Calibri" w:hAnsi="Calibri"/>
          <w:b w:val="0"/>
          <w:i w:val="0"/>
          <w:sz w:val="18"/>
        </w:rPr>
        <w:t xml:space="preserve">  ·  </w:t>
      </w:r>
      <w:r>
        <w:rPr>
          <w:rFonts w:ascii="Calibri" w:hAnsi="Calibri"/>
          <w:b w:val="0"/>
          <w:i w:val="0"/>
          <w:color w:val="C62828"/>
          <w:sz w:val="18"/>
        </w:rPr>
        <w:t>vente ↓ $0.997467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OUSD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$0.999809   |   Composite +0.20   |   Indicateurs actifs : ma, rsi, macd, stoch, boll</w:t>
      </w:r>
    </w:p>
    <w:p>
      <w:r>
        <w:rPr>
          <w:rFonts w:ascii="Calibri" w:hAnsi="Calibri"/>
          <w:b/>
          <w:i w:val="0"/>
          <w:sz w:val="19"/>
        </w:rPr>
        <w:t xml:space="preserve">Signal technique : </w:t>
      </w:r>
      <w:r>
        <w:rPr>
          <w:rFonts w:ascii="Calibri" w:hAnsi="Calibri"/>
          <w:b w:val="0"/>
          <w:i w:val="0"/>
          <w:color w:val="555555"/>
          <w:sz w:val="19"/>
        </w:rPr>
        <w:t>ACHAT (score 1.000)</w:t>
      </w:r>
    </w:p>
    <w:p>
      <w:r>
        <w:rPr>
          <w:rFonts w:ascii="Calibri" w:hAnsi="Calibri"/>
          <w:b/>
          <w:i w:val="0"/>
          <w:sz w:val="19"/>
        </w:rPr>
        <w:t xml:space="preserve">Profil de risque : </w:t>
      </w:r>
      <w:r>
        <w:rPr>
          <w:rFonts w:ascii="Calibri" w:hAnsi="Calibri"/>
          <w:b w:val="0"/>
          <w:i w:val="0"/>
          <w:sz w:val="19"/>
        </w:rPr>
        <w:t>ATR n/d  ·  volatilité annualisée +0.3%  ·  drawdown vs plus-haut -0.0%  ·  momentum 7j/30j/90j n/d / n/d / n/d</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32)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~$0.999809  ·  </w:t>
      </w:r>
      <w:r>
        <w:rPr>
          <w:rFonts w:ascii="Calibri" w:hAnsi="Calibri"/>
          <w:b w:val="0"/>
          <w:i w:val="0"/>
          <w:color w:val="1E7D32"/>
          <w:sz w:val="18"/>
        </w:rPr>
        <w:t>vente ↑ $1.0015 (+0%)</w:t>
      </w:r>
      <w:r>
        <w:rPr>
          <w:rFonts w:ascii="Calibri" w:hAnsi="Calibri"/>
          <w:b w:val="0"/>
          <w:i w:val="0"/>
          <w:sz w:val="18"/>
        </w:rPr>
        <w:t xml:space="preserve">  ·  </w:t>
      </w:r>
      <w:r>
        <w:rPr>
          <w:rFonts w:ascii="Calibri" w:hAnsi="Calibri"/>
          <w:b w:val="0"/>
          <w:i w:val="0"/>
          <w:color w:val="C62828"/>
          <w:sz w:val="18"/>
        </w:rPr>
        <w:t>vente ↓ $0.998669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XDC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$0.032483   |   Composite +0.50   |   Indicateurs actifs : macd, stoch</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+2.5%  ·  volatilité annualisée +70.4%  ·  drawdown vs plus-haut -49.6%  ·  momentum 7j/30j/90j -2.6% / +17.5% / +15.4%</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C62828"/>
          <w:sz w:val="18"/>
        </w:rPr>
        <w:t xml:space="preserve">Fondamental rouge (score 49)  ·  </w:t>
      </w:r>
      <w:r>
        <w:rPr>
          <w:rFonts w:ascii="Calibri" w:hAnsi="Calibri"/>
          <w:b w:val="0"/>
          <w:i w:val="0"/>
          <w:sz w:val="18"/>
        </w:rPr>
        <w:t xml:space="preserve">Prédiction rouge (AUC 0.633)  ·  </w:t>
      </w:r>
      <w:r>
        <w:rPr>
          <w:rFonts w:ascii="Calibri" w:hAnsi="Calibri"/>
          <w:b w:val="0"/>
          <w:i w:val="0"/>
          <w:color w:val="1E7D32"/>
          <w:sz w:val="18"/>
        </w:rPr>
        <w:t>Risque vert (vol 0.7)</w:t>
      </w:r>
    </w:p>
    <w:p>
      <w:r>
        <w:rPr>
          <w:rFonts w:ascii="Calibri" w:hAnsi="Calibri"/>
          <w:b/>
          <w:i w:val="0"/>
          <w:sz w:val="19"/>
        </w:rPr>
        <w:t xml:space="preserve">Projection 30j (fourchette, pas une prévision) : </w:t>
      </w:r>
      <w:r>
        <w:rPr>
          <w:rFonts w:ascii="Calibri" w:hAnsi="Calibri"/>
          <w:b w:val="0"/>
          <w:i w:val="0"/>
          <w:sz w:val="19"/>
        </w:rPr>
        <w:t>-24% à +31%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~$0.032483  ·  </w:t>
      </w:r>
      <w:r>
        <w:rPr>
          <w:rFonts w:ascii="Calibri" w:hAnsi="Calibri"/>
          <w:b w:val="0"/>
          <w:i w:val="0"/>
          <w:color w:val="1E7D32"/>
          <w:sz w:val="18"/>
        </w:rPr>
        <w:t>vente ↑ $0.039900 (+23%)</w:t>
      </w:r>
      <w:r>
        <w:rPr>
          <w:rFonts w:ascii="Calibri" w:hAnsi="Calibri"/>
          <w:b w:val="0"/>
          <w:i w:val="0"/>
          <w:sz w:val="18"/>
        </w:rPr>
        <w:t xml:space="preserve">  ·  </w:t>
      </w:r>
      <w:r>
        <w:rPr>
          <w:rFonts w:ascii="Calibri" w:hAnsi="Calibri"/>
          <w:b w:val="0"/>
          <w:i w:val="0"/>
          <w:color w:val="C62828"/>
          <w:sz w:val="18"/>
        </w:rPr>
        <w:t>vente ↓ $0.028322 (-13%)</w:t>
      </w:r>
      <w:r>
        <w:rPr>
          <w:rFonts w:ascii="Calibri" w:hAnsi="Calibri"/>
          <w:b w:val="0"/>
          <w:i w:val="0"/>
          <w:sz w:val="18"/>
        </w:rPr>
        <w:t xml:space="preserve">  ·  détention ~30 j  ·  ratio G/P 1.78</w:t>
      </w:r>
    </w:p>
    <w:p>
      <w:pPr>
        <w:pStyle w:val="Heading2"/>
      </w:pPr>
      <w:r/>
      <w:r>
        <w:rPr>
          <w:rFonts w:ascii="Calibri" w:hAnsi="Calibri"/>
          <w:b/>
          <w:i w:val="0"/>
          <w:color w:val="1F3864"/>
          <w:sz w:val="26"/>
        </w:rPr>
        <w:t xml:space="preserve">EUTBL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$1.1928   |   Composite -1.00   |   Indicateurs actifs : macd</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+0.2%  ·  volatilité annualisée +5.6%  ·  drawdown vs plus-haut -5.1%  ·  momentum 7j/30j/90j -1.1% / -3.0% / -1.0%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19)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0.06)</w:t>
      </w:r>
    </w:p>
    <w:p>
      <w:r>
        <w:rPr>
          <w:rFonts w:ascii="Calibri" w:hAnsi="Calibri"/>
          <w:b/>
          <w:i w:val="0"/>
          <w:sz w:val="19"/>
        </w:rPr>
        <w:t xml:space="preserve">Projection 30j (fourchette, pas une prévision) : </w:t>
      </w:r>
      <w:r>
        <w:rPr>
          <w:rFonts w:ascii="Calibri" w:hAnsi="Calibri"/>
          <w:b w:val="0"/>
          <w:i w:val="0"/>
          <w:sz w:val="19"/>
        </w:rPr>
        <w:t>-3% à +3%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~$1.1928  ·  </w:t>
      </w:r>
      <w:r>
        <w:rPr>
          <w:rFonts w:ascii="Calibri" w:hAnsi="Calibri"/>
          <w:b w:val="0"/>
          <w:i w:val="0"/>
          <w:color w:val="1E7D32"/>
          <w:sz w:val="18"/>
        </w:rPr>
        <w:t>vente ↑ $1.2256 (+3%)</w:t>
      </w:r>
      <w:r>
        <w:rPr>
          <w:rFonts w:ascii="Calibri" w:hAnsi="Calibri"/>
          <w:b w:val="0"/>
          <w:i w:val="0"/>
          <w:sz w:val="18"/>
        </w:rPr>
        <w:t xml:space="preserve">  ·  </w:t>
      </w:r>
      <w:r>
        <w:rPr>
          <w:rFonts w:ascii="Calibri" w:hAnsi="Calibri"/>
          <w:b w:val="0"/>
          <w:i w:val="0"/>
          <w:color w:val="C62828"/>
          <w:sz w:val="18"/>
        </w:rPr>
        <w:t>vente ↓ $1.1714 (-2%)</w:t>
      </w:r>
      <w:r>
        <w:rPr>
          <w:rFonts w:ascii="Calibri" w:hAnsi="Calibri"/>
          <w:b w:val="0"/>
          <w:i w:val="0"/>
          <w:sz w:val="18"/>
        </w:rPr>
        <w:t xml:space="preserve">  ·  détention ~45 j  ·  ratio G/P 1.53</w:t>
      </w:r>
    </w:p>
    <w:p>
      <w:pPr>
        <w:pStyle w:val="Heading2"/>
      </w:pPr>
      <w:r/>
      <w:r>
        <w:rPr>
          <w:rFonts w:ascii="Calibri" w:hAnsi="Calibri"/>
          <w:b/>
          <w:i w:val="0"/>
          <w:color w:val="1F3864"/>
          <w:sz w:val="26"/>
        </w:rPr>
        <w:t xml:space="preserve">FLR  —  </w:t>
      </w:r>
      <w:r>
        <w:rPr>
          <w:rFonts w:ascii="Calibri" w:hAnsi="Calibri"/>
          <w:b/>
          <w:i w:val="0"/>
          <w:color w:val="C62828"/>
          <w:sz w:val="26"/>
        </w:rPr>
        <w:t>EVITER</w:t>
      </w:r>
      <w:r>
        <w:rPr>
          <w:rFonts w:ascii="Calibri" w:hAnsi="Calibri"/>
          <w:b w:val="0"/>
          <w:i w:val="0"/>
          <w:color w:val="555555"/>
          <w:sz w:val="18"/>
        </w:rPr>
        <w:t xml:space="preserve">  (0/4 feux verts)</w:t>
      </w:r>
    </w:p>
    <w:p>
      <w:r>
        <w:rPr>
          <w:rFonts w:ascii="Calibri" w:hAnsi="Calibri"/>
          <w:b/>
          <w:i w:val="0"/>
          <w:sz w:val="19"/>
        </w:rPr>
        <w:t xml:space="preserve">Prix : </w:t>
      </w:r>
      <w:r>
        <w:rPr>
          <w:rFonts w:ascii="Calibri" w:hAnsi="Calibri"/>
          <w:b w:val="0"/>
          <w:i w:val="0"/>
          <w:sz w:val="19"/>
        </w:rPr>
        <w:t>$0.007291   |   Composite +0.33   |   Indicateurs actifs : ma, rsi,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+1.9%  ·  volatilité annualisée +205.6%  ·  drawdown vs plus-haut -64.7%  ·  momentum 7j/30j/90j +2.2% / +8.5% / +5.9%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24)  ·  </w:t>
      </w:r>
      <w:r>
        <w:rPr>
          <w:rFonts w:ascii="Calibri" w:hAnsi="Calibri"/>
          <w:b w:val="0"/>
          <w:i w:val="0"/>
          <w:sz w:val="18"/>
        </w:rPr>
        <w:t xml:space="preserve">Prédiction rouge (AUC 0.576)  ·  </w:t>
      </w:r>
      <w:r>
        <w:rPr>
          <w:rFonts w:ascii="Calibri" w:hAnsi="Calibri"/>
          <w:b w:val="0"/>
          <w:i w:val="0"/>
          <w:color w:val="C62828"/>
          <w:sz w:val="18"/>
        </w:rPr>
        <w:t>Risque rouge (vol 2.06)</w:t>
      </w:r>
    </w:p>
    <w:p>
      <w:r>
        <w:rPr>
          <w:rFonts w:ascii="Calibri" w:hAnsi="Calibri"/>
          <w:b/>
          <w:i w:val="0"/>
          <w:sz w:val="19"/>
        </w:rPr>
        <w:t xml:space="preserve">Projection 30j (fourchette, pas une prévision) : </w:t>
      </w:r>
      <w:r>
        <w:rPr>
          <w:rFonts w:ascii="Calibri" w:hAnsi="Calibri"/>
          <w:b w:val="0"/>
          <w:i w:val="0"/>
          <w:sz w:val="19"/>
        </w:rPr>
        <w:t>-26% à +36%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~$0.007291  ·  </w:t>
      </w:r>
      <w:r>
        <w:rPr>
          <w:rFonts w:ascii="Calibri" w:hAnsi="Calibri"/>
          <w:b w:val="0"/>
          <w:i w:val="0"/>
          <w:color w:val="1E7D32"/>
          <w:sz w:val="18"/>
        </w:rPr>
        <w:t>vente ↑ $0.008343 (+14%)</w:t>
      </w:r>
      <w:r>
        <w:rPr>
          <w:rFonts w:ascii="Calibri" w:hAnsi="Calibri"/>
          <w:b w:val="0"/>
          <w:i w:val="0"/>
          <w:sz w:val="18"/>
        </w:rPr>
        <w:t xml:space="preserve">  ·  </w:t>
      </w:r>
      <w:r>
        <w:rPr>
          <w:rFonts w:ascii="Calibri" w:hAnsi="Calibri"/>
          <w:b w:val="0"/>
          <w:i w:val="0"/>
          <w:color w:val="C62828"/>
          <w:sz w:val="18"/>
        </w:rPr>
        <w:t>vente ↓ $0.006665 (-9%)</w:t>
      </w:r>
      <w:r>
        <w:rPr>
          <w:rFonts w:ascii="Calibri" w:hAnsi="Calibri"/>
          <w:b w:val="0"/>
          <w:i w:val="0"/>
          <w:sz w:val="18"/>
        </w:rPr>
        <w:t xml:space="preserve">  ·  détention ~10 j  ·  ratio G/P 1.68</w:t>
      </w:r>
    </w:p>
    <w:p>
      <w:pPr>
        <w:pStyle w:val="Heading2"/>
      </w:pPr>
      <w:r/>
      <w:r>
        <w:rPr>
          <w:rFonts w:ascii="Calibri" w:hAnsi="Calibri"/>
          <w:b/>
          <w:i w:val="0"/>
          <w:color w:val="1F3864"/>
          <w:sz w:val="26"/>
        </w:rPr>
        <w:t xml:space="preserve">PYTH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$0.078051   |   Composite +1.00   |   Indicateurs actifs : macd</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+3.1%  ·  volatilité annualisée +110.3%  ·  drawdown vs plus-haut -41.0%  ·  momentum 7j/30j/90j -6.4% / +43.4% / +71.6%</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1.1)</w:t>
      </w:r>
    </w:p>
    <w:p>
      <w:r>
        <w:rPr>
          <w:rFonts w:ascii="Calibri" w:hAnsi="Calibri"/>
          <w:b/>
          <w:i w:val="0"/>
          <w:sz w:val="19"/>
        </w:rPr>
        <w:t xml:space="preserve">Projection 30j (fourchette, pas une prévision) : </w:t>
      </w:r>
      <w:r>
        <w:rPr>
          <w:rFonts w:ascii="Calibri" w:hAnsi="Calibri"/>
          <w:b w:val="0"/>
          <w:i w:val="0"/>
          <w:sz w:val="19"/>
        </w:rPr>
        <w:t>-39% à +64%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~$0.078051  ·  </w:t>
      </w:r>
      <w:r>
        <w:rPr>
          <w:rFonts w:ascii="Calibri" w:hAnsi="Calibri"/>
          <w:b w:val="0"/>
          <w:i w:val="0"/>
          <w:color w:val="1E7D32"/>
          <w:sz w:val="18"/>
        </w:rPr>
        <w:t>vente ↑ $0.105404 (+35%)</w:t>
      </w:r>
      <w:r>
        <w:rPr>
          <w:rFonts w:ascii="Calibri" w:hAnsi="Calibri"/>
          <w:b w:val="0"/>
          <w:i w:val="0"/>
          <w:sz w:val="18"/>
        </w:rPr>
        <w:t xml:space="preserve">  ·  </w:t>
      </w:r>
      <w:r>
        <w:rPr>
          <w:rFonts w:ascii="Calibri" w:hAnsi="Calibri"/>
          <w:b w:val="0"/>
          <w:i w:val="0"/>
          <w:color w:val="C62828"/>
          <w:sz w:val="18"/>
        </w:rPr>
        <w:t>vente ↓ $0.063884 (-18%)</w:t>
      </w:r>
      <w:r>
        <w:rPr>
          <w:rFonts w:ascii="Calibri" w:hAnsi="Calibri"/>
          <w:b w:val="0"/>
          <w:i w:val="0"/>
          <w:sz w:val="18"/>
        </w:rPr>
        <w:t xml:space="preserve">  ·  détention ~19 j  ·  ratio G/P 1.93</w:t>
      </w:r>
    </w:p>
    <w:p>
      <w:pPr>
        <w:pStyle w:val="Heading2"/>
      </w:pPr>
      <w:r/>
      <w:r>
        <w:rPr>
          <w:rFonts w:ascii="Calibri" w:hAnsi="Calibri"/>
          <w:b/>
          <w:i w:val="0"/>
          <w:color w:val="1F3864"/>
          <w:sz w:val="26"/>
        </w:rPr>
        <w:t xml:space="preserve">PENGU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$0.009581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+4.0%  ·  volatilité annualisée +102.3%  ·  drawdown vs plus-haut -63.7%  ·  momentum 7j/30j/90j -6.6% / +15.6% / +41.6%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0.435)  ·  </w:t>
      </w:r>
      <w:r>
        <w:rPr>
          <w:rFonts w:ascii="Calibri" w:hAnsi="Calibri"/>
          <w:b w:val="0"/>
          <w:i w:val="0"/>
          <w:color w:val="1E7D32"/>
          <w:sz w:val="18"/>
        </w:rPr>
        <w:t>Risque vert (vol 1.02)</w:t>
      </w:r>
    </w:p>
    <w:p>
      <w:r>
        <w:rPr>
          <w:rFonts w:ascii="Calibri" w:hAnsi="Calibri"/>
          <w:b/>
          <w:i w:val="0"/>
          <w:sz w:val="19"/>
        </w:rPr>
        <w:t xml:space="preserve">Projection 30j (fourchette, pas une prévision) : </w:t>
      </w:r>
      <w:r>
        <w:rPr>
          <w:rFonts w:ascii="Calibri" w:hAnsi="Calibri"/>
          <w:b w:val="0"/>
          <w:i w:val="0"/>
          <w:sz w:val="19"/>
        </w:rPr>
        <w:t>-40% à +66%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~$0.009581  ·  </w:t>
      </w:r>
      <w:r>
        <w:rPr>
          <w:rFonts w:ascii="Calibri" w:hAnsi="Calibri"/>
          <w:b w:val="0"/>
          <w:i w:val="0"/>
          <w:color w:val="1E7D32"/>
          <w:sz w:val="18"/>
        </w:rPr>
        <w:t>vente ↑ $0.013253 (+38%)</w:t>
      </w:r>
      <w:r>
        <w:rPr>
          <w:rFonts w:ascii="Calibri" w:hAnsi="Calibri"/>
          <w:b w:val="0"/>
          <w:i w:val="0"/>
          <w:sz w:val="18"/>
        </w:rPr>
        <w:t xml:space="preserve">  ·  </w:t>
      </w:r>
      <w:r>
        <w:rPr>
          <w:rFonts w:ascii="Calibri" w:hAnsi="Calibri"/>
          <w:b w:val="0"/>
          <w:i w:val="0"/>
          <w:color w:val="C62828"/>
          <w:sz w:val="18"/>
        </w:rPr>
        <w:t>vente ↓ $0.007718 (-19%)</w:t>
      </w:r>
      <w:r>
        <w:rPr>
          <w:rFonts w:ascii="Calibri" w:hAnsi="Calibri"/>
          <w:b w:val="0"/>
          <w:i w:val="0"/>
          <w:sz w:val="18"/>
        </w:rPr>
        <w:t xml:space="preserve">  ·  détention ~21 j  ·  ratio G/P 1.97</w:t>
      </w:r>
    </w:p>
    <w:p>
      <w:pPr>
        <w:pStyle w:val="Heading2"/>
      </w:pPr>
      <w:r/>
      <w:r>
        <w:rPr>
          <w:rFonts w:ascii="Calibri" w:hAnsi="Calibri"/>
          <w:b/>
          <w:i w:val="0"/>
          <w:color w:val="1F3864"/>
          <w:sz w:val="26"/>
        </w:rPr>
        <w:t xml:space="preserve">CRV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$0.378706   |   Composite +1.00   |   Indicateurs actifs : macd</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+3.0%  ·  volatilité annualisée +85.8%  ·  drawdown vs plus-haut -40.2%  ·  momentum 7j/30j/90j +7.2% / +7.7% / +75.6%</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0.86)</w:t>
      </w:r>
    </w:p>
    <w:p>
      <w:r>
        <w:rPr>
          <w:rFonts w:ascii="Calibri" w:hAnsi="Calibri"/>
          <w:b/>
          <w:i w:val="0"/>
          <w:sz w:val="19"/>
        </w:rPr>
        <w:t xml:space="preserve">Projection 30j (fourchette, pas une prévision) : </w:t>
      </w:r>
      <w:r>
        <w:rPr>
          <w:rFonts w:ascii="Calibri" w:hAnsi="Calibri"/>
          <w:b w:val="0"/>
          <w:i w:val="0"/>
          <w:sz w:val="19"/>
        </w:rPr>
        <w:t>-37% à +58%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~$0.378706  ·  </w:t>
      </w:r>
      <w:r>
        <w:rPr>
          <w:rFonts w:ascii="Calibri" w:hAnsi="Calibri"/>
          <w:b w:val="0"/>
          <w:i w:val="0"/>
          <w:color w:val="1E7D32"/>
          <w:sz w:val="18"/>
        </w:rPr>
        <w:t>vente ↑ $0.518140 (+37%)</w:t>
      </w:r>
      <w:r>
        <w:rPr>
          <w:rFonts w:ascii="Calibri" w:hAnsi="Calibri"/>
          <w:b w:val="0"/>
          <w:i w:val="0"/>
          <w:sz w:val="18"/>
        </w:rPr>
        <w:t xml:space="preserve">  ·  </w:t>
      </w:r>
      <w:r>
        <w:rPr>
          <w:rFonts w:ascii="Calibri" w:hAnsi="Calibri"/>
          <w:b w:val="0"/>
          <w:i w:val="0"/>
          <w:color w:val="C62828"/>
          <w:sz w:val="18"/>
        </w:rPr>
        <w:t>vente ↓ $0.307283 (-19%)</w:t>
      </w:r>
      <w:r>
        <w:rPr>
          <w:rFonts w:ascii="Calibri" w:hAnsi="Calibri"/>
          <w:b w:val="0"/>
          <w:i w:val="0"/>
          <w:sz w:val="18"/>
        </w:rPr>
        <w:t xml:space="preserve">  ·  détention ~24 j  ·  ratio G/P 1.95</w:t>
      </w:r>
    </w:p>
    <w:p>
      <w:pPr>
        <w:pStyle w:val="Heading2"/>
      </w:pPr>
      <w:r/>
      <w:r>
        <w:rPr>
          <w:rFonts w:ascii="Calibri" w:hAnsi="Calibri"/>
          <w:b/>
          <w:i w:val="0"/>
          <w:color w:val="1F3864"/>
          <w:sz w:val="26"/>
        </w:rPr>
        <w:t xml:space="preserve">FET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$0.252901   |   Composite +0.50   |   Indicateurs actifs : macd, stoch</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+4.2%  ·  volatilité annualisée +125.6%  ·  drawdown vs plus-haut -33.4%  ·  momentum 7j/30j/90j +2.2% / +63.1% / +47.5%</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1.26)</w:t>
      </w:r>
    </w:p>
    <w:p>
      <w:r>
        <w:rPr>
          <w:rFonts w:ascii="Calibri" w:hAnsi="Calibri"/>
          <w:b/>
          <w:i w:val="0"/>
          <w:sz w:val="19"/>
        </w:rPr>
        <w:t xml:space="preserve">Projection 30j (fourchette, pas une prévision) : </w:t>
      </w:r>
      <w:r>
        <w:rPr>
          <w:rFonts w:ascii="Calibri" w:hAnsi="Calibri"/>
          <w:b w:val="0"/>
          <w:i w:val="0"/>
          <w:sz w:val="19"/>
        </w:rPr>
        <w:t>-41% à +69%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~$0.252901  ·  </w:t>
      </w:r>
      <w:r>
        <w:rPr>
          <w:rFonts w:ascii="Calibri" w:hAnsi="Calibri"/>
          <w:b w:val="0"/>
          <w:i w:val="0"/>
          <w:color w:val="1E7D32"/>
          <w:sz w:val="18"/>
        </w:rPr>
        <w:t>vente ↑ $0.342253 (+35%)</w:t>
      </w:r>
      <w:r>
        <w:rPr>
          <w:rFonts w:ascii="Calibri" w:hAnsi="Calibri"/>
          <w:b w:val="0"/>
          <w:i w:val="0"/>
          <w:sz w:val="18"/>
        </w:rPr>
        <w:t xml:space="preserve">  ·  </w:t>
      </w:r>
      <w:r>
        <w:rPr>
          <w:rFonts w:ascii="Calibri" w:hAnsi="Calibri"/>
          <w:b w:val="0"/>
          <w:i w:val="0"/>
          <w:color w:val="C62828"/>
          <w:sz w:val="18"/>
        </w:rPr>
        <w:t>vente ↓ $0.206706 (-18%)</w:t>
      </w:r>
      <w:r>
        <w:rPr>
          <w:rFonts w:ascii="Calibri" w:hAnsi="Calibri"/>
          <w:b w:val="0"/>
          <w:i w:val="0"/>
          <w:sz w:val="18"/>
        </w:rPr>
        <w:t xml:space="preserve">  ·  détention ~17 j  ·  ratio G/P 1.93</w:t>
      </w:r>
    </w:p>
    <w:p>
      <w:pPr>
        <w:pStyle w:val="Heading2"/>
      </w:pPr>
      <w:r/>
      <w:r>
        <w:rPr>
          <w:rFonts w:ascii="Calibri" w:hAnsi="Calibri"/>
          <w:b/>
          <w:i w:val="0"/>
          <w:color w:val="1F3864"/>
          <w:sz w:val="26"/>
        </w:rPr>
        <w:t xml:space="preserve">JAAA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$1.0504   |   Composite +0.00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+0.0%  ·  volatilité annualisée +0.6%  ·  drawdown vs plus-haut -0.1%  ·  momentum 7j/30j/90j -0.1% / +0.2% / +1.0%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19)  ·  </w:t>
      </w:r>
      <w:r>
        <w:rPr>
          <w:rFonts w:ascii="Calibri" w:hAnsi="Calibri"/>
          <w:b w:val="0"/>
          <w:i w:val="0"/>
          <w:sz w:val="18"/>
        </w:rPr>
        <w:t xml:space="preserve">Prédiction vert (AUC 0.656)  ·  </w:t>
      </w:r>
      <w:r>
        <w:rPr>
          <w:rFonts w:ascii="Calibri" w:hAnsi="Calibri"/>
          <w:b w:val="0"/>
          <w:i w:val="0"/>
          <w:color w:val="1E7D32"/>
          <w:sz w:val="18"/>
        </w:rPr>
        <w:t>Risque vert (vol 0.01)</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~$1.0504  ·  </w:t>
      </w:r>
      <w:r>
        <w:rPr>
          <w:rFonts w:ascii="Calibri" w:hAnsi="Calibri"/>
          <w:b w:val="0"/>
          <w:i w:val="0"/>
          <w:color w:val="1E7D32"/>
          <w:sz w:val="18"/>
        </w:rPr>
        <w:t>vente ↑ $1.0533 (+0%)</w:t>
      </w:r>
      <w:r>
        <w:rPr>
          <w:rFonts w:ascii="Calibri" w:hAnsi="Calibri"/>
          <w:b w:val="0"/>
          <w:i w:val="0"/>
          <w:sz w:val="18"/>
        </w:rPr>
        <w:t xml:space="preserve">  ·  </w:t>
      </w:r>
      <w:r>
        <w:rPr>
          <w:rFonts w:ascii="Calibri" w:hAnsi="Calibri"/>
          <w:b w:val="0"/>
          <w:i w:val="0"/>
          <w:color w:val="C62828"/>
          <w:sz w:val="18"/>
        </w:rPr>
        <w:t>vente ↓ $1.0485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TRUMP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$2.0645   |   Composite -0.67   |   Indicateurs actifs : ma, rsi, macd</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+3.2%  ·  volatilité annualisée +89.9%  ·  drawdown vs plus-haut -76.7%  ·  momentum 7j/30j/90j -2.8% / -10.4% / +22.0%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rouge (AUC 0.603)  ·  </w:t>
      </w:r>
      <w:r>
        <w:rPr>
          <w:rFonts w:ascii="Calibri" w:hAnsi="Calibri"/>
          <w:b w:val="0"/>
          <w:i w:val="0"/>
          <w:color w:val="1E7D32"/>
          <w:sz w:val="18"/>
        </w:rPr>
        <w:t>Risque vert (vol 0.9)</w:t>
      </w:r>
    </w:p>
    <w:p>
      <w:r>
        <w:rPr>
          <w:rFonts w:ascii="Calibri" w:hAnsi="Calibri"/>
          <w:b/>
          <w:i w:val="0"/>
          <w:sz w:val="19"/>
        </w:rPr>
        <w:t xml:space="preserve">Projection 30j (fourchette, pas une prévision) : </w:t>
      </w:r>
      <w:r>
        <w:rPr>
          <w:rFonts w:ascii="Calibri" w:hAnsi="Calibri"/>
          <w:b w:val="0"/>
          <w:i w:val="0"/>
          <w:sz w:val="19"/>
        </w:rPr>
        <w:t>-41% à +71%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~$2.0645  ·  </w:t>
      </w:r>
      <w:r>
        <w:rPr>
          <w:rFonts w:ascii="Calibri" w:hAnsi="Calibri"/>
          <w:b w:val="0"/>
          <w:i w:val="0"/>
          <w:color w:val="1E7D32"/>
          <w:sz w:val="18"/>
        </w:rPr>
        <w:t>vente ↑ $2.9544 (+43%)</w:t>
      </w:r>
      <w:r>
        <w:rPr>
          <w:rFonts w:ascii="Calibri" w:hAnsi="Calibri"/>
          <w:b w:val="0"/>
          <w:i w:val="0"/>
          <w:sz w:val="18"/>
        </w:rPr>
        <w:t xml:space="preserve">  ·  </w:t>
      </w:r>
      <w:r>
        <w:rPr>
          <w:rFonts w:ascii="Calibri" w:hAnsi="Calibri"/>
          <w:b w:val="0"/>
          <w:i w:val="0"/>
          <w:color w:val="C62828"/>
          <w:sz w:val="18"/>
        </w:rPr>
        <w:t>vente ↓ $1.6257 (-21%)</w:t>
      </w:r>
      <w:r>
        <w:rPr>
          <w:rFonts w:ascii="Calibri" w:hAnsi="Calibri"/>
          <w:b w:val="0"/>
          <w:i w:val="0"/>
          <w:sz w:val="18"/>
        </w:rPr>
        <w:t xml:space="preserve">  ·  détention ~23 j  ·  ratio G/P 2.03</w:t>
      </w:r>
    </w:p>
    <w:p>
      <w:pPr>
        <w:pStyle w:val="Heading2"/>
      </w:pPr>
      <w:r/>
      <w:r>
        <w:rPr>
          <w:rFonts w:ascii="Calibri" w:hAnsi="Calibri"/>
          <w:b/>
          <w:i w:val="0"/>
          <w:color w:val="1F3864"/>
          <w:sz w:val="26"/>
        </w:rPr>
        <w:t xml:space="preserve">STONK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$0.223096   |   Composite +0.20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0.200)</w:t>
      </w:r>
    </w:p>
    <w:p>
      <w:r>
        <w:rPr>
          <w:rFonts w:ascii="Calibri" w:hAnsi="Calibri"/>
          <w:b/>
          <w:i w:val="0"/>
          <w:sz w:val="19"/>
        </w:rPr>
        <w:t xml:space="preserve">Profil de risque : </w:t>
      </w:r>
      <w:r>
        <w:rPr>
          <w:rFonts w:ascii="Calibri" w:hAnsi="Calibri"/>
          <w:b w:val="0"/>
          <w:i w:val="0"/>
          <w:sz w:val="19"/>
        </w:rPr>
        <w:t>ATR +12.1%  ·  volatilité annualisée +560.5%  ·  drawdown vs plus-haut -38.9%  ·  momentum 7j/30j/90j -10.1% / +879.3% / n/d</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5.61)</w:t>
      </w:r>
    </w:p>
    <w:p>
      <w:r>
        <w:rPr>
          <w:rFonts w:ascii="Calibri" w:hAnsi="Calibri"/>
          <w:b/>
          <w:i w:val="0"/>
          <w:sz w:val="19"/>
        </w:rPr>
        <w:t xml:space="preserve">Projection 30j (fourchette, pas une prévision) : </w:t>
      </w:r>
      <w:r>
        <w:rPr>
          <w:rFonts w:ascii="Calibri" w:hAnsi="Calibri"/>
          <w:b w:val="0"/>
          <w:i w:val="0"/>
          <w:sz w:val="19"/>
        </w:rPr>
        <w:t>-96% à +2233%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~$0.223096  ·  </w:t>
      </w:r>
      <w:r>
        <w:rPr>
          <w:rFonts w:ascii="Calibri" w:hAnsi="Calibri"/>
          <w:b w:val="0"/>
          <w:i w:val="0"/>
          <w:color w:val="1E7D32"/>
          <w:sz w:val="18"/>
        </w:rPr>
        <w:t>vente ↑ $0.714796 (+220%)</w:t>
      </w:r>
      <w:r>
        <w:rPr>
          <w:rFonts w:ascii="Calibri" w:hAnsi="Calibri"/>
          <w:b w:val="0"/>
          <w:i w:val="0"/>
          <w:sz w:val="18"/>
        </w:rPr>
        <w:t xml:space="preserve">  ·  </w:t>
      </w:r>
      <w:r>
        <w:rPr>
          <w:rFonts w:ascii="Calibri" w:hAnsi="Calibri"/>
          <w:b w:val="0"/>
          <w:i w:val="0"/>
          <w:color w:val="C62828"/>
          <w:sz w:val="18"/>
        </w:rPr>
        <w:t>vente ↓ $0.102651 (-54%)</w:t>
      </w:r>
      <w:r>
        <w:rPr>
          <w:rFonts w:ascii="Calibri" w:hAnsi="Calibri"/>
          <w:b w:val="0"/>
          <w:i w:val="0"/>
          <w:sz w:val="18"/>
        </w:rPr>
        <w:t xml:space="preserve">  ·  détention ~7 j  ·  ratio G/P 4.08</w:t>
      </w:r>
    </w:p>
    <w:p>
      <w:pPr>
        <w:pStyle w:val="Heading2"/>
      </w:pPr>
      <w:r/>
      <w:r>
        <w:rPr>
          <w:rFonts w:ascii="Calibri" w:hAnsi="Calibri"/>
          <w:b/>
          <w:i w:val="0"/>
          <w:color w:val="1F3864"/>
          <w:sz w:val="26"/>
        </w:rPr>
        <w:t xml:space="preserve">PRL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$1.0405   |   Composite +0.00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0.200)</w:t>
      </w:r>
    </w:p>
    <w:p>
      <w:r>
        <w:rPr>
          <w:rFonts w:ascii="Calibri" w:hAnsi="Calibri"/>
          <w:b/>
          <w:i w:val="0"/>
          <w:sz w:val="19"/>
        </w:rPr>
        <w:t xml:space="preserve">Profil de risque : </w:t>
      </w:r>
      <w:r>
        <w:rPr>
          <w:rFonts w:ascii="Calibri" w:hAnsi="Calibri"/>
          <w:b w:val="0"/>
          <w:i w:val="0"/>
          <w:sz w:val="19"/>
        </w:rPr>
        <w:t>ATR +9.6%  ·  volatilité annualisée +196.0%  ·  drawdown vs plus-haut -32.2%  ·  momentum 7j/30j/90j -32.2% / +188.7% / +121.6%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31)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1.96)</w:t>
      </w:r>
    </w:p>
    <w:p>
      <w:r>
        <w:rPr>
          <w:rFonts w:ascii="Calibri" w:hAnsi="Calibri"/>
          <w:b/>
          <w:i w:val="0"/>
          <w:sz w:val="19"/>
        </w:rPr>
        <w:t xml:space="preserve">Projection 30j (fourchette, pas une prévision) : </w:t>
      </w:r>
      <w:r>
        <w:rPr>
          <w:rFonts w:ascii="Calibri" w:hAnsi="Calibri"/>
          <w:b w:val="0"/>
          <w:i w:val="0"/>
          <w:sz w:val="19"/>
        </w:rPr>
        <w:t>-67% à +201%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~$1.0405  ·  </w:t>
      </w:r>
      <w:r>
        <w:rPr>
          <w:rFonts w:ascii="Calibri" w:hAnsi="Calibri"/>
          <w:b w:val="0"/>
          <w:i w:val="0"/>
          <w:color w:val="1E7D32"/>
          <w:sz w:val="18"/>
        </w:rPr>
        <w:t>vente ↑ $1.7336 (+67%)</w:t>
      </w:r>
      <w:r>
        <w:rPr>
          <w:rFonts w:ascii="Calibri" w:hAnsi="Calibri"/>
          <w:b w:val="0"/>
          <w:i w:val="0"/>
          <w:sz w:val="18"/>
        </w:rPr>
        <w:t xml:space="preserve">  ·  </w:t>
      </w:r>
      <w:r>
        <w:rPr>
          <w:rFonts w:ascii="Calibri" w:hAnsi="Calibri"/>
          <w:b w:val="0"/>
          <w:i w:val="0"/>
          <w:color w:val="C62828"/>
          <w:sz w:val="18"/>
        </w:rPr>
        <w:t>vente ↓ $0.740374 (-29%)</w:t>
      </w:r>
      <w:r>
        <w:rPr>
          <w:rFonts w:ascii="Calibri" w:hAnsi="Calibri"/>
          <w:b w:val="0"/>
          <w:i w:val="0"/>
          <w:sz w:val="18"/>
        </w:rPr>
        <w:t xml:space="preserve">  ·  détention ~11 j  ·  ratio G/P 2.31</w:t>
      </w:r>
    </w:p>
    <w:p>
      <w:pPr>
        <w:pStyle w:val="Heading2"/>
      </w:pPr>
      <w:r/>
      <w:r>
        <w:rPr>
          <w:rFonts w:ascii="Calibri" w:hAnsi="Calibri"/>
          <w:b/>
          <w:i w:val="0"/>
          <w:color w:val="1F3864"/>
          <w:sz w:val="26"/>
        </w:rPr>
        <w:t xml:space="preserve">FLUID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$1.7741   |   Composite +0.00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+3.1%  ·  volatilité annualisée +95.9%  ·  drawdown vs plus-haut -69.0%  ·  momentum 7j/30j/90j +17.6% / +43.7% / +76.8%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0.528)  ·  </w:t>
      </w:r>
      <w:r>
        <w:rPr>
          <w:rFonts w:ascii="Calibri" w:hAnsi="Calibri"/>
          <w:b w:val="0"/>
          <w:i w:val="0"/>
          <w:color w:val="1E7D32"/>
          <w:sz w:val="18"/>
        </w:rPr>
        <w:t>Risque vert (vol 0.96)</w:t>
      </w:r>
    </w:p>
    <w:p>
      <w:r>
        <w:rPr>
          <w:rFonts w:ascii="Calibri" w:hAnsi="Calibri"/>
          <w:b/>
          <w:i w:val="0"/>
          <w:sz w:val="19"/>
        </w:rPr>
        <w:t xml:space="preserve">Projection 30j (fourchette, pas une prévision) : </w:t>
      </w:r>
      <w:r>
        <w:rPr>
          <w:rFonts w:ascii="Calibri" w:hAnsi="Calibri"/>
          <w:b w:val="0"/>
          <w:i w:val="0"/>
          <w:sz w:val="19"/>
        </w:rPr>
        <w:t>-39% à +65%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~$1.7741  ·  </w:t>
      </w:r>
      <w:r>
        <w:rPr>
          <w:rFonts w:ascii="Calibri" w:hAnsi="Calibri"/>
          <w:b w:val="0"/>
          <w:i w:val="0"/>
          <w:color w:val="1E7D32"/>
          <w:sz w:val="18"/>
        </w:rPr>
        <w:t>vente ↑ $2.4585 (+39%)</w:t>
      </w:r>
      <w:r>
        <w:rPr>
          <w:rFonts w:ascii="Calibri" w:hAnsi="Calibri"/>
          <w:b w:val="0"/>
          <w:i w:val="0"/>
          <w:sz w:val="18"/>
        </w:rPr>
        <w:t xml:space="preserve">  ·  </w:t>
      </w:r>
      <w:r>
        <w:rPr>
          <w:rFonts w:ascii="Calibri" w:hAnsi="Calibri"/>
          <w:b w:val="0"/>
          <w:i w:val="0"/>
          <w:color w:val="C62828"/>
          <w:sz w:val="18"/>
        </w:rPr>
        <w:t>vente ↓ $1.4273 (-20%)</w:t>
      </w:r>
      <w:r>
        <w:rPr>
          <w:rFonts w:ascii="Calibri" w:hAnsi="Calibri"/>
          <w:b w:val="0"/>
          <w:i w:val="0"/>
          <w:sz w:val="18"/>
        </w:rPr>
        <w:t xml:space="preserve">  ·  détention ~22 j  ·  ratio G/P 1.97</w:t>
      </w:r>
    </w:p>
    <w:p>
      <w:pPr>
        <w:pStyle w:val="Heading2"/>
      </w:pPr>
      <w:r/>
      <w:r>
        <w:rPr>
          <w:rFonts w:ascii="Calibri" w:hAnsi="Calibri"/>
          <w:b/>
          <w:i w:val="0"/>
          <w:color w:val="1F3864"/>
          <w:sz w:val="26"/>
        </w:rPr>
        <w:t xml:space="preserve">SHX  —  </w:t>
      </w:r>
      <w:r>
        <w:rPr>
          <w:rFonts w:ascii="Calibri" w:hAnsi="Calibri"/>
          <w:b/>
          <w:i w:val="0"/>
          <w:color w:val="C62828"/>
          <w:sz w:val="26"/>
        </w:rPr>
        <w:t>EVITER</w:t>
      </w:r>
      <w:r>
        <w:rPr>
          <w:rFonts w:ascii="Calibri" w:hAnsi="Calibri"/>
          <w:b w:val="0"/>
          <w:i w:val="0"/>
          <w:color w:val="555555"/>
          <w:sz w:val="18"/>
        </w:rPr>
        <w:t xml:space="preserve">  (0/4 feux verts)</w:t>
      </w:r>
    </w:p>
    <w:p>
      <w:r>
        <w:rPr>
          <w:rFonts w:ascii="Calibri" w:hAnsi="Calibri"/>
          <w:b/>
          <w:i w:val="0"/>
          <w:sz w:val="19"/>
        </w:rPr>
        <w:t xml:space="preserve">Prix : </w:t>
      </w:r>
      <w:r>
        <w:rPr>
          <w:rFonts w:ascii="Calibri" w:hAnsi="Calibri"/>
          <w:b w:val="0"/>
          <w:i w:val="0"/>
          <w:sz w:val="19"/>
        </w:rPr>
        <w:t>$0.007442   |   Composite +0.00   |   Indicateurs actifs : ma, rsi, macd, stoch</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+3.7%  ·  volatilité annualisée +442.9%  ·  drawdown vs plus-haut -72.8%  ·  momentum 7j/30j/90j +52.0% / +110.8% / +90.8%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31)  ·  </w:t>
      </w:r>
      <w:r>
        <w:rPr>
          <w:rFonts w:ascii="Calibri" w:hAnsi="Calibri"/>
          <w:b w:val="0"/>
          <w:i w:val="0"/>
          <w:sz w:val="18"/>
        </w:rPr>
        <w:t xml:space="preserve">Prédiction rouge (AUC 0.635)  ·  </w:t>
      </w:r>
      <w:r>
        <w:rPr>
          <w:rFonts w:ascii="Calibri" w:hAnsi="Calibri"/>
          <w:b w:val="0"/>
          <w:i w:val="0"/>
          <w:color w:val="C62828"/>
          <w:sz w:val="18"/>
        </w:rPr>
        <w:t>Risque rouge (vol 4.43)</w:t>
      </w:r>
    </w:p>
    <w:p>
      <w:r>
        <w:rPr>
          <w:rFonts w:ascii="Calibri" w:hAnsi="Calibri"/>
          <w:b/>
          <w:i w:val="0"/>
          <w:sz w:val="19"/>
        </w:rPr>
        <w:t xml:space="preserve">Projection 30j (fourchette, pas une prévision) : </w:t>
      </w:r>
      <w:r>
        <w:rPr>
          <w:rFonts w:ascii="Calibri" w:hAnsi="Calibri"/>
          <w:b w:val="0"/>
          <w:i w:val="0"/>
          <w:sz w:val="19"/>
        </w:rPr>
        <w:t>-43% à +74%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~$0.007442  ·  </w:t>
      </w:r>
      <w:r>
        <w:rPr>
          <w:rFonts w:ascii="Calibri" w:hAnsi="Calibri"/>
          <w:b w:val="0"/>
          <w:i w:val="0"/>
          <w:color w:val="1E7D32"/>
          <w:sz w:val="18"/>
        </w:rPr>
        <w:t>vente ↑ $0.009132 (+23%)</w:t>
      </w:r>
      <w:r>
        <w:rPr>
          <w:rFonts w:ascii="Calibri" w:hAnsi="Calibri"/>
          <w:b w:val="0"/>
          <w:i w:val="0"/>
          <w:sz w:val="18"/>
        </w:rPr>
        <w:t xml:space="preserve">  ·  </w:t>
      </w:r>
      <w:r>
        <w:rPr>
          <w:rFonts w:ascii="Calibri" w:hAnsi="Calibri"/>
          <w:b w:val="0"/>
          <w:i w:val="0"/>
          <w:color w:val="C62828"/>
          <w:sz w:val="18"/>
        </w:rPr>
        <w:t>vente ↓ $0.006493 (-13%)</w:t>
      </w:r>
      <w:r>
        <w:rPr>
          <w:rFonts w:ascii="Calibri" w:hAnsi="Calibri"/>
          <w:b w:val="0"/>
          <w:i w:val="0"/>
          <w:sz w:val="18"/>
        </w:rPr>
        <w:t xml:space="preserve">  ·  détention ~7 j  ·  ratio G/P 1.78</w:t>
      </w:r>
    </w:p>
    <w:p>
      <w:pPr>
        <w:pStyle w:val="Heading2"/>
      </w:pPr>
      <w:r/>
      <w:r>
        <w:rPr>
          <w:rFonts w:ascii="Calibri" w:hAnsi="Calibri"/>
          <w:b/>
          <w:i w:val="0"/>
          <w:color w:val="1F3864"/>
          <w:sz w:val="26"/>
        </w:rPr>
        <w:t xml:space="preserve">BP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$1.2447   |   Composite +0.40   |   Indicateurs actifs : ma, rsi, macd, stoch, boll</w:t>
      </w:r>
    </w:p>
    <w:p>
      <w:r>
        <w:rPr>
          <w:rFonts w:ascii="Calibri" w:hAnsi="Calibri"/>
          <w:b/>
          <w:i w:val="0"/>
          <w:sz w:val="19"/>
        </w:rPr>
        <w:t xml:space="preserve">Signal technique : </w:t>
      </w:r>
      <w:r>
        <w:rPr>
          <w:rFonts w:ascii="Calibri" w:hAnsi="Calibri"/>
          <w:b w:val="0"/>
          <w:i w:val="0"/>
          <w:color w:val="555555"/>
          <w:sz w:val="19"/>
        </w:rPr>
        <w:t>ACHAT (score 0.600)</w:t>
      </w:r>
    </w:p>
    <w:p>
      <w:r>
        <w:rPr>
          <w:rFonts w:ascii="Calibri" w:hAnsi="Calibri"/>
          <w:b/>
          <w:i w:val="0"/>
          <w:sz w:val="19"/>
        </w:rPr>
        <w:t xml:space="preserve">Profil de risque : </w:t>
      </w:r>
      <w:r>
        <w:rPr>
          <w:rFonts w:ascii="Calibri" w:hAnsi="Calibri"/>
          <w:b w:val="0"/>
          <w:i w:val="0"/>
          <w:sz w:val="19"/>
        </w:rPr>
        <w:t>ATR +6.2%  ·  volatilité annualisée +179.0%  ·  drawdown vs plus-haut -7.8%  ·  momentum 7j/30j/90j -7.6% / +186.8% / +116.3%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1.79)</w:t>
      </w:r>
    </w:p>
    <w:p>
      <w:r>
        <w:rPr>
          <w:rFonts w:ascii="Calibri" w:hAnsi="Calibri"/>
          <w:b/>
          <w:i w:val="0"/>
          <w:sz w:val="19"/>
        </w:rPr>
        <w:t xml:space="preserve">Projection 30j (fourchette, pas une prévision) : </w:t>
      </w:r>
      <w:r>
        <w:rPr>
          <w:rFonts w:ascii="Calibri" w:hAnsi="Calibri"/>
          <w:b w:val="0"/>
          <w:i w:val="0"/>
          <w:sz w:val="19"/>
        </w:rPr>
        <w:t>-60% à +150%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~$1.2447  ·  </w:t>
      </w:r>
      <w:r>
        <w:rPr>
          <w:rFonts w:ascii="Calibri" w:hAnsi="Calibri"/>
          <w:b w:val="0"/>
          <w:i w:val="0"/>
          <w:color w:val="1E7D32"/>
          <w:sz w:val="18"/>
        </w:rPr>
        <w:t>vente ↑ $1.9397 (+56%)</w:t>
      </w:r>
      <w:r>
        <w:rPr>
          <w:rFonts w:ascii="Calibri" w:hAnsi="Calibri"/>
          <w:b w:val="0"/>
          <w:i w:val="0"/>
          <w:sz w:val="18"/>
        </w:rPr>
        <w:t xml:space="preserve">  ·  </w:t>
      </w:r>
      <w:r>
        <w:rPr>
          <w:rFonts w:ascii="Calibri" w:hAnsi="Calibri"/>
          <w:b w:val="0"/>
          <w:i w:val="0"/>
          <w:color w:val="C62828"/>
          <w:sz w:val="18"/>
        </w:rPr>
        <w:t>vente ↓ $0.926072 (-26%)</w:t>
      </w:r>
      <w:r>
        <w:rPr>
          <w:rFonts w:ascii="Calibri" w:hAnsi="Calibri"/>
          <w:b w:val="0"/>
          <w:i w:val="0"/>
          <w:sz w:val="18"/>
        </w:rPr>
        <w:t xml:space="preserve">  ·  détention ~12 j  ·  ratio G/P 2.18</w:t>
      </w:r>
    </w:p>
    <w:p>
      <w:pPr>
        <w:pStyle w:val="Heading2"/>
      </w:pPr>
      <w:r/>
      <w:r>
        <w:rPr>
          <w:rFonts w:ascii="Calibri" w:hAnsi="Calibri"/>
          <w:b/>
          <w:i w:val="0"/>
          <w:color w:val="1F3864"/>
          <w:sz w:val="26"/>
        </w:rPr>
        <w:t xml:space="preserve">SAND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$0.076311   |   Composite +0.33   |   Indicateurs actifs : macd, stoch,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+3.9%  ·  volatilité annualisée +114.5%  ·  drawdown vs plus-haut -67.3%  ·  momentum 7j/30j/90j +68.0% / +94.7% / +51.7%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rouge (AUC 0.686)  ·  </w:t>
      </w:r>
      <w:r>
        <w:rPr>
          <w:rFonts w:ascii="Calibri" w:hAnsi="Calibri"/>
          <w:b w:val="0"/>
          <w:i w:val="0"/>
          <w:color w:val="1E7D32"/>
          <w:sz w:val="18"/>
        </w:rPr>
        <w:t>Risque vert (vol 1.14)</w:t>
      </w:r>
    </w:p>
    <w:p>
      <w:r>
        <w:rPr>
          <w:rFonts w:ascii="Calibri" w:hAnsi="Calibri"/>
          <w:b/>
          <w:i w:val="0"/>
          <w:sz w:val="19"/>
        </w:rPr>
        <w:t xml:space="preserve">Projection 30j (fourchette, pas une prévision) : </w:t>
      </w:r>
      <w:r>
        <w:rPr>
          <w:rFonts w:ascii="Calibri" w:hAnsi="Calibri"/>
          <w:b w:val="0"/>
          <w:i w:val="0"/>
          <w:sz w:val="19"/>
        </w:rPr>
        <w:t>-41% à +70%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~$0.076311  ·  </w:t>
      </w:r>
      <w:r>
        <w:rPr>
          <w:rFonts w:ascii="Calibri" w:hAnsi="Calibri"/>
          <w:b w:val="0"/>
          <w:i w:val="0"/>
          <w:color w:val="1E7D32"/>
          <w:sz w:val="18"/>
        </w:rPr>
        <w:t>vente ↑ $0.104481 (+37%)</w:t>
      </w:r>
      <w:r>
        <w:rPr>
          <w:rFonts w:ascii="Calibri" w:hAnsi="Calibri"/>
          <w:b w:val="0"/>
          <w:i w:val="0"/>
          <w:sz w:val="18"/>
        </w:rPr>
        <w:t xml:space="preserve">  ·  </w:t>
      </w:r>
      <w:r>
        <w:rPr>
          <w:rFonts w:ascii="Calibri" w:hAnsi="Calibri"/>
          <w:b w:val="0"/>
          <w:i w:val="0"/>
          <w:color w:val="C62828"/>
          <w:sz w:val="18"/>
        </w:rPr>
        <w:t>vente ↓ $0.061890 (-19%)</w:t>
      </w:r>
      <w:r>
        <w:rPr>
          <w:rFonts w:ascii="Calibri" w:hAnsi="Calibri"/>
          <w:b w:val="0"/>
          <w:i w:val="0"/>
          <w:sz w:val="18"/>
        </w:rPr>
        <w:t xml:space="preserve">  ·  détention ~18 j  ·  ratio G/P 1.95</w:t>
      </w:r>
    </w:p>
    <w:p>
      <w:pPr>
        <w:pStyle w:val="Heading2"/>
      </w:pPr>
      <w:r/>
      <w:r>
        <w:rPr>
          <w:rFonts w:ascii="Calibri" w:hAnsi="Calibri"/>
          <w:b/>
          <w:i w:val="0"/>
          <w:color w:val="1F3864"/>
          <w:sz w:val="26"/>
        </w:rPr>
        <w:t xml:space="preserve">GRASS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$0.694721   |   Composite +0.50   |   Indicateurs actifs : ma, rsi, macd, stoch</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+4.7%  ·  volatilité annualisée +185.0%  ·  drawdown vs plus-haut -9.2%  ·  momentum 7j/30j/90j +7.0% / +101.8% / +27.2%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rouge (AUC 0.574)  ·  </w:t>
      </w:r>
      <w:r>
        <w:rPr>
          <w:rFonts w:ascii="Calibri" w:hAnsi="Calibri"/>
          <w:b w:val="0"/>
          <w:i w:val="0"/>
          <w:color w:val="C62828"/>
          <w:sz w:val="18"/>
        </w:rPr>
        <w:t>Risque rouge (vol 1.85)</w:t>
      </w:r>
    </w:p>
    <w:p>
      <w:r>
        <w:rPr>
          <w:rFonts w:ascii="Calibri" w:hAnsi="Calibri"/>
          <w:b/>
          <w:i w:val="0"/>
          <w:sz w:val="19"/>
        </w:rPr>
        <w:t xml:space="preserve">Projection 30j (fourchette, pas une prévision) : </w:t>
      </w:r>
      <w:r>
        <w:rPr>
          <w:rFonts w:ascii="Calibri" w:hAnsi="Calibri"/>
          <w:b w:val="0"/>
          <w:i w:val="0"/>
          <w:sz w:val="19"/>
        </w:rPr>
        <w:t>-54% à +117%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~$0.694721  ·  </w:t>
      </w:r>
      <w:r>
        <w:rPr>
          <w:rFonts w:ascii="Calibri" w:hAnsi="Calibri"/>
          <w:b w:val="0"/>
          <w:i w:val="0"/>
          <w:color w:val="1E7D32"/>
          <w:sz w:val="18"/>
        </w:rPr>
        <w:t>vente ↑ $0.993919 (+43%)</w:t>
      </w:r>
      <w:r>
        <w:rPr>
          <w:rFonts w:ascii="Calibri" w:hAnsi="Calibri"/>
          <w:b w:val="0"/>
          <w:i w:val="0"/>
          <w:sz w:val="18"/>
        </w:rPr>
        <w:t xml:space="preserve">  ·  </w:t>
      </w:r>
      <w:r>
        <w:rPr>
          <w:rFonts w:ascii="Calibri" w:hAnsi="Calibri"/>
          <w:b w:val="0"/>
          <w:i w:val="0"/>
          <w:color w:val="C62828"/>
          <w:sz w:val="18"/>
        </w:rPr>
        <w:t>vente ↓ $0.547163 (-21%)</w:t>
      </w:r>
      <w:r>
        <w:rPr>
          <w:rFonts w:ascii="Calibri" w:hAnsi="Calibri"/>
          <w:b w:val="0"/>
          <w:i w:val="0"/>
          <w:sz w:val="18"/>
        </w:rPr>
        <w:t xml:space="preserve">  ·  détention ~11 j  ·  ratio G/P 2.03</w:t>
      </w:r>
    </w:p>
    <w:p>
      <w:pPr>
        <w:pStyle w:val="Heading2"/>
      </w:pPr>
      <w:r/>
      <w:r>
        <w:rPr>
          <w:rFonts w:ascii="Calibri" w:hAnsi="Calibri"/>
          <w:b/>
          <w:i w:val="0"/>
          <w:color w:val="1F3864"/>
          <w:sz w:val="26"/>
        </w:rPr>
        <w:t xml:space="preserve">STRK  —  </w:t>
      </w:r>
      <w:r>
        <w:rPr>
          <w:rFonts w:ascii="Calibri" w:hAnsi="Calibri"/>
          <w:b/>
          <w:i w:val="0"/>
          <w:color w:val="C62828"/>
          <w:sz w:val="26"/>
        </w:rPr>
        <w:t>EVITER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$0.058616   |   Composite +0.50   |   Indicateurs actifs : ma,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+4.4%  ·  volatilité annualisée +343.8%  ·  drawdown vs plus-haut -76.4%  ·  momentum 7j/30j/90j +39.5% / +125.7% / +87.0%</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0.459)  ·  </w:t>
      </w:r>
      <w:r>
        <w:rPr>
          <w:rFonts w:ascii="Calibri" w:hAnsi="Calibri"/>
          <w:b w:val="0"/>
          <w:i w:val="0"/>
          <w:color w:val="C62828"/>
          <w:sz w:val="18"/>
        </w:rPr>
        <w:t>Risque rouge (vol 3.44)</w:t>
      </w:r>
    </w:p>
    <w:p>
      <w:r>
        <w:rPr>
          <w:rFonts w:ascii="Calibri" w:hAnsi="Calibri"/>
          <w:b/>
          <w:i w:val="0"/>
          <w:sz w:val="19"/>
        </w:rPr>
        <w:t xml:space="preserve">Projection 30j (fourchette, pas une prévision) : </w:t>
      </w:r>
      <w:r>
        <w:rPr>
          <w:rFonts w:ascii="Calibri" w:hAnsi="Calibri"/>
          <w:b w:val="0"/>
          <w:i w:val="0"/>
          <w:sz w:val="19"/>
        </w:rPr>
        <w:t>-75% à +299%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~$0.058616  ·  </w:t>
      </w:r>
      <w:r>
        <w:rPr>
          <w:rFonts w:ascii="Calibri" w:hAnsi="Calibri"/>
          <w:b w:val="0"/>
          <w:i w:val="0"/>
          <w:color w:val="1E7D32"/>
          <w:sz w:val="18"/>
        </w:rPr>
        <w:t>vente ↑ $0.097772 (+67%)</w:t>
      </w:r>
      <w:r>
        <w:rPr>
          <w:rFonts w:ascii="Calibri" w:hAnsi="Calibri"/>
          <w:b w:val="0"/>
          <w:i w:val="0"/>
          <w:sz w:val="18"/>
        </w:rPr>
        <w:t xml:space="preserve">  ·  </w:t>
      </w:r>
      <w:r>
        <w:rPr>
          <w:rFonts w:ascii="Calibri" w:hAnsi="Calibri"/>
          <w:b w:val="0"/>
          <w:i w:val="0"/>
          <w:color w:val="C62828"/>
          <w:sz w:val="18"/>
        </w:rPr>
        <w:t>vente ↓ $0.041676 (-29%)</w:t>
      </w:r>
      <w:r>
        <w:rPr>
          <w:rFonts w:ascii="Calibri" w:hAnsi="Calibri"/>
          <w:b w:val="0"/>
          <w:i w:val="0"/>
          <w:sz w:val="18"/>
        </w:rPr>
        <w:t xml:space="preserve">  ·  détention ~7 j  ·  ratio G/P 2.31</w:t>
      </w:r>
    </w:p>
    <w:p>
      <w:pPr>
        <w:pStyle w:val="Heading2"/>
      </w:pPr>
      <w:r/>
      <w:r>
        <w:rPr>
          <w:rFonts w:ascii="Calibri" w:hAnsi="Calibri"/>
          <w:b/>
          <w:i w:val="0"/>
          <w:color w:val="1F3864"/>
          <w:sz w:val="26"/>
        </w:rPr>
        <w:t xml:space="preserve">MINA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$0.157670   |   Composite +0.50   |   Indicateurs actifs : rsi, macd</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+3.8%  ·  volatilité annualisée +163.9%  ·  drawdown vs plus-haut -18.8%  ·  momentum 7j/30j/90j +8.1% / +115.9% / +209.3%</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C62828"/>
          <w:sz w:val="18"/>
        </w:rPr>
        <w:t xml:space="preserve">Fondamental rouge (score 49)  ·  </w:t>
      </w:r>
      <w:r>
        <w:rPr>
          <w:rFonts w:ascii="Calibri" w:hAnsi="Calibri"/>
          <w:b w:val="0"/>
          <w:i w:val="0"/>
          <w:sz w:val="18"/>
        </w:rPr>
        <w:t xml:space="preserve">Prédiction vert (AUC 0.642)  ·  </w:t>
      </w:r>
      <w:r>
        <w:rPr>
          <w:rFonts w:ascii="Calibri" w:hAnsi="Calibri"/>
          <w:b w:val="0"/>
          <w:i w:val="0"/>
          <w:color w:val="C62828"/>
          <w:sz w:val="18"/>
        </w:rPr>
        <w:t>Risque rouge (vol 1.64)</w:t>
      </w:r>
    </w:p>
    <w:p>
      <w:r>
        <w:rPr>
          <w:rFonts w:ascii="Calibri" w:hAnsi="Calibri"/>
          <w:b/>
          <w:i w:val="0"/>
          <w:sz w:val="19"/>
        </w:rPr>
        <w:t xml:space="preserve">Projection 30j (fourchette, pas une prévision) : </w:t>
      </w:r>
      <w:r>
        <w:rPr>
          <w:rFonts w:ascii="Calibri" w:hAnsi="Calibri"/>
          <w:b w:val="0"/>
          <w:i w:val="0"/>
          <w:sz w:val="19"/>
        </w:rPr>
        <w:t>-39% à +64%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~$0.157670  ·  </w:t>
      </w:r>
      <w:r>
        <w:rPr>
          <w:rFonts w:ascii="Calibri" w:hAnsi="Calibri"/>
          <w:b w:val="0"/>
          <w:i w:val="0"/>
          <w:color w:val="1E7D32"/>
          <w:sz w:val="18"/>
        </w:rPr>
        <w:t>vente ↑ $0.202501 (+28%)</w:t>
      </w:r>
      <w:r>
        <w:rPr>
          <w:rFonts w:ascii="Calibri" w:hAnsi="Calibri"/>
          <w:b w:val="0"/>
          <w:i w:val="0"/>
          <w:sz w:val="18"/>
        </w:rPr>
        <w:t xml:space="preserve">  ·  </w:t>
      </w:r>
      <w:r>
        <w:rPr>
          <w:rFonts w:ascii="Calibri" w:hAnsi="Calibri"/>
          <w:b w:val="0"/>
          <w:i w:val="0"/>
          <w:color w:val="C62828"/>
          <w:sz w:val="18"/>
        </w:rPr>
        <w:t>vente ↓ $0.133443 (-15%)</w:t>
      </w:r>
      <w:r>
        <w:rPr>
          <w:rFonts w:ascii="Calibri" w:hAnsi="Calibri"/>
          <w:b w:val="0"/>
          <w:i w:val="0"/>
          <w:sz w:val="18"/>
        </w:rPr>
        <w:t xml:space="preserve">  ·  détention ~13 j  ·  ratio G/P 1.85</w:t>
      </w:r>
    </w:p>
    <w:p>
      <w:pPr>
        <w:pStyle w:val="Heading2"/>
      </w:pPr>
      <w:r/>
      <w:r>
        <w:rPr>
          <w:rFonts w:ascii="Calibri" w:hAnsi="Calibri"/>
          <w:b/>
          <w:i w:val="0"/>
          <w:color w:val="1F3864"/>
          <w:sz w:val="26"/>
        </w:rPr>
        <w:t xml:space="preserve">SUPER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$0.251403   |   Composite +1.00   |   Indicateurs actifs : ma, macd</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+3.7%  ·  volatilité annualisée +87.1%  ·  drawdown vs plus-haut -46.4%  ·  momentum 7j/30j/90j +25.7% / +122.8% / +181.3%</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0.515)  ·  </w:t>
      </w:r>
      <w:r>
        <w:rPr>
          <w:rFonts w:ascii="Calibri" w:hAnsi="Calibri"/>
          <w:b w:val="0"/>
          <w:i w:val="0"/>
          <w:color w:val="1E7D32"/>
          <w:sz w:val="18"/>
        </w:rPr>
        <w:t>Risque vert (vol 0.87)</w:t>
      </w:r>
    </w:p>
    <w:p>
      <w:r>
        <w:rPr>
          <w:rFonts w:ascii="Calibri" w:hAnsi="Calibri"/>
          <w:b/>
          <w:i w:val="0"/>
          <w:sz w:val="19"/>
        </w:rPr>
        <w:t xml:space="preserve">Projection 30j (fourchette, pas une prévision) : </w:t>
      </w:r>
      <w:r>
        <w:rPr>
          <w:rFonts w:ascii="Calibri" w:hAnsi="Calibri"/>
          <w:b w:val="0"/>
          <w:i w:val="0"/>
          <w:sz w:val="19"/>
        </w:rPr>
        <w:t>-35% à +53%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~$0.251403  ·  </w:t>
      </w:r>
      <w:r>
        <w:rPr>
          <w:rFonts w:ascii="Calibri" w:hAnsi="Calibri"/>
          <w:b w:val="0"/>
          <w:i w:val="0"/>
          <w:color w:val="1E7D32"/>
          <w:sz w:val="18"/>
        </w:rPr>
        <w:t>vente ↑ $0.336294 (+34%)</w:t>
      </w:r>
      <w:r>
        <w:rPr>
          <w:rFonts w:ascii="Calibri" w:hAnsi="Calibri"/>
          <w:b w:val="0"/>
          <w:i w:val="0"/>
          <w:sz w:val="18"/>
        </w:rPr>
        <w:t xml:space="preserve">  ·  </w:t>
      </w:r>
      <w:r>
        <w:rPr>
          <w:rFonts w:ascii="Calibri" w:hAnsi="Calibri"/>
          <w:b w:val="0"/>
          <w:i w:val="0"/>
          <w:color w:val="C62828"/>
          <w:sz w:val="18"/>
        </w:rPr>
        <w:t>vente ↓ $0.207081 (-18%)</w:t>
      </w:r>
      <w:r>
        <w:rPr>
          <w:rFonts w:ascii="Calibri" w:hAnsi="Calibri"/>
          <w:b w:val="0"/>
          <w:i w:val="0"/>
          <w:sz w:val="18"/>
        </w:rPr>
        <w:t xml:space="preserve">  ·  détention ~24 j  ·  ratio G/P 1.92</w:t>
      </w:r>
    </w:p>
    <w:p>
      <w:pPr>
        <w:pStyle w:val="Heading2"/>
      </w:pPr>
      <w:r/>
      <w:r>
        <w:rPr>
          <w:rFonts w:ascii="Calibri" w:hAnsi="Calibri"/>
          <w:b/>
          <w:i w:val="0"/>
          <w:color w:val="1F3864"/>
          <w:sz w:val="26"/>
        </w:rPr>
        <w:t xml:space="preserve">RAY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$2.1102   |   Composite -1.00   |   Indicateurs actifs : rsi,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+4.1%  ·  volatilité annualisée +217.7%  ·  drawdown vs plus-haut -2.9%  ·  momentum 7j/30j/90j -2.9% / +156.7% / +186.0%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2.18)</w:t>
      </w:r>
    </w:p>
    <w:p>
      <w:r>
        <w:rPr>
          <w:rFonts w:ascii="Calibri" w:hAnsi="Calibri"/>
          <w:b/>
          <w:i w:val="0"/>
          <w:sz w:val="19"/>
        </w:rPr>
        <w:t xml:space="preserve">Projection 30j (fourchette, pas une prévision) : </w:t>
      </w:r>
      <w:r>
        <w:rPr>
          <w:rFonts w:ascii="Calibri" w:hAnsi="Calibri"/>
          <w:b w:val="0"/>
          <w:i w:val="0"/>
          <w:sz w:val="19"/>
        </w:rPr>
        <w:t>-42% à +74%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~$2.1102  ·  </w:t>
      </w:r>
      <w:r>
        <w:rPr>
          <w:rFonts w:ascii="Calibri" w:hAnsi="Calibri"/>
          <w:b w:val="0"/>
          <w:i w:val="0"/>
          <w:color w:val="1E7D32"/>
          <w:sz w:val="18"/>
        </w:rPr>
        <w:t>vente ↑ $2.6937 (+28%)</w:t>
      </w:r>
      <w:r>
        <w:rPr>
          <w:rFonts w:ascii="Calibri" w:hAnsi="Calibri"/>
          <w:b w:val="0"/>
          <w:i w:val="0"/>
          <w:sz w:val="18"/>
        </w:rPr>
        <w:t xml:space="preserve">  ·  </w:t>
      </w:r>
      <w:r>
        <w:rPr>
          <w:rFonts w:ascii="Calibri" w:hAnsi="Calibri"/>
          <w:b w:val="0"/>
          <w:i w:val="0"/>
          <w:color w:val="C62828"/>
          <w:sz w:val="18"/>
        </w:rPr>
        <w:t>vente ↓ $1.7932 (-15%)</w:t>
      </w:r>
      <w:r>
        <w:rPr>
          <w:rFonts w:ascii="Calibri" w:hAnsi="Calibri"/>
          <w:b w:val="0"/>
          <w:i w:val="0"/>
          <w:sz w:val="18"/>
        </w:rPr>
        <w:t xml:space="preserve">  ·  détention ~10 j  ·  ratio G/P 1.84</w:t>
      </w:r>
    </w:p>
    <w:p>
      <w:pPr>
        <w:pStyle w:val="Heading2"/>
      </w:pPr>
      <w:r/>
      <w:r>
        <w:rPr>
          <w:rFonts w:ascii="Calibri" w:hAnsi="Calibri"/>
          <w:b/>
          <w:i w:val="0"/>
          <w:color w:val="1F3864"/>
          <w:sz w:val="26"/>
        </w:rPr>
        <w:t xml:space="preserve">BR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$0.433769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+19.0%  ·  volatilité annualisée +251.4%  ·  drawdown vs plus-haut -63.5%  ·  momentum 7j/30j/90j -53.4% / +37.4% / +200.2%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rouge (AUC 0.553)  ·  </w:t>
      </w:r>
      <w:r>
        <w:rPr>
          <w:rFonts w:ascii="Calibri" w:hAnsi="Calibri"/>
          <w:b w:val="0"/>
          <w:i w:val="0"/>
          <w:color w:val="C62828"/>
          <w:sz w:val="18"/>
        </w:rPr>
        <w:t>Risque rouge (vol 2.51)</w:t>
      </w:r>
    </w:p>
    <w:p>
      <w:r>
        <w:rPr>
          <w:rFonts w:ascii="Calibri" w:hAnsi="Calibri"/>
          <w:b/>
          <w:i w:val="0"/>
          <w:sz w:val="19"/>
        </w:rPr>
        <w:t xml:space="preserve">Projection 30j (fourchette, pas une prévision) : </w:t>
      </w:r>
      <w:r>
        <w:rPr>
          <w:rFonts w:ascii="Calibri" w:hAnsi="Calibri"/>
          <w:b w:val="0"/>
          <w:i w:val="0"/>
          <w:sz w:val="19"/>
        </w:rPr>
        <w:t>-83% à +475%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~$0.433769  ·  </w:t>
      </w:r>
      <w:r>
        <w:rPr>
          <w:rFonts w:ascii="Calibri" w:hAnsi="Calibri"/>
          <w:b w:val="0"/>
          <w:i w:val="0"/>
          <w:color w:val="1E7D32"/>
          <w:sz w:val="18"/>
        </w:rPr>
        <w:t>vente ↑ $0.866044 (+100%)</w:t>
      </w:r>
      <w:r>
        <w:rPr>
          <w:rFonts w:ascii="Calibri" w:hAnsi="Calibri"/>
          <w:b w:val="0"/>
          <w:i w:val="0"/>
          <w:sz w:val="18"/>
        </w:rPr>
        <w:t xml:space="preserve">  ·  </w:t>
      </w:r>
      <w:r>
        <w:rPr>
          <w:rFonts w:ascii="Calibri" w:hAnsi="Calibri"/>
          <w:b w:val="0"/>
          <w:i w:val="0"/>
          <w:color w:val="C62828"/>
          <w:sz w:val="18"/>
        </w:rPr>
        <w:t>vente ↓ $0.273572 (-37%)</w:t>
      </w:r>
      <w:r>
        <w:rPr>
          <w:rFonts w:ascii="Calibri" w:hAnsi="Calibri"/>
          <w:b w:val="0"/>
          <w:i w:val="0"/>
          <w:sz w:val="18"/>
        </w:rPr>
        <w:t xml:space="preserve">  ·  détention ~8 j  ·  ratio G/P 2.7</w:t>
      </w:r>
    </w:p>
    <w:p>
      <w:pPr>
        <w:pStyle w:val="Heading2"/>
      </w:pPr>
      <w:r/>
      <w:r>
        <w:rPr>
          <w:rFonts w:ascii="Calibri" w:hAnsi="Calibri"/>
          <w:b/>
          <w:i w:val="0"/>
          <w:color w:val="1F3864"/>
          <w:sz w:val="26"/>
        </w:rPr>
        <w:t xml:space="preserve">CARDS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$0.235940   |   Composite +0.33   |   Indicateurs actifs : ma, macd, stoch</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+8.1%  ·  volatilité annualisée +225.8%  ·  drawdown vs plus-haut -25.9%  ·  momentum 7j/30j/90j +20.4% / +64.9% / +17.0%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0.516)  ·  </w:t>
      </w:r>
      <w:r>
        <w:rPr>
          <w:rFonts w:ascii="Calibri" w:hAnsi="Calibri"/>
          <w:b w:val="0"/>
          <w:i w:val="0"/>
          <w:color w:val="C62828"/>
          <w:sz w:val="18"/>
        </w:rPr>
        <w:t>Risque rouge (vol 2.26)</w:t>
      </w:r>
    </w:p>
    <w:p>
      <w:r>
        <w:rPr>
          <w:rFonts w:ascii="Calibri" w:hAnsi="Calibri"/>
          <w:b/>
          <w:i w:val="0"/>
          <w:sz w:val="19"/>
        </w:rPr>
        <w:t xml:space="preserve">Projection 30j (fourchette, pas une prévision) : </w:t>
      </w:r>
      <w:r>
        <w:rPr>
          <w:rFonts w:ascii="Calibri" w:hAnsi="Calibri"/>
          <w:b w:val="0"/>
          <w:i w:val="0"/>
          <w:sz w:val="19"/>
        </w:rPr>
        <w:t>-74% à +291%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~$0.235940  ·  </w:t>
      </w:r>
      <w:r>
        <w:rPr>
          <w:rFonts w:ascii="Calibri" w:hAnsi="Calibri"/>
          <w:b w:val="0"/>
          <w:i w:val="0"/>
          <w:color w:val="1E7D32"/>
          <w:sz w:val="18"/>
        </w:rPr>
        <w:t>vente ↑ $0.418038 (+77%)</w:t>
      </w:r>
      <w:r>
        <w:rPr>
          <w:rFonts w:ascii="Calibri" w:hAnsi="Calibri"/>
          <w:b w:val="0"/>
          <w:i w:val="0"/>
          <w:sz w:val="18"/>
        </w:rPr>
        <w:t xml:space="preserve">  ·  </w:t>
      </w:r>
      <w:r>
        <w:rPr>
          <w:rFonts w:ascii="Calibri" w:hAnsi="Calibri"/>
          <w:b w:val="0"/>
          <w:i w:val="0"/>
          <w:color w:val="C62828"/>
          <w:sz w:val="18"/>
        </w:rPr>
        <w:t>vente ↓ $0.161136 (-32%)</w:t>
      </w:r>
      <w:r>
        <w:rPr>
          <w:rFonts w:ascii="Calibri" w:hAnsi="Calibri"/>
          <w:b w:val="0"/>
          <w:i w:val="0"/>
          <w:sz w:val="18"/>
        </w:rPr>
        <w:t xml:space="preserve">  ·  détention ~9 j  ·  ratio G/P 2.43</w:t>
      </w:r>
    </w:p>
    <w:p>
      <w:pPr>
        <w:pStyle w:val="Heading2"/>
      </w:pPr>
      <w:r/>
      <w:r>
        <w:rPr>
          <w:rFonts w:ascii="Calibri" w:hAnsi="Calibri"/>
          <w:b/>
          <w:i w:val="0"/>
          <w:color w:val="1F3864"/>
          <w:sz w:val="26"/>
        </w:rPr>
        <w:t xml:space="preserve">BEAM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$0.002552   |   Composite -0.33   |   Indicateurs actifs : rsi, macd,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+3.2%  ·  volatilité annualisée +163.7%  ·  drawdown vs plus-haut -62.5%  ·  momentum 7j/30j/90j +18.1% / +65.4% / +65.9%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rouge (AUC 0.727)  ·  </w:t>
      </w:r>
      <w:r>
        <w:rPr>
          <w:rFonts w:ascii="Calibri" w:hAnsi="Calibri"/>
          <w:b w:val="0"/>
          <w:i w:val="0"/>
          <w:color w:val="C62828"/>
          <w:sz w:val="18"/>
        </w:rPr>
        <w:t>Risque rouge (vol 1.64)</w:t>
      </w:r>
    </w:p>
    <w:p>
      <w:r>
        <w:rPr>
          <w:rFonts w:ascii="Calibri" w:hAnsi="Calibri"/>
          <w:b/>
          <w:i w:val="0"/>
          <w:sz w:val="19"/>
        </w:rPr>
        <w:t xml:space="preserve">Projection 30j (fourchette, pas une prévision) : </w:t>
      </w:r>
      <w:r>
        <w:rPr>
          <w:rFonts w:ascii="Calibri" w:hAnsi="Calibri"/>
          <w:b w:val="0"/>
          <w:i w:val="0"/>
          <w:sz w:val="19"/>
        </w:rPr>
        <w:t>-36% à +55%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~$0.002552  ·  </w:t>
      </w:r>
      <w:r>
        <w:rPr>
          <w:rFonts w:ascii="Calibri" w:hAnsi="Calibri"/>
          <w:b w:val="0"/>
          <w:i w:val="0"/>
          <w:color w:val="1E7D32"/>
          <w:sz w:val="18"/>
        </w:rPr>
        <w:t>vente ↑ $0.003186 (+25%)</w:t>
      </w:r>
      <w:r>
        <w:rPr>
          <w:rFonts w:ascii="Calibri" w:hAnsi="Calibri"/>
          <w:b w:val="0"/>
          <w:i w:val="0"/>
          <w:sz w:val="18"/>
        </w:rPr>
        <w:t xml:space="preserve">  ·  </w:t>
      </w:r>
      <w:r>
        <w:rPr>
          <w:rFonts w:ascii="Calibri" w:hAnsi="Calibri"/>
          <w:b w:val="0"/>
          <w:i w:val="0"/>
          <w:color w:val="C62828"/>
          <w:sz w:val="18"/>
        </w:rPr>
        <w:t>vente ↓ $0.002201 (-14%)</w:t>
      </w:r>
      <w:r>
        <w:rPr>
          <w:rFonts w:ascii="Calibri" w:hAnsi="Calibri"/>
          <w:b w:val="0"/>
          <w:i w:val="0"/>
          <w:sz w:val="18"/>
        </w:rPr>
        <w:t xml:space="preserve">  ·  détention ~13 j  ·  ratio G/P 1.81</w:t>
      </w:r>
    </w:p>
    <w:p>
      <w:pPr>
        <w:pStyle w:val="Heading2"/>
      </w:pPr>
      <w:r/>
      <w:r>
        <w:rPr>
          <w:rFonts w:ascii="Calibri" w:hAnsi="Calibri"/>
          <w:b/>
          <w:i w:val="0"/>
          <w:color w:val="1F3864"/>
          <w:sz w:val="26"/>
        </w:rPr>
        <w:t xml:space="preserve">AI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$0.129905   |   Composite +0.00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-0.600)</w:t>
      </w:r>
    </w:p>
    <w:p>
      <w:r>
        <w:rPr>
          <w:rFonts w:ascii="Calibri" w:hAnsi="Calibri"/>
          <w:b/>
          <w:i w:val="0"/>
          <w:sz w:val="19"/>
        </w:rPr>
        <w:t xml:space="preserve">Profil de risque : </w:t>
      </w:r>
      <w:r>
        <w:rPr>
          <w:rFonts w:ascii="Calibri" w:hAnsi="Calibri"/>
          <w:b w:val="0"/>
          <w:i w:val="0"/>
          <w:sz w:val="19"/>
        </w:rPr>
        <w:t>ATR +16.9%  ·  volatilité annualisée +623.6%  ·  drawdown vs plus-haut -59.8%  ·  momentum 7j/30j/90j -39.6% / -39.5% / n/d</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6.24)</w:t>
      </w:r>
    </w:p>
    <w:p>
      <w:r>
        <w:rPr>
          <w:rFonts w:ascii="Calibri" w:hAnsi="Calibri"/>
          <w:b/>
          <w:i w:val="0"/>
          <w:sz w:val="19"/>
        </w:rPr>
        <w:t xml:space="preserve">Projection 30j (fourchette, pas une prévision) : </w:t>
      </w:r>
      <w:r>
        <w:rPr>
          <w:rFonts w:ascii="Calibri" w:hAnsi="Calibri"/>
          <w:b w:val="0"/>
          <w:i w:val="0"/>
          <w:sz w:val="19"/>
        </w:rPr>
        <w:t>-97% à +3225%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~$0.129905  ·  </w:t>
      </w:r>
      <w:r>
        <w:rPr>
          <w:rFonts w:ascii="Calibri" w:hAnsi="Calibri"/>
          <w:b w:val="0"/>
          <w:i w:val="0"/>
          <w:color w:val="1E7D32"/>
          <w:sz w:val="18"/>
        </w:rPr>
        <w:t>vente ↑ $0.474490 (+265%)</w:t>
      </w:r>
      <w:r>
        <w:rPr>
          <w:rFonts w:ascii="Calibri" w:hAnsi="Calibri"/>
          <w:b w:val="0"/>
          <w:i w:val="0"/>
          <w:sz w:val="18"/>
        </w:rPr>
        <w:t xml:space="preserve">  ·  </w:t>
      </w:r>
      <w:r>
        <w:rPr>
          <w:rFonts w:ascii="Calibri" w:hAnsi="Calibri"/>
          <w:b w:val="0"/>
          <w:i w:val="0"/>
          <w:color w:val="C62828"/>
          <w:sz w:val="18"/>
        </w:rPr>
        <w:t>vente ↓ $0.054772 (-58%)</w:t>
      </w:r>
      <w:r>
        <w:rPr>
          <w:rFonts w:ascii="Calibri" w:hAnsi="Calibri"/>
          <w:b w:val="0"/>
          <w:i w:val="0"/>
          <w:sz w:val="18"/>
        </w:rPr>
        <w:t xml:space="preserve">  ·  détention ~7 j  ·  ratio G/P 4.59</w:t>
      </w:r>
    </w:p>
    <w:p>
      <w:pPr>
        <w:pStyle w:val="Heading2"/>
      </w:pPr>
      <w:r/>
      <w:r>
        <w:rPr>
          <w:rFonts w:ascii="Calibri" w:hAnsi="Calibri"/>
          <w:b/>
          <w:i w:val="0"/>
          <w:color w:val="1F3864"/>
          <w:sz w:val="26"/>
        </w:rPr>
        <w:t xml:space="preserve">DRV  —  </w:t>
      </w:r>
      <w:r>
        <w:rPr>
          <w:rFonts w:ascii="Calibri" w:hAnsi="Calibri"/>
          <w:b/>
          <w:i w:val="0"/>
          <w:color w:val="C62828"/>
          <w:sz w:val="26"/>
        </w:rPr>
        <w:t>EVITER</w:t>
      </w:r>
      <w:r>
        <w:rPr>
          <w:rFonts w:ascii="Calibri" w:hAnsi="Calibri"/>
          <w:b w:val="0"/>
          <w:i w:val="0"/>
          <w:color w:val="555555"/>
          <w:sz w:val="18"/>
        </w:rPr>
        <w:t xml:space="preserve">  (0/4 feux verts)</w:t>
      </w:r>
    </w:p>
    <w:p>
      <w:r>
        <w:rPr>
          <w:rFonts w:ascii="Calibri" w:hAnsi="Calibri"/>
          <w:b/>
          <w:i w:val="0"/>
          <w:sz w:val="19"/>
        </w:rPr>
        <w:t xml:space="preserve">Prix : </w:t>
      </w:r>
      <w:r>
        <w:rPr>
          <w:rFonts w:ascii="Calibri" w:hAnsi="Calibri"/>
          <w:b w:val="0"/>
          <w:i w:val="0"/>
          <w:sz w:val="19"/>
        </w:rPr>
        <w:t>$0.417430   |   Composite -0.50   |   Indicateurs actifs : rsi,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+5.7%  ·  volatilité annualisée +159.4%  ·  drawdown vs plus-haut -14.8%  ·  momentum 7j/30j/90j -3.7% / +177.0% / +270.1%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31)  ·  </w:t>
      </w:r>
      <w:r>
        <w:rPr>
          <w:rFonts w:ascii="Calibri" w:hAnsi="Calibri"/>
          <w:b w:val="0"/>
          <w:i w:val="0"/>
          <w:sz w:val="18"/>
        </w:rPr>
        <w:t xml:space="preserve">Prédiction rouge (AUC 0.668)  ·  </w:t>
      </w:r>
      <w:r>
        <w:rPr>
          <w:rFonts w:ascii="Calibri" w:hAnsi="Calibri"/>
          <w:b w:val="0"/>
          <w:i w:val="0"/>
          <w:color w:val="C62828"/>
          <w:sz w:val="18"/>
        </w:rPr>
        <w:t>Risque rouge (vol 1.59)</w:t>
      </w:r>
    </w:p>
    <w:p>
      <w:r>
        <w:rPr>
          <w:rFonts w:ascii="Calibri" w:hAnsi="Calibri"/>
          <w:b/>
          <w:i w:val="0"/>
          <w:sz w:val="19"/>
        </w:rPr>
        <w:t xml:space="preserve">Projection 30j (fourchette, pas une prévision) : </w:t>
      </w:r>
      <w:r>
        <w:rPr>
          <w:rFonts w:ascii="Calibri" w:hAnsi="Calibri"/>
          <w:b w:val="0"/>
          <w:i w:val="0"/>
          <w:sz w:val="19"/>
        </w:rPr>
        <w:t>-60% à +151%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~$0.417430  ·  </w:t>
      </w:r>
      <w:r>
        <w:rPr>
          <w:rFonts w:ascii="Calibri" w:hAnsi="Calibri"/>
          <w:b w:val="0"/>
          <w:i w:val="0"/>
          <w:color w:val="1E7D32"/>
          <w:sz w:val="18"/>
        </w:rPr>
        <w:t>vente ↑ $0.663949 (+59%)</w:t>
      </w:r>
      <w:r>
        <w:rPr>
          <w:rFonts w:ascii="Calibri" w:hAnsi="Calibri"/>
          <w:b w:val="0"/>
          <w:i w:val="0"/>
          <w:sz w:val="18"/>
        </w:rPr>
        <w:t xml:space="preserve">  ·  </w:t>
      </w:r>
      <w:r>
        <w:rPr>
          <w:rFonts w:ascii="Calibri" w:hAnsi="Calibri"/>
          <w:b w:val="0"/>
          <w:i w:val="0"/>
          <w:color w:val="C62828"/>
          <w:sz w:val="18"/>
        </w:rPr>
        <w:t>vente ↓ $0.306349 (-27%)</w:t>
      </w:r>
      <w:r>
        <w:rPr>
          <w:rFonts w:ascii="Calibri" w:hAnsi="Calibri"/>
          <w:b w:val="0"/>
          <w:i w:val="0"/>
          <w:sz w:val="18"/>
        </w:rPr>
        <w:t xml:space="preserve">  ·  détention ~13 j  ·  ratio G/P 2.22</w:t>
      </w:r>
    </w:p>
    <w:p>
      <w:pPr>
        <w:pStyle w:val="Heading2"/>
      </w:pPr>
      <w:r/>
      <w:r>
        <w:rPr>
          <w:rFonts w:ascii="Calibri" w:hAnsi="Calibri"/>
          <w:b/>
          <w:i w:val="0"/>
          <w:color w:val="1F3864"/>
          <w:sz w:val="26"/>
        </w:rPr>
        <w:t xml:space="preserve">PROS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$0.817800   |   Composite +0.00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0.200)</w:t>
      </w:r>
    </w:p>
    <w:p>
      <w:r>
        <w:rPr>
          <w:rFonts w:ascii="Calibri" w:hAnsi="Calibri"/>
          <w:b/>
          <w:i w:val="0"/>
          <w:sz w:val="19"/>
        </w:rPr>
        <w:t xml:space="preserve">Profil de risque : </w:t>
      </w:r>
      <w:r>
        <w:rPr>
          <w:rFonts w:ascii="Calibri" w:hAnsi="Calibri"/>
          <w:b w:val="0"/>
          <w:i w:val="0"/>
          <w:sz w:val="19"/>
        </w:rPr>
        <w:t>ATR +3.6%  ·  volatilité annualisée +112.9%  ·  drawdown vs plus-haut -27.9%  ·  momentum 7j/30j/90j +24.0% / +98.5% / +101.5%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1.13)</w:t>
      </w:r>
    </w:p>
    <w:p>
      <w:r>
        <w:rPr>
          <w:rFonts w:ascii="Calibri" w:hAnsi="Calibri"/>
          <w:b/>
          <w:i w:val="0"/>
          <w:sz w:val="19"/>
        </w:rPr>
        <w:t xml:space="preserve">Projection 30j (fourchette, pas une prévision) : </w:t>
      </w:r>
      <w:r>
        <w:rPr>
          <w:rFonts w:ascii="Calibri" w:hAnsi="Calibri"/>
          <w:b w:val="0"/>
          <w:i w:val="0"/>
          <w:sz w:val="19"/>
        </w:rPr>
        <w:t>-47% à +89%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~$0.817800  ·  </w:t>
      </w:r>
      <w:r>
        <w:rPr>
          <w:rFonts w:ascii="Calibri" w:hAnsi="Calibri"/>
          <w:b w:val="0"/>
          <w:i w:val="0"/>
          <w:color w:val="1E7D32"/>
          <w:sz w:val="18"/>
        </w:rPr>
        <w:t>vente ↑ $1.2034 (+47%)</w:t>
      </w:r>
      <w:r>
        <w:rPr>
          <w:rFonts w:ascii="Calibri" w:hAnsi="Calibri"/>
          <w:b w:val="0"/>
          <w:i w:val="0"/>
          <w:sz w:val="18"/>
        </w:rPr>
        <w:t xml:space="preserve">  ·  </w:t>
      </w:r>
      <w:r>
        <w:rPr>
          <w:rFonts w:ascii="Calibri" w:hAnsi="Calibri"/>
          <w:b w:val="0"/>
          <w:i w:val="0"/>
          <w:color w:val="C62828"/>
          <w:sz w:val="18"/>
        </w:rPr>
        <w:t>vente ↓ $0.632129 (-23%)</w:t>
      </w:r>
      <w:r>
        <w:rPr>
          <w:rFonts w:ascii="Calibri" w:hAnsi="Calibri"/>
          <w:b w:val="0"/>
          <w:i w:val="0"/>
          <w:sz w:val="18"/>
        </w:rPr>
        <w:t xml:space="preserve">  ·  détention ~19 j  ·  ratio G/P 2.08</w:t>
      </w:r>
    </w:p>
    <w:p>
      <w:pPr>
        <w:pStyle w:val="Heading2"/>
      </w:pPr>
      <w:r/>
      <w:r>
        <w:rPr>
          <w:rFonts w:ascii="Calibri" w:hAnsi="Calibri"/>
          <w:b/>
          <w:i w:val="0"/>
          <w:color w:val="1F3864"/>
          <w:sz w:val="26"/>
        </w:rPr>
        <w:t xml:space="preserve">SOON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$0.360176   |   Composite +0.50   |   Indicateurs actifs : macd, boll</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+7.3%  ·  volatilité annualisée +180.5%  ·  drawdown vs plus-haut -86.8%  ·  momentum 7j/30j/90j +10.1% / +91.8% / +111.2%</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C62828"/>
          <w:sz w:val="18"/>
        </w:rPr>
        <w:t xml:space="preserve">Fondamental rouge (score 49)  ·  </w:t>
      </w:r>
      <w:r>
        <w:rPr>
          <w:rFonts w:ascii="Calibri" w:hAnsi="Calibri"/>
          <w:b w:val="0"/>
          <w:i w:val="0"/>
          <w:sz w:val="18"/>
        </w:rPr>
        <w:t xml:space="preserve">Prédiction rouge (AUC 0.559)  ·  </w:t>
      </w:r>
      <w:r>
        <w:rPr>
          <w:rFonts w:ascii="Calibri" w:hAnsi="Calibri"/>
          <w:b w:val="0"/>
          <w:i w:val="0"/>
          <w:color w:val="C62828"/>
          <w:sz w:val="18"/>
        </w:rPr>
        <w:t>Risque rouge (vol 1.81)</w:t>
      </w:r>
    </w:p>
    <w:p>
      <w:r>
        <w:rPr>
          <w:rFonts w:ascii="Calibri" w:hAnsi="Calibri"/>
          <w:b/>
          <w:i w:val="0"/>
          <w:sz w:val="19"/>
        </w:rPr>
        <w:t xml:space="preserve">Projection 30j (fourchette, pas une prévision) : </w:t>
      </w:r>
      <w:r>
        <w:rPr>
          <w:rFonts w:ascii="Calibri" w:hAnsi="Calibri"/>
          <w:b w:val="0"/>
          <w:i w:val="0"/>
          <w:sz w:val="19"/>
        </w:rPr>
        <w:t>-56% à +125%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~$0.360176  ·  </w:t>
      </w:r>
      <w:r>
        <w:rPr>
          <w:rFonts w:ascii="Calibri" w:hAnsi="Calibri"/>
          <w:b w:val="0"/>
          <w:i w:val="0"/>
          <w:color w:val="1E7D32"/>
          <w:sz w:val="18"/>
        </w:rPr>
        <w:t>vente ↑ $0.533037 (+48%)</w:t>
      </w:r>
      <w:r>
        <w:rPr>
          <w:rFonts w:ascii="Calibri" w:hAnsi="Calibri"/>
          <w:b w:val="0"/>
          <w:i w:val="0"/>
          <w:sz w:val="18"/>
        </w:rPr>
        <w:t xml:space="preserve">  ·  </w:t>
      </w:r>
      <w:r>
        <w:rPr>
          <w:rFonts w:ascii="Calibri" w:hAnsi="Calibri"/>
          <w:b w:val="0"/>
          <w:i w:val="0"/>
          <w:color w:val="C62828"/>
          <w:sz w:val="18"/>
        </w:rPr>
        <w:t>vente ↓ $0.277345 (-23%)</w:t>
      </w:r>
      <w:r>
        <w:rPr>
          <w:rFonts w:ascii="Calibri" w:hAnsi="Calibri"/>
          <w:b w:val="0"/>
          <w:i w:val="0"/>
          <w:sz w:val="18"/>
        </w:rPr>
        <w:t xml:space="preserve">  ·  détention ~12 j  ·  ratio G/P 2.09</w:t>
      </w:r>
    </w:p>
    <w:p>
      <w:pPr>
        <w:pStyle w:val="Heading2"/>
      </w:pPr>
      <w:r/>
      <w:r>
        <w:rPr>
          <w:rFonts w:ascii="Calibri" w:hAnsi="Calibri"/>
          <w:b/>
          <w:i w:val="0"/>
          <w:color w:val="1F3864"/>
          <w:sz w:val="26"/>
        </w:rPr>
        <w:t xml:space="preserve">AIOZ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$0.112045   |   Composite +0.00   |   Indicateurs actifs : ma,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+4.9%  ·  volatilité annualisée +105.3%  ·  drawdown vs plus-haut -54.2%  ·  momentum 7j/30j/90j -11.8% / +99.5% / +107.7%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rouge (AUC 0.588)  ·  </w:t>
      </w:r>
      <w:r>
        <w:rPr>
          <w:rFonts w:ascii="Calibri" w:hAnsi="Calibri"/>
          <w:b w:val="0"/>
          <w:i w:val="0"/>
          <w:color w:val="1E7D32"/>
          <w:sz w:val="18"/>
        </w:rPr>
        <w:t>Risque vert (vol 1.05)</w:t>
      </w:r>
    </w:p>
    <w:p>
      <w:r>
        <w:rPr>
          <w:rFonts w:ascii="Calibri" w:hAnsi="Calibri"/>
          <w:b/>
          <w:i w:val="0"/>
          <w:sz w:val="19"/>
        </w:rPr>
        <w:t xml:space="preserve">Projection 30j (fourchette, pas une prévision) : </w:t>
      </w:r>
      <w:r>
        <w:rPr>
          <w:rFonts w:ascii="Calibri" w:hAnsi="Calibri"/>
          <w:b w:val="0"/>
          <w:i w:val="0"/>
          <w:sz w:val="19"/>
        </w:rPr>
        <w:t>-44% à +79%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~$0.112045  ·  </w:t>
      </w:r>
      <w:r>
        <w:rPr>
          <w:rFonts w:ascii="Calibri" w:hAnsi="Calibri"/>
          <w:b w:val="0"/>
          <w:i w:val="0"/>
          <w:color w:val="1E7D32"/>
          <w:sz w:val="18"/>
        </w:rPr>
        <w:t>vente ↑ $0.160936 (+44%)</w:t>
      </w:r>
      <w:r>
        <w:rPr>
          <w:rFonts w:ascii="Calibri" w:hAnsi="Calibri"/>
          <w:b w:val="0"/>
          <w:i w:val="0"/>
          <w:sz w:val="18"/>
        </w:rPr>
        <w:t xml:space="preserve">  ·  </w:t>
      </w:r>
      <w:r>
        <w:rPr>
          <w:rFonts w:ascii="Calibri" w:hAnsi="Calibri"/>
          <w:b w:val="0"/>
          <w:i w:val="0"/>
          <w:color w:val="C62828"/>
          <w:sz w:val="18"/>
        </w:rPr>
        <w:t>vente ↓ $0.088014 (-21%)</w:t>
      </w:r>
      <w:r>
        <w:rPr>
          <w:rFonts w:ascii="Calibri" w:hAnsi="Calibri"/>
          <w:b w:val="0"/>
          <w:i w:val="0"/>
          <w:sz w:val="18"/>
        </w:rPr>
        <w:t xml:space="preserve">  ·  détention ~20 j  ·  ratio G/P 2.03</w:t>
      </w:r>
    </w:p>
    <w:p>
      <w:pPr>
        <w:pStyle w:val="Heading2"/>
      </w:pPr>
      <w:r/>
      <w:r>
        <w:rPr>
          <w:rFonts w:ascii="Calibri" w:hAnsi="Calibri"/>
          <w:b/>
          <w:i w:val="0"/>
          <w:color w:val="1F3864"/>
          <w:sz w:val="26"/>
        </w:rPr>
        <w:t xml:space="preserve">ORCA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$2.0106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+3.4%  ·  volatilité annualisée +140.4%  ·  drawdown vs plus-haut -5.5%  ·  momentum 7j/30j/90j +11.0% / +59.6% / +61.6%</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1.4)</w:t>
      </w:r>
    </w:p>
    <w:p>
      <w:r>
        <w:rPr>
          <w:rFonts w:ascii="Calibri" w:hAnsi="Calibri"/>
          <w:b/>
          <w:i w:val="0"/>
          <w:sz w:val="19"/>
        </w:rPr>
        <w:t xml:space="preserve">Projection 30j (fourchette, pas une prévision) : </w:t>
      </w:r>
      <w:r>
        <w:rPr>
          <w:rFonts w:ascii="Calibri" w:hAnsi="Calibri"/>
          <w:b w:val="0"/>
          <w:i w:val="0"/>
          <w:sz w:val="19"/>
        </w:rPr>
        <w:t>-41% à +69%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~$2.0106  ·  </w:t>
      </w:r>
      <w:r>
        <w:rPr>
          <w:rFonts w:ascii="Calibri" w:hAnsi="Calibri"/>
          <w:b w:val="0"/>
          <w:i w:val="0"/>
          <w:color w:val="1E7D32"/>
          <w:sz w:val="18"/>
        </w:rPr>
        <w:t>vente ↑ $2.6742 (+33%)</w:t>
      </w:r>
      <w:r>
        <w:rPr>
          <w:rFonts w:ascii="Calibri" w:hAnsi="Calibri"/>
          <w:b w:val="0"/>
          <w:i w:val="0"/>
          <w:sz w:val="18"/>
        </w:rPr>
        <w:t xml:space="preserve">  ·  </w:t>
      </w:r>
      <w:r>
        <w:rPr>
          <w:rFonts w:ascii="Calibri" w:hAnsi="Calibri"/>
          <w:b w:val="0"/>
          <w:i w:val="0"/>
          <w:color w:val="C62828"/>
          <w:sz w:val="18"/>
        </w:rPr>
        <w:t>vente ↓ $1.6625 (-17%)</w:t>
      </w:r>
      <w:r>
        <w:rPr>
          <w:rFonts w:ascii="Calibri" w:hAnsi="Calibri"/>
          <w:b w:val="0"/>
          <w:i w:val="0"/>
          <w:sz w:val="18"/>
        </w:rPr>
        <w:t xml:space="preserve">  ·  détention ~15 j  ·  ratio G/P 1.91</w:t>
      </w:r>
    </w:p>
    <w:p>
      <w:pPr>
        <w:pStyle w:val="Heading2"/>
      </w:pPr>
      <w:r/>
      <w:r>
        <w:rPr>
          <w:rFonts w:ascii="Calibri" w:hAnsi="Calibri"/>
          <w:b/>
          <w:i w:val="0"/>
          <w:color w:val="1F3864"/>
          <w:sz w:val="26"/>
        </w:rPr>
        <w:t xml:space="preserve">ATH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$0.007775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+3.3%  ·  volatilité annualisée +105.2%  ·  drawdown vs plus-haut -84.3%  ·  momentum 7j/30j/90j +20.6% / +70.0% / +65.8%</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56)  ·  </w:t>
      </w:r>
      <w:r>
        <w:rPr>
          <w:rFonts w:ascii="Calibri" w:hAnsi="Calibri"/>
          <w:b w:val="0"/>
          <w:i w:val="0"/>
          <w:sz w:val="18"/>
        </w:rPr>
        <w:t xml:space="preserve">Prédiction rouge (AUC 0.614)  ·  </w:t>
      </w:r>
      <w:r>
        <w:rPr>
          <w:rFonts w:ascii="Calibri" w:hAnsi="Calibri"/>
          <w:b w:val="0"/>
          <w:i w:val="0"/>
          <w:color w:val="1E7D32"/>
          <w:sz w:val="18"/>
        </w:rPr>
        <w:t>Risque vert (vol 1.05)</w:t>
      </w:r>
    </w:p>
    <w:p>
      <w:r>
        <w:rPr>
          <w:rFonts w:ascii="Calibri" w:hAnsi="Calibri"/>
          <w:b/>
          <w:i w:val="0"/>
          <w:sz w:val="19"/>
        </w:rPr>
        <w:t xml:space="preserve">Projection 30j (fourchette, pas une prévision) : </w:t>
      </w:r>
      <w:r>
        <w:rPr>
          <w:rFonts w:ascii="Calibri" w:hAnsi="Calibri"/>
          <w:b w:val="0"/>
          <w:i w:val="0"/>
          <w:sz w:val="19"/>
        </w:rPr>
        <w:t>-37% à +58%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~$0.007775  ·  </w:t>
      </w:r>
      <w:r>
        <w:rPr>
          <w:rFonts w:ascii="Calibri" w:hAnsi="Calibri"/>
          <w:b w:val="0"/>
          <w:i w:val="0"/>
          <w:color w:val="1E7D32"/>
          <w:sz w:val="18"/>
        </w:rPr>
        <w:t>vente ↑ $0.010331 (+33%)</w:t>
      </w:r>
      <w:r>
        <w:rPr>
          <w:rFonts w:ascii="Calibri" w:hAnsi="Calibri"/>
          <w:b w:val="0"/>
          <w:i w:val="0"/>
          <w:sz w:val="18"/>
        </w:rPr>
        <w:t xml:space="preserve">  ·  </w:t>
      </w:r>
      <w:r>
        <w:rPr>
          <w:rFonts w:ascii="Calibri" w:hAnsi="Calibri"/>
          <w:b w:val="0"/>
          <w:i w:val="0"/>
          <w:color w:val="C62828"/>
          <w:sz w:val="18"/>
        </w:rPr>
        <w:t>vente ↓ $0.006434 (-17%)</w:t>
      </w:r>
      <w:r>
        <w:rPr>
          <w:rFonts w:ascii="Calibri" w:hAnsi="Calibri"/>
          <w:b w:val="0"/>
          <w:i w:val="0"/>
          <w:sz w:val="18"/>
        </w:rPr>
        <w:t xml:space="preserve">  ·  détention ~20 j  ·  ratio G/P 1.9</w:t>
      </w:r>
    </w:p>
    <w:p>
      <w:pPr>
        <w:pStyle w:val="Heading2"/>
      </w:pPr>
      <w:r/>
      <w:r>
        <w:rPr>
          <w:rFonts w:ascii="Calibri" w:hAnsi="Calibri"/>
          <w:b/>
          <w:i w:val="0"/>
          <w:color w:val="1F3864"/>
          <w:sz w:val="26"/>
        </w:rPr>
        <w:t xml:space="preserve">PONS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$0.398890   |   Composite +0.20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-0.400)</w:t>
      </w:r>
    </w:p>
    <w:p>
      <w:r>
        <w:rPr>
          <w:rFonts w:ascii="Calibri" w:hAnsi="Calibri"/>
          <w:b/>
          <w:i w:val="0"/>
          <w:sz w:val="19"/>
        </w:rPr>
        <w:t xml:space="preserve">Profil de risque : </w:t>
      </w:r>
      <w:r>
        <w:rPr>
          <w:rFonts w:ascii="Calibri" w:hAnsi="Calibri"/>
          <w:b w:val="0"/>
          <w:i w:val="0"/>
          <w:sz w:val="19"/>
        </w:rPr>
        <w:t>ATR +11.3%  ·  volatilité annualisée +462.0%  ·  drawdown vs plus-haut -56.4%  ·  momentum 7j/30j/90j -30.7% / -43.4% / n/d</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4.62)</w:t>
      </w:r>
    </w:p>
    <w:p>
      <w:r>
        <w:rPr>
          <w:rFonts w:ascii="Calibri" w:hAnsi="Calibri"/>
          <w:b/>
          <w:i w:val="0"/>
          <w:sz w:val="19"/>
        </w:rPr>
        <w:t xml:space="preserve">Projection 30j (fourchette, pas une prévision) : </w:t>
      </w:r>
      <w:r>
        <w:rPr>
          <w:rFonts w:ascii="Calibri" w:hAnsi="Calibri"/>
          <w:b w:val="0"/>
          <w:i w:val="0"/>
          <w:sz w:val="19"/>
        </w:rPr>
        <w:t>-93% à +1241%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~$0.398890  ·  </w:t>
      </w:r>
      <w:r>
        <w:rPr>
          <w:rFonts w:ascii="Calibri" w:hAnsi="Calibri"/>
          <w:b w:val="0"/>
          <w:i w:val="0"/>
          <w:color w:val="1E7D32"/>
          <w:sz w:val="18"/>
        </w:rPr>
        <w:t>vente ↑ $1.0415 (+161%)</w:t>
      </w:r>
      <w:r>
        <w:rPr>
          <w:rFonts w:ascii="Calibri" w:hAnsi="Calibri"/>
          <w:b w:val="0"/>
          <w:i w:val="0"/>
          <w:sz w:val="18"/>
        </w:rPr>
        <w:t xml:space="preserve">  ·  </w:t>
      </w:r>
      <w:r>
        <w:rPr>
          <w:rFonts w:ascii="Calibri" w:hAnsi="Calibri"/>
          <w:b w:val="0"/>
          <w:i w:val="0"/>
          <w:color w:val="C62828"/>
          <w:sz w:val="18"/>
        </w:rPr>
        <w:t>vente ↓ $0.210369 (-47%)</w:t>
      </w:r>
      <w:r>
        <w:rPr>
          <w:rFonts w:ascii="Calibri" w:hAnsi="Calibri"/>
          <w:b w:val="0"/>
          <w:i w:val="0"/>
          <w:sz w:val="18"/>
        </w:rPr>
        <w:t xml:space="preserve">  ·  détention ~7 j  ·  ratio G/P 3.41</w:t>
      </w:r>
    </w:p>
    <w:p>
      <w:pPr>
        <w:pStyle w:val="Heading2"/>
      </w:pPr>
      <w:r/>
      <w:r>
        <w:rPr>
          <w:rFonts w:ascii="Calibri" w:hAnsi="Calibri"/>
          <w:b/>
          <w:i w:val="0"/>
          <w:color w:val="1F3864"/>
          <w:sz w:val="26"/>
        </w:rPr>
        <w:t xml:space="preserve">SENT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$0.023260   |   Composite +0.00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+3.3%  ·  volatilité annualisée +123.1%  ·  drawdown vs plus-haut -50.3%  ·  momentum 7j/30j/90j +3.7% / +77.2% / +56.5%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1.23)</w:t>
      </w:r>
    </w:p>
    <w:p>
      <w:r>
        <w:rPr>
          <w:rFonts w:ascii="Calibri" w:hAnsi="Calibri"/>
          <w:b/>
          <w:i w:val="0"/>
          <w:sz w:val="19"/>
        </w:rPr>
        <w:t xml:space="preserve">Projection 30j (fourchette, pas une prévision) : </w:t>
      </w:r>
      <w:r>
        <w:rPr>
          <w:rFonts w:ascii="Calibri" w:hAnsi="Calibri"/>
          <w:b w:val="0"/>
          <w:i w:val="0"/>
          <w:sz w:val="19"/>
        </w:rPr>
        <w:t>-43% à +75%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~$0.023260  ·  </w:t>
      </w:r>
      <w:r>
        <w:rPr>
          <w:rFonts w:ascii="Calibri" w:hAnsi="Calibri"/>
          <w:b w:val="0"/>
          <w:i w:val="0"/>
          <w:color w:val="1E7D32"/>
          <w:sz w:val="18"/>
        </w:rPr>
        <w:t>vente ↑ $0.032146 (+38%)</w:t>
      </w:r>
      <w:r>
        <w:rPr>
          <w:rFonts w:ascii="Calibri" w:hAnsi="Calibri"/>
          <w:b w:val="0"/>
          <w:i w:val="0"/>
          <w:sz w:val="18"/>
        </w:rPr>
        <w:t xml:space="preserve">  ·  </w:t>
      </w:r>
      <w:r>
        <w:rPr>
          <w:rFonts w:ascii="Calibri" w:hAnsi="Calibri"/>
          <w:b w:val="0"/>
          <w:i w:val="0"/>
          <w:color w:val="C62828"/>
          <w:sz w:val="18"/>
        </w:rPr>
        <w:t>vente ↓ $0.018746 (-19%)</w:t>
      </w:r>
      <w:r>
        <w:rPr>
          <w:rFonts w:ascii="Calibri" w:hAnsi="Calibri"/>
          <w:b w:val="0"/>
          <w:i w:val="0"/>
          <w:sz w:val="18"/>
        </w:rPr>
        <w:t xml:space="preserve">  ·  détention ~17 j  ·  ratio G/P 1.97</w:t>
      </w:r>
    </w:p>
    <w:p>
      <w:pPr>
        <w:pStyle w:val="Heading2"/>
      </w:pPr>
      <w:r/>
      <w:r>
        <w:rPr>
          <w:rFonts w:ascii="Calibri" w:hAnsi="Calibri"/>
          <w:b/>
          <w:i w:val="0"/>
          <w:color w:val="1F3864"/>
          <w:sz w:val="26"/>
        </w:rPr>
        <w:t xml:space="preserve">GRT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$0.029500   |   Composite -0.33   |   Indicateurs actifs : rsi, macd,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+4.6%  ·  volatilité annualisée +124.4%  ·  drawdown vs plus-haut -59.9%  ·  momentum 7j/30j/90j -17.6% / +74.6% / +60.3%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rouge (AUC 0.685)  ·  </w:t>
      </w:r>
      <w:r>
        <w:rPr>
          <w:rFonts w:ascii="Calibri" w:hAnsi="Calibri"/>
          <w:b w:val="0"/>
          <w:i w:val="0"/>
          <w:color w:val="1E7D32"/>
          <w:sz w:val="18"/>
        </w:rPr>
        <w:t>Risque vert (vol 1.24)</w:t>
      </w:r>
    </w:p>
    <w:p>
      <w:r>
        <w:rPr>
          <w:rFonts w:ascii="Calibri" w:hAnsi="Calibri"/>
          <w:b/>
          <w:i w:val="0"/>
          <w:sz w:val="19"/>
        </w:rPr>
        <w:t xml:space="preserve">Projection 30j (fourchette, pas une prévision) : </w:t>
      </w:r>
      <w:r>
        <w:rPr>
          <w:rFonts w:ascii="Calibri" w:hAnsi="Calibri"/>
          <w:b w:val="0"/>
          <w:i w:val="0"/>
          <w:sz w:val="19"/>
        </w:rPr>
        <w:t>-36% à +56%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~$0.029500  ·  </w:t>
      </w:r>
      <w:r>
        <w:rPr>
          <w:rFonts w:ascii="Calibri" w:hAnsi="Calibri"/>
          <w:b w:val="0"/>
          <w:i w:val="0"/>
          <w:color w:val="1E7D32"/>
          <w:sz w:val="18"/>
        </w:rPr>
        <w:t>vente ↑ $0.038056 (+29%)</w:t>
      </w:r>
      <w:r>
        <w:rPr>
          <w:rFonts w:ascii="Calibri" w:hAnsi="Calibri"/>
          <w:b w:val="0"/>
          <w:i w:val="0"/>
          <w:sz w:val="18"/>
        </w:rPr>
        <w:t xml:space="preserve">  ·  </w:t>
      </w:r>
      <w:r>
        <w:rPr>
          <w:rFonts w:ascii="Calibri" w:hAnsi="Calibri"/>
          <w:b w:val="0"/>
          <w:i w:val="0"/>
          <w:color w:val="C62828"/>
          <w:sz w:val="18"/>
        </w:rPr>
        <w:t>vente ↓ $0.024893 (-16%)</w:t>
      </w:r>
      <w:r>
        <w:rPr>
          <w:rFonts w:ascii="Calibri" w:hAnsi="Calibri"/>
          <w:b w:val="0"/>
          <w:i w:val="0"/>
          <w:sz w:val="18"/>
        </w:rPr>
        <w:t xml:space="preserve">  ·  détention ~17 j  ·  ratio G/P 1.86</w:t>
      </w:r>
    </w:p>
    <w:p>
      <w:pPr>
        <w:pStyle w:val="Heading2"/>
      </w:pPr>
      <w:r/>
      <w:r>
        <w:rPr>
          <w:rFonts w:ascii="Calibri" w:hAnsi="Calibri"/>
          <w:b/>
          <w:i w:val="0"/>
          <w:color w:val="1F3864"/>
          <w:sz w:val="26"/>
        </w:rPr>
        <w:t xml:space="preserve">GRX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$13.0556   |   Composite +0.40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+10.7%  ·  volatilité annualisée +333.5%  ·  drawdown vs plus-haut -38.7%  ·  momentum 7j/30j/90j +0.0% / +0.0% / +345.9%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31)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3.33)</w:t>
      </w:r>
    </w:p>
    <w:p>
      <w:r>
        <w:rPr>
          <w:rFonts w:ascii="Calibri" w:hAnsi="Calibri"/>
          <w:b/>
          <w:i w:val="0"/>
          <w:sz w:val="19"/>
        </w:rPr>
        <w:t xml:space="preserve">Projection 30j (fourchette, pas une prévision) : </w:t>
      </w:r>
      <w:r>
        <w:rPr>
          <w:rFonts w:ascii="Calibri" w:hAnsi="Calibri"/>
          <w:b w:val="0"/>
          <w:i w:val="0"/>
          <w:sz w:val="19"/>
        </w:rPr>
        <w:t>-85% à +551%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~$13.0556  ·  </w:t>
      </w:r>
      <w:r>
        <w:rPr>
          <w:rFonts w:ascii="Calibri" w:hAnsi="Calibri"/>
          <w:b w:val="0"/>
          <w:i w:val="0"/>
          <w:color w:val="1E7D32"/>
          <w:sz w:val="18"/>
        </w:rPr>
        <w:t>vente ↑ $26.0992 (+100%)</w:t>
      </w:r>
      <w:r>
        <w:rPr>
          <w:rFonts w:ascii="Calibri" w:hAnsi="Calibri"/>
          <w:b w:val="0"/>
          <w:i w:val="0"/>
          <w:sz w:val="18"/>
        </w:rPr>
        <w:t xml:space="preserve">  ·  </w:t>
      </w:r>
      <w:r>
        <w:rPr>
          <w:rFonts w:ascii="Calibri" w:hAnsi="Calibri"/>
          <w:b w:val="0"/>
          <w:i w:val="0"/>
          <w:color w:val="C62828"/>
          <w:sz w:val="18"/>
        </w:rPr>
        <w:t>vente ↓ $8.2271 (-37%)</w:t>
      </w:r>
      <w:r>
        <w:rPr>
          <w:rFonts w:ascii="Calibri" w:hAnsi="Calibri"/>
          <w:b w:val="0"/>
          <w:i w:val="0"/>
          <w:sz w:val="18"/>
        </w:rPr>
        <w:t xml:space="preserve">  ·  détention ~7 j  ·  ratio G/P 2.7</w:t>
      </w:r>
    </w:p>
    <w:p>
      <w:pPr>
        <w:pStyle w:val="Heading2"/>
      </w:pPr>
      <w:r/>
      <w:r>
        <w:rPr>
          <w:rFonts w:ascii="Calibri" w:hAnsi="Calibri"/>
          <w:b/>
          <w:i w:val="0"/>
          <w:color w:val="1F3864"/>
          <w:sz w:val="26"/>
        </w:rPr>
        <w:t xml:space="preserve">SHFL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$0.447749   |   Composite +0.00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+7.5%  ·  volatilité annualisée +99.6%  ·  drawdown vs plus-haut -27.0%  ·  momentum 7j/30j/90j -27.0% / +44.4% / +71.9%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31)  ·  </w:t>
      </w:r>
      <w:r>
        <w:rPr>
          <w:rFonts w:ascii="Calibri" w:hAnsi="Calibri"/>
          <w:b w:val="0"/>
          <w:i w:val="0"/>
          <w:sz w:val="18"/>
        </w:rPr>
        <w:t xml:space="preserve">Prédiction rouge (AUC 0.595)  ·  </w:t>
      </w:r>
      <w:r>
        <w:rPr>
          <w:rFonts w:ascii="Calibri" w:hAnsi="Calibri"/>
          <w:b w:val="0"/>
          <w:i w:val="0"/>
          <w:color w:val="1E7D32"/>
          <w:sz w:val="18"/>
        </w:rPr>
        <w:t>Risque vert (vol 1.0)</w:t>
      </w:r>
    </w:p>
    <w:p>
      <w:r>
        <w:rPr>
          <w:rFonts w:ascii="Calibri" w:hAnsi="Calibri"/>
          <w:b/>
          <w:i w:val="0"/>
          <w:sz w:val="19"/>
        </w:rPr>
        <w:t xml:space="preserve">Projection 30j (fourchette, pas une prévision) : </w:t>
      </w:r>
      <w:r>
        <w:rPr>
          <w:rFonts w:ascii="Calibri" w:hAnsi="Calibri"/>
          <w:b w:val="0"/>
          <w:i w:val="0"/>
          <w:sz w:val="19"/>
        </w:rPr>
        <w:t>-43% à +75%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~$0.447749  ·  </w:t>
      </w:r>
      <w:r>
        <w:rPr>
          <w:rFonts w:ascii="Calibri" w:hAnsi="Calibri"/>
          <w:b w:val="0"/>
          <w:i w:val="0"/>
          <w:color w:val="1E7D32"/>
          <w:sz w:val="18"/>
        </w:rPr>
        <w:t>vente ↑ $0.639735 (+43%)</w:t>
      </w:r>
      <w:r>
        <w:rPr>
          <w:rFonts w:ascii="Calibri" w:hAnsi="Calibri"/>
          <w:b w:val="0"/>
          <w:i w:val="0"/>
          <w:sz w:val="18"/>
        </w:rPr>
        <w:t xml:space="preserve">  ·  </w:t>
      </w:r>
      <w:r>
        <w:rPr>
          <w:rFonts w:ascii="Calibri" w:hAnsi="Calibri"/>
          <w:b w:val="0"/>
          <w:i w:val="0"/>
          <w:color w:val="C62828"/>
          <w:sz w:val="18"/>
        </w:rPr>
        <w:t>vente ↓ $0.352959 (-21%)</w:t>
      </w:r>
      <w:r>
        <w:rPr>
          <w:rFonts w:ascii="Calibri" w:hAnsi="Calibri"/>
          <w:b w:val="0"/>
          <w:i w:val="0"/>
          <w:sz w:val="18"/>
        </w:rPr>
        <w:t xml:space="preserve">  ·  détention ~21 j  ·  ratio G/P 2.03</w:t>
      </w:r>
    </w:p>
    <w:p>
      <w:pPr>
        <w:pStyle w:val="Heading2"/>
      </w:pPr>
      <w:r/>
      <w:r>
        <w:rPr>
          <w:rFonts w:ascii="Calibri" w:hAnsi="Calibri"/>
          <w:b/>
          <w:i w:val="0"/>
          <w:color w:val="1F3864"/>
          <w:sz w:val="26"/>
        </w:rPr>
        <w:t xml:space="preserve">MARSCOIN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$0.108649   |   Composite +0.00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-0.200)</w:t>
      </w:r>
    </w:p>
    <w:p>
      <w:r>
        <w:rPr>
          <w:rFonts w:ascii="Calibri" w:hAnsi="Calibri"/>
          <w:b/>
          <w:i w:val="0"/>
          <w:sz w:val="19"/>
        </w:rPr>
        <w:t xml:space="preserve">Profil de risque : </w:t>
      </w:r>
      <w:r>
        <w:rPr>
          <w:rFonts w:ascii="Calibri" w:hAnsi="Calibri"/>
          <w:b w:val="0"/>
          <w:i w:val="0"/>
          <w:sz w:val="19"/>
        </w:rPr>
        <w:t>ATR +12.2%  ·  volatilité annualisée +332.3%  ·  drawdown vs plus-haut -54.8%  ·  momentum 7j/30j/90j -11.9% / -43.6% / n/d</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3.32)</w:t>
      </w:r>
    </w:p>
    <w:p>
      <w:r>
        <w:rPr>
          <w:rFonts w:ascii="Calibri" w:hAnsi="Calibri"/>
          <w:b/>
          <w:i w:val="0"/>
          <w:sz w:val="19"/>
        </w:rPr>
        <w:t xml:space="preserve">Projection 30j (fourchette, pas une prévision) : </w:t>
      </w:r>
      <w:r>
        <w:rPr>
          <w:rFonts w:ascii="Calibri" w:hAnsi="Calibri"/>
          <w:b w:val="0"/>
          <w:i w:val="0"/>
          <w:sz w:val="19"/>
        </w:rPr>
        <w:t>-85% à +547%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~$0.108649  ·  </w:t>
      </w:r>
      <w:r>
        <w:rPr>
          <w:rFonts w:ascii="Calibri" w:hAnsi="Calibri"/>
          <w:b w:val="0"/>
          <w:i w:val="0"/>
          <w:color w:val="1E7D32"/>
          <w:sz w:val="18"/>
        </w:rPr>
        <w:t>vente ↑ $0.216690 (+99%)</w:t>
      </w:r>
      <w:r>
        <w:rPr>
          <w:rFonts w:ascii="Calibri" w:hAnsi="Calibri"/>
          <w:b w:val="0"/>
          <w:i w:val="0"/>
          <w:sz w:val="18"/>
        </w:rPr>
        <w:t xml:space="preserve">  ·  </w:t>
      </w:r>
      <w:r>
        <w:rPr>
          <w:rFonts w:ascii="Calibri" w:hAnsi="Calibri"/>
          <w:b w:val="0"/>
          <w:i w:val="0"/>
          <w:color w:val="C62828"/>
          <w:sz w:val="18"/>
        </w:rPr>
        <w:t>vente ↓ $0.068573 (-37%)</w:t>
      </w:r>
      <w:r>
        <w:rPr>
          <w:rFonts w:ascii="Calibri" w:hAnsi="Calibri"/>
          <w:b w:val="0"/>
          <w:i w:val="0"/>
          <w:sz w:val="18"/>
        </w:rPr>
        <w:t xml:space="preserve">  ·  détention ~7 j  ·  ratio G/P 2.7</w:t>
      </w:r>
    </w:p>
    <w:p>
      <w:pPr>
        <w:pStyle w:val="Heading2"/>
      </w:pPr>
      <w:r/>
      <w:r>
        <w:rPr>
          <w:rFonts w:ascii="Calibri" w:hAnsi="Calibri"/>
          <w:b/>
          <w:i w:val="0"/>
          <w:color w:val="1F3864"/>
          <w:sz w:val="26"/>
        </w:rPr>
        <w:t xml:space="preserve">PEAQ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$0.045872   |   Composite +1.00   |   Indicateurs actifs : ma, macd</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+4.3%  ·  volatilité annualisée +147.3%  ·  drawdown vs plus-haut -51.1%  ·  momentum 7j/30j/90j +8.2% / +72.7% / +110.4%</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0.544)  ·  </w:t>
      </w:r>
      <w:r>
        <w:rPr>
          <w:rFonts w:ascii="Calibri" w:hAnsi="Calibri"/>
          <w:b w:val="0"/>
          <w:i w:val="0"/>
          <w:color w:val="1E7D32"/>
          <w:sz w:val="18"/>
        </w:rPr>
        <w:t>Risque vert (vol 1.47)</w:t>
      </w:r>
    </w:p>
    <w:p>
      <w:r>
        <w:rPr>
          <w:rFonts w:ascii="Calibri" w:hAnsi="Calibri"/>
          <w:b/>
          <w:i w:val="0"/>
          <w:sz w:val="19"/>
        </w:rPr>
        <w:t xml:space="preserve">Projection 30j (fourchette, pas une prévision) : </w:t>
      </w:r>
      <w:r>
        <w:rPr>
          <w:rFonts w:ascii="Calibri" w:hAnsi="Calibri"/>
          <w:b w:val="0"/>
          <w:i w:val="0"/>
          <w:sz w:val="19"/>
        </w:rPr>
        <w:t>-55% à +123%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~$0.045872  ·  </w:t>
      </w:r>
      <w:r>
        <w:rPr>
          <w:rFonts w:ascii="Calibri" w:hAnsi="Calibri"/>
          <w:b w:val="0"/>
          <w:i w:val="0"/>
          <w:color w:val="1E7D32"/>
          <w:sz w:val="18"/>
        </w:rPr>
        <w:t>vente ↑ $0.069720 (+52%)</w:t>
      </w:r>
      <w:r>
        <w:rPr>
          <w:rFonts w:ascii="Calibri" w:hAnsi="Calibri"/>
          <w:b w:val="0"/>
          <w:i w:val="0"/>
          <w:sz w:val="18"/>
        </w:rPr>
        <w:t xml:space="preserve">  ·  </w:t>
      </w:r>
      <w:r>
        <w:rPr>
          <w:rFonts w:ascii="Calibri" w:hAnsi="Calibri"/>
          <w:b w:val="0"/>
          <w:i w:val="0"/>
          <w:color w:val="C62828"/>
          <w:sz w:val="18"/>
        </w:rPr>
        <w:t>vente ↓ $0.034701 (-24%)</w:t>
      </w:r>
      <w:r>
        <w:rPr>
          <w:rFonts w:ascii="Calibri" w:hAnsi="Calibri"/>
          <w:b w:val="0"/>
          <w:i w:val="0"/>
          <w:sz w:val="18"/>
        </w:rPr>
        <w:t xml:space="preserve">  ·  détention ~14 j  ·  ratio G/P 2.13</w:t>
      </w:r>
    </w:p>
    <w:p>
      <w:pPr>
        <w:pStyle w:val="Heading2"/>
      </w:pPr>
      <w:r/>
      <w:r>
        <w:rPr>
          <w:rFonts w:ascii="Calibri" w:hAnsi="Calibri"/>
          <w:b/>
          <w:i w:val="0"/>
          <w:color w:val="1F3864"/>
          <w:sz w:val="26"/>
        </w:rPr>
        <w:t xml:space="preserve">PURR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$0.171579   |   Composite +1.00   |   Indicateurs actifs : macd</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+5.2%  ·  volatilité annualisée +160.6%  ·  drawdown vs plus-haut +0.0%  ·  momentum 7j/30j/90j +7.2% / +54.4% / +79.1%</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C62828"/>
          <w:sz w:val="18"/>
        </w:rPr>
        <w:t xml:space="preserve">Fondamental rouge (score 44)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1.61)</w:t>
      </w:r>
    </w:p>
    <w:p>
      <w:r>
        <w:rPr>
          <w:rFonts w:ascii="Calibri" w:hAnsi="Calibri"/>
          <w:b/>
          <w:i w:val="0"/>
          <w:sz w:val="19"/>
        </w:rPr>
        <w:t xml:space="preserve">Projection 30j (fourchette, pas une prévision) : </w:t>
      </w:r>
      <w:r>
        <w:rPr>
          <w:rFonts w:ascii="Calibri" w:hAnsi="Calibri"/>
          <w:b w:val="0"/>
          <w:i w:val="0"/>
          <w:sz w:val="19"/>
        </w:rPr>
        <w:t>-62% à +162%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~$0.171579  ·  </w:t>
      </w:r>
      <w:r>
        <w:rPr>
          <w:rFonts w:ascii="Calibri" w:hAnsi="Calibri"/>
          <w:b w:val="0"/>
          <w:i w:val="0"/>
          <w:color w:val="1E7D32"/>
          <w:sz w:val="18"/>
        </w:rPr>
        <w:t>vente ↑ $0.278815 (+62%)</w:t>
      </w:r>
      <w:r>
        <w:rPr>
          <w:rFonts w:ascii="Calibri" w:hAnsi="Calibri"/>
          <w:b w:val="0"/>
          <w:i w:val="0"/>
          <w:sz w:val="18"/>
        </w:rPr>
        <w:t xml:space="preserve">  ·  </w:t>
      </w:r>
      <w:r>
        <w:rPr>
          <w:rFonts w:ascii="Calibri" w:hAnsi="Calibri"/>
          <w:b w:val="0"/>
          <w:i w:val="0"/>
          <w:color w:val="C62828"/>
          <w:sz w:val="18"/>
        </w:rPr>
        <w:t>vente ↓ $0.124135 (-28%)</w:t>
      </w:r>
      <w:r>
        <w:rPr>
          <w:rFonts w:ascii="Calibri" w:hAnsi="Calibri"/>
          <w:b w:val="0"/>
          <w:i w:val="0"/>
          <w:sz w:val="18"/>
        </w:rPr>
        <w:t xml:space="preserve">  ·  détention ~13 j  ·  ratio G/P 2.26</w:t>
      </w:r>
    </w:p>
    <w:p>
      <w:pPr>
        <w:pStyle w:val="Heading2"/>
      </w:pPr>
      <w:r/>
      <w:r>
        <w:rPr>
          <w:rFonts w:ascii="Calibri" w:hAnsi="Calibri"/>
          <w:b/>
          <w:i w:val="0"/>
          <w:color w:val="1F3864"/>
          <w:sz w:val="26"/>
        </w:rPr>
        <w:t xml:space="preserve">RUNE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$0.795878   |   Composite -1.00   |   Indicateurs actifs : macd</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+3.3%  ·  volatilité annualisée +130.6%  ·  drawdown vs plus-haut -16.5%  ·  momentum 7j/30j/90j +4.7% / +66.5% / +97.6%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1.31)</w:t>
      </w:r>
    </w:p>
    <w:p>
      <w:r>
        <w:rPr>
          <w:rFonts w:ascii="Calibri" w:hAnsi="Calibri"/>
          <w:b/>
          <w:i w:val="0"/>
          <w:sz w:val="19"/>
        </w:rPr>
        <w:t xml:space="preserve">Projection 30j (fourchette, pas une prévision) : </w:t>
      </w:r>
      <w:r>
        <w:rPr>
          <w:rFonts w:ascii="Calibri" w:hAnsi="Calibri"/>
          <w:b w:val="0"/>
          <w:i w:val="0"/>
          <w:sz w:val="19"/>
        </w:rPr>
        <w:t>-34% à +52%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~$0.795878  ·  </w:t>
      </w:r>
      <w:r>
        <w:rPr>
          <w:rFonts w:ascii="Calibri" w:hAnsi="Calibri"/>
          <w:b w:val="0"/>
          <w:i w:val="0"/>
          <w:color w:val="1E7D32"/>
          <w:sz w:val="18"/>
        </w:rPr>
        <w:t>vente ↑ $1.0049 (+26%)</w:t>
      </w:r>
      <w:r>
        <w:rPr>
          <w:rFonts w:ascii="Calibri" w:hAnsi="Calibri"/>
          <w:b w:val="0"/>
          <w:i w:val="0"/>
          <w:sz w:val="18"/>
        </w:rPr>
        <w:t xml:space="preserve">  ·  </w:t>
      </w:r>
      <w:r>
        <w:rPr>
          <w:rFonts w:ascii="Calibri" w:hAnsi="Calibri"/>
          <w:b w:val="0"/>
          <w:i w:val="0"/>
          <w:color w:val="C62828"/>
          <w:sz w:val="18"/>
        </w:rPr>
        <w:t>vente ↓ $0.681275 (-14%)</w:t>
      </w:r>
      <w:r>
        <w:rPr>
          <w:rFonts w:ascii="Calibri" w:hAnsi="Calibri"/>
          <w:b w:val="0"/>
          <w:i w:val="0"/>
          <w:sz w:val="18"/>
        </w:rPr>
        <w:t xml:space="preserve">  ·  détention ~16 j  ·  ratio G/P 1.82</w:t>
      </w:r>
    </w:p>
    <w:p>
      <w:r>
        <w:br w:type="page"/>
      </w:r>
    </w:p>
    <w:p>
      <w:pPr>
        <w:pStyle w:val="Heading1"/>
      </w:pPr>
      <w:r>
        <w:t>5. Méthodologie &amp; avertissements</w:t>
      </w:r>
    </w:p>
    <w:p>
      <w:r>
        <w:rPr>
          <w:rFonts w:ascii="Calibri" w:hAnsi="Calibri"/>
          <w:b/>
          <w:i w:val="0"/>
          <w:color w:val="2E5496"/>
          <w:sz w:val="20"/>
        </w:rPr>
        <w:t>Deux couches complémentaires</w:t>
      </w:r>
    </w:p>
    <w:p>
      <w:r>
        <w:rPr>
          <w:rFonts w:ascii="Calibri" w:hAnsi="Calibri"/>
          <w:b w:val="0"/>
          <w:i w:val="0"/>
          <w:sz w:val="19"/>
        </w:rPr>
        <w:t>Le SIGNAL TECHNIQUE résume ce que disent les indicateurs. La DÉCISION à 4 feux n'affiche INVESTIR que si Technique, Fondamental, Prédiction et Risque convergent. Un signal peut être neutre alors que la décision est INVESTIR, et inversement.</w:t>
      </w:r>
    </w:p>
    <w:p>
      <w:r>
        <w:rPr>
          <w:rFonts w:ascii="Calibri" w:hAnsi="Calibri"/>
          <w:b/>
          <w:i w:val="0"/>
          <w:color w:val="2E5496"/>
          <w:sz w:val="20"/>
        </w:rPr>
        <w:t>Les 5 indicateurs</w:t>
      </w:r>
    </w:p>
    <w:p>
      <w:r>
        <w:rPr>
          <w:rFonts w:ascii="Calibri" w:hAnsi="Calibri"/>
          <w:b w:val="0"/>
          <w:i w:val="0"/>
          <w:sz w:val="19"/>
        </w:rPr>
        <w:t>Moyennes mobiles, RSI, MACD, Stochastique, Bandes de Bollinger — paramètres ré-optimisés chaque semaine en walk-forward. Un indicateur qui ne bat pas le buy-and-hold hors-échantillon est désactivé.</w:t>
      </w:r>
    </w:p>
    <w:p>
      <w:r>
        <w:rPr>
          <w:rFonts w:ascii="Calibri" w:hAnsi="Calibri"/>
          <w:b/>
          <w:i w:val="0"/>
          <w:color w:val="2E5496"/>
          <w:sz w:val="20"/>
        </w:rPr>
        <w:t>Feu Prédiction</w:t>
      </w:r>
    </w:p>
    <w:p>
      <w:r>
        <w:rPr>
          <w:rFonts w:ascii="Calibri" w:hAnsi="Calibri"/>
          <w:b w:val="0"/>
          <w:i w:val="0"/>
          <w:sz w:val="19"/>
        </w:rPr>
        <w:t>Modèle logistique dont l'AUC est mesurée hors-échantillon. Sans edge (AUC ≈ 0,5), il est ignoré : aucune prédiction n'est présentée comme fiable sans pouvoir prédictif démontré.</w:t>
      </w:r>
    </w:p>
    <w:p>
      <w:r>
        <w:rPr>
          <w:rFonts w:ascii="Calibri" w:hAnsi="Calibri"/>
          <w:b/>
          <w:i w:val="0"/>
          <w:color w:val="2E5496"/>
          <w:sz w:val="20"/>
        </w:rPr>
        <w:t>Projection 30 jours</w:t>
      </w:r>
    </w:p>
    <w:p>
      <w:r>
        <w:rPr>
          <w:rFonts w:ascii="Calibri" w:hAnsi="Calibri"/>
          <w:b w:val="0"/>
          <w:i w:val="0"/>
          <w:sz w:val="19"/>
        </w:rPr>
        <w:t>Fourchette de plausibilité (marche aléatoire) : sa largeur mesure l'incertitude. Ce n'est pas une prévision de prix et elle n'indique aucune direction.</w:t>
      </w:r>
    </w:p>
    <w:p>
      <w:r>
        <w:rPr>
          <w:rFonts w:ascii="Calibri" w:hAnsi="Calibri"/>
          <w:b/>
          <w:i w:val="0"/>
          <w:color w:val="2E5496"/>
          <w:sz w:val="20"/>
        </w:rPr>
        <w:t>Plan de trade (niveaux)</w:t>
      </w:r>
    </w:p>
    <w:p>
      <w:r>
        <w:rPr>
          <w:rFonts w:ascii="Calibri" w:hAnsi="Calibri"/>
          <w:b w:val="0"/>
          <w:i w:val="0"/>
          <w:sz w:val="19"/>
        </w:rPr>
        <w:t>Prix d'achat = prix actuel (référence). Objectif de vente à la hausse = prix × exp(+1,5σ) et stop à la baisse = prix × exp(−1,0σ), où σ est l'amplitude typique (volatilité) sur la durée de détention. La durée = 21 ÷ volatilité annualisée, bornée 7–45 jours (un actif calme se tient plus longtemps). Ces niveaux sont des repères de gestion du risque dérivés de la volatilité, PAS des prévisions ni des ordres : ajustez-les à votre tolérance au risque.</w:t>
      </w:r>
    </w:p>
    <w:p>
      <w:r>
        <w:rPr>
          <w:rFonts w:ascii="Calibri" w:hAnsi="Calibri"/>
          <w:b/>
          <w:i w:val="0"/>
          <w:color w:val="2E5496"/>
          <w:sz w:val="20"/>
        </w:rPr>
        <w:t>Données</w:t>
      </w:r>
    </w:p>
    <w:p>
      <w:r>
        <w:rPr>
          <w:rFonts w:ascii="Calibri" w:hAnsi="Calibri"/>
          <w:b w:val="0"/>
          <w:i w:val="0"/>
          <w:sz w:val="19"/>
        </w:rPr>
        <w:t>Cours quotidiens CoinGecko (historique limité à 365 jours sur le plan gratuit).</w:t>
      </w:r>
    </w:p>
    <w:p>
      <w:r>
        <w:rPr>
          <w:rFonts w:ascii="Calibri" w:hAnsi="Calibri"/>
          <w:b/>
          <w:i w:val="0"/>
          <w:color w:val="C62828"/>
          <w:sz w:val="20"/>
        </w:rPr>
        <w:t>Avertissement</w:t>
      </w:r>
    </w:p>
    <w:p>
      <w:r>
        <w:rPr>
          <w:rFonts w:ascii="Calibri" w:hAnsi="Calibri"/>
          <w:b w:val="0"/>
          <w:i w:val="0"/>
          <w:sz w:val="19"/>
        </w:rPr>
        <w:t>Document d'information à but éducatif — pas un conseil en investissement. Cryptomonnaies très volatiles : pertes possibles, y compris totales. Les performances passées ne préjugent pas des performances futures.</w:t>
      </w:r>
    </w:p>
    <w:sectPr w:rsidR="00FC693F" w:rsidRPr="0006063C" w:rsidSect="00034616">
      <w:pgSz w:w="12240" w:h="15840"/>
      <w:pgMar w:top="900" w:right="1000" w:bottom="900" w:left="10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