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240"/>
      </w:tblGrid>
      <w:tr>
        <w:tc>
          <w:tcPr>
            <w:tcW w:type="dxa" w:w="10240"/>
            <w:shd w:val="clear" w:color="auto" w:fill="1F3864"/>
          </w:tcPr>
          <w:p>
            <w:r>
              <w:rPr>
                <w:rFonts w:ascii="Calibri" w:hAnsi="Calibri"/>
                <w:b/>
                <w:i w:val="0"/>
                <w:color w:val="FFFFFF"/>
                <w:sz w:val="44"/>
              </w:rPr>
              <w:t>NOTE CRYPTO QUOTIDIENNE</w:t>
            </w:r>
          </w:p>
        </w:tc>
      </w:tr>
      <w:tr>
        <w:tc>
          <w:tcPr>
            <w:tcW w:type="dxa" w:w="10240"/>
            <w:shd w:val="clear" w:color="auto" w:fill="1F3864"/>
          </w:tcPr>
          <w:p>
            <w:r>
              <w:rPr>
                <w:rFonts w:ascii="Calibri" w:hAnsi="Calibri"/>
                <w:b w:val="0"/>
                <w:i w:val="0"/>
                <w:color w:val="D9E1F2"/>
                <w:sz w:val="22"/>
              </w:rPr>
              <w:t>Analyse technique · fondamentale · prédiction — 2026-09-26</w:t>
            </w:r>
          </w:p>
        </w:tc>
      </w:tr>
    </w:tbl>
    <w:p/>
    <w:p>
      <w:r>
        <w:rPr>
          <w:rFonts w:ascii="Calibri" w:hAnsi="Calibri"/>
          <w:b w:val="0"/>
          <w:i/>
          <w:color w:val="555555"/>
          <w:sz w:val="18"/>
        </w:rPr>
        <w:t>Univers analysé : 130 cryptomonnaies (top capitalisation). Deux couches : signal technique transparent (ACHAT/CONSERVATION/VENTE) et décision d'investissement à 4 feux (Technique · Fondamental · Prédiction · Risque).</w:t>
      </w:r>
    </w:p>
    <w:p>
      <w:pPr>
        <w:pStyle w:val="Heading1"/>
      </w:pPr>
      <w:r>
        <w:t>1. Résumé exécutif</w:t>
      </w:r>
    </w:p>
    <w:p>
      <w:r>
        <w:rPr>
          <w:rFonts w:ascii="Calibri" w:hAnsi="Calibri"/>
          <w:b w:val="0"/>
          <w:i w:val="0"/>
          <w:sz w:val="20"/>
        </w:rPr>
        <w:t>Répartition des décisions à 4 feux sur les 130 cryptomonnaies :</w:t>
      </w:r>
    </w:p>
    <w:p>
      <w:pPr>
        <w:pStyle w:val="ListBullet"/>
      </w:pPr>
      <w:r>
        <w:rPr>
          <w:rFonts w:ascii="Calibri" w:hAnsi="Calibri"/>
          <w:b/>
          <w:i w:val="0"/>
          <w:color w:val="1E7D32"/>
          <w:sz w:val="20"/>
        </w:rPr>
        <w:t>INVESTIR (4 feux verts) : 18 — BTC, BNB, SOL, TRX, ZEC, LINK, LTC, ENA, ICP, ETC, POL, JUP, ATOM, AERO, STX, PENGU, KMNO, MET.</w:t>
      </w:r>
    </w:p>
    <w:p>
      <w:pPr>
        <w:pStyle w:val="ListBullet"/>
      </w:pPr>
      <w:r>
        <w:rPr>
          <w:rFonts w:ascii="Calibri" w:hAnsi="Calibri"/>
          <w:b/>
          <w:i w:val="0"/>
          <w:color w:val="B26A00"/>
          <w:sz w:val="20"/>
        </w:rPr>
        <w:t>CONSERVER (pas de signal net) : 54.</w:t>
      </w:r>
    </w:p>
    <w:p>
      <w:pPr>
        <w:pStyle w:val="ListBullet"/>
      </w:pPr>
      <w:r>
        <w:rPr>
          <w:rFonts w:ascii="Calibri" w:hAnsi="Calibri"/>
          <w:b/>
          <w:i w:val="0"/>
          <w:color w:val="C62828"/>
          <w:sz w:val="20"/>
        </w:rPr>
        <w:t>ÉVITER (fondamental ou risque en échec) : 58 — FIGR_HELOC, LEO, CC, GRAM, CRO, M, OKB, BTW, USYC, MNT, BUIDL, USDY, MORPHO, WLFI, SKY, HTX, EURSAFO, USDGO, USDF, BFUSD, KAS, GT, PI, KCS, BCAP, NEXO, AKE, EUTBL, USTB, STABLE, GHO, FLR, BDX, XDC, JAAA, USD0, STONK, BULLA, PONS, BP, 龙虾, AI, USELESS, BR, MARSCOIN, DRV, AIOZ, RAY, SEI, MINA, SKR, GRASS, GRT, AR, PROM, RUNE, LDO, ZAMA.</w:t>
      </w:r>
    </w:p>
    <w:p>
      <w:pPr>
        <w:pStyle w:val="Heading1"/>
      </w:pPr>
      <w:r>
        <w:t>2. Tableau récapitulatif</w:t>
      </w:r>
    </w:p>
    <w:tbl>
      <w:tblPr>
        <w:tblW w:type="auto" w:w="0"/>
        <w:jc w:val="center"/>
        <w:tblLook w:firstColumn="1" w:firstRow="1" w:lastColumn="0" w:lastRow="0" w:noHBand="0" w:noVBand="1" w:val="04A0"/>
      </w:tblPr>
      <w:tblGrid>
        <w:gridCol w:w="1280"/>
        <w:gridCol w:w="1280"/>
        <w:gridCol w:w="1280"/>
        <w:gridCol w:w="1280"/>
        <w:gridCol w:w="1280"/>
        <w:gridCol w:w="1280"/>
        <w:gridCol w:w="1280"/>
        <w:gridCol w:w="1280"/>
      </w:tblGrid>
      <w:tr>
        <w:tc>
          <w:tcPr>
            <w:tcW w:type="dxa" w:w="1150"/>
            <w:shd w:val="clear" w:color="auto" w:fill="2E5496"/>
          </w:tcPr>
          <w:p>
            <w:pPr>
              <w:jc w:val="center"/>
            </w:pPr>
            <w:r>
              <w:rPr>
                <w:rFonts w:ascii="Calibri" w:hAnsi="Calibri"/>
                <w:b/>
                <w:i w:val="0"/>
                <w:color w:val="FFFFFF"/>
                <w:sz w:val="16"/>
              </w:rPr>
              <w:t>Crypto</w:t>
            </w:r>
          </w:p>
        </w:tc>
        <w:tc>
          <w:tcPr>
            <w:tcW w:type="dxa" w:w="1350"/>
            <w:shd w:val="clear" w:color="auto" w:fill="2E5496"/>
          </w:tcPr>
          <w:p>
            <w:pPr>
              <w:jc w:val="center"/>
            </w:pPr>
            <w:r>
              <w:rPr>
                <w:rFonts w:ascii="Calibri" w:hAnsi="Calibri"/>
                <w:b/>
                <w:i w:val="0"/>
                <w:color w:val="FFFFFF"/>
                <w:sz w:val="16"/>
              </w:rPr>
              <w:t>Signal tech.</w:t>
            </w:r>
          </w:p>
        </w:tc>
        <w:tc>
          <w:tcPr>
            <w:tcW w:type="dxa" w:w="1350"/>
            <w:shd w:val="clear" w:color="auto" w:fill="2E5496"/>
          </w:tcPr>
          <w:p>
            <w:pPr>
              <w:jc w:val="center"/>
            </w:pPr>
            <w:r>
              <w:rPr>
                <w:rFonts w:ascii="Calibri" w:hAnsi="Calibri"/>
                <w:b/>
                <w:i w:val="0"/>
                <w:color w:val="FFFFFF"/>
                <w:sz w:val="16"/>
              </w:rPr>
              <w:t>Décision</w:t>
            </w:r>
          </w:p>
        </w:tc>
        <w:tc>
          <w:tcPr>
            <w:tcW w:type="dxa" w:w="700"/>
            <w:shd w:val="clear" w:color="auto" w:fill="2E5496"/>
          </w:tcPr>
          <w:p>
            <w:pPr>
              <w:jc w:val="center"/>
            </w:pPr>
            <w:r>
              <w:rPr>
                <w:rFonts w:ascii="Calibri" w:hAnsi="Calibri"/>
                <w:b/>
                <w:i w:val="0"/>
                <w:color w:val="FFFFFF"/>
                <w:sz w:val="16"/>
              </w:rPr>
              <w:t>Feux</w:t>
            </w:r>
          </w:p>
        </w:tc>
        <w:tc>
          <w:tcPr>
            <w:tcW w:type="dxa" w:w="1000"/>
            <w:shd w:val="clear" w:color="auto" w:fill="2E5496"/>
          </w:tcPr>
          <w:p>
            <w:pPr>
              <w:jc w:val="center"/>
            </w:pPr>
            <w:r>
              <w:rPr>
                <w:rFonts w:ascii="Calibri" w:hAnsi="Calibri"/>
                <w:b/>
                <w:i w:val="0"/>
                <w:color w:val="FFFFFF"/>
                <w:sz w:val="16"/>
              </w:rPr>
              <w:t>Composite</w:t>
            </w:r>
          </w:p>
        </w:tc>
        <w:tc>
          <w:tcPr>
            <w:tcW w:type="dxa" w:w="700"/>
            <w:shd w:val="clear" w:color="auto" w:fill="2E5496"/>
          </w:tcPr>
          <w:p>
            <w:pPr>
              <w:jc w:val="center"/>
            </w:pPr>
            <w:r>
              <w:rPr>
                <w:rFonts w:ascii="Calibri" w:hAnsi="Calibri"/>
                <w:b/>
                <w:i w:val="0"/>
                <w:color w:val="FFFFFF"/>
                <w:sz w:val="16"/>
              </w:rPr>
              <w:t>Fond.</w:t>
            </w:r>
          </w:p>
        </w:tc>
        <w:tc>
          <w:tcPr>
            <w:tcW w:type="dxa" w:w="700"/>
            <w:shd w:val="clear" w:color="auto" w:fill="2E5496"/>
          </w:tcPr>
          <w:p>
            <w:pPr>
              <w:jc w:val="center"/>
            </w:pPr>
            <w:r>
              <w:rPr>
                <w:rFonts w:ascii="Calibri" w:hAnsi="Calibri"/>
                <w:b/>
                <w:i w:val="0"/>
                <w:color w:val="FFFFFF"/>
                <w:sz w:val="16"/>
              </w:rPr>
              <w:t>AUC</w:t>
            </w:r>
          </w:p>
        </w:tc>
        <w:tc>
          <w:tcPr>
            <w:tcW w:type="dxa" w:w="2100"/>
            <w:shd w:val="clear" w:color="auto" w:fill="2E5496"/>
          </w:tcPr>
          <w:p>
            <w:pPr>
              <w:jc w:val="center"/>
            </w:pPr>
            <w:r>
              <w:rPr>
                <w:rFonts w:ascii="Calibri" w:hAnsi="Calibri"/>
                <w:b/>
                <w:i w:val="0"/>
                <w:color w:val="FFFFFF"/>
                <w:sz w:val="16"/>
              </w:rPr>
              <w:t>Proj. 30j (95%)</w:t>
            </w:r>
          </w:p>
        </w:tc>
      </w:tr>
      <w:tr>
        <w:tc>
          <w:tcPr>
            <w:tcW w:type="dxa" w:w="1150"/>
          </w:tcPr>
          <w:p>
            <w:pPr>
              <w:jc w:val="left"/>
            </w:pPr>
            <w:r>
              <w:rPr>
                <w:rFonts w:ascii="Calibri" w:hAnsi="Calibri"/>
                <w:b/>
                <w:i w:val="0"/>
                <w:sz w:val="16"/>
              </w:rPr>
              <w:t>BTC</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1E7D32"/>
                <w:sz w:val="16"/>
              </w:rPr>
              <w:t>INVESTIR</w:t>
            </w:r>
          </w:p>
        </w:tc>
        <w:tc>
          <w:tcPr>
            <w:tcW w:type="dxa" w:w="700"/>
          </w:tcPr>
          <w:p>
            <w:pPr>
              <w:jc w:val="center"/>
            </w:pPr>
            <w:r>
              <w:rPr>
                <w:rFonts w:ascii="Calibri" w:hAnsi="Calibri"/>
                <w:b w:val="0"/>
                <w:i w:val="0"/>
                <w:sz w:val="16"/>
              </w:rPr>
              <w:t>4/4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65</w:t>
            </w:r>
          </w:p>
        </w:tc>
        <w:tc>
          <w:tcPr>
            <w:tcW w:type="dxa" w:w="700"/>
          </w:tcPr>
          <w:p>
            <w:pPr>
              <w:jc w:val="center"/>
            </w:pPr>
            <w:r>
              <w:rPr>
                <w:rFonts w:ascii="Calibri" w:hAnsi="Calibri"/>
                <w:b w:val="0"/>
                <w:i w:val="0"/>
                <w:sz w:val="16"/>
              </w:rPr>
              <w:t>0.449</w:t>
            </w:r>
          </w:p>
        </w:tc>
        <w:tc>
          <w:tcPr>
            <w:tcW w:type="dxa" w:w="2100"/>
          </w:tcPr>
          <w:p>
            <w:pPr>
              <w:jc w:val="center"/>
            </w:pPr>
            <w:r>
              <w:rPr>
                <w:rFonts w:ascii="Calibri" w:hAnsi="Calibri"/>
                <w:b w:val="0"/>
                <w:i w:val="0"/>
                <w:sz w:val="16"/>
              </w:rPr>
              <w:t>-19%..+24%</w:t>
            </w:r>
          </w:p>
        </w:tc>
      </w:tr>
      <w:tr>
        <w:tc>
          <w:tcPr>
            <w:tcW w:type="dxa" w:w="1150"/>
            <w:shd w:val="clear" w:color="auto" w:fill="F2F5FB"/>
          </w:tcPr>
          <w:p>
            <w:pPr>
              <w:jc w:val="left"/>
            </w:pPr>
            <w:r>
              <w:rPr>
                <w:rFonts w:ascii="Calibri" w:hAnsi="Calibri"/>
                <w:b/>
                <w:i w:val="0"/>
                <w:sz w:val="16"/>
              </w:rPr>
              <w:t>ETH</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83</w:t>
            </w:r>
          </w:p>
        </w:tc>
        <w:tc>
          <w:tcPr>
            <w:tcW w:type="dxa" w:w="700"/>
            <w:shd w:val="clear" w:color="auto" w:fill="F2F5FB"/>
          </w:tcPr>
          <w:p>
            <w:pPr>
              <w:jc w:val="center"/>
            </w:pPr>
            <w:r>
              <w:rPr>
                <w:rFonts w:ascii="Calibri" w:hAnsi="Calibri"/>
                <w:b w:val="0"/>
                <w:i w:val="0"/>
                <w:sz w:val="16"/>
              </w:rPr>
              <w:t>0.598</w:t>
            </w:r>
          </w:p>
        </w:tc>
        <w:tc>
          <w:tcPr>
            <w:tcW w:type="dxa" w:w="2100"/>
            <w:shd w:val="clear" w:color="auto" w:fill="F2F5FB"/>
          </w:tcPr>
          <w:p>
            <w:pPr>
              <w:jc w:val="center"/>
            </w:pPr>
            <w:r>
              <w:rPr>
                <w:rFonts w:ascii="Calibri" w:hAnsi="Calibri"/>
                <w:b w:val="0"/>
                <w:i w:val="0"/>
                <w:sz w:val="16"/>
              </w:rPr>
              <w:t>-26%..+35%</w:t>
            </w:r>
          </w:p>
        </w:tc>
      </w:tr>
      <w:tr>
        <w:tc>
          <w:tcPr>
            <w:tcW w:type="dxa" w:w="1150"/>
          </w:tcPr>
          <w:p>
            <w:pPr>
              <w:jc w:val="left"/>
            </w:pPr>
            <w:r>
              <w:rPr>
                <w:rFonts w:ascii="Calibri" w:hAnsi="Calibri"/>
                <w:b/>
                <w:i w:val="0"/>
                <w:sz w:val="16"/>
              </w:rPr>
              <w:t>BNB</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1E7D32"/>
                <w:sz w:val="16"/>
              </w:rPr>
              <w:t>INVESTIR</w:t>
            </w:r>
          </w:p>
        </w:tc>
        <w:tc>
          <w:tcPr>
            <w:tcW w:type="dxa" w:w="700"/>
          </w:tcPr>
          <w:p>
            <w:pPr>
              <w:jc w:val="center"/>
            </w:pPr>
            <w:r>
              <w:rPr>
                <w:rFonts w:ascii="Calibri" w:hAnsi="Calibri"/>
                <w:b w:val="0"/>
                <w:i w:val="0"/>
                <w:sz w:val="16"/>
              </w:rPr>
              <w:t>4/4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65</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-20%..+25%</w:t>
            </w:r>
          </w:p>
        </w:tc>
      </w:tr>
      <w:tr>
        <w:tc>
          <w:tcPr>
            <w:tcW w:type="dxa" w:w="1150"/>
            <w:shd w:val="clear" w:color="auto" w:fill="F2F5FB"/>
          </w:tcPr>
          <w:p>
            <w:pPr>
              <w:jc w:val="left"/>
            </w:pPr>
            <w:r>
              <w:rPr>
                <w:rFonts w:ascii="Calibri" w:hAnsi="Calibri"/>
                <w:b/>
                <w:i w:val="0"/>
                <w:sz w:val="16"/>
              </w:rPr>
              <w:t>XRP</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90</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-27%..+37%</w:t>
            </w:r>
          </w:p>
        </w:tc>
      </w:tr>
      <w:tr>
        <w:tc>
          <w:tcPr>
            <w:tcW w:type="dxa" w:w="1150"/>
          </w:tcPr>
          <w:p>
            <w:pPr>
              <w:jc w:val="left"/>
            </w:pPr>
            <w:r>
              <w:rPr>
                <w:rFonts w:ascii="Calibri" w:hAnsi="Calibri"/>
                <w:b/>
                <w:i w:val="0"/>
                <w:sz w:val="16"/>
              </w:rPr>
              <w:t>SOL</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1E7D32"/>
                <w:sz w:val="16"/>
              </w:rPr>
              <w:t>INVESTIR</w:t>
            </w:r>
          </w:p>
        </w:tc>
        <w:tc>
          <w:tcPr>
            <w:tcW w:type="dxa" w:w="700"/>
          </w:tcPr>
          <w:p>
            <w:pPr>
              <w:jc w:val="center"/>
            </w:pPr>
            <w:r>
              <w:rPr>
                <w:rFonts w:ascii="Calibri" w:hAnsi="Calibri"/>
                <w:b w:val="0"/>
                <w:i w:val="0"/>
                <w:sz w:val="16"/>
              </w:rPr>
              <w:t>4/4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83</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-27%..+37%</w:t>
            </w:r>
          </w:p>
        </w:tc>
      </w:tr>
      <w:tr>
        <w:tc>
          <w:tcPr>
            <w:tcW w:type="dxa" w:w="1150"/>
            <w:shd w:val="clear" w:color="auto" w:fill="F2F5FB"/>
          </w:tcPr>
          <w:p>
            <w:pPr>
              <w:jc w:val="left"/>
            </w:pPr>
            <w:r>
              <w:rPr>
                <w:rFonts w:ascii="Calibri" w:hAnsi="Calibri"/>
                <w:b/>
                <w:i w:val="0"/>
                <w:sz w:val="16"/>
              </w:rPr>
              <w:t>TRX</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1E7D32"/>
                <w:sz w:val="16"/>
              </w:rPr>
              <w:t>INVESTIR</w:t>
            </w:r>
          </w:p>
        </w:tc>
        <w:tc>
          <w:tcPr>
            <w:tcW w:type="dxa" w:w="700"/>
            <w:shd w:val="clear" w:color="auto" w:fill="F2F5FB"/>
          </w:tcPr>
          <w:p>
            <w:pPr>
              <w:jc w:val="center"/>
            </w:pPr>
            <w:r>
              <w:rPr>
                <w:rFonts w:ascii="Calibri" w:hAnsi="Calibri"/>
                <w:b w:val="0"/>
                <w:i w:val="0"/>
                <w:sz w:val="16"/>
              </w:rPr>
              <w:t>4/4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58</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-11%..+13%</w:t>
            </w:r>
          </w:p>
        </w:tc>
      </w:tr>
      <w:tr>
        <w:tc>
          <w:tcPr>
            <w:tcW w:type="dxa" w:w="1150"/>
          </w:tcPr>
          <w:p>
            <w:pPr>
              <w:jc w:val="left"/>
            </w:pPr>
            <w:r>
              <w:rPr>
                <w:rFonts w:ascii="Calibri" w:hAnsi="Calibri"/>
                <w:b/>
                <w:i w:val="0"/>
                <w:sz w:val="16"/>
              </w:rPr>
              <w:t>ZEC</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1E7D32"/>
                <w:sz w:val="16"/>
              </w:rPr>
              <w:t>INVESTIR</w:t>
            </w:r>
          </w:p>
        </w:tc>
        <w:tc>
          <w:tcPr>
            <w:tcW w:type="dxa" w:w="700"/>
          </w:tcPr>
          <w:p>
            <w:pPr>
              <w:jc w:val="center"/>
            </w:pPr>
            <w:r>
              <w:rPr>
                <w:rFonts w:ascii="Calibri" w:hAnsi="Calibri"/>
                <w:b w:val="0"/>
                <w:i w:val="0"/>
                <w:sz w:val="16"/>
              </w:rPr>
              <w:t>4/4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90</w:t>
            </w:r>
          </w:p>
        </w:tc>
        <w:tc>
          <w:tcPr>
            <w:tcW w:type="dxa" w:w="700"/>
          </w:tcPr>
          <w:p>
            <w:pPr>
              <w:jc w:val="center"/>
            </w:pPr>
            <w:r>
              <w:rPr>
                <w:rFonts w:ascii="Calibri" w:hAnsi="Calibri"/>
                <w:b w:val="0"/>
                <w:i w:val="0"/>
                <w:sz w:val="16"/>
              </w:rPr>
              <w:t>0.528</w:t>
            </w:r>
          </w:p>
        </w:tc>
        <w:tc>
          <w:tcPr>
            <w:tcW w:type="dxa" w:w="2100"/>
          </w:tcPr>
          <w:p>
            <w:pPr>
              <w:jc w:val="center"/>
            </w:pPr>
            <w:r>
              <w:rPr>
                <w:rFonts w:ascii="Calibri" w:hAnsi="Calibri"/>
                <w:b w:val="0"/>
                <w:i w:val="0"/>
                <w:sz w:val="16"/>
              </w:rPr>
              <w:t>-53%..+112%</w:t>
            </w:r>
          </w:p>
        </w:tc>
      </w:tr>
      <w:tr>
        <w:tc>
          <w:tcPr>
            <w:tcW w:type="dxa" w:w="1150"/>
            <w:shd w:val="clear" w:color="auto" w:fill="F2F5FB"/>
          </w:tcPr>
          <w:p>
            <w:pPr>
              <w:jc w:val="left"/>
            </w:pPr>
            <w:r>
              <w:rPr>
                <w:rFonts w:ascii="Calibri" w:hAnsi="Calibri"/>
                <w:b/>
                <w:i w:val="0"/>
                <w:sz w:val="16"/>
              </w:rPr>
              <w:t>FIGR_HELOC</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58</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-16%..+20%</w:t>
            </w:r>
          </w:p>
        </w:tc>
      </w:tr>
      <w:tr>
        <w:tc>
          <w:tcPr>
            <w:tcW w:type="dxa" w:w="1150"/>
          </w:tcPr>
          <w:p>
            <w:pPr>
              <w:jc w:val="left"/>
            </w:pPr>
            <w:r>
              <w:rPr>
                <w:rFonts w:ascii="Calibri" w:hAnsi="Calibri"/>
                <w:b/>
                <w:i w:val="0"/>
                <w:sz w:val="16"/>
              </w:rPr>
              <w:t>HYPE</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90</w:t>
            </w:r>
          </w:p>
        </w:tc>
        <w:tc>
          <w:tcPr>
            <w:tcW w:type="dxa" w:w="700"/>
          </w:tcPr>
          <w:p>
            <w:pPr>
              <w:jc w:val="center"/>
            </w:pPr>
            <w:r>
              <w:rPr>
                <w:rFonts w:ascii="Calibri" w:hAnsi="Calibri"/>
                <w:b w:val="0"/>
                <w:i w:val="0"/>
                <w:sz w:val="16"/>
              </w:rPr>
              <w:t>0.55</w:t>
            </w:r>
          </w:p>
        </w:tc>
        <w:tc>
          <w:tcPr>
            <w:tcW w:type="dxa" w:w="2100"/>
          </w:tcPr>
          <w:p>
            <w:pPr>
              <w:jc w:val="center"/>
            </w:pPr>
            <w:r>
              <w:rPr>
                <w:rFonts w:ascii="Calibri" w:hAnsi="Calibri"/>
                <w:b w:val="0"/>
                <w:i w:val="0"/>
                <w:sz w:val="16"/>
              </w:rPr>
              <w:t>-38%..+61%</w:t>
            </w:r>
          </w:p>
        </w:tc>
      </w:tr>
      <w:tr>
        <w:tc>
          <w:tcPr>
            <w:tcW w:type="dxa" w:w="1150"/>
            <w:shd w:val="clear" w:color="auto" w:fill="F2F5FB"/>
          </w:tcPr>
          <w:p>
            <w:pPr>
              <w:jc w:val="left"/>
            </w:pPr>
            <w:r>
              <w:rPr>
                <w:rFonts w:ascii="Calibri" w:hAnsi="Calibri"/>
                <w:b/>
                <w:i w:val="0"/>
                <w:sz w:val="16"/>
              </w:rPr>
              <w:t>DOGE</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83</w:t>
            </w:r>
          </w:p>
        </w:tc>
        <w:tc>
          <w:tcPr>
            <w:tcW w:type="dxa" w:w="700"/>
            <w:shd w:val="clear" w:color="auto" w:fill="F2F5FB"/>
          </w:tcPr>
          <w:p>
            <w:pPr>
              <w:jc w:val="center"/>
            </w:pPr>
            <w:r>
              <w:rPr>
                <w:rFonts w:ascii="Calibri" w:hAnsi="Calibri"/>
                <w:b w:val="0"/>
                <w:i w:val="0"/>
                <w:sz w:val="16"/>
              </w:rPr>
              <w:t>0.544</w:t>
            </w:r>
          </w:p>
        </w:tc>
        <w:tc>
          <w:tcPr>
            <w:tcW w:type="dxa" w:w="2100"/>
            <w:shd w:val="clear" w:color="auto" w:fill="F2F5FB"/>
          </w:tcPr>
          <w:p>
            <w:pPr>
              <w:jc w:val="center"/>
            </w:pPr>
            <w:r>
              <w:rPr>
                <w:rFonts w:ascii="Calibri" w:hAnsi="Calibri"/>
                <w:b w:val="0"/>
                <w:i w:val="0"/>
                <w:sz w:val="16"/>
              </w:rPr>
              <w:t>-27%..+37%</w:t>
            </w:r>
          </w:p>
        </w:tc>
      </w:tr>
      <w:tr>
        <w:tc>
          <w:tcPr>
            <w:tcW w:type="dxa" w:w="1150"/>
          </w:tcPr>
          <w:p>
            <w:pPr>
              <w:jc w:val="left"/>
            </w:pPr>
            <w:r>
              <w:rPr>
                <w:rFonts w:ascii="Calibri" w:hAnsi="Calibri"/>
                <w:b/>
                <w:i w:val="0"/>
                <w:sz w:val="16"/>
              </w:rPr>
              <w:t>LINK</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1E7D32"/>
                <w:sz w:val="16"/>
              </w:rPr>
              <w:t>INVESTIR</w:t>
            </w:r>
          </w:p>
        </w:tc>
        <w:tc>
          <w:tcPr>
            <w:tcW w:type="dxa" w:w="700"/>
          </w:tcPr>
          <w:p>
            <w:pPr>
              <w:jc w:val="center"/>
            </w:pPr>
            <w:r>
              <w:rPr>
                <w:rFonts w:ascii="Calibri" w:hAnsi="Calibri"/>
                <w:b w:val="0"/>
                <w:i w:val="0"/>
                <w:sz w:val="16"/>
              </w:rPr>
              <w:t>4/4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90</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-28%..+39%</w:t>
            </w:r>
          </w:p>
        </w:tc>
      </w:tr>
      <w:tr>
        <w:tc>
          <w:tcPr>
            <w:tcW w:type="dxa" w:w="1150"/>
            <w:shd w:val="clear" w:color="auto" w:fill="F2F5FB"/>
          </w:tcPr>
          <w:p>
            <w:pPr>
              <w:jc w:val="left"/>
            </w:pPr>
            <w:r>
              <w:rPr>
                <w:rFonts w:ascii="Calibri" w:hAnsi="Calibri"/>
                <w:b/>
                <w:i w:val="0"/>
                <w:sz w:val="16"/>
              </w:rPr>
              <w:t>XMR</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58</w:t>
            </w:r>
          </w:p>
        </w:tc>
        <w:tc>
          <w:tcPr>
            <w:tcW w:type="dxa" w:w="700"/>
            <w:shd w:val="clear" w:color="auto" w:fill="F2F5FB"/>
          </w:tcPr>
          <w:p>
            <w:pPr>
              <w:jc w:val="center"/>
            </w:pPr>
            <w:r>
              <w:rPr>
                <w:rFonts w:ascii="Calibri" w:hAnsi="Calibri"/>
                <w:b w:val="0"/>
                <w:i w:val="0"/>
                <w:sz w:val="16"/>
              </w:rPr>
              <w:t>0.587</w:t>
            </w:r>
          </w:p>
        </w:tc>
        <w:tc>
          <w:tcPr>
            <w:tcW w:type="dxa" w:w="2100"/>
            <w:shd w:val="clear" w:color="auto" w:fill="F2F5FB"/>
          </w:tcPr>
          <w:p>
            <w:pPr>
              <w:jc w:val="center"/>
            </w:pPr>
            <w:r>
              <w:rPr>
                <w:rFonts w:ascii="Calibri" w:hAnsi="Calibri"/>
                <w:b w:val="0"/>
                <w:i w:val="0"/>
                <w:sz w:val="16"/>
              </w:rPr>
              <w:t>-33%..+50%</w:t>
            </w:r>
          </w:p>
        </w:tc>
      </w:tr>
      <w:tr>
        <w:tc>
          <w:tcPr>
            <w:tcW w:type="dxa" w:w="1150"/>
          </w:tcPr>
          <w:p>
            <w:pPr>
              <w:jc w:val="left"/>
            </w:pPr>
            <w:r>
              <w:rPr>
                <w:rFonts w:ascii="Calibri" w:hAnsi="Calibri"/>
                <w:b/>
                <w:i w:val="0"/>
                <w:sz w:val="16"/>
              </w:rPr>
              <w:t>WBT</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57</w:t>
            </w:r>
          </w:p>
        </w:tc>
        <w:tc>
          <w:tcPr>
            <w:tcW w:type="dxa" w:w="700"/>
          </w:tcPr>
          <w:p>
            <w:pPr>
              <w:jc w:val="center"/>
            </w:pPr>
            <w:r>
              <w:rPr>
                <w:rFonts w:ascii="Calibri" w:hAnsi="Calibri"/>
                <w:b w:val="0"/>
                <w:i w:val="0"/>
                <w:sz w:val="16"/>
              </w:rPr>
              <w:t>0.372</w:t>
            </w:r>
          </w:p>
        </w:tc>
        <w:tc>
          <w:tcPr>
            <w:tcW w:type="dxa" w:w="2100"/>
          </w:tcPr>
          <w:p>
            <w:pPr>
              <w:jc w:val="center"/>
            </w:pPr>
            <w:r>
              <w:rPr>
                <w:rFonts w:ascii="Calibri" w:hAnsi="Calibri"/>
                <w:b w:val="0"/>
                <w:i w:val="0"/>
                <w:sz w:val="16"/>
              </w:rPr>
              <w:t>-25%..+33%</w:t>
            </w:r>
          </w:p>
        </w:tc>
      </w:tr>
      <w:tr>
        <w:tc>
          <w:tcPr>
            <w:tcW w:type="dxa" w:w="1150"/>
            <w:shd w:val="clear" w:color="auto" w:fill="F2F5FB"/>
          </w:tcPr>
          <w:p>
            <w:pPr>
              <w:jc w:val="left"/>
            </w:pPr>
            <w:r>
              <w:rPr>
                <w:rFonts w:ascii="Calibri" w:hAnsi="Calibri"/>
                <w:b/>
                <w:i w:val="0"/>
                <w:sz w:val="16"/>
              </w:rPr>
              <w:t>ADA</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82</w:t>
            </w:r>
          </w:p>
        </w:tc>
        <w:tc>
          <w:tcPr>
            <w:tcW w:type="dxa" w:w="700"/>
            <w:shd w:val="clear" w:color="auto" w:fill="F2F5FB"/>
          </w:tcPr>
          <w:p>
            <w:pPr>
              <w:jc w:val="center"/>
            </w:pPr>
            <w:r>
              <w:rPr>
                <w:rFonts w:ascii="Calibri" w:hAnsi="Calibri"/>
                <w:b w:val="0"/>
                <w:i w:val="0"/>
                <w:sz w:val="16"/>
              </w:rPr>
              <w:t>0.782</w:t>
            </w:r>
          </w:p>
        </w:tc>
        <w:tc>
          <w:tcPr>
            <w:tcW w:type="dxa" w:w="2100"/>
            <w:shd w:val="clear" w:color="auto" w:fill="F2F5FB"/>
          </w:tcPr>
          <w:p>
            <w:pPr>
              <w:jc w:val="center"/>
            </w:pPr>
            <w:r>
              <w:rPr>
                <w:rFonts w:ascii="Calibri" w:hAnsi="Calibri"/>
                <w:b w:val="0"/>
                <w:i w:val="0"/>
                <w:sz w:val="16"/>
              </w:rPr>
              <w:t>-33%..+49%</w:t>
            </w:r>
          </w:p>
        </w:tc>
      </w:tr>
      <w:tr>
        <w:tc>
          <w:tcPr>
            <w:tcW w:type="dxa" w:w="1150"/>
          </w:tcPr>
          <w:p>
            <w:pPr>
              <w:jc w:val="left"/>
            </w:pPr>
            <w:r>
              <w:rPr>
                <w:rFonts w:ascii="Calibri" w:hAnsi="Calibri"/>
                <w:b/>
                <w:i w:val="0"/>
                <w:sz w:val="16"/>
              </w:rPr>
              <w:t>RAIN</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57</w:t>
            </w:r>
          </w:p>
        </w:tc>
        <w:tc>
          <w:tcPr>
            <w:tcW w:type="dxa" w:w="700"/>
          </w:tcPr>
          <w:p>
            <w:pPr>
              <w:jc w:val="center"/>
            </w:pPr>
            <w:r>
              <w:rPr>
                <w:rFonts w:ascii="Calibri" w:hAnsi="Calibri"/>
                <w:b w:val="0"/>
                <w:i w:val="0"/>
                <w:sz w:val="16"/>
              </w:rPr>
              <w:t>0.524</w:t>
            </w:r>
          </w:p>
        </w:tc>
        <w:tc>
          <w:tcPr>
            <w:tcW w:type="dxa" w:w="2100"/>
          </w:tcPr>
          <w:p>
            <w:pPr>
              <w:jc w:val="center"/>
            </w:pPr>
            <w:r>
              <w:rPr>
                <w:rFonts w:ascii="Calibri" w:hAnsi="Calibri"/>
                <w:b w:val="0"/>
                <w:i w:val="0"/>
                <w:sz w:val="16"/>
              </w:rPr>
              <w:t>-41%..+69%</w:t>
            </w:r>
          </w:p>
        </w:tc>
      </w:tr>
      <w:tr>
        <w:tc>
          <w:tcPr>
            <w:tcW w:type="dxa" w:w="1150"/>
            <w:shd w:val="clear" w:color="auto" w:fill="F2F5FB"/>
          </w:tcPr>
          <w:p>
            <w:pPr>
              <w:jc w:val="left"/>
            </w:pPr>
            <w:r>
              <w:rPr>
                <w:rFonts w:ascii="Calibri" w:hAnsi="Calibri"/>
                <w:b/>
                <w:i w:val="0"/>
                <w:sz w:val="16"/>
              </w:rPr>
              <w:t>LEO</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50</w:t>
            </w:r>
          </w:p>
        </w:tc>
        <w:tc>
          <w:tcPr>
            <w:tcW w:type="dxa" w:w="700"/>
            <w:shd w:val="clear" w:color="auto" w:fill="F2F5FB"/>
          </w:tcPr>
          <w:p>
            <w:pPr>
              <w:jc w:val="center"/>
            </w:pPr>
            <w:r>
              <w:rPr>
                <w:rFonts w:ascii="Calibri" w:hAnsi="Calibri"/>
                <w:b w:val="0"/>
                <w:i w:val="0"/>
                <w:sz w:val="16"/>
              </w:rPr>
              <w:t>0.624</w:t>
            </w:r>
          </w:p>
        </w:tc>
        <w:tc>
          <w:tcPr>
            <w:tcW w:type="dxa" w:w="2100"/>
            <w:shd w:val="clear" w:color="auto" w:fill="F2F5FB"/>
          </w:tcPr>
          <w:p>
            <w:pPr>
              <w:jc w:val="center"/>
            </w:pPr>
            <w:r>
              <w:rPr>
                <w:rFonts w:ascii="Calibri" w:hAnsi="Calibri"/>
                <w:b w:val="0"/>
                <w:i w:val="0"/>
                <w:sz w:val="16"/>
              </w:rPr>
              <w:t>-14%..+17%</w:t>
            </w:r>
          </w:p>
        </w:tc>
      </w:tr>
      <w:tr>
        <w:tc>
          <w:tcPr>
            <w:tcW w:type="dxa" w:w="1150"/>
          </w:tcPr>
          <w:p>
            <w:pPr>
              <w:jc w:val="left"/>
            </w:pPr>
            <w:r>
              <w:rPr>
                <w:rFonts w:ascii="Calibri" w:hAnsi="Calibri"/>
                <w:b/>
                <w:i w:val="0"/>
                <w:sz w:val="16"/>
              </w:rPr>
              <w:t>XLM</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+0.33</w:t>
            </w:r>
          </w:p>
        </w:tc>
        <w:tc>
          <w:tcPr>
            <w:tcW w:type="dxa" w:w="700"/>
          </w:tcPr>
          <w:p>
            <w:pPr>
              <w:jc w:val="center"/>
            </w:pPr>
            <w:r>
              <w:rPr>
                <w:rFonts w:ascii="Calibri" w:hAnsi="Calibri"/>
                <w:b w:val="0"/>
                <w:i w:val="0"/>
                <w:sz w:val="16"/>
              </w:rPr>
              <w:t>75</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-38%..+61%</w:t>
            </w:r>
          </w:p>
        </w:tc>
      </w:tr>
      <w:tr>
        <w:tc>
          <w:tcPr>
            <w:tcW w:type="dxa" w:w="1150"/>
            <w:shd w:val="clear" w:color="auto" w:fill="F2F5FB"/>
          </w:tcPr>
          <w:p>
            <w:pPr>
              <w:jc w:val="left"/>
            </w:pPr>
            <w:r>
              <w:rPr>
                <w:rFonts w:ascii="Calibri" w:hAnsi="Calibri"/>
                <w:b/>
                <w:i w:val="0"/>
                <w:sz w:val="16"/>
              </w:rPr>
              <w:t>BCH</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0.539</w:t>
            </w:r>
          </w:p>
        </w:tc>
        <w:tc>
          <w:tcPr>
            <w:tcW w:type="dxa" w:w="2100"/>
            <w:shd w:val="clear" w:color="auto" w:fill="F2F5FB"/>
          </w:tcPr>
          <w:p>
            <w:pPr>
              <w:jc w:val="center"/>
            </w:pPr>
            <w:r>
              <w:rPr>
                <w:rFonts w:ascii="Calibri" w:hAnsi="Calibri"/>
                <w:b w:val="0"/>
                <w:i w:val="0"/>
                <w:sz w:val="16"/>
              </w:rPr>
              <w:t>-37%..+58%</w:t>
            </w:r>
          </w:p>
        </w:tc>
      </w:tr>
      <w:tr>
        <w:tc>
          <w:tcPr>
            <w:tcW w:type="dxa" w:w="1150"/>
          </w:tcPr>
          <w:p>
            <w:pPr>
              <w:jc w:val="left"/>
            </w:pPr>
            <w:r>
              <w:rPr>
                <w:rFonts w:ascii="Calibri" w:hAnsi="Calibri"/>
                <w:b/>
                <w:i w:val="0"/>
                <w:sz w:val="16"/>
              </w:rPr>
              <w:t>NEAR</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67</w:t>
            </w:r>
          </w:p>
        </w:tc>
        <w:tc>
          <w:tcPr>
            <w:tcW w:type="dxa" w:w="700"/>
          </w:tcPr>
          <w:p>
            <w:pPr>
              <w:jc w:val="center"/>
            </w:pPr>
            <w:r>
              <w:rPr>
                <w:rFonts w:ascii="Calibri" w:hAnsi="Calibri"/>
                <w:b w:val="0"/>
                <w:i w:val="0"/>
                <w:sz w:val="16"/>
              </w:rPr>
              <w:t>0.502</w:t>
            </w:r>
          </w:p>
        </w:tc>
        <w:tc>
          <w:tcPr>
            <w:tcW w:type="dxa" w:w="2100"/>
          </w:tcPr>
          <w:p>
            <w:pPr>
              <w:jc w:val="center"/>
            </w:pPr>
            <w:r>
              <w:rPr>
                <w:rFonts w:ascii="Calibri" w:hAnsi="Calibri"/>
                <w:b w:val="0"/>
                <w:i w:val="0"/>
                <w:sz w:val="16"/>
              </w:rPr>
              <w:t>-44%..+78%</w:t>
            </w:r>
          </w:p>
        </w:tc>
      </w:tr>
      <w:tr>
        <w:tc>
          <w:tcPr>
            <w:tcW w:type="dxa" w:w="1150"/>
            <w:shd w:val="clear" w:color="auto" w:fill="F2F5FB"/>
          </w:tcPr>
          <w:p>
            <w:pPr>
              <w:jc w:val="left"/>
            </w:pPr>
            <w:r>
              <w:rPr>
                <w:rFonts w:ascii="Calibri" w:hAnsi="Calibri"/>
                <w:b/>
                <w:i w:val="0"/>
                <w:sz w:val="16"/>
              </w:rPr>
              <w:t>UNI</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0.594</w:t>
            </w:r>
          </w:p>
        </w:tc>
        <w:tc>
          <w:tcPr>
            <w:tcW w:type="dxa" w:w="2100"/>
            <w:shd w:val="clear" w:color="auto" w:fill="F2F5FB"/>
          </w:tcPr>
          <w:p>
            <w:pPr>
              <w:jc w:val="center"/>
            </w:pPr>
            <w:r>
              <w:rPr>
                <w:rFonts w:ascii="Calibri" w:hAnsi="Calibri"/>
                <w:b w:val="0"/>
                <w:i w:val="0"/>
                <w:sz w:val="16"/>
              </w:rPr>
              <w:t>-39%..+63%</w:t>
            </w:r>
          </w:p>
        </w:tc>
      </w:tr>
      <w:tr>
        <w:tc>
          <w:tcPr>
            <w:tcW w:type="dxa" w:w="1150"/>
          </w:tcPr>
          <w:p>
            <w:pPr>
              <w:jc w:val="left"/>
            </w:pPr>
            <w:r>
              <w:rPr>
                <w:rFonts w:ascii="Calibri" w:hAnsi="Calibri"/>
                <w:b/>
                <w:i w:val="0"/>
                <w:sz w:val="16"/>
              </w:rPr>
              <w:t>LTC</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1E7D32"/>
                <w:sz w:val="16"/>
              </w:rPr>
              <w:t>INVESTIR</w:t>
            </w:r>
          </w:p>
        </w:tc>
        <w:tc>
          <w:tcPr>
            <w:tcW w:type="dxa" w:w="700"/>
          </w:tcPr>
          <w:p>
            <w:pPr>
              <w:jc w:val="center"/>
            </w:pPr>
            <w:r>
              <w:rPr>
                <w:rFonts w:ascii="Calibri" w:hAnsi="Calibri"/>
                <w:b w:val="0"/>
                <w:i w:val="0"/>
                <w:sz w:val="16"/>
              </w:rPr>
              <w:t>4/4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-24%..+31%</w:t>
            </w:r>
          </w:p>
        </w:tc>
      </w:tr>
      <w:tr>
        <w:tc>
          <w:tcPr>
            <w:tcW w:type="dxa" w:w="1150"/>
            <w:shd w:val="clear" w:color="auto" w:fill="F2F5FB"/>
          </w:tcPr>
          <w:p>
            <w:pPr>
              <w:jc w:val="left"/>
            </w:pPr>
            <w:r>
              <w:rPr>
                <w:rFonts w:ascii="Calibri" w:hAnsi="Calibri"/>
                <w:b/>
                <w:i w:val="0"/>
                <w:sz w:val="16"/>
              </w:rPr>
              <w:t>CC</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42</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-32%..+47%</w:t>
            </w:r>
          </w:p>
        </w:tc>
      </w:tr>
      <w:tr>
        <w:tc>
          <w:tcPr>
            <w:tcW w:type="dxa" w:w="1150"/>
          </w:tcPr>
          <w:p>
            <w:pPr>
              <w:jc w:val="left"/>
            </w:pPr>
            <w:r>
              <w:rPr>
                <w:rFonts w:ascii="Calibri" w:hAnsi="Calibri"/>
                <w:b/>
                <w:i w:val="0"/>
                <w:sz w:val="16"/>
              </w:rPr>
              <w:t>SUI</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-0.33</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-36%..+56%</w:t>
            </w:r>
          </w:p>
        </w:tc>
      </w:tr>
      <w:tr>
        <w:tc>
          <w:tcPr>
            <w:tcW w:type="dxa" w:w="1150"/>
            <w:shd w:val="clear" w:color="auto" w:fill="F2F5FB"/>
          </w:tcPr>
          <w:p>
            <w:pPr>
              <w:jc w:val="left"/>
            </w:pPr>
            <w:r>
              <w:rPr>
                <w:rFonts w:ascii="Calibri" w:hAnsi="Calibri"/>
                <w:b/>
                <w:i w:val="0"/>
                <w:sz w:val="16"/>
              </w:rPr>
              <w:t>AVAX</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-32%..+47%</w:t>
            </w:r>
          </w:p>
        </w:tc>
      </w:tr>
      <w:tr>
        <w:tc>
          <w:tcPr>
            <w:tcW w:type="dxa" w:w="1150"/>
          </w:tcPr>
          <w:p>
            <w:pPr>
              <w:jc w:val="left"/>
            </w:pPr>
            <w:r>
              <w:rPr>
                <w:rFonts w:ascii="Calibri" w:hAnsi="Calibri"/>
                <w:b/>
                <w:i w:val="0"/>
                <w:sz w:val="16"/>
              </w:rPr>
              <w:t>HBAR</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0.724</w:t>
            </w:r>
          </w:p>
        </w:tc>
        <w:tc>
          <w:tcPr>
            <w:tcW w:type="dxa" w:w="2100"/>
          </w:tcPr>
          <w:p>
            <w:pPr>
              <w:jc w:val="center"/>
            </w:pPr>
            <w:r>
              <w:rPr>
                <w:rFonts w:ascii="Calibri" w:hAnsi="Calibri"/>
                <w:b w:val="0"/>
                <w:i w:val="0"/>
                <w:sz w:val="16"/>
              </w:rPr>
              <w:t>-25%..+33%</w:t>
            </w:r>
          </w:p>
        </w:tc>
      </w:tr>
      <w:tr>
        <w:tc>
          <w:tcPr>
            <w:tcW w:type="dxa" w:w="1150"/>
            <w:shd w:val="clear" w:color="auto" w:fill="F2F5FB"/>
          </w:tcPr>
          <w:p>
            <w:pPr>
              <w:jc w:val="left"/>
            </w:pPr>
            <w:r>
              <w:rPr>
                <w:rFonts w:ascii="Calibri" w:hAnsi="Calibri"/>
                <w:b/>
                <w:i w:val="0"/>
                <w:sz w:val="16"/>
              </w:rPr>
              <w:t>GRAM</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42</w:t>
            </w:r>
          </w:p>
        </w:tc>
        <w:tc>
          <w:tcPr>
            <w:tcW w:type="dxa" w:w="700"/>
            <w:shd w:val="clear" w:color="auto" w:fill="F2F5FB"/>
          </w:tcPr>
          <w:p>
            <w:pPr>
              <w:jc w:val="center"/>
            </w:pPr>
            <w:r>
              <w:rPr>
                <w:rFonts w:ascii="Calibri" w:hAnsi="Calibri"/>
                <w:b w:val="0"/>
                <w:i w:val="0"/>
                <w:sz w:val="16"/>
              </w:rPr>
              <w:t>0.575</w:t>
            </w:r>
          </w:p>
        </w:tc>
        <w:tc>
          <w:tcPr>
            <w:tcW w:type="dxa" w:w="2100"/>
            <w:shd w:val="clear" w:color="auto" w:fill="F2F5FB"/>
          </w:tcPr>
          <w:p>
            <w:pPr>
              <w:jc w:val="center"/>
            </w:pPr>
            <w:r>
              <w:rPr>
                <w:rFonts w:ascii="Calibri" w:hAnsi="Calibri"/>
                <w:b w:val="0"/>
                <w:i w:val="0"/>
                <w:sz w:val="16"/>
              </w:rPr>
              <w:t>-38%..+61%</w:t>
            </w:r>
          </w:p>
        </w:tc>
      </w:tr>
      <w:tr>
        <w:tc>
          <w:tcPr>
            <w:tcW w:type="dxa" w:w="1150"/>
          </w:tcPr>
          <w:p>
            <w:pPr>
              <w:jc w:val="left"/>
            </w:pPr>
            <w:r>
              <w:rPr>
                <w:rFonts w:ascii="Calibri" w:hAnsi="Calibri"/>
                <w:b/>
                <w:i w:val="0"/>
                <w:sz w:val="16"/>
              </w:rPr>
              <w:t>TAO</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0.582</w:t>
            </w:r>
          </w:p>
        </w:tc>
        <w:tc>
          <w:tcPr>
            <w:tcW w:type="dxa" w:w="2100"/>
          </w:tcPr>
          <w:p>
            <w:pPr>
              <w:jc w:val="center"/>
            </w:pPr>
            <w:r>
              <w:rPr>
                <w:rFonts w:ascii="Calibri" w:hAnsi="Calibri"/>
                <w:b w:val="0"/>
                <w:i w:val="0"/>
                <w:sz w:val="16"/>
              </w:rPr>
              <w:t>-38%..+62%</w:t>
            </w:r>
          </w:p>
        </w:tc>
      </w:tr>
      <w:tr>
        <w:tc>
          <w:tcPr>
            <w:tcW w:type="dxa" w:w="1150"/>
            <w:shd w:val="clear" w:color="auto" w:fill="F2F5FB"/>
          </w:tcPr>
          <w:p>
            <w:pPr>
              <w:jc w:val="left"/>
            </w:pPr>
            <w:r>
              <w:rPr>
                <w:rFonts w:ascii="Calibri" w:hAnsi="Calibri"/>
                <w:b/>
                <w:i w:val="0"/>
                <w:sz w:val="16"/>
              </w:rPr>
              <w:t>SHIB</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67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-30%..+43%</w:t>
            </w:r>
          </w:p>
        </w:tc>
      </w:tr>
      <w:tr>
        <w:tc>
          <w:tcPr>
            <w:tcW w:type="dxa" w:w="1150"/>
          </w:tcPr>
          <w:p>
            <w:pPr>
              <w:jc w:val="left"/>
            </w:pPr>
            <w:r>
              <w:rPr>
                <w:rFonts w:ascii="Calibri" w:hAnsi="Calibri"/>
                <w:b/>
                <w:i w:val="0"/>
                <w:sz w:val="16"/>
              </w:rPr>
              <w:t>CRO</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+0.33</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0.756</w:t>
            </w:r>
          </w:p>
        </w:tc>
        <w:tc>
          <w:tcPr>
            <w:tcW w:type="dxa" w:w="2100"/>
          </w:tcPr>
          <w:p>
            <w:pPr>
              <w:jc w:val="center"/>
            </w:pPr>
            <w:r>
              <w:rPr>
                <w:rFonts w:ascii="Calibri" w:hAnsi="Calibri"/>
                <w:b w:val="0"/>
                <w:i w:val="0"/>
                <w:sz w:val="16"/>
              </w:rPr>
              <w:t>-26%..+35%</w:t>
            </w:r>
          </w:p>
        </w:tc>
      </w:tr>
      <w:tr>
        <w:tc>
          <w:tcPr>
            <w:tcW w:type="dxa" w:w="1150"/>
            <w:shd w:val="clear" w:color="auto" w:fill="F2F5FB"/>
          </w:tcPr>
          <w:p>
            <w:pPr>
              <w:jc w:val="left"/>
            </w:pPr>
            <w:r>
              <w:rPr>
                <w:rFonts w:ascii="Calibri" w:hAnsi="Calibri"/>
                <w:b/>
                <w:i w:val="0"/>
                <w:sz w:val="16"/>
              </w:rPr>
              <w:t>ENA</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1E7D32"/>
                <w:sz w:val="16"/>
              </w:rPr>
              <w:t>INVESTIR</w:t>
            </w:r>
          </w:p>
        </w:tc>
        <w:tc>
          <w:tcPr>
            <w:tcW w:type="dxa" w:w="700"/>
            <w:shd w:val="clear" w:color="auto" w:fill="F2F5FB"/>
          </w:tcPr>
          <w:p>
            <w:pPr>
              <w:jc w:val="center"/>
            </w:pPr>
            <w:r>
              <w:rPr>
                <w:rFonts w:ascii="Calibri" w:hAnsi="Calibri"/>
                <w:b w:val="0"/>
                <w:i w:val="0"/>
                <w:sz w:val="16"/>
              </w:rPr>
              <w:t>4/4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-47%..+88%</w:t>
            </w:r>
          </w:p>
        </w:tc>
      </w:tr>
      <w:tr>
        <w:tc>
          <w:tcPr>
            <w:tcW w:type="dxa" w:w="1150"/>
          </w:tcPr>
          <w:p>
            <w:pPr>
              <w:jc w:val="left"/>
            </w:pPr>
            <w:r>
              <w:rPr>
                <w:rFonts w:ascii="Calibri" w:hAnsi="Calibri"/>
                <w:b/>
                <w:i w:val="0"/>
                <w:sz w:val="16"/>
              </w:rPr>
              <w:t>M</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0/4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0.555</w:t>
            </w:r>
          </w:p>
        </w:tc>
        <w:tc>
          <w:tcPr>
            <w:tcW w:type="dxa" w:w="2100"/>
          </w:tcPr>
          <w:p>
            <w:pPr>
              <w:jc w:val="center"/>
            </w:pPr>
            <w:r>
              <w:rPr>
                <w:rFonts w:ascii="Calibri" w:hAnsi="Calibri"/>
                <w:b w:val="0"/>
                <w:i w:val="0"/>
                <w:sz w:val="16"/>
              </w:rPr>
              <w:t>-69%..+218%</w:t>
            </w:r>
          </w:p>
        </w:tc>
      </w:tr>
      <w:tr>
        <w:tc>
          <w:tcPr>
            <w:tcW w:type="dxa" w:w="1150"/>
            <w:shd w:val="clear" w:color="auto" w:fill="F2F5FB"/>
          </w:tcPr>
          <w:p>
            <w:pPr>
              <w:jc w:val="left"/>
            </w:pPr>
            <w:r>
              <w:rPr>
                <w:rFonts w:ascii="Calibri" w:hAnsi="Calibri"/>
                <w:b/>
                <w:i w:val="0"/>
                <w:sz w:val="16"/>
              </w:rPr>
              <w:t>ONDO</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0.604</w:t>
            </w:r>
          </w:p>
        </w:tc>
        <w:tc>
          <w:tcPr>
            <w:tcW w:type="dxa" w:w="2100"/>
            <w:shd w:val="clear" w:color="auto" w:fill="F2F5FB"/>
          </w:tcPr>
          <w:p>
            <w:pPr>
              <w:jc w:val="center"/>
            </w:pPr>
            <w:r>
              <w:rPr>
                <w:rFonts w:ascii="Calibri" w:hAnsi="Calibri"/>
                <w:b w:val="0"/>
                <w:i w:val="0"/>
                <w:sz w:val="16"/>
              </w:rPr>
              <w:t>-42%..+71%</w:t>
            </w:r>
          </w:p>
        </w:tc>
      </w:tr>
      <w:tr>
        <w:tc>
          <w:tcPr>
            <w:tcW w:type="dxa" w:w="1150"/>
          </w:tcPr>
          <w:p>
            <w:pPr>
              <w:jc w:val="left"/>
            </w:pPr>
            <w:r>
              <w:rPr>
                <w:rFonts w:ascii="Calibri" w:hAnsi="Calibri"/>
                <w:b/>
                <w:i w:val="0"/>
                <w:sz w:val="16"/>
              </w:rPr>
              <w:t>XAUT</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67</w:t>
            </w:r>
          </w:p>
        </w:tc>
        <w:tc>
          <w:tcPr>
            <w:tcW w:type="dxa" w:w="700"/>
          </w:tcPr>
          <w:p>
            <w:pPr>
              <w:jc w:val="center"/>
            </w:pPr>
            <w:r>
              <w:rPr>
                <w:rFonts w:ascii="Calibri" w:hAnsi="Calibri"/>
                <w:b w:val="0"/>
                <w:i w:val="0"/>
                <w:sz w:val="16"/>
              </w:rPr>
              <w:t>0.546</w:t>
            </w:r>
          </w:p>
        </w:tc>
        <w:tc>
          <w:tcPr>
            <w:tcW w:type="dxa" w:w="2100"/>
          </w:tcPr>
          <w:p>
            <w:pPr>
              <w:jc w:val="center"/>
            </w:pPr>
            <w:r>
              <w:rPr>
                <w:rFonts w:ascii="Calibri" w:hAnsi="Calibri"/>
                <w:b w:val="0"/>
                <w:i w:val="0"/>
                <w:sz w:val="16"/>
              </w:rPr>
              <w:t>-13%..+15%</w:t>
            </w:r>
          </w:p>
        </w:tc>
      </w:tr>
      <w:tr>
        <w:tc>
          <w:tcPr>
            <w:tcW w:type="dxa" w:w="1150"/>
            <w:shd w:val="clear" w:color="auto" w:fill="F2F5FB"/>
          </w:tcPr>
          <w:p>
            <w:pPr>
              <w:jc w:val="left"/>
            </w:pPr>
            <w:r>
              <w:rPr>
                <w:rFonts w:ascii="Calibri" w:hAnsi="Calibri"/>
                <w:b/>
                <w:i w:val="0"/>
                <w:sz w:val="16"/>
              </w:rPr>
              <w:t>OKB</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-22%..+28%</w:t>
            </w:r>
          </w:p>
        </w:tc>
      </w:tr>
      <w:tr>
        <w:tc>
          <w:tcPr>
            <w:tcW w:type="dxa" w:w="1150"/>
          </w:tcPr>
          <w:p>
            <w:pPr>
              <w:jc w:val="left"/>
            </w:pPr>
            <w:r>
              <w:rPr>
                <w:rFonts w:ascii="Calibri" w:hAnsi="Calibri"/>
                <w:b/>
                <w:i w:val="0"/>
                <w:sz w:val="16"/>
              </w:rPr>
              <w:t>RLUSD</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67</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-0%..+0%</w:t>
            </w:r>
          </w:p>
        </w:tc>
      </w:tr>
      <w:tr>
        <w:tc>
          <w:tcPr>
            <w:tcW w:type="dxa" w:w="1150"/>
            <w:shd w:val="clear" w:color="auto" w:fill="F2F5FB"/>
          </w:tcPr>
          <w:p>
            <w:pPr>
              <w:jc w:val="left"/>
            </w:pPr>
            <w:r>
              <w:rPr>
                <w:rFonts w:ascii="Calibri" w:hAnsi="Calibri"/>
                <w:b/>
                <w:i w:val="0"/>
                <w:sz w:val="16"/>
              </w:rPr>
              <w:t>BTW</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-0.20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-81%..+430%</w:t>
            </w:r>
          </w:p>
        </w:tc>
      </w:tr>
      <w:tr>
        <w:tc>
          <w:tcPr>
            <w:tcW w:type="dxa" w:w="1150"/>
          </w:tcPr>
          <w:p>
            <w:pPr>
              <w:jc w:val="left"/>
            </w:pPr>
            <w:r>
              <w:rPr>
                <w:rFonts w:ascii="Calibri" w:hAnsi="Calibri"/>
                <w:b/>
                <w:i w:val="0"/>
                <w:sz w:val="16"/>
              </w:rPr>
              <w:t>USYC</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-0.20</w:t>
            </w:r>
          </w:p>
        </w:tc>
        <w:tc>
          <w:tcPr>
            <w:tcW w:type="dxa" w:w="700"/>
          </w:tcPr>
          <w:p>
            <w:pPr>
              <w:jc w:val="center"/>
            </w:pPr>
            <w:r>
              <w:rPr>
                <w:rFonts w:ascii="Calibri" w:hAnsi="Calibri"/>
                <w:b w:val="0"/>
                <w:i w:val="0"/>
                <w:sz w:val="16"/>
              </w:rPr>
              <w:t>37</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-1%..+1%</w:t>
            </w:r>
          </w:p>
        </w:tc>
      </w:tr>
      <w:tr>
        <w:tc>
          <w:tcPr>
            <w:tcW w:type="dxa" w:w="1150"/>
            <w:shd w:val="clear" w:color="auto" w:fill="F2F5FB"/>
          </w:tcPr>
          <w:p>
            <w:pPr>
              <w:jc w:val="left"/>
            </w:pPr>
            <w:r>
              <w:rPr>
                <w:rFonts w:ascii="Calibri" w:hAnsi="Calibri"/>
                <w:b/>
                <w:i w:val="0"/>
                <w:sz w:val="16"/>
              </w:rPr>
              <w:t>AAVE</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+0.33</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0.605</w:t>
            </w:r>
          </w:p>
        </w:tc>
        <w:tc>
          <w:tcPr>
            <w:tcW w:type="dxa" w:w="2100"/>
            <w:shd w:val="clear" w:color="auto" w:fill="F2F5FB"/>
          </w:tcPr>
          <w:p>
            <w:pPr>
              <w:jc w:val="center"/>
            </w:pPr>
            <w:r>
              <w:rPr>
                <w:rFonts w:ascii="Calibri" w:hAnsi="Calibri"/>
                <w:b w:val="0"/>
                <w:i w:val="0"/>
                <w:sz w:val="16"/>
              </w:rPr>
              <w:t>-37%..+59%</w:t>
            </w:r>
          </w:p>
        </w:tc>
      </w:tr>
      <w:tr>
        <w:tc>
          <w:tcPr>
            <w:tcW w:type="dxa" w:w="1150"/>
          </w:tcPr>
          <w:p>
            <w:pPr>
              <w:jc w:val="left"/>
            </w:pPr>
            <w:r>
              <w:rPr>
                <w:rFonts w:ascii="Calibri" w:hAnsi="Calibri"/>
                <w:b/>
                <w:i w:val="0"/>
                <w:sz w:val="16"/>
              </w:rPr>
              <w:t>MNT</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0.678</w:t>
            </w:r>
          </w:p>
        </w:tc>
        <w:tc>
          <w:tcPr>
            <w:tcW w:type="dxa" w:w="2100"/>
          </w:tcPr>
          <w:p>
            <w:pPr>
              <w:jc w:val="center"/>
            </w:pPr>
            <w:r>
              <w:rPr>
                <w:rFonts w:ascii="Calibri" w:hAnsi="Calibri"/>
                <w:b w:val="0"/>
                <w:i w:val="0"/>
                <w:sz w:val="16"/>
              </w:rPr>
              <w:t>-29%..+41%</w:t>
            </w:r>
          </w:p>
        </w:tc>
      </w:tr>
      <w:tr>
        <w:tc>
          <w:tcPr>
            <w:tcW w:type="dxa" w:w="1150"/>
            <w:shd w:val="clear" w:color="auto" w:fill="F2F5FB"/>
          </w:tcPr>
          <w:p>
            <w:pPr>
              <w:jc w:val="left"/>
            </w:pPr>
            <w:r>
              <w:rPr>
                <w:rFonts w:ascii="Calibri" w:hAnsi="Calibri"/>
                <w:b/>
                <w:i w:val="0"/>
                <w:sz w:val="16"/>
              </w:rPr>
              <w:t>BUIDL</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37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-0%..+0%</w:t>
            </w:r>
          </w:p>
        </w:tc>
      </w:tr>
      <w:tr>
        <w:tc>
          <w:tcPr>
            <w:tcW w:type="dxa" w:w="1150"/>
          </w:tcPr>
          <w:p>
            <w:pPr>
              <w:jc w:val="left"/>
            </w:pPr>
            <w:r>
              <w:rPr>
                <w:rFonts w:ascii="Calibri" w:hAnsi="Calibri"/>
                <w:b/>
                <w:i w:val="0"/>
                <w:sz w:val="16"/>
              </w:rPr>
              <w:t>USDY</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42</w:t>
            </w:r>
          </w:p>
        </w:tc>
        <w:tc>
          <w:tcPr>
            <w:tcW w:type="dxa" w:w="700"/>
          </w:tcPr>
          <w:p>
            <w:pPr>
              <w:jc w:val="center"/>
            </w:pPr>
            <w:r>
              <w:rPr>
                <w:rFonts w:ascii="Calibri" w:hAnsi="Calibri"/>
                <w:b w:val="0"/>
                <w:i w:val="0"/>
                <w:sz w:val="16"/>
              </w:rPr>
              <w:t>0.623</w:t>
            </w:r>
          </w:p>
        </w:tc>
        <w:tc>
          <w:tcPr>
            <w:tcW w:type="dxa" w:w="2100"/>
          </w:tcPr>
          <w:p>
            <w:pPr>
              <w:jc w:val="center"/>
            </w:pPr>
            <w:r>
              <w:rPr>
                <w:rFonts w:ascii="Calibri" w:hAnsi="Calibri"/>
                <w:b w:val="0"/>
                <w:i w:val="0"/>
                <w:sz w:val="16"/>
              </w:rPr>
              <w:t>-9%..+10%</w:t>
            </w:r>
          </w:p>
        </w:tc>
      </w:tr>
      <w:tr>
        <w:tc>
          <w:tcPr>
            <w:tcW w:type="dxa" w:w="1150"/>
            <w:shd w:val="clear" w:color="auto" w:fill="F2F5FB"/>
          </w:tcPr>
          <w:p>
            <w:pPr>
              <w:jc w:val="left"/>
            </w:pPr>
            <w:r>
              <w:rPr>
                <w:rFonts w:ascii="Calibri" w:hAnsi="Calibri"/>
                <w:b/>
                <w:i w:val="0"/>
                <w:sz w:val="16"/>
              </w:rPr>
              <w:t>DOT</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0.7</w:t>
            </w:r>
          </w:p>
        </w:tc>
        <w:tc>
          <w:tcPr>
            <w:tcW w:type="dxa" w:w="2100"/>
            <w:shd w:val="clear" w:color="auto" w:fill="F2F5FB"/>
          </w:tcPr>
          <w:p>
            <w:pPr>
              <w:jc w:val="center"/>
            </w:pPr>
            <w:r>
              <w:rPr>
                <w:rFonts w:ascii="Calibri" w:hAnsi="Calibri"/>
                <w:b w:val="0"/>
                <w:i w:val="0"/>
                <w:sz w:val="16"/>
              </w:rPr>
              <w:t>-32%..+46%</w:t>
            </w:r>
          </w:p>
        </w:tc>
      </w:tr>
      <w:tr>
        <w:tc>
          <w:tcPr>
            <w:tcW w:type="dxa" w:w="1150"/>
          </w:tcPr>
          <w:p>
            <w:pPr>
              <w:jc w:val="left"/>
            </w:pPr>
            <w:r>
              <w:rPr>
                <w:rFonts w:ascii="Calibri" w:hAnsi="Calibri"/>
                <w:b/>
                <w:i w:val="0"/>
                <w:sz w:val="16"/>
              </w:rPr>
              <w:t>PUMP</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0.47</w:t>
            </w:r>
          </w:p>
        </w:tc>
        <w:tc>
          <w:tcPr>
            <w:tcW w:type="dxa" w:w="2100"/>
          </w:tcPr>
          <w:p>
            <w:pPr>
              <w:jc w:val="center"/>
            </w:pPr>
            <w:r>
              <w:rPr>
                <w:rFonts w:ascii="Calibri" w:hAnsi="Calibri"/>
                <w:b w:val="0"/>
                <w:i w:val="0"/>
                <w:sz w:val="16"/>
              </w:rPr>
              <w:t>-47%..+90%</w:t>
            </w:r>
          </w:p>
        </w:tc>
      </w:tr>
      <w:tr>
        <w:tc>
          <w:tcPr>
            <w:tcW w:type="dxa" w:w="1150"/>
            <w:shd w:val="clear" w:color="auto" w:fill="F2F5FB"/>
          </w:tcPr>
          <w:p>
            <w:pPr>
              <w:jc w:val="left"/>
            </w:pPr>
            <w:r>
              <w:rPr>
                <w:rFonts w:ascii="Calibri" w:hAnsi="Calibri"/>
                <w:b/>
                <w:i w:val="0"/>
                <w:sz w:val="16"/>
              </w:rPr>
              <w:t>ASTER</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-25%..+33%</w:t>
            </w:r>
          </w:p>
        </w:tc>
      </w:tr>
      <w:tr>
        <w:tc>
          <w:tcPr>
            <w:tcW w:type="dxa" w:w="1150"/>
          </w:tcPr>
          <w:p>
            <w:pPr>
              <w:jc w:val="left"/>
            </w:pPr>
            <w:r>
              <w:rPr>
                <w:rFonts w:ascii="Calibri" w:hAnsi="Calibri"/>
                <w:b/>
                <w:i w:val="0"/>
                <w:sz w:val="16"/>
              </w:rPr>
              <w:t>MORPHO</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+0.33</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0.541</w:t>
            </w:r>
          </w:p>
        </w:tc>
        <w:tc>
          <w:tcPr>
            <w:tcW w:type="dxa" w:w="2100"/>
          </w:tcPr>
          <w:p>
            <w:pPr>
              <w:jc w:val="center"/>
            </w:pPr>
            <w:r>
              <w:rPr>
                <w:rFonts w:ascii="Calibri" w:hAnsi="Calibri"/>
                <w:b w:val="0"/>
                <w:i w:val="0"/>
                <w:sz w:val="16"/>
              </w:rPr>
              <w:t>-37%..+59%</w:t>
            </w:r>
          </w:p>
        </w:tc>
      </w:tr>
      <w:tr>
        <w:tc>
          <w:tcPr>
            <w:tcW w:type="dxa" w:w="1150"/>
            <w:shd w:val="clear" w:color="auto" w:fill="F2F5FB"/>
          </w:tcPr>
          <w:p>
            <w:pPr>
              <w:jc w:val="left"/>
            </w:pPr>
            <w:r>
              <w:rPr>
                <w:rFonts w:ascii="Calibri" w:hAnsi="Calibri"/>
                <w:b/>
                <w:i w:val="0"/>
                <w:sz w:val="16"/>
              </w:rPr>
              <w:t>WLFI</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0.512</w:t>
            </w:r>
          </w:p>
        </w:tc>
        <w:tc>
          <w:tcPr>
            <w:tcW w:type="dxa" w:w="2100"/>
            <w:shd w:val="clear" w:color="auto" w:fill="F2F5FB"/>
          </w:tcPr>
          <w:p>
            <w:pPr>
              <w:jc w:val="center"/>
            </w:pPr>
            <w:r>
              <w:rPr>
                <w:rFonts w:ascii="Calibri" w:hAnsi="Calibri"/>
                <w:b w:val="0"/>
                <w:i w:val="0"/>
                <w:sz w:val="16"/>
              </w:rPr>
              <w:t>-28%..+40%</w:t>
            </w:r>
          </w:p>
        </w:tc>
      </w:tr>
      <w:tr>
        <w:tc>
          <w:tcPr>
            <w:tcW w:type="dxa" w:w="1150"/>
          </w:tcPr>
          <w:p>
            <w:pPr>
              <w:jc w:val="left"/>
            </w:pPr>
            <w:r>
              <w:rPr>
                <w:rFonts w:ascii="Calibri" w:hAnsi="Calibri"/>
                <w:b/>
                <w:i w:val="0"/>
                <w:sz w:val="16"/>
              </w:rPr>
              <w:t>PEPE</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+0.33</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0.534</w:t>
            </w:r>
          </w:p>
        </w:tc>
        <w:tc>
          <w:tcPr>
            <w:tcW w:type="dxa" w:w="2100"/>
          </w:tcPr>
          <w:p>
            <w:pPr>
              <w:jc w:val="center"/>
            </w:pPr>
            <w:r>
              <w:rPr>
                <w:rFonts w:ascii="Calibri" w:hAnsi="Calibri"/>
                <w:b w:val="0"/>
                <w:i w:val="0"/>
                <w:sz w:val="16"/>
              </w:rPr>
              <w:t>-37%..+60%</w:t>
            </w:r>
          </w:p>
        </w:tc>
      </w:tr>
      <w:tr>
        <w:tc>
          <w:tcPr>
            <w:tcW w:type="dxa" w:w="1150"/>
            <w:shd w:val="clear" w:color="auto" w:fill="F2F5FB"/>
          </w:tcPr>
          <w:p>
            <w:pPr>
              <w:jc w:val="left"/>
            </w:pPr>
            <w:r>
              <w:rPr>
                <w:rFonts w:ascii="Calibri" w:hAnsi="Calibri"/>
                <w:b/>
                <w:i w:val="0"/>
                <w:sz w:val="16"/>
              </w:rPr>
              <w:t>PAXG</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67</w:t>
            </w:r>
          </w:p>
        </w:tc>
        <w:tc>
          <w:tcPr>
            <w:tcW w:type="dxa" w:w="700"/>
            <w:shd w:val="clear" w:color="auto" w:fill="F2F5FB"/>
          </w:tcPr>
          <w:p>
            <w:pPr>
              <w:jc w:val="center"/>
            </w:pPr>
            <w:r>
              <w:rPr>
                <w:rFonts w:ascii="Calibri" w:hAnsi="Calibri"/>
                <w:b w:val="0"/>
                <w:i w:val="0"/>
                <w:sz w:val="16"/>
              </w:rPr>
              <w:t>0.531</w:t>
            </w:r>
          </w:p>
        </w:tc>
        <w:tc>
          <w:tcPr>
            <w:tcW w:type="dxa" w:w="2100"/>
            <w:shd w:val="clear" w:color="auto" w:fill="F2F5FB"/>
          </w:tcPr>
          <w:p>
            <w:pPr>
              <w:jc w:val="center"/>
            </w:pPr>
            <w:r>
              <w:rPr>
                <w:rFonts w:ascii="Calibri" w:hAnsi="Calibri"/>
                <w:b w:val="0"/>
                <w:i w:val="0"/>
                <w:sz w:val="16"/>
              </w:rPr>
              <w:t>-13%..+15%</w:t>
            </w:r>
          </w:p>
        </w:tc>
      </w:tr>
      <w:tr>
        <w:tc>
          <w:tcPr>
            <w:tcW w:type="dxa" w:w="1150"/>
          </w:tcPr>
          <w:p>
            <w:pPr>
              <w:jc w:val="left"/>
            </w:pPr>
            <w:r>
              <w:rPr>
                <w:rFonts w:ascii="Calibri" w:hAnsi="Calibri"/>
                <w:b/>
                <w:i w:val="0"/>
                <w:sz w:val="16"/>
              </w:rPr>
              <w:t>SKY</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0.549</w:t>
            </w:r>
          </w:p>
        </w:tc>
        <w:tc>
          <w:tcPr>
            <w:tcW w:type="dxa" w:w="2100"/>
          </w:tcPr>
          <w:p>
            <w:pPr>
              <w:jc w:val="center"/>
            </w:pPr>
            <w:r>
              <w:rPr>
                <w:rFonts w:ascii="Calibri" w:hAnsi="Calibri"/>
                <w:b w:val="0"/>
                <w:i w:val="0"/>
                <w:sz w:val="16"/>
              </w:rPr>
              <w:t>-30%..+43%</w:t>
            </w:r>
          </w:p>
        </w:tc>
      </w:tr>
      <w:tr>
        <w:tc>
          <w:tcPr>
            <w:tcW w:type="dxa" w:w="1150"/>
            <w:shd w:val="clear" w:color="auto" w:fill="F2F5FB"/>
          </w:tcPr>
          <w:p>
            <w:pPr>
              <w:jc w:val="left"/>
            </w:pPr>
            <w:r>
              <w:rPr>
                <w:rFonts w:ascii="Calibri" w:hAnsi="Calibri"/>
                <w:b/>
                <w:i w:val="0"/>
                <w:sz w:val="16"/>
              </w:rPr>
              <w:t>WLD</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0.635</w:t>
            </w:r>
          </w:p>
        </w:tc>
        <w:tc>
          <w:tcPr>
            <w:tcW w:type="dxa" w:w="2100"/>
            <w:shd w:val="clear" w:color="auto" w:fill="F2F5FB"/>
          </w:tcPr>
          <w:p>
            <w:pPr>
              <w:jc w:val="center"/>
            </w:pPr>
            <w:r>
              <w:rPr>
                <w:rFonts w:ascii="Calibri" w:hAnsi="Calibri"/>
                <w:b w:val="0"/>
                <w:i w:val="0"/>
                <w:sz w:val="16"/>
              </w:rPr>
              <w:t>-52%..+108%</w:t>
            </w:r>
          </w:p>
        </w:tc>
      </w:tr>
      <w:tr>
        <w:tc>
          <w:tcPr>
            <w:tcW w:type="dxa" w:w="1150"/>
          </w:tcPr>
          <w:p>
            <w:pPr>
              <w:jc w:val="left"/>
            </w:pPr>
            <w:r>
              <w:rPr>
                <w:rFonts w:ascii="Calibri" w:hAnsi="Calibri"/>
                <w:b/>
                <w:i w:val="0"/>
                <w:sz w:val="16"/>
              </w:rPr>
              <w:t>ICP</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1E7D32"/>
                <w:sz w:val="16"/>
              </w:rPr>
              <w:t>INVESTIR</w:t>
            </w:r>
          </w:p>
        </w:tc>
        <w:tc>
          <w:tcPr>
            <w:tcW w:type="dxa" w:w="700"/>
          </w:tcPr>
          <w:p>
            <w:pPr>
              <w:jc w:val="center"/>
            </w:pPr>
            <w:r>
              <w:rPr>
                <w:rFonts w:ascii="Calibri" w:hAnsi="Calibri"/>
                <w:b w:val="0"/>
                <w:i w:val="0"/>
                <w:sz w:val="16"/>
              </w:rPr>
              <w:t>4/4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67</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-36%..+56%</w:t>
            </w:r>
          </w:p>
        </w:tc>
      </w:tr>
      <w:tr>
        <w:tc>
          <w:tcPr>
            <w:tcW w:type="dxa" w:w="1150"/>
            <w:shd w:val="clear" w:color="auto" w:fill="F2F5FB"/>
          </w:tcPr>
          <w:p>
            <w:pPr>
              <w:jc w:val="left"/>
            </w:pPr>
            <w:r>
              <w:rPr>
                <w:rFonts w:ascii="Calibri" w:hAnsi="Calibri"/>
                <w:b/>
                <w:i w:val="0"/>
                <w:sz w:val="16"/>
              </w:rPr>
              <w:t>QNT</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-30%..+42%</w:t>
            </w:r>
          </w:p>
        </w:tc>
      </w:tr>
      <w:tr>
        <w:tc>
          <w:tcPr>
            <w:tcW w:type="dxa" w:w="1150"/>
          </w:tcPr>
          <w:p>
            <w:pPr>
              <w:jc w:val="left"/>
            </w:pPr>
            <w:r>
              <w:rPr>
                <w:rFonts w:ascii="Calibri" w:hAnsi="Calibri"/>
                <w:b/>
                <w:i w:val="0"/>
                <w:sz w:val="16"/>
              </w:rPr>
              <w:t>HTX</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0.523</w:t>
            </w:r>
          </w:p>
        </w:tc>
        <w:tc>
          <w:tcPr>
            <w:tcW w:type="dxa" w:w="2100"/>
          </w:tcPr>
          <w:p>
            <w:pPr>
              <w:jc w:val="center"/>
            </w:pPr>
            <w:r>
              <w:rPr>
                <w:rFonts w:ascii="Calibri" w:hAnsi="Calibri"/>
                <w:b w:val="0"/>
                <w:i w:val="0"/>
                <w:sz w:val="16"/>
              </w:rPr>
              <w:t>-13%..+15%</w:t>
            </w:r>
          </w:p>
        </w:tc>
      </w:tr>
      <w:tr>
        <w:tc>
          <w:tcPr>
            <w:tcW w:type="dxa" w:w="1150"/>
            <w:shd w:val="clear" w:color="auto" w:fill="F2F5FB"/>
          </w:tcPr>
          <w:p>
            <w:pPr>
              <w:jc w:val="left"/>
            </w:pPr>
            <w:r>
              <w:rPr>
                <w:rFonts w:ascii="Calibri" w:hAnsi="Calibri"/>
                <w:b/>
                <w:i w:val="0"/>
                <w:sz w:val="16"/>
              </w:rPr>
              <w:t>ARB</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-44%..+80%</w:t>
            </w:r>
          </w:p>
        </w:tc>
      </w:tr>
      <w:tr>
        <w:tc>
          <w:tcPr>
            <w:tcW w:type="dxa" w:w="1150"/>
          </w:tcPr>
          <w:p>
            <w:pPr>
              <w:jc w:val="left"/>
            </w:pPr>
            <w:r>
              <w:rPr>
                <w:rFonts w:ascii="Calibri" w:hAnsi="Calibri"/>
                <w:b/>
                <w:i w:val="0"/>
                <w:sz w:val="16"/>
              </w:rPr>
              <w:t>ETC</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1E7D32"/>
                <w:sz w:val="16"/>
              </w:rPr>
              <w:t>INVESTIR</w:t>
            </w:r>
          </w:p>
        </w:tc>
        <w:tc>
          <w:tcPr>
            <w:tcW w:type="dxa" w:w="700"/>
          </w:tcPr>
          <w:p>
            <w:pPr>
              <w:jc w:val="center"/>
            </w:pPr>
            <w:r>
              <w:rPr>
                <w:rFonts w:ascii="Calibri" w:hAnsi="Calibri"/>
                <w:b w:val="0"/>
                <w:i w:val="0"/>
                <w:sz w:val="16"/>
              </w:rPr>
              <w:t>4/4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-29%..+41%</w:t>
            </w:r>
          </w:p>
        </w:tc>
      </w:tr>
      <w:tr>
        <w:tc>
          <w:tcPr>
            <w:tcW w:type="dxa" w:w="1150"/>
            <w:shd w:val="clear" w:color="auto" w:fill="F2F5FB"/>
          </w:tcPr>
          <w:p>
            <w:pPr>
              <w:jc w:val="left"/>
            </w:pPr>
            <w:r>
              <w:rPr>
                <w:rFonts w:ascii="Calibri" w:hAnsi="Calibri"/>
                <w:b/>
                <w:i w:val="0"/>
                <w:sz w:val="16"/>
              </w:rPr>
              <w:t>EURSAFO</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37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-3%..+3%</w:t>
            </w:r>
          </w:p>
        </w:tc>
      </w:tr>
      <w:tr>
        <w:tc>
          <w:tcPr>
            <w:tcW w:type="dxa" w:w="1150"/>
          </w:tcPr>
          <w:p>
            <w:pPr>
              <w:jc w:val="left"/>
            </w:pPr>
            <w:r>
              <w:rPr>
                <w:rFonts w:ascii="Calibri" w:hAnsi="Calibri"/>
                <w:b/>
                <w:i w:val="0"/>
                <w:sz w:val="16"/>
              </w:rPr>
              <w:t>U</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67</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-0%..+0%</w:t>
            </w:r>
          </w:p>
        </w:tc>
      </w:tr>
      <w:tr>
        <w:tc>
          <w:tcPr>
            <w:tcW w:type="dxa" w:w="1150"/>
            <w:shd w:val="clear" w:color="auto" w:fill="F2F5FB"/>
          </w:tcPr>
          <w:p>
            <w:pPr>
              <w:jc w:val="left"/>
            </w:pPr>
            <w:r>
              <w:rPr>
                <w:rFonts w:ascii="Calibri" w:hAnsi="Calibri"/>
                <w:b/>
                <w:i w:val="0"/>
                <w:sz w:val="16"/>
              </w:rPr>
              <w:t>VVV</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+0.33</w:t>
            </w:r>
          </w:p>
        </w:tc>
        <w:tc>
          <w:tcPr>
            <w:tcW w:type="dxa" w:w="700"/>
            <w:shd w:val="clear" w:color="auto" w:fill="F2F5FB"/>
          </w:tcPr>
          <w:p>
            <w:pPr>
              <w:jc w:val="center"/>
            </w:pPr>
            <w:r>
              <w:rPr>
                <w:rFonts w:ascii="Calibri" w:hAnsi="Calibri"/>
                <w:b w:val="0"/>
                <w:i w:val="0"/>
                <w:sz w:val="16"/>
              </w:rPr>
              <w:t>67</w:t>
            </w:r>
          </w:p>
        </w:tc>
        <w:tc>
          <w:tcPr>
            <w:tcW w:type="dxa" w:w="700"/>
            <w:shd w:val="clear" w:color="auto" w:fill="F2F5FB"/>
          </w:tcPr>
          <w:p>
            <w:pPr>
              <w:jc w:val="center"/>
            </w:pPr>
            <w:r>
              <w:rPr>
                <w:rFonts w:ascii="Calibri" w:hAnsi="Calibri"/>
                <w:b w:val="0"/>
                <w:i w:val="0"/>
                <w:sz w:val="16"/>
              </w:rPr>
              <w:t>0.538</w:t>
            </w:r>
          </w:p>
        </w:tc>
        <w:tc>
          <w:tcPr>
            <w:tcW w:type="dxa" w:w="2100"/>
            <w:shd w:val="clear" w:color="auto" w:fill="F2F5FB"/>
          </w:tcPr>
          <w:p>
            <w:pPr>
              <w:jc w:val="center"/>
            </w:pPr>
            <w:r>
              <w:rPr>
                <w:rFonts w:ascii="Calibri" w:hAnsi="Calibri"/>
                <w:b w:val="0"/>
                <w:i w:val="0"/>
                <w:sz w:val="16"/>
              </w:rPr>
              <w:t>-52%..+109%</w:t>
            </w:r>
          </w:p>
        </w:tc>
      </w:tr>
      <w:tr>
        <w:tc>
          <w:tcPr>
            <w:tcW w:type="dxa" w:w="1150"/>
          </w:tcPr>
          <w:p>
            <w:pPr>
              <w:jc w:val="left"/>
            </w:pPr>
            <w:r>
              <w:rPr>
                <w:rFonts w:ascii="Calibri" w:hAnsi="Calibri"/>
                <w:b/>
                <w:i w:val="0"/>
                <w:sz w:val="16"/>
              </w:rPr>
              <w:t>BGB</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0.498</w:t>
            </w:r>
          </w:p>
        </w:tc>
        <w:tc>
          <w:tcPr>
            <w:tcW w:type="dxa" w:w="2100"/>
          </w:tcPr>
          <w:p>
            <w:pPr>
              <w:jc w:val="center"/>
            </w:pPr>
            <w:r>
              <w:rPr>
                <w:rFonts w:ascii="Calibri" w:hAnsi="Calibri"/>
                <w:b w:val="0"/>
                <w:i w:val="0"/>
                <w:sz w:val="16"/>
              </w:rPr>
              <w:t>-19%..+24%</w:t>
            </w:r>
          </w:p>
        </w:tc>
      </w:tr>
      <w:tr>
        <w:tc>
          <w:tcPr>
            <w:tcW w:type="dxa" w:w="1150"/>
            <w:shd w:val="clear" w:color="auto" w:fill="F2F5FB"/>
          </w:tcPr>
          <w:p>
            <w:pPr>
              <w:jc w:val="left"/>
            </w:pPr>
            <w:r>
              <w:rPr>
                <w:rFonts w:ascii="Calibri" w:hAnsi="Calibri"/>
                <w:b/>
                <w:i w:val="0"/>
                <w:sz w:val="16"/>
              </w:rPr>
              <w:t>USDGO</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-0.40</w:t>
            </w:r>
          </w:p>
        </w:tc>
        <w:tc>
          <w:tcPr>
            <w:tcW w:type="dxa" w:w="700"/>
            <w:shd w:val="clear" w:color="auto" w:fill="F2F5FB"/>
          </w:tcPr>
          <w:p>
            <w:pPr>
              <w:jc w:val="center"/>
            </w:pPr>
            <w:r>
              <w:rPr>
                <w:rFonts w:ascii="Calibri" w:hAnsi="Calibri"/>
                <w:b w:val="0"/>
                <w:i w:val="0"/>
                <w:sz w:val="16"/>
              </w:rPr>
              <w:t>42</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-0%..+0%</w:t>
            </w:r>
          </w:p>
        </w:tc>
      </w:tr>
      <w:tr>
        <w:tc>
          <w:tcPr>
            <w:tcW w:type="dxa" w:w="1150"/>
          </w:tcPr>
          <w:p>
            <w:pPr>
              <w:jc w:val="left"/>
            </w:pPr>
            <w:r>
              <w:rPr>
                <w:rFonts w:ascii="Calibri" w:hAnsi="Calibri"/>
                <w:b/>
                <w:i w:val="0"/>
                <w:sz w:val="16"/>
              </w:rPr>
              <w:t>USDF</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42</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-0%..+0%</w:t>
            </w:r>
          </w:p>
        </w:tc>
      </w:tr>
      <w:tr>
        <w:tc>
          <w:tcPr>
            <w:tcW w:type="dxa" w:w="1150"/>
            <w:shd w:val="clear" w:color="auto" w:fill="F2F5FB"/>
          </w:tcPr>
          <w:p>
            <w:pPr>
              <w:jc w:val="left"/>
            </w:pPr>
            <w:r>
              <w:rPr>
                <w:rFonts w:ascii="Calibri" w:hAnsi="Calibri"/>
                <w:b/>
                <w:i w:val="0"/>
                <w:sz w:val="16"/>
              </w:rPr>
              <w:t>BFUSD</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42</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-0%..+0%</w:t>
            </w:r>
          </w:p>
        </w:tc>
      </w:tr>
      <w:tr>
        <w:tc>
          <w:tcPr>
            <w:tcW w:type="dxa" w:w="1150"/>
          </w:tcPr>
          <w:p>
            <w:pPr>
              <w:jc w:val="left"/>
            </w:pPr>
            <w:r>
              <w:rPr>
                <w:rFonts w:ascii="Calibri" w:hAnsi="Calibri"/>
                <w:b/>
                <w:i w:val="0"/>
                <w:sz w:val="16"/>
              </w:rPr>
              <w:t>POL</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1E7D32"/>
                <w:sz w:val="16"/>
              </w:rPr>
              <w:t>INVESTIR</w:t>
            </w:r>
          </w:p>
        </w:tc>
        <w:tc>
          <w:tcPr>
            <w:tcW w:type="dxa" w:w="700"/>
          </w:tcPr>
          <w:p>
            <w:pPr>
              <w:jc w:val="center"/>
            </w:pPr>
            <w:r>
              <w:rPr>
                <w:rFonts w:ascii="Calibri" w:hAnsi="Calibri"/>
                <w:b w:val="0"/>
                <w:i w:val="0"/>
                <w:sz w:val="16"/>
              </w:rPr>
              <w:t>4/4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67</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-31%..+44%</w:t>
            </w:r>
          </w:p>
        </w:tc>
      </w:tr>
      <w:tr>
        <w:tc>
          <w:tcPr>
            <w:tcW w:type="dxa" w:w="1150"/>
            <w:shd w:val="clear" w:color="auto" w:fill="F2F5FB"/>
          </w:tcPr>
          <w:p>
            <w:pPr>
              <w:jc w:val="left"/>
            </w:pPr>
            <w:r>
              <w:rPr>
                <w:rFonts w:ascii="Calibri" w:hAnsi="Calibri"/>
                <w:b/>
                <w:i w:val="0"/>
                <w:sz w:val="16"/>
              </w:rPr>
              <w:t>KAS</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0/4</w:t>
            </w:r>
          </w:p>
        </w:tc>
        <w:tc>
          <w:tcPr>
            <w:tcW w:type="dxa" w:w="1000"/>
            <w:shd w:val="clear" w:color="auto" w:fill="F2F5FB"/>
          </w:tcPr>
          <w:p>
            <w:pPr>
              <w:jc w:val="center"/>
            </w:pPr>
            <w:r>
              <w:rPr>
                <w:rFonts w:ascii="Calibri" w:hAnsi="Calibri"/>
                <w:b w:val="0"/>
                <w:i w:val="0"/>
                <w:sz w:val="16"/>
              </w:rPr>
              <w:t>+0.25</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0.678</w:t>
            </w:r>
          </w:p>
        </w:tc>
        <w:tc>
          <w:tcPr>
            <w:tcW w:type="dxa" w:w="2100"/>
            <w:shd w:val="clear" w:color="auto" w:fill="F2F5FB"/>
          </w:tcPr>
          <w:p>
            <w:pPr>
              <w:jc w:val="center"/>
            </w:pPr>
            <w:r>
              <w:rPr>
                <w:rFonts w:ascii="Calibri" w:hAnsi="Calibri"/>
                <w:b w:val="0"/>
                <w:i w:val="0"/>
                <w:sz w:val="16"/>
              </w:rPr>
              <w:t>-31%..+44%</w:t>
            </w:r>
          </w:p>
        </w:tc>
      </w:tr>
      <w:tr>
        <w:tc>
          <w:tcPr>
            <w:tcW w:type="dxa" w:w="1150"/>
          </w:tcPr>
          <w:p>
            <w:pPr>
              <w:jc w:val="left"/>
            </w:pPr>
            <w:r>
              <w:rPr>
                <w:rFonts w:ascii="Calibri" w:hAnsi="Calibri"/>
                <w:b/>
                <w:i w:val="0"/>
                <w:sz w:val="16"/>
              </w:rPr>
              <w:t>LIT</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-0.20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-50%..+98%</w:t>
            </w:r>
          </w:p>
        </w:tc>
      </w:tr>
      <w:tr>
        <w:tc>
          <w:tcPr>
            <w:tcW w:type="dxa" w:w="1150"/>
            <w:shd w:val="clear" w:color="auto" w:fill="F2F5FB"/>
          </w:tcPr>
          <w:p>
            <w:pPr>
              <w:jc w:val="left"/>
            </w:pPr>
            <w:r>
              <w:rPr>
                <w:rFonts w:ascii="Calibri" w:hAnsi="Calibri"/>
                <w:b/>
                <w:i w:val="0"/>
                <w:sz w:val="16"/>
              </w:rPr>
              <w:t>JUP</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1E7D32"/>
                <w:sz w:val="16"/>
              </w:rPr>
              <w:t>INVESTIR</w:t>
            </w:r>
          </w:p>
        </w:tc>
        <w:tc>
          <w:tcPr>
            <w:tcW w:type="dxa" w:w="700"/>
            <w:shd w:val="clear" w:color="auto" w:fill="F2F5FB"/>
          </w:tcPr>
          <w:p>
            <w:pPr>
              <w:jc w:val="center"/>
            </w:pPr>
            <w:r>
              <w:rPr>
                <w:rFonts w:ascii="Calibri" w:hAnsi="Calibri"/>
                <w:b w:val="0"/>
                <w:i w:val="0"/>
                <w:sz w:val="16"/>
              </w:rPr>
              <w:t>4/4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0.547</w:t>
            </w:r>
          </w:p>
        </w:tc>
        <w:tc>
          <w:tcPr>
            <w:tcW w:type="dxa" w:w="2100"/>
            <w:shd w:val="clear" w:color="auto" w:fill="F2F5FB"/>
          </w:tcPr>
          <w:p>
            <w:pPr>
              <w:jc w:val="center"/>
            </w:pPr>
            <w:r>
              <w:rPr>
                <w:rFonts w:ascii="Calibri" w:hAnsi="Calibri"/>
                <w:b w:val="0"/>
                <w:i w:val="0"/>
                <w:sz w:val="16"/>
              </w:rPr>
              <w:t>-42%..+72%</w:t>
            </w:r>
          </w:p>
        </w:tc>
      </w:tr>
      <w:tr>
        <w:tc>
          <w:tcPr>
            <w:tcW w:type="dxa" w:w="1150"/>
          </w:tcPr>
          <w:p>
            <w:pPr>
              <w:jc w:val="left"/>
            </w:pPr>
            <w:r>
              <w:rPr>
                <w:rFonts w:ascii="Calibri" w:hAnsi="Calibri"/>
                <w:b/>
                <w:i w:val="0"/>
                <w:sz w:val="16"/>
              </w:rPr>
              <w:t>GT</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-19%..+23%</w:t>
            </w:r>
          </w:p>
        </w:tc>
      </w:tr>
      <w:tr>
        <w:tc>
          <w:tcPr>
            <w:tcW w:type="dxa" w:w="1150"/>
            <w:shd w:val="clear" w:color="auto" w:fill="F2F5FB"/>
          </w:tcPr>
          <w:p>
            <w:pPr>
              <w:jc w:val="left"/>
            </w:pPr>
            <w:r>
              <w:rPr>
                <w:rFonts w:ascii="Calibri" w:hAnsi="Calibri"/>
                <w:b/>
                <w:i w:val="0"/>
                <w:sz w:val="16"/>
              </w:rPr>
              <w:t>ALGO</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+0.67</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0.571</w:t>
            </w:r>
          </w:p>
        </w:tc>
        <w:tc>
          <w:tcPr>
            <w:tcW w:type="dxa" w:w="2100"/>
            <w:shd w:val="clear" w:color="auto" w:fill="F2F5FB"/>
          </w:tcPr>
          <w:p>
            <w:pPr>
              <w:jc w:val="center"/>
            </w:pPr>
            <w:r>
              <w:rPr>
                <w:rFonts w:ascii="Calibri" w:hAnsi="Calibri"/>
                <w:b w:val="0"/>
                <w:i w:val="0"/>
                <w:sz w:val="16"/>
              </w:rPr>
              <w:t>-34%..+51%</w:t>
            </w:r>
          </w:p>
        </w:tc>
      </w:tr>
      <w:tr>
        <w:tc>
          <w:tcPr>
            <w:tcW w:type="dxa" w:w="1150"/>
          </w:tcPr>
          <w:p>
            <w:pPr>
              <w:jc w:val="left"/>
            </w:pPr>
            <w:r>
              <w:rPr>
                <w:rFonts w:ascii="Calibri" w:hAnsi="Calibri"/>
                <w:b/>
                <w:i w:val="0"/>
                <w:sz w:val="16"/>
              </w:rPr>
              <w:t>RENDER</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+0.33</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-33%..+48%</w:t>
            </w:r>
          </w:p>
        </w:tc>
      </w:tr>
      <w:tr>
        <w:tc>
          <w:tcPr>
            <w:tcW w:type="dxa" w:w="1150"/>
            <w:shd w:val="clear" w:color="auto" w:fill="F2F5FB"/>
          </w:tcPr>
          <w:p>
            <w:pPr>
              <w:jc w:val="left"/>
            </w:pPr>
            <w:r>
              <w:rPr>
                <w:rFonts w:ascii="Calibri" w:hAnsi="Calibri"/>
                <w:b/>
                <w:i w:val="0"/>
                <w:sz w:val="16"/>
              </w:rPr>
              <w:t>PI</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0.499</w:t>
            </w:r>
          </w:p>
        </w:tc>
        <w:tc>
          <w:tcPr>
            <w:tcW w:type="dxa" w:w="2100"/>
            <w:shd w:val="clear" w:color="auto" w:fill="F2F5FB"/>
          </w:tcPr>
          <w:p>
            <w:pPr>
              <w:jc w:val="center"/>
            </w:pPr>
            <w:r>
              <w:rPr>
                <w:rFonts w:ascii="Calibri" w:hAnsi="Calibri"/>
                <w:b w:val="0"/>
                <w:i w:val="0"/>
                <w:sz w:val="16"/>
              </w:rPr>
              <w:t>-29%..+41%</w:t>
            </w:r>
          </w:p>
        </w:tc>
      </w:tr>
      <w:tr>
        <w:tc>
          <w:tcPr>
            <w:tcW w:type="dxa" w:w="1150"/>
          </w:tcPr>
          <w:p>
            <w:pPr>
              <w:jc w:val="left"/>
            </w:pPr>
            <w:r>
              <w:rPr>
                <w:rFonts w:ascii="Calibri" w:hAnsi="Calibri"/>
                <w:b/>
                <w:i w:val="0"/>
                <w:sz w:val="16"/>
              </w:rPr>
              <w:t>JST</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0.691</w:t>
            </w:r>
          </w:p>
        </w:tc>
        <w:tc>
          <w:tcPr>
            <w:tcW w:type="dxa" w:w="2100"/>
          </w:tcPr>
          <w:p>
            <w:pPr>
              <w:jc w:val="center"/>
            </w:pPr>
            <w:r>
              <w:rPr>
                <w:rFonts w:ascii="Calibri" w:hAnsi="Calibri"/>
                <w:b w:val="0"/>
                <w:i w:val="0"/>
                <w:sz w:val="16"/>
              </w:rPr>
              <w:t>-31%..+45%</w:t>
            </w:r>
          </w:p>
        </w:tc>
      </w:tr>
      <w:tr>
        <w:tc>
          <w:tcPr>
            <w:tcW w:type="dxa" w:w="1150"/>
            <w:shd w:val="clear" w:color="auto" w:fill="F2F5FB"/>
          </w:tcPr>
          <w:p>
            <w:pPr>
              <w:jc w:val="left"/>
            </w:pPr>
            <w:r>
              <w:rPr>
                <w:rFonts w:ascii="Calibri" w:hAnsi="Calibri"/>
                <w:b/>
                <w:i w:val="0"/>
                <w:sz w:val="16"/>
              </w:rPr>
              <w:t>KCS</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42</w:t>
            </w:r>
          </w:p>
        </w:tc>
        <w:tc>
          <w:tcPr>
            <w:tcW w:type="dxa" w:w="700"/>
            <w:shd w:val="clear" w:color="auto" w:fill="F2F5FB"/>
          </w:tcPr>
          <w:p>
            <w:pPr>
              <w:jc w:val="center"/>
            </w:pPr>
            <w:r>
              <w:rPr>
                <w:rFonts w:ascii="Calibri" w:hAnsi="Calibri"/>
                <w:b w:val="0"/>
                <w:i w:val="0"/>
                <w:sz w:val="16"/>
              </w:rPr>
              <w:t>0.718</w:t>
            </w:r>
          </w:p>
        </w:tc>
        <w:tc>
          <w:tcPr>
            <w:tcW w:type="dxa" w:w="2100"/>
            <w:shd w:val="clear" w:color="auto" w:fill="F2F5FB"/>
          </w:tcPr>
          <w:p>
            <w:pPr>
              <w:jc w:val="center"/>
            </w:pPr>
            <w:r>
              <w:rPr>
                <w:rFonts w:ascii="Calibri" w:hAnsi="Calibri"/>
                <w:b w:val="0"/>
                <w:i w:val="0"/>
                <w:sz w:val="16"/>
              </w:rPr>
              <w:t>-22%..+28%</w:t>
            </w:r>
          </w:p>
        </w:tc>
      </w:tr>
      <w:tr>
        <w:tc>
          <w:tcPr>
            <w:tcW w:type="dxa" w:w="1150"/>
          </w:tcPr>
          <w:p>
            <w:pPr>
              <w:jc w:val="left"/>
            </w:pPr>
            <w:r>
              <w:rPr>
                <w:rFonts w:ascii="Calibri" w:hAnsi="Calibri"/>
                <w:b/>
                <w:i w:val="0"/>
                <w:sz w:val="16"/>
              </w:rPr>
              <w:t>BCAP</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27</w:t>
            </w:r>
          </w:p>
        </w:tc>
        <w:tc>
          <w:tcPr>
            <w:tcW w:type="dxa" w:w="700"/>
          </w:tcPr>
          <w:p>
            <w:pPr>
              <w:jc w:val="center"/>
            </w:pPr>
            <w:r>
              <w:rPr>
                <w:rFonts w:ascii="Calibri" w:hAnsi="Calibri"/>
                <w:b w:val="0"/>
                <w:i w:val="0"/>
                <w:sz w:val="16"/>
              </w:rPr>
              <w:t>0.639</w:t>
            </w:r>
          </w:p>
        </w:tc>
        <w:tc>
          <w:tcPr>
            <w:tcW w:type="dxa" w:w="2100"/>
          </w:tcPr>
          <w:p>
            <w:pPr>
              <w:jc w:val="center"/>
            </w:pPr>
            <w:r>
              <w:rPr>
                <w:rFonts w:ascii="Calibri" w:hAnsi="Calibri"/>
                <w:b w:val="0"/>
                <w:i w:val="0"/>
                <w:sz w:val="16"/>
              </w:rPr>
              <w:t>-65%..+184%</w:t>
            </w:r>
          </w:p>
        </w:tc>
      </w:tr>
      <w:tr>
        <w:tc>
          <w:tcPr>
            <w:tcW w:type="dxa" w:w="1150"/>
            <w:shd w:val="clear" w:color="auto" w:fill="F2F5FB"/>
          </w:tcPr>
          <w:p>
            <w:pPr>
              <w:jc w:val="left"/>
            </w:pPr>
            <w:r>
              <w:rPr>
                <w:rFonts w:ascii="Calibri" w:hAnsi="Calibri"/>
                <w:b/>
                <w:i w:val="0"/>
                <w:sz w:val="16"/>
              </w:rPr>
              <w:t>ATOM</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1E7D32"/>
                <w:sz w:val="16"/>
              </w:rPr>
              <w:t>INVESTIR</w:t>
            </w:r>
          </w:p>
        </w:tc>
        <w:tc>
          <w:tcPr>
            <w:tcW w:type="dxa" w:w="700"/>
            <w:shd w:val="clear" w:color="auto" w:fill="F2F5FB"/>
          </w:tcPr>
          <w:p>
            <w:pPr>
              <w:jc w:val="center"/>
            </w:pPr>
            <w:r>
              <w:rPr>
                <w:rFonts w:ascii="Calibri" w:hAnsi="Calibri"/>
                <w:b w:val="0"/>
                <w:i w:val="0"/>
                <w:sz w:val="16"/>
              </w:rPr>
              <w:t>4/4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57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-29%..+41%</w:t>
            </w:r>
          </w:p>
        </w:tc>
      </w:tr>
      <w:tr>
        <w:tc>
          <w:tcPr>
            <w:tcW w:type="dxa" w:w="1150"/>
          </w:tcPr>
          <w:p>
            <w:pPr>
              <w:jc w:val="left"/>
            </w:pPr>
            <w:r>
              <w:rPr>
                <w:rFonts w:ascii="Calibri" w:hAnsi="Calibri"/>
                <w:b/>
                <w:i w:val="0"/>
                <w:sz w:val="16"/>
              </w:rPr>
              <w:t>FIL</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57</w:t>
            </w:r>
          </w:p>
        </w:tc>
        <w:tc>
          <w:tcPr>
            <w:tcW w:type="dxa" w:w="700"/>
          </w:tcPr>
          <w:p>
            <w:pPr>
              <w:jc w:val="center"/>
            </w:pPr>
            <w:r>
              <w:rPr>
                <w:rFonts w:ascii="Calibri" w:hAnsi="Calibri"/>
                <w:b w:val="0"/>
                <w:i w:val="0"/>
                <w:sz w:val="16"/>
              </w:rPr>
              <w:t>0.589</w:t>
            </w:r>
          </w:p>
        </w:tc>
        <w:tc>
          <w:tcPr>
            <w:tcW w:type="dxa" w:w="2100"/>
          </w:tcPr>
          <w:p>
            <w:pPr>
              <w:jc w:val="center"/>
            </w:pPr>
            <w:r>
              <w:rPr>
                <w:rFonts w:ascii="Calibri" w:hAnsi="Calibri"/>
                <w:b w:val="0"/>
                <w:i w:val="0"/>
                <w:sz w:val="16"/>
              </w:rPr>
              <w:t>-38%..+61%</w:t>
            </w:r>
          </w:p>
        </w:tc>
      </w:tr>
      <w:tr>
        <w:tc>
          <w:tcPr>
            <w:tcW w:type="dxa" w:w="1150"/>
            <w:shd w:val="clear" w:color="auto" w:fill="F2F5FB"/>
          </w:tcPr>
          <w:p>
            <w:pPr>
              <w:jc w:val="left"/>
            </w:pPr>
            <w:r>
              <w:rPr>
                <w:rFonts w:ascii="Calibri" w:hAnsi="Calibri"/>
                <w:b/>
                <w:i w:val="0"/>
                <w:sz w:val="16"/>
              </w:rPr>
              <w:t>AERO</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1E7D32"/>
                <w:sz w:val="16"/>
              </w:rPr>
              <w:t>INVESTIR</w:t>
            </w:r>
          </w:p>
        </w:tc>
        <w:tc>
          <w:tcPr>
            <w:tcW w:type="dxa" w:w="700"/>
            <w:shd w:val="clear" w:color="auto" w:fill="F2F5FB"/>
          </w:tcPr>
          <w:p>
            <w:pPr>
              <w:jc w:val="center"/>
            </w:pPr>
            <w:r>
              <w:rPr>
                <w:rFonts w:ascii="Calibri" w:hAnsi="Calibri"/>
                <w:b w:val="0"/>
                <w:i w:val="0"/>
                <w:sz w:val="16"/>
              </w:rPr>
              <w:t>4/4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57</w:t>
            </w:r>
          </w:p>
        </w:tc>
        <w:tc>
          <w:tcPr>
            <w:tcW w:type="dxa" w:w="700"/>
            <w:shd w:val="clear" w:color="auto" w:fill="F2F5FB"/>
          </w:tcPr>
          <w:p>
            <w:pPr>
              <w:jc w:val="center"/>
            </w:pPr>
            <w:r>
              <w:rPr>
                <w:rFonts w:ascii="Calibri" w:hAnsi="Calibri"/>
                <w:b w:val="0"/>
                <w:i w:val="0"/>
                <w:sz w:val="16"/>
              </w:rPr>
              <w:t>0.486</w:t>
            </w:r>
          </w:p>
        </w:tc>
        <w:tc>
          <w:tcPr>
            <w:tcW w:type="dxa" w:w="2100"/>
            <w:shd w:val="clear" w:color="auto" w:fill="F2F5FB"/>
          </w:tcPr>
          <w:p>
            <w:pPr>
              <w:jc w:val="center"/>
            </w:pPr>
            <w:r>
              <w:rPr>
                <w:rFonts w:ascii="Calibri" w:hAnsi="Calibri"/>
                <w:b w:val="0"/>
                <w:i w:val="0"/>
                <w:sz w:val="16"/>
              </w:rPr>
              <w:t>-42%..+74%</w:t>
            </w:r>
          </w:p>
        </w:tc>
      </w:tr>
      <w:tr>
        <w:tc>
          <w:tcPr>
            <w:tcW w:type="dxa" w:w="1150"/>
          </w:tcPr>
          <w:p>
            <w:pPr>
              <w:jc w:val="left"/>
            </w:pPr>
            <w:r>
              <w:rPr>
                <w:rFonts w:ascii="Calibri" w:hAnsi="Calibri"/>
                <w:b/>
                <w:i w:val="0"/>
                <w:sz w:val="16"/>
              </w:rPr>
              <w:t>CAKE</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64</w:t>
            </w:r>
          </w:p>
        </w:tc>
        <w:tc>
          <w:tcPr>
            <w:tcW w:type="dxa" w:w="700"/>
          </w:tcPr>
          <w:p>
            <w:pPr>
              <w:jc w:val="center"/>
            </w:pPr>
            <w:r>
              <w:rPr>
                <w:rFonts w:ascii="Calibri" w:hAnsi="Calibri"/>
                <w:b w:val="0"/>
                <w:i w:val="0"/>
                <w:sz w:val="16"/>
              </w:rPr>
              <w:t>0.669</w:t>
            </w:r>
          </w:p>
        </w:tc>
        <w:tc>
          <w:tcPr>
            <w:tcW w:type="dxa" w:w="2100"/>
          </w:tcPr>
          <w:p>
            <w:pPr>
              <w:jc w:val="center"/>
            </w:pPr>
            <w:r>
              <w:rPr>
                <w:rFonts w:ascii="Calibri" w:hAnsi="Calibri"/>
                <w:b w:val="0"/>
                <w:i w:val="0"/>
                <w:sz w:val="16"/>
              </w:rPr>
              <w:t>-28%..+39%</w:t>
            </w:r>
          </w:p>
        </w:tc>
      </w:tr>
      <w:tr>
        <w:tc>
          <w:tcPr>
            <w:tcW w:type="dxa" w:w="1150"/>
            <w:shd w:val="clear" w:color="auto" w:fill="F2F5FB"/>
          </w:tcPr>
          <w:p>
            <w:pPr>
              <w:jc w:val="left"/>
            </w:pPr>
            <w:r>
              <w:rPr>
                <w:rFonts w:ascii="Calibri" w:hAnsi="Calibri"/>
                <w:b/>
                <w:i w:val="0"/>
                <w:sz w:val="16"/>
              </w:rPr>
              <w:t>NEXO</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39</w:t>
            </w:r>
          </w:p>
        </w:tc>
        <w:tc>
          <w:tcPr>
            <w:tcW w:type="dxa" w:w="700"/>
            <w:shd w:val="clear" w:color="auto" w:fill="F2F5FB"/>
          </w:tcPr>
          <w:p>
            <w:pPr>
              <w:jc w:val="center"/>
            </w:pPr>
            <w:r>
              <w:rPr>
                <w:rFonts w:ascii="Calibri" w:hAnsi="Calibri"/>
                <w:b w:val="0"/>
                <w:i w:val="0"/>
                <w:sz w:val="16"/>
              </w:rPr>
              <w:t>0.664</w:t>
            </w:r>
          </w:p>
        </w:tc>
        <w:tc>
          <w:tcPr>
            <w:tcW w:type="dxa" w:w="2100"/>
            <w:shd w:val="clear" w:color="auto" w:fill="F2F5FB"/>
          </w:tcPr>
          <w:p>
            <w:pPr>
              <w:jc w:val="center"/>
            </w:pPr>
            <w:r>
              <w:rPr>
                <w:rFonts w:ascii="Calibri" w:hAnsi="Calibri"/>
                <w:b w:val="0"/>
                <w:i w:val="0"/>
                <w:sz w:val="16"/>
              </w:rPr>
              <w:t>-19%..+24%</w:t>
            </w:r>
          </w:p>
        </w:tc>
      </w:tr>
      <w:tr>
        <w:tc>
          <w:tcPr>
            <w:tcW w:type="dxa" w:w="1150"/>
          </w:tcPr>
          <w:p>
            <w:pPr>
              <w:jc w:val="left"/>
            </w:pPr>
            <w:r>
              <w:rPr>
                <w:rFonts w:ascii="Calibri" w:hAnsi="Calibri"/>
                <w:b/>
                <w:i w:val="0"/>
                <w:sz w:val="16"/>
              </w:rPr>
              <w:t>VET</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64</w:t>
            </w:r>
          </w:p>
        </w:tc>
        <w:tc>
          <w:tcPr>
            <w:tcW w:type="dxa" w:w="700"/>
          </w:tcPr>
          <w:p>
            <w:pPr>
              <w:jc w:val="center"/>
            </w:pPr>
            <w:r>
              <w:rPr>
                <w:rFonts w:ascii="Calibri" w:hAnsi="Calibri"/>
                <w:b w:val="0"/>
                <w:i w:val="0"/>
                <w:sz w:val="16"/>
              </w:rPr>
              <w:t>0.716</w:t>
            </w:r>
          </w:p>
        </w:tc>
        <w:tc>
          <w:tcPr>
            <w:tcW w:type="dxa" w:w="2100"/>
          </w:tcPr>
          <w:p>
            <w:pPr>
              <w:jc w:val="center"/>
            </w:pPr>
            <w:r>
              <w:rPr>
                <w:rFonts w:ascii="Calibri" w:hAnsi="Calibri"/>
                <w:b w:val="0"/>
                <w:i w:val="0"/>
                <w:sz w:val="16"/>
              </w:rPr>
              <w:t>-32%..+48%</w:t>
            </w:r>
          </w:p>
        </w:tc>
      </w:tr>
      <w:tr>
        <w:tc>
          <w:tcPr>
            <w:tcW w:type="dxa" w:w="1150"/>
            <w:shd w:val="clear" w:color="auto" w:fill="F2F5FB"/>
          </w:tcPr>
          <w:p>
            <w:pPr>
              <w:jc w:val="left"/>
            </w:pPr>
            <w:r>
              <w:rPr>
                <w:rFonts w:ascii="Calibri" w:hAnsi="Calibri"/>
                <w:b/>
                <w:i w:val="0"/>
                <w:sz w:val="16"/>
              </w:rPr>
              <w:t>DASH</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64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-47%..+88%</w:t>
            </w:r>
          </w:p>
        </w:tc>
      </w:tr>
      <w:tr>
        <w:tc>
          <w:tcPr>
            <w:tcW w:type="dxa" w:w="1150"/>
          </w:tcPr>
          <w:p>
            <w:pPr>
              <w:jc w:val="left"/>
            </w:pPr>
            <w:r>
              <w:rPr>
                <w:rFonts w:ascii="Calibri" w:hAnsi="Calibri"/>
                <w:b/>
                <w:i w:val="0"/>
                <w:sz w:val="16"/>
              </w:rPr>
              <w:t>INJ</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57</w:t>
            </w:r>
          </w:p>
        </w:tc>
        <w:tc>
          <w:tcPr>
            <w:tcW w:type="dxa" w:w="700"/>
          </w:tcPr>
          <w:p>
            <w:pPr>
              <w:jc w:val="center"/>
            </w:pPr>
            <w:r>
              <w:rPr>
                <w:rFonts w:ascii="Calibri" w:hAnsi="Calibri"/>
                <w:b w:val="0"/>
                <w:i w:val="0"/>
                <w:sz w:val="16"/>
              </w:rPr>
              <w:t>0.406</w:t>
            </w:r>
          </w:p>
        </w:tc>
        <w:tc>
          <w:tcPr>
            <w:tcW w:type="dxa" w:w="2100"/>
          </w:tcPr>
          <w:p>
            <w:pPr>
              <w:jc w:val="center"/>
            </w:pPr>
            <w:r>
              <w:rPr>
                <w:rFonts w:ascii="Calibri" w:hAnsi="Calibri"/>
                <w:b w:val="0"/>
                <w:i w:val="0"/>
                <w:sz w:val="16"/>
              </w:rPr>
              <w:t>-42%..+72%</w:t>
            </w:r>
          </w:p>
        </w:tc>
      </w:tr>
      <w:tr>
        <w:tc>
          <w:tcPr>
            <w:tcW w:type="dxa" w:w="1150"/>
            <w:shd w:val="clear" w:color="auto" w:fill="F2F5FB"/>
          </w:tcPr>
          <w:p>
            <w:pPr>
              <w:jc w:val="left"/>
            </w:pPr>
            <w:r>
              <w:rPr>
                <w:rFonts w:ascii="Calibri" w:hAnsi="Calibri"/>
                <w:b/>
                <w:i w:val="0"/>
                <w:sz w:val="16"/>
              </w:rPr>
              <w:t>AKE</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64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-87%..+696%</w:t>
            </w:r>
          </w:p>
        </w:tc>
      </w:tr>
      <w:tr>
        <w:tc>
          <w:tcPr>
            <w:tcW w:type="dxa" w:w="1150"/>
          </w:tcPr>
          <w:p>
            <w:pPr>
              <w:jc w:val="left"/>
            </w:pPr>
            <w:r>
              <w:rPr>
                <w:rFonts w:ascii="Calibri" w:hAnsi="Calibri"/>
                <w:b/>
                <w:i w:val="0"/>
                <w:sz w:val="16"/>
              </w:rPr>
              <w:t>EUTBL</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27</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-3%..+3%</w:t>
            </w:r>
          </w:p>
        </w:tc>
      </w:tr>
      <w:tr>
        <w:tc>
          <w:tcPr>
            <w:tcW w:type="dxa" w:w="1150"/>
            <w:shd w:val="clear" w:color="auto" w:fill="F2F5FB"/>
          </w:tcPr>
          <w:p>
            <w:pPr>
              <w:jc w:val="left"/>
            </w:pPr>
            <w:r>
              <w:rPr>
                <w:rFonts w:ascii="Calibri" w:hAnsi="Calibri"/>
                <w:b/>
                <w:i w:val="0"/>
                <w:sz w:val="16"/>
              </w:rPr>
              <w:t>USTB</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27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-0%..+0%</w:t>
            </w:r>
          </w:p>
        </w:tc>
      </w:tr>
      <w:tr>
        <w:tc>
          <w:tcPr>
            <w:tcW w:type="dxa" w:w="1150"/>
          </w:tcPr>
          <w:p>
            <w:pPr>
              <w:jc w:val="left"/>
            </w:pPr>
            <w:r>
              <w:rPr>
                <w:rFonts w:ascii="Calibri" w:hAnsi="Calibri"/>
                <w:b/>
                <w:i w:val="0"/>
                <w:sz w:val="16"/>
              </w:rPr>
              <w:t>APT</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-0.67</w:t>
            </w:r>
          </w:p>
        </w:tc>
        <w:tc>
          <w:tcPr>
            <w:tcW w:type="dxa" w:w="700"/>
          </w:tcPr>
          <w:p>
            <w:pPr>
              <w:jc w:val="center"/>
            </w:pPr>
            <w:r>
              <w:rPr>
                <w:rFonts w:ascii="Calibri" w:hAnsi="Calibri"/>
                <w:b w:val="0"/>
                <w:i w:val="0"/>
                <w:sz w:val="16"/>
              </w:rPr>
              <w:t>64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-35%..+54%</w:t>
            </w:r>
          </w:p>
        </w:tc>
      </w:tr>
      <w:tr>
        <w:tc>
          <w:tcPr>
            <w:tcW w:type="dxa" w:w="1150"/>
            <w:shd w:val="clear" w:color="auto" w:fill="F2F5FB"/>
          </w:tcPr>
          <w:p>
            <w:pPr>
              <w:jc w:val="left"/>
            </w:pPr>
            <w:r>
              <w:rPr>
                <w:rFonts w:ascii="Calibri" w:hAnsi="Calibri"/>
                <w:b/>
                <w:i w:val="0"/>
                <w:sz w:val="16"/>
              </w:rPr>
              <w:t>STABLE</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39</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-43%..+76%</w:t>
            </w:r>
          </w:p>
        </w:tc>
      </w:tr>
      <w:tr>
        <w:tc>
          <w:tcPr>
            <w:tcW w:type="dxa" w:w="1150"/>
          </w:tcPr>
          <w:p>
            <w:pPr>
              <w:jc w:val="left"/>
            </w:pPr>
            <w:r>
              <w:rPr>
                <w:rFonts w:ascii="Calibri" w:hAnsi="Calibri"/>
                <w:b/>
                <w:i w:val="0"/>
                <w:sz w:val="16"/>
              </w:rPr>
              <w:t>GHO</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32</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-0%..+0%</w:t>
            </w:r>
          </w:p>
        </w:tc>
      </w:tr>
      <w:tr>
        <w:tc>
          <w:tcPr>
            <w:tcW w:type="dxa" w:w="1150"/>
            <w:shd w:val="clear" w:color="auto" w:fill="F2F5FB"/>
          </w:tcPr>
          <w:p>
            <w:pPr>
              <w:jc w:val="left"/>
            </w:pPr>
            <w:r>
              <w:rPr>
                <w:rFonts w:ascii="Calibri" w:hAnsi="Calibri"/>
                <w:b/>
                <w:i w:val="0"/>
                <w:sz w:val="16"/>
              </w:rPr>
              <w:t>ETHFI</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64</w:t>
            </w:r>
          </w:p>
        </w:tc>
        <w:tc>
          <w:tcPr>
            <w:tcW w:type="dxa" w:w="700"/>
            <w:shd w:val="clear" w:color="auto" w:fill="F2F5FB"/>
          </w:tcPr>
          <w:p>
            <w:pPr>
              <w:jc w:val="center"/>
            </w:pPr>
            <w:r>
              <w:rPr>
                <w:rFonts w:ascii="Calibri" w:hAnsi="Calibri"/>
                <w:b w:val="0"/>
                <w:i w:val="0"/>
                <w:sz w:val="16"/>
              </w:rPr>
              <w:t>0.642</w:t>
            </w:r>
          </w:p>
        </w:tc>
        <w:tc>
          <w:tcPr>
            <w:tcW w:type="dxa" w:w="2100"/>
            <w:shd w:val="clear" w:color="auto" w:fill="F2F5FB"/>
          </w:tcPr>
          <w:p>
            <w:pPr>
              <w:jc w:val="center"/>
            </w:pPr>
            <w:r>
              <w:rPr>
                <w:rFonts w:ascii="Calibri" w:hAnsi="Calibri"/>
                <w:b w:val="0"/>
                <w:i w:val="0"/>
                <w:sz w:val="16"/>
              </w:rPr>
              <w:t>-41%..+70%</w:t>
            </w:r>
          </w:p>
        </w:tc>
      </w:tr>
      <w:tr>
        <w:tc>
          <w:tcPr>
            <w:tcW w:type="dxa" w:w="1150"/>
          </w:tcPr>
          <w:p>
            <w:pPr>
              <w:jc w:val="left"/>
            </w:pPr>
            <w:r>
              <w:rPr>
                <w:rFonts w:ascii="Calibri" w:hAnsi="Calibri"/>
                <w:b/>
                <w:i w:val="0"/>
                <w:sz w:val="16"/>
              </w:rPr>
              <w:t>STX</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1E7D32"/>
                <w:sz w:val="16"/>
              </w:rPr>
              <w:t>INVESTIR</w:t>
            </w:r>
          </w:p>
        </w:tc>
        <w:tc>
          <w:tcPr>
            <w:tcW w:type="dxa" w:w="700"/>
          </w:tcPr>
          <w:p>
            <w:pPr>
              <w:jc w:val="center"/>
            </w:pPr>
            <w:r>
              <w:rPr>
                <w:rFonts w:ascii="Calibri" w:hAnsi="Calibri"/>
                <w:b w:val="0"/>
                <w:i w:val="0"/>
                <w:sz w:val="16"/>
              </w:rPr>
              <w:t>4/4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57</w:t>
            </w:r>
          </w:p>
        </w:tc>
        <w:tc>
          <w:tcPr>
            <w:tcW w:type="dxa" w:w="700"/>
          </w:tcPr>
          <w:p>
            <w:pPr>
              <w:jc w:val="center"/>
            </w:pPr>
            <w:r>
              <w:rPr>
                <w:rFonts w:ascii="Calibri" w:hAnsi="Calibri"/>
                <w:b w:val="0"/>
                <w:i w:val="0"/>
                <w:sz w:val="16"/>
              </w:rPr>
              <w:t>0.531</w:t>
            </w:r>
          </w:p>
        </w:tc>
        <w:tc>
          <w:tcPr>
            <w:tcW w:type="dxa" w:w="2100"/>
          </w:tcPr>
          <w:p>
            <w:pPr>
              <w:jc w:val="center"/>
            </w:pPr>
            <w:r>
              <w:rPr>
                <w:rFonts w:ascii="Calibri" w:hAnsi="Calibri"/>
                <w:b w:val="0"/>
                <w:i w:val="0"/>
                <w:sz w:val="16"/>
              </w:rPr>
              <w:t>-39%..+63%</w:t>
            </w:r>
          </w:p>
        </w:tc>
      </w:tr>
      <w:tr>
        <w:tc>
          <w:tcPr>
            <w:tcW w:type="dxa" w:w="1150"/>
            <w:shd w:val="clear" w:color="auto" w:fill="F2F5FB"/>
          </w:tcPr>
          <w:p>
            <w:pPr>
              <w:jc w:val="left"/>
            </w:pPr>
            <w:r>
              <w:rPr>
                <w:rFonts w:ascii="Calibri" w:hAnsi="Calibri"/>
                <w:b/>
                <w:i w:val="0"/>
                <w:sz w:val="16"/>
              </w:rPr>
              <w:t>FLR</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0/4</w:t>
            </w:r>
          </w:p>
        </w:tc>
        <w:tc>
          <w:tcPr>
            <w:tcW w:type="dxa" w:w="1000"/>
            <w:shd w:val="clear" w:color="auto" w:fill="F2F5FB"/>
          </w:tcPr>
          <w:p>
            <w:pPr>
              <w:jc w:val="center"/>
            </w:pPr>
            <w:r>
              <w:rPr>
                <w:rFonts w:ascii="Calibri" w:hAnsi="Calibri"/>
                <w:b w:val="0"/>
                <w:i w:val="0"/>
                <w:sz w:val="16"/>
              </w:rPr>
              <w:t>-0.33</w:t>
            </w:r>
          </w:p>
        </w:tc>
        <w:tc>
          <w:tcPr>
            <w:tcW w:type="dxa" w:w="700"/>
            <w:shd w:val="clear" w:color="auto" w:fill="F2F5FB"/>
          </w:tcPr>
          <w:p>
            <w:pPr>
              <w:jc w:val="center"/>
            </w:pPr>
            <w:r>
              <w:rPr>
                <w:rFonts w:ascii="Calibri" w:hAnsi="Calibri"/>
                <w:b w:val="0"/>
                <w:i w:val="0"/>
                <w:sz w:val="16"/>
              </w:rPr>
              <w:t>32</w:t>
            </w:r>
          </w:p>
        </w:tc>
        <w:tc>
          <w:tcPr>
            <w:tcW w:type="dxa" w:w="700"/>
            <w:shd w:val="clear" w:color="auto" w:fill="F2F5FB"/>
          </w:tcPr>
          <w:p>
            <w:pPr>
              <w:jc w:val="center"/>
            </w:pPr>
            <w:r>
              <w:rPr>
                <w:rFonts w:ascii="Calibri" w:hAnsi="Calibri"/>
                <w:b w:val="0"/>
                <w:i w:val="0"/>
                <w:sz w:val="16"/>
              </w:rPr>
              <w:t>0.631</w:t>
            </w:r>
          </w:p>
        </w:tc>
        <w:tc>
          <w:tcPr>
            <w:tcW w:type="dxa" w:w="2100"/>
            <w:shd w:val="clear" w:color="auto" w:fill="F2F5FB"/>
          </w:tcPr>
          <w:p>
            <w:pPr>
              <w:jc w:val="center"/>
            </w:pPr>
            <w:r>
              <w:rPr>
                <w:rFonts w:ascii="Calibri" w:hAnsi="Calibri"/>
                <w:b w:val="0"/>
                <w:i w:val="0"/>
                <w:sz w:val="16"/>
              </w:rPr>
              <w:t>-26%..+35%</w:t>
            </w:r>
          </w:p>
        </w:tc>
      </w:tr>
      <w:tr>
        <w:tc>
          <w:tcPr>
            <w:tcW w:type="dxa" w:w="1150"/>
          </w:tcPr>
          <w:p>
            <w:pPr>
              <w:jc w:val="left"/>
            </w:pPr>
            <w:r>
              <w:rPr>
                <w:rFonts w:ascii="Calibri" w:hAnsi="Calibri"/>
                <w:b/>
                <w:i w:val="0"/>
                <w:sz w:val="16"/>
              </w:rPr>
              <w:t>PENGU</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1E7D32"/>
                <w:sz w:val="16"/>
              </w:rPr>
              <w:t>INVESTIR</w:t>
            </w:r>
          </w:p>
        </w:tc>
        <w:tc>
          <w:tcPr>
            <w:tcW w:type="dxa" w:w="700"/>
          </w:tcPr>
          <w:p>
            <w:pPr>
              <w:jc w:val="center"/>
            </w:pPr>
            <w:r>
              <w:rPr>
                <w:rFonts w:ascii="Calibri" w:hAnsi="Calibri"/>
                <w:b w:val="0"/>
                <w:i w:val="0"/>
                <w:sz w:val="16"/>
              </w:rPr>
              <w:t>4/4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64</w:t>
            </w:r>
          </w:p>
        </w:tc>
        <w:tc>
          <w:tcPr>
            <w:tcW w:type="dxa" w:w="700"/>
          </w:tcPr>
          <w:p>
            <w:pPr>
              <w:jc w:val="center"/>
            </w:pPr>
            <w:r>
              <w:rPr>
                <w:rFonts w:ascii="Calibri" w:hAnsi="Calibri"/>
                <w:b w:val="0"/>
                <w:i w:val="0"/>
                <w:sz w:val="16"/>
              </w:rPr>
              <w:t>0.483</w:t>
            </w:r>
          </w:p>
        </w:tc>
        <w:tc>
          <w:tcPr>
            <w:tcW w:type="dxa" w:w="2100"/>
          </w:tcPr>
          <w:p>
            <w:pPr>
              <w:jc w:val="center"/>
            </w:pPr>
            <w:r>
              <w:rPr>
                <w:rFonts w:ascii="Calibri" w:hAnsi="Calibri"/>
                <w:b w:val="0"/>
                <w:i w:val="0"/>
                <w:sz w:val="16"/>
              </w:rPr>
              <w:t>-39%..+65%</w:t>
            </w:r>
          </w:p>
        </w:tc>
      </w:tr>
      <w:tr>
        <w:tc>
          <w:tcPr>
            <w:tcW w:type="dxa" w:w="1150"/>
            <w:shd w:val="clear" w:color="auto" w:fill="F2F5FB"/>
          </w:tcPr>
          <w:p>
            <w:pPr>
              <w:jc w:val="left"/>
            </w:pPr>
            <w:r>
              <w:rPr>
                <w:rFonts w:ascii="Calibri" w:hAnsi="Calibri"/>
                <w:b/>
                <w:i w:val="0"/>
                <w:sz w:val="16"/>
              </w:rPr>
              <w:t>BDX</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24</w:t>
            </w:r>
          </w:p>
        </w:tc>
        <w:tc>
          <w:tcPr>
            <w:tcW w:type="dxa" w:w="700"/>
            <w:shd w:val="clear" w:color="auto" w:fill="F2F5FB"/>
          </w:tcPr>
          <w:p>
            <w:pPr>
              <w:jc w:val="center"/>
            </w:pPr>
            <w:r>
              <w:rPr>
                <w:rFonts w:ascii="Calibri" w:hAnsi="Calibri"/>
                <w:b w:val="0"/>
                <w:i w:val="0"/>
                <w:sz w:val="16"/>
              </w:rPr>
              <w:t>0.58</w:t>
            </w:r>
          </w:p>
        </w:tc>
        <w:tc>
          <w:tcPr>
            <w:tcW w:type="dxa" w:w="2100"/>
            <w:shd w:val="clear" w:color="auto" w:fill="F2F5FB"/>
          </w:tcPr>
          <w:p>
            <w:pPr>
              <w:jc w:val="center"/>
            </w:pPr>
            <w:r>
              <w:rPr>
                <w:rFonts w:ascii="Calibri" w:hAnsi="Calibri"/>
                <w:b w:val="0"/>
                <w:i w:val="0"/>
                <w:sz w:val="16"/>
              </w:rPr>
              <w:t>-37%..+60%</w:t>
            </w:r>
          </w:p>
        </w:tc>
      </w:tr>
      <w:tr>
        <w:tc>
          <w:tcPr>
            <w:tcW w:type="dxa" w:w="1150"/>
          </w:tcPr>
          <w:p>
            <w:pPr>
              <w:jc w:val="left"/>
            </w:pPr>
            <w:r>
              <w:rPr>
                <w:rFonts w:ascii="Calibri" w:hAnsi="Calibri"/>
                <w:b/>
                <w:i w:val="0"/>
                <w:sz w:val="16"/>
              </w:rPr>
              <w:t>XDC</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24</w:t>
            </w:r>
          </w:p>
        </w:tc>
        <w:tc>
          <w:tcPr>
            <w:tcW w:type="dxa" w:w="700"/>
          </w:tcPr>
          <w:p>
            <w:pPr>
              <w:jc w:val="center"/>
            </w:pPr>
            <w:r>
              <w:rPr>
                <w:rFonts w:ascii="Calibri" w:hAnsi="Calibri"/>
                <w:b w:val="0"/>
                <w:i w:val="0"/>
                <w:sz w:val="16"/>
              </w:rPr>
              <w:t>0.688</w:t>
            </w:r>
          </w:p>
        </w:tc>
        <w:tc>
          <w:tcPr>
            <w:tcW w:type="dxa" w:w="2100"/>
          </w:tcPr>
          <w:p>
            <w:pPr>
              <w:jc w:val="center"/>
            </w:pPr>
            <w:r>
              <w:rPr>
                <w:rFonts w:ascii="Calibri" w:hAnsi="Calibri"/>
                <w:b w:val="0"/>
                <w:i w:val="0"/>
                <w:sz w:val="16"/>
              </w:rPr>
              <w:t>-22%..+28%</w:t>
            </w:r>
          </w:p>
        </w:tc>
      </w:tr>
      <w:tr>
        <w:tc>
          <w:tcPr>
            <w:tcW w:type="dxa" w:w="1150"/>
            <w:shd w:val="clear" w:color="auto" w:fill="F2F5FB"/>
          </w:tcPr>
          <w:p>
            <w:pPr>
              <w:jc w:val="left"/>
            </w:pPr>
            <w:r>
              <w:rPr>
                <w:rFonts w:ascii="Calibri" w:hAnsi="Calibri"/>
                <w:b/>
                <w:i w:val="0"/>
                <w:sz w:val="16"/>
              </w:rPr>
              <w:t>TRUMP</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+0.40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0.656</w:t>
            </w:r>
          </w:p>
        </w:tc>
        <w:tc>
          <w:tcPr>
            <w:tcW w:type="dxa" w:w="2100"/>
            <w:shd w:val="clear" w:color="auto" w:fill="F2F5FB"/>
          </w:tcPr>
          <w:p>
            <w:pPr>
              <w:jc w:val="center"/>
            </w:pPr>
            <w:r>
              <w:rPr>
                <w:rFonts w:ascii="Calibri" w:hAnsi="Calibri"/>
                <w:b w:val="0"/>
                <w:i w:val="0"/>
                <w:sz w:val="16"/>
              </w:rPr>
              <w:t>-42%..+71%</w:t>
            </w:r>
          </w:p>
        </w:tc>
      </w:tr>
      <w:tr>
        <w:tc>
          <w:tcPr>
            <w:tcW w:type="dxa" w:w="1150"/>
          </w:tcPr>
          <w:p>
            <w:pPr>
              <w:jc w:val="left"/>
            </w:pPr>
            <w:r>
              <w:rPr>
                <w:rFonts w:ascii="Calibri" w:hAnsi="Calibri"/>
                <w:b/>
                <w:i w:val="0"/>
                <w:sz w:val="16"/>
              </w:rPr>
              <w:t>PYTH</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-39%..+63%</w:t>
            </w:r>
          </w:p>
        </w:tc>
      </w:tr>
      <w:tr>
        <w:tc>
          <w:tcPr>
            <w:tcW w:type="dxa" w:w="1150"/>
            <w:shd w:val="clear" w:color="auto" w:fill="F2F5FB"/>
          </w:tcPr>
          <w:p>
            <w:pPr>
              <w:jc w:val="left"/>
            </w:pPr>
            <w:r>
              <w:rPr>
                <w:rFonts w:ascii="Calibri" w:hAnsi="Calibri"/>
                <w:b/>
                <w:i w:val="0"/>
                <w:sz w:val="16"/>
              </w:rPr>
              <w:t>JAAA</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+0.20</w:t>
            </w:r>
          </w:p>
        </w:tc>
        <w:tc>
          <w:tcPr>
            <w:tcW w:type="dxa" w:w="700"/>
            <w:shd w:val="clear" w:color="auto" w:fill="F2F5FB"/>
          </w:tcPr>
          <w:p>
            <w:pPr>
              <w:jc w:val="center"/>
            </w:pPr>
            <w:r>
              <w:rPr>
                <w:rFonts w:ascii="Calibri" w:hAnsi="Calibri"/>
                <w:b w:val="0"/>
                <w:i w:val="0"/>
                <w:sz w:val="16"/>
              </w:rPr>
              <w:t>19</w:t>
            </w:r>
          </w:p>
        </w:tc>
        <w:tc>
          <w:tcPr>
            <w:tcW w:type="dxa" w:w="700"/>
            <w:shd w:val="clear" w:color="auto" w:fill="F2F5FB"/>
          </w:tcPr>
          <w:p>
            <w:pPr>
              <w:jc w:val="center"/>
            </w:pPr>
            <w:r>
              <w:rPr>
                <w:rFonts w:ascii="Calibri" w:hAnsi="Calibri"/>
                <w:b w:val="0"/>
                <w:i w:val="0"/>
                <w:sz w:val="16"/>
              </w:rPr>
              <w:t>0.718</w:t>
            </w:r>
          </w:p>
        </w:tc>
        <w:tc>
          <w:tcPr>
            <w:tcW w:type="dxa" w:w="2100"/>
            <w:shd w:val="clear" w:color="auto" w:fill="F2F5FB"/>
          </w:tcPr>
          <w:p>
            <w:pPr>
              <w:jc w:val="center"/>
            </w:pPr>
            <w:r>
              <w:rPr>
                <w:rFonts w:ascii="Calibri" w:hAnsi="Calibri"/>
                <w:b w:val="0"/>
                <w:i w:val="0"/>
                <w:sz w:val="16"/>
              </w:rPr>
              <w:t>-0%..+0%</w:t>
            </w:r>
          </w:p>
        </w:tc>
      </w:tr>
      <w:tr>
        <w:tc>
          <w:tcPr>
            <w:tcW w:type="dxa" w:w="1150"/>
          </w:tcPr>
          <w:p>
            <w:pPr>
              <w:jc w:val="left"/>
            </w:pPr>
            <w:r>
              <w:rPr>
                <w:rFonts w:ascii="Calibri" w:hAnsi="Calibri"/>
                <w:b/>
                <w:i w:val="0"/>
                <w:sz w:val="16"/>
              </w:rPr>
              <w:t>FET</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-0.25</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-41%..+68%</w:t>
            </w:r>
          </w:p>
        </w:tc>
      </w:tr>
      <w:tr>
        <w:tc>
          <w:tcPr>
            <w:tcW w:type="dxa" w:w="1150"/>
            <w:shd w:val="clear" w:color="auto" w:fill="F2F5FB"/>
          </w:tcPr>
          <w:p>
            <w:pPr>
              <w:jc w:val="left"/>
            </w:pPr>
            <w:r>
              <w:rPr>
                <w:rFonts w:ascii="Calibri" w:hAnsi="Calibri"/>
                <w:b/>
                <w:i w:val="0"/>
                <w:sz w:val="16"/>
              </w:rPr>
              <w:t>ZRO</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-0.33</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-42%..+74%</w:t>
            </w:r>
          </w:p>
        </w:tc>
      </w:tr>
      <w:tr>
        <w:tc>
          <w:tcPr>
            <w:tcW w:type="dxa" w:w="1150"/>
          </w:tcPr>
          <w:p>
            <w:pPr>
              <w:jc w:val="left"/>
            </w:pPr>
            <w:r>
              <w:rPr>
                <w:rFonts w:ascii="Calibri" w:hAnsi="Calibri"/>
                <w:b/>
                <w:i w:val="0"/>
                <w:sz w:val="16"/>
              </w:rPr>
              <w:t>CRV</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0.485</w:t>
            </w:r>
          </w:p>
        </w:tc>
        <w:tc>
          <w:tcPr>
            <w:tcW w:type="dxa" w:w="2100"/>
          </w:tcPr>
          <w:p>
            <w:pPr>
              <w:jc w:val="center"/>
            </w:pPr>
            <w:r>
              <w:rPr>
                <w:rFonts w:ascii="Calibri" w:hAnsi="Calibri"/>
                <w:b w:val="0"/>
                <w:i w:val="0"/>
                <w:sz w:val="16"/>
              </w:rPr>
              <w:t>-37%..+58%</w:t>
            </w:r>
          </w:p>
        </w:tc>
      </w:tr>
      <w:tr>
        <w:tc>
          <w:tcPr>
            <w:tcW w:type="dxa" w:w="1150"/>
            <w:shd w:val="clear" w:color="auto" w:fill="F2F5FB"/>
          </w:tcPr>
          <w:p>
            <w:pPr>
              <w:jc w:val="left"/>
            </w:pPr>
            <w:r>
              <w:rPr>
                <w:rFonts w:ascii="Calibri" w:hAnsi="Calibri"/>
                <w:b/>
                <w:i w:val="0"/>
                <w:sz w:val="16"/>
              </w:rPr>
              <w:t>USD0</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24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-1%..+1%</w:t>
            </w:r>
          </w:p>
        </w:tc>
      </w:tr>
      <w:tr>
        <w:tc>
          <w:tcPr>
            <w:tcW w:type="dxa" w:w="1150"/>
          </w:tcPr>
          <w:p>
            <w:pPr>
              <w:jc w:val="left"/>
            </w:pPr>
            <w:r>
              <w:rPr>
                <w:rFonts w:ascii="Calibri" w:hAnsi="Calibri"/>
                <w:b/>
                <w:i w:val="0"/>
                <w:sz w:val="16"/>
              </w:rPr>
              <w:t>STONK</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+0.40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-96%..+2733%</w:t>
            </w:r>
          </w:p>
        </w:tc>
      </w:tr>
      <w:tr>
        <w:tc>
          <w:tcPr>
            <w:tcW w:type="dxa" w:w="1150"/>
            <w:shd w:val="clear" w:color="auto" w:fill="F2F5FB"/>
          </w:tcPr>
          <w:p>
            <w:pPr>
              <w:jc w:val="left"/>
            </w:pPr>
            <w:r>
              <w:rPr>
                <w:rFonts w:ascii="Calibri" w:hAnsi="Calibri"/>
                <w:b/>
                <w:i w:val="0"/>
                <w:sz w:val="16"/>
              </w:rPr>
              <w:t>BULLA</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0/4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31</w:t>
            </w:r>
          </w:p>
        </w:tc>
        <w:tc>
          <w:tcPr>
            <w:tcW w:type="dxa" w:w="700"/>
            <w:shd w:val="clear" w:color="auto" w:fill="F2F5FB"/>
          </w:tcPr>
          <w:p>
            <w:pPr>
              <w:jc w:val="center"/>
            </w:pPr>
            <w:r>
              <w:rPr>
                <w:rFonts w:ascii="Calibri" w:hAnsi="Calibri"/>
                <w:b w:val="0"/>
                <w:i w:val="0"/>
                <w:sz w:val="16"/>
              </w:rPr>
              <w:t>0.732</w:t>
            </w:r>
          </w:p>
        </w:tc>
        <w:tc>
          <w:tcPr>
            <w:tcW w:type="dxa" w:w="2100"/>
            <w:shd w:val="clear" w:color="auto" w:fill="F2F5FB"/>
          </w:tcPr>
          <w:p>
            <w:pPr>
              <w:jc w:val="center"/>
            </w:pPr>
            <w:r>
              <w:rPr>
                <w:rFonts w:ascii="Calibri" w:hAnsi="Calibri"/>
                <w:b w:val="0"/>
                <w:i w:val="0"/>
                <w:sz w:val="16"/>
              </w:rPr>
              <w:t>-80%..+409%</w:t>
            </w:r>
          </w:p>
        </w:tc>
      </w:tr>
      <w:tr>
        <w:tc>
          <w:tcPr>
            <w:tcW w:type="dxa" w:w="1150"/>
          </w:tcPr>
          <w:p>
            <w:pPr>
              <w:jc w:val="left"/>
            </w:pPr>
            <w:r>
              <w:rPr>
                <w:rFonts w:ascii="Calibri" w:hAnsi="Calibri"/>
                <w:b/>
                <w:i w:val="0"/>
                <w:sz w:val="16"/>
              </w:rPr>
              <w:t>PONS</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-93%..+1413%</w:t>
            </w:r>
          </w:p>
        </w:tc>
      </w:tr>
      <w:tr>
        <w:tc>
          <w:tcPr>
            <w:tcW w:type="dxa" w:w="1150"/>
            <w:shd w:val="clear" w:color="auto" w:fill="F2F5FB"/>
          </w:tcPr>
          <w:p>
            <w:pPr>
              <w:jc w:val="left"/>
            </w:pPr>
            <w:r>
              <w:rPr>
                <w:rFonts w:ascii="Calibri" w:hAnsi="Calibri"/>
                <w:b/>
                <w:i w:val="0"/>
                <w:sz w:val="16"/>
              </w:rPr>
              <w:t>BP</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-60%..+147%</w:t>
            </w:r>
          </w:p>
        </w:tc>
      </w:tr>
      <w:tr>
        <w:tc>
          <w:tcPr>
            <w:tcW w:type="dxa" w:w="1150"/>
          </w:tcPr>
          <w:p>
            <w:pPr>
              <w:jc w:val="left"/>
            </w:pPr>
            <w:r>
              <w:rPr>
                <w:rFonts w:ascii="Calibri" w:hAnsi="Calibri"/>
                <w:b/>
                <w:i w:val="0"/>
                <w:sz w:val="16"/>
              </w:rPr>
              <w:t>龙虾</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-83%..+477%</w:t>
            </w:r>
          </w:p>
        </w:tc>
      </w:tr>
      <w:tr>
        <w:tc>
          <w:tcPr>
            <w:tcW w:type="dxa" w:w="1150"/>
            <w:shd w:val="clear" w:color="auto" w:fill="F2F5FB"/>
          </w:tcPr>
          <w:p>
            <w:pPr>
              <w:jc w:val="left"/>
            </w:pPr>
            <w:r>
              <w:rPr>
                <w:rFonts w:ascii="Calibri" w:hAnsi="Calibri"/>
                <w:b/>
                <w:i w:val="0"/>
                <w:sz w:val="16"/>
              </w:rPr>
              <w:t>AI</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-97%..+3832%</w:t>
            </w:r>
          </w:p>
        </w:tc>
      </w:tr>
      <w:tr>
        <w:tc>
          <w:tcPr>
            <w:tcW w:type="dxa" w:w="1150"/>
          </w:tcPr>
          <w:p>
            <w:pPr>
              <w:jc w:val="left"/>
            </w:pPr>
            <w:r>
              <w:rPr>
                <w:rFonts w:ascii="Calibri" w:hAnsi="Calibri"/>
                <w:b/>
                <w:i w:val="0"/>
                <w:sz w:val="16"/>
              </w:rPr>
              <w:t>USELESS</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+0.67</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0.53</w:t>
            </w:r>
          </w:p>
        </w:tc>
        <w:tc>
          <w:tcPr>
            <w:tcW w:type="dxa" w:w="2100"/>
          </w:tcPr>
          <w:p>
            <w:pPr>
              <w:jc w:val="center"/>
            </w:pPr>
            <w:r>
              <w:rPr>
                <w:rFonts w:ascii="Calibri" w:hAnsi="Calibri"/>
                <w:b w:val="0"/>
                <w:i w:val="0"/>
                <w:sz w:val="16"/>
              </w:rPr>
              <w:t>-65%..+188%</w:t>
            </w:r>
          </w:p>
        </w:tc>
      </w:tr>
      <w:tr>
        <w:tc>
          <w:tcPr>
            <w:tcW w:type="dxa" w:w="1150"/>
            <w:shd w:val="clear" w:color="auto" w:fill="F2F5FB"/>
          </w:tcPr>
          <w:p>
            <w:pPr>
              <w:jc w:val="left"/>
            </w:pPr>
            <w:r>
              <w:rPr>
                <w:rFonts w:ascii="Calibri" w:hAnsi="Calibri"/>
                <w:b/>
                <w:i w:val="0"/>
                <w:sz w:val="16"/>
              </w:rPr>
              <w:t>BR</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0.58</w:t>
            </w:r>
          </w:p>
        </w:tc>
        <w:tc>
          <w:tcPr>
            <w:tcW w:type="dxa" w:w="2100"/>
            <w:shd w:val="clear" w:color="auto" w:fill="F2F5FB"/>
          </w:tcPr>
          <w:p>
            <w:pPr>
              <w:jc w:val="center"/>
            </w:pPr>
            <w:r>
              <w:rPr>
                <w:rFonts w:ascii="Calibri" w:hAnsi="Calibri"/>
                <w:b w:val="0"/>
                <w:i w:val="0"/>
                <w:sz w:val="16"/>
              </w:rPr>
              <w:t>-83%..+481%</w:t>
            </w:r>
          </w:p>
        </w:tc>
      </w:tr>
      <w:tr>
        <w:tc>
          <w:tcPr>
            <w:tcW w:type="dxa" w:w="1150"/>
          </w:tcPr>
          <w:p>
            <w:pPr>
              <w:jc w:val="left"/>
            </w:pPr>
            <w:r>
              <w:rPr>
                <w:rFonts w:ascii="Calibri" w:hAnsi="Calibri"/>
                <w:b/>
                <w:i w:val="0"/>
                <w:sz w:val="16"/>
              </w:rPr>
              <w:t>2Z</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-0.20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0.53</w:t>
            </w:r>
          </w:p>
        </w:tc>
        <w:tc>
          <w:tcPr>
            <w:tcW w:type="dxa" w:w="2100"/>
          </w:tcPr>
          <w:p>
            <w:pPr>
              <w:jc w:val="center"/>
            </w:pPr>
            <w:r>
              <w:rPr>
                <w:rFonts w:ascii="Calibri" w:hAnsi="Calibri"/>
                <w:b w:val="0"/>
                <w:i w:val="0"/>
                <w:sz w:val="16"/>
              </w:rPr>
              <w:t>-36%..+55%</w:t>
            </w:r>
          </w:p>
        </w:tc>
      </w:tr>
      <w:tr>
        <w:tc>
          <w:tcPr>
            <w:tcW w:type="dxa" w:w="1150"/>
            <w:shd w:val="clear" w:color="auto" w:fill="F2F5FB"/>
          </w:tcPr>
          <w:p>
            <w:pPr>
              <w:jc w:val="left"/>
            </w:pPr>
            <w:r>
              <w:rPr>
                <w:rFonts w:ascii="Calibri" w:hAnsi="Calibri"/>
                <w:b/>
                <w:i w:val="0"/>
                <w:sz w:val="16"/>
              </w:rPr>
              <w:t>MARSCOIN</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-86%..+601%</w:t>
            </w:r>
          </w:p>
        </w:tc>
      </w:tr>
      <w:tr>
        <w:tc>
          <w:tcPr>
            <w:tcW w:type="dxa" w:w="1150"/>
          </w:tcPr>
          <w:p>
            <w:pPr>
              <w:jc w:val="left"/>
            </w:pPr>
            <w:r>
              <w:rPr>
                <w:rFonts w:ascii="Calibri" w:hAnsi="Calibri"/>
                <w:b/>
                <w:i w:val="0"/>
                <w:sz w:val="16"/>
              </w:rPr>
              <w:t>DRV</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0.603</w:t>
            </w:r>
          </w:p>
        </w:tc>
        <w:tc>
          <w:tcPr>
            <w:tcW w:type="dxa" w:w="2100"/>
          </w:tcPr>
          <w:p>
            <w:pPr>
              <w:jc w:val="center"/>
            </w:pPr>
            <w:r>
              <w:rPr>
                <w:rFonts w:ascii="Calibri" w:hAnsi="Calibri"/>
                <w:b w:val="0"/>
                <w:i w:val="0"/>
                <w:sz w:val="16"/>
              </w:rPr>
              <w:t>-60%..+151%</w:t>
            </w:r>
          </w:p>
        </w:tc>
      </w:tr>
      <w:tr>
        <w:tc>
          <w:tcPr>
            <w:tcW w:type="dxa" w:w="1150"/>
            <w:shd w:val="clear" w:color="auto" w:fill="F2F5FB"/>
          </w:tcPr>
          <w:p>
            <w:pPr>
              <w:jc w:val="left"/>
            </w:pPr>
            <w:r>
              <w:rPr>
                <w:rFonts w:ascii="Calibri" w:hAnsi="Calibri"/>
                <w:b/>
                <w:i w:val="0"/>
                <w:sz w:val="16"/>
              </w:rPr>
              <w:t>KMNO</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1E7D32"/>
                <w:sz w:val="16"/>
              </w:rPr>
              <w:t>INVESTIR</w:t>
            </w:r>
          </w:p>
        </w:tc>
        <w:tc>
          <w:tcPr>
            <w:tcW w:type="dxa" w:w="700"/>
            <w:shd w:val="clear" w:color="auto" w:fill="F2F5FB"/>
          </w:tcPr>
          <w:p>
            <w:pPr>
              <w:jc w:val="center"/>
            </w:pPr>
            <w:r>
              <w:rPr>
                <w:rFonts w:ascii="Calibri" w:hAnsi="Calibri"/>
                <w:b w:val="0"/>
                <w:i w:val="0"/>
                <w:sz w:val="16"/>
              </w:rPr>
              <w:t>4/4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-40%..+68%</w:t>
            </w:r>
          </w:p>
        </w:tc>
      </w:tr>
      <w:tr>
        <w:tc>
          <w:tcPr>
            <w:tcW w:type="dxa" w:w="1150"/>
          </w:tcPr>
          <w:p>
            <w:pPr>
              <w:jc w:val="left"/>
            </w:pPr>
            <w:r>
              <w:rPr>
                <w:rFonts w:ascii="Calibri" w:hAnsi="Calibri"/>
                <w:b/>
                <w:i w:val="0"/>
                <w:sz w:val="16"/>
              </w:rPr>
              <w:t>AIOZ</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0.623</w:t>
            </w:r>
          </w:p>
        </w:tc>
        <w:tc>
          <w:tcPr>
            <w:tcW w:type="dxa" w:w="2100"/>
          </w:tcPr>
          <w:p>
            <w:pPr>
              <w:jc w:val="center"/>
            </w:pPr>
            <w:r>
              <w:rPr>
                <w:rFonts w:ascii="Calibri" w:hAnsi="Calibri"/>
                <w:b w:val="0"/>
                <w:i w:val="0"/>
                <w:sz w:val="16"/>
              </w:rPr>
              <w:t>-44%..+77%</w:t>
            </w:r>
          </w:p>
        </w:tc>
      </w:tr>
      <w:tr>
        <w:tc>
          <w:tcPr>
            <w:tcW w:type="dxa" w:w="1150"/>
            <w:shd w:val="clear" w:color="auto" w:fill="F2F5FB"/>
          </w:tcPr>
          <w:p>
            <w:pPr>
              <w:jc w:val="left"/>
            </w:pPr>
            <w:r>
              <w:rPr>
                <w:rFonts w:ascii="Calibri" w:hAnsi="Calibri"/>
                <w:b/>
                <w:i w:val="0"/>
                <w:sz w:val="16"/>
              </w:rPr>
              <w:t>SENT</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-43%..+75%</w:t>
            </w:r>
          </w:p>
        </w:tc>
      </w:tr>
      <w:tr>
        <w:tc>
          <w:tcPr>
            <w:tcW w:type="dxa" w:w="1150"/>
          </w:tcPr>
          <w:p>
            <w:pPr>
              <w:jc w:val="left"/>
            </w:pPr>
            <w:r>
              <w:rPr>
                <w:rFonts w:ascii="Calibri" w:hAnsi="Calibri"/>
                <w:b/>
                <w:i w:val="0"/>
                <w:sz w:val="16"/>
              </w:rPr>
              <w:t>RAY</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-42%..+73%</w:t>
            </w:r>
          </w:p>
        </w:tc>
      </w:tr>
      <w:tr>
        <w:tc>
          <w:tcPr>
            <w:tcW w:type="dxa" w:w="1150"/>
            <w:shd w:val="clear" w:color="auto" w:fill="F2F5FB"/>
          </w:tcPr>
          <w:p>
            <w:pPr>
              <w:jc w:val="left"/>
            </w:pPr>
            <w:r>
              <w:rPr>
                <w:rFonts w:ascii="Calibri" w:hAnsi="Calibri"/>
                <w:b/>
                <w:i w:val="0"/>
                <w:sz w:val="16"/>
              </w:rPr>
              <w:t>SEI</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0/4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0.723</w:t>
            </w:r>
          </w:p>
        </w:tc>
        <w:tc>
          <w:tcPr>
            <w:tcW w:type="dxa" w:w="2100"/>
            <w:shd w:val="clear" w:color="auto" w:fill="F2F5FB"/>
          </w:tcPr>
          <w:p>
            <w:pPr>
              <w:jc w:val="center"/>
            </w:pPr>
            <w:r>
              <w:rPr>
                <w:rFonts w:ascii="Calibri" w:hAnsi="Calibri"/>
                <w:b w:val="0"/>
                <w:i w:val="0"/>
                <w:sz w:val="16"/>
              </w:rPr>
              <w:t>-35%..+54%</w:t>
            </w:r>
          </w:p>
        </w:tc>
      </w:tr>
      <w:tr>
        <w:tc>
          <w:tcPr>
            <w:tcW w:type="dxa" w:w="1150"/>
          </w:tcPr>
          <w:p>
            <w:pPr>
              <w:jc w:val="left"/>
            </w:pPr>
            <w:r>
              <w:rPr>
                <w:rFonts w:ascii="Calibri" w:hAnsi="Calibri"/>
                <w:b/>
                <w:i w:val="0"/>
                <w:sz w:val="16"/>
              </w:rPr>
              <w:t>MINA</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0.716</w:t>
            </w:r>
          </w:p>
        </w:tc>
        <w:tc>
          <w:tcPr>
            <w:tcW w:type="dxa" w:w="2100"/>
          </w:tcPr>
          <w:p>
            <w:pPr>
              <w:jc w:val="center"/>
            </w:pPr>
            <w:r>
              <w:rPr>
                <w:rFonts w:ascii="Calibri" w:hAnsi="Calibri"/>
                <w:b w:val="0"/>
                <w:i w:val="0"/>
                <w:sz w:val="16"/>
              </w:rPr>
              <w:t>-39%..+65%</w:t>
            </w:r>
          </w:p>
        </w:tc>
      </w:tr>
      <w:tr>
        <w:tc>
          <w:tcPr>
            <w:tcW w:type="dxa" w:w="1150"/>
            <w:shd w:val="clear" w:color="auto" w:fill="F2F5FB"/>
          </w:tcPr>
          <w:p>
            <w:pPr>
              <w:jc w:val="left"/>
            </w:pPr>
            <w:r>
              <w:rPr>
                <w:rFonts w:ascii="Calibri" w:hAnsi="Calibri"/>
                <w:b/>
                <w:i w:val="0"/>
                <w:sz w:val="16"/>
              </w:rPr>
              <w:t>SKR</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-0.20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-59%..+145%</w:t>
            </w:r>
          </w:p>
        </w:tc>
      </w:tr>
      <w:tr>
        <w:tc>
          <w:tcPr>
            <w:tcW w:type="dxa" w:w="1150"/>
          </w:tcPr>
          <w:p>
            <w:pPr>
              <w:jc w:val="left"/>
            </w:pPr>
            <w:r>
              <w:rPr>
                <w:rFonts w:ascii="Calibri" w:hAnsi="Calibri"/>
                <w:b/>
                <w:i w:val="0"/>
                <w:sz w:val="16"/>
              </w:rPr>
              <w:t>SUPER</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0.573</w:t>
            </w:r>
          </w:p>
        </w:tc>
        <w:tc>
          <w:tcPr>
            <w:tcW w:type="dxa" w:w="2100"/>
          </w:tcPr>
          <w:p>
            <w:pPr>
              <w:jc w:val="center"/>
            </w:pPr>
            <w:r>
              <w:rPr>
                <w:rFonts w:ascii="Calibri" w:hAnsi="Calibri"/>
                <w:b w:val="0"/>
                <w:i w:val="0"/>
                <w:sz w:val="16"/>
              </w:rPr>
              <w:t>-34%..+52%</w:t>
            </w:r>
          </w:p>
        </w:tc>
      </w:tr>
      <w:tr>
        <w:tc>
          <w:tcPr>
            <w:tcW w:type="dxa" w:w="1150"/>
            <w:shd w:val="clear" w:color="auto" w:fill="F2F5FB"/>
          </w:tcPr>
          <w:p>
            <w:pPr>
              <w:jc w:val="left"/>
            </w:pPr>
            <w:r>
              <w:rPr>
                <w:rFonts w:ascii="Calibri" w:hAnsi="Calibri"/>
                <w:b/>
                <w:i w:val="0"/>
                <w:sz w:val="16"/>
              </w:rPr>
              <w:t>MET</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1E7D32"/>
                <w:sz w:val="16"/>
              </w:rPr>
              <w:t>INVESTIR</w:t>
            </w:r>
          </w:p>
        </w:tc>
        <w:tc>
          <w:tcPr>
            <w:tcW w:type="dxa" w:w="700"/>
            <w:shd w:val="clear" w:color="auto" w:fill="F2F5FB"/>
          </w:tcPr>
          <w:p>
            <w:pPr>
              <w:jc w:val="center"/>
            </w:pPr>
            <w:r>
              <w:rPr>
                <w:rFonts w:ascii="Calibri" w:hAnsi="Calibri"/>
                <w:b w:val="0"/>
                <w:i w:val="0"/>
                <w:sz w:val="16"/>
              </w:rPr>
              <w:t>4/4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-47%..+88%</w:t>
            </w:r>
          </w:p>
        </w:tc>
      </w:tr>
      <w:tr>
        <w:tc>
          <w:tcPr>
            <w:tcW w:type="dxa" w:w="1150"/>
          </w:tcPr>
          <w:p>
            <w:pPr>
              <w:jc w:val="left"/>
            </w:pPr>
            <w:r>
              <w:rPr>
                <w:rFonts w:ascii="Calibri" w:hAnsi="Calibri"/>
                <w:b/>
                <w:i w:val="0"/>
                <w:sz w:val="16"/>
              </w:rPr>
              <w:t>PEAQ</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+0.67</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0.583</w:t>
            </w:r>
          </w:p>
        </w:tc>
        <w:tc>
          <w:tcPr>
            <w:tcW w:type="dxa" w:w="2100"/>
          </w:tcPr>
          <w:p>
            <w:pPr>
              <w:jc w:val="center"/>
            </w:pPr>
            <w:r>
              <w:rPr>
                <w:rFonts w:ascii="Calibri" w:hAnsi="Calibri"/>
                <w:b w:val="0"/>
                <w:i w:val="0"/>
                <w:sz w:val="16"/>
              </w:rPr>
              <w:t>-55%..+122%</w:t>
            </w:r>
          </w:p>
        </w:tc>
      </w:tr>
      <w:tr>
        <w:tc>
          <w:tcPr>
            <w:tcW w:type="dxa" w:w="1150"/>
            <w:shd w:val="clear" w:color="auto" w:fill="F2F5FB"/>
          </w:tcPr>
          <w:p>
            <w:pPr>
              <w:jc w:val="left"/>
            </w:pPr>
            <w:r>
              <w:rPr>
                <w:rFonts w:ascii="Calibri" w:hAnsi="Calibri"/>
                <w:b/>
                <w:i w:val="0"/>
                <w:sz w:val="16"/>
              </w:rPr>
              <w:t>GRASS</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0.556</w:t>
            </w:r>
          </w:p>
        </w:tc>
        <w:tc>
          <w:tcPr>
            <w:tcW w:type="dxa" w:w="2100"/>
            <w:shd w:val="clear" w:color="auto" w:fill="F2F5FB"/>
          </w:tcPr>
          <w:p>
            <w:pPr>
              <w:jc w:val="center"/>
            </w:pPr>
            <w:r>
              <w:rPr>
                <w:rFonts w:ascii="Calibri" w:hAnsi="Calibri"/>
                <w:b w:val="0"/>
                <w:i w:val="0"/>
                <w:sz w:val="16"/>
              </w:rPr>
              <w:t>-52%..+108%</w:t>
            </w:r>
          </w:p>
        </w:tc>
      </w:tr>
      <w:tr>
        <w:tc>
          <w:tcPr>
            <w:tcW w:type="dxa" w:w="1150"/>
          </w:tcPr>
          <w:p>
            <w:pPr>
              <w:jc w:val="left"/>
            </w:pPr>
            <w:r>
              <w:rPr>
                <w:rFonts w:ascii="Calibri" w:hAnsi="Calibri"/>
                <w:b/>
                <w:i w:val="0"/>
                <w:sz w:val="16"/>
              </w:rPr>
              <w:t>DBR</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0.653</w:t>
            </w:r>
          </w:p>
        </w:tc>
        <w:tc>
          <w:tcPr>
            <w:tcW w:type="dxa" w:w="2100"/>
          </w:tcPr>
          <w:p>
            <w:pPr>
              <w:jc w:val="center"/>
            </w:pPr>
            <w:r>
              <w:rPr>
                <w:rFonts w:ascii="Calibri" w:hAnsi="Calibri"/>
                <w:b w:val="0"/>
                <w:i w:val="0"/>
                <w:sz w:val="16"/>
              </w:rPr>
              <w:t>-31%..+44%</w:t>
            </w:r>
          </w:p>
        </w:tc>
      </w:tr>
      <w:tr>
        <w:tc>
          <w:tcPr>
            <w:tcW w:type="dxa" w:w="1150"/>
            <w:shd w:val="clear" w:color="auto" w:fill="F2F5FB"/>
          </w:tcPr>
          <w:p>
            <w:pPr>
              <w:jc w:val="left"/>
            </w:pPr>
            <w:r>
              <w:rPr>
                <w:rFonts w:ascii="Calibri" w:hAnsi="Calibri"/>
                <w:b/>
                <w:i w:val="0"/>
                <w:sz w:val="16"/>
              </w:rPr>
              <w:t>GRT</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0.641</w:t>
            </w:r>
          </w:p>
        </w:tc>
        <w:tc>
          <w:tcPr>
            <w:tcW w:type="dxa" w:w="2100"/>
            <w:shd w:val="clear" w:color="auto" w:fill="F2F5FB"/>
          </w:tcPr>
          <w:p>
            <w:pPr>
              <w:jc w:val="center"/>
            </w:pPr>
            <w:r>
              <w:rPr>
                <w:rFonts w:ascii="Calibri" w:hAnsi="Calibri"/>
                <w:b w:val="0"/>
                <w:i w:val="0"/>
                <w:sz w:val="16"/>
              </w:rPr>
              <w:t>-31%..+44%</w:t>
            </w:r>
          </w:p>
        </w:tc>
      </w:tr>
      <w:tr>
        <w:tc>
          <w:tcPr>
            <w:tcW w:type="dxa" w:w="1150"/>
          </w:tcPr>
          <w:p>
            <w:pPr>
              <w:jc w:val="left"/>
            </w:pPr>
            <w:r>
              <w:rPr>
                <w:rFonts w:ascii="Calibri" w:hAnsi="Calibri"/>
                <w:b/>
                <w:i w:val="0"/>
                <w:sz w:val="16"/>
              </w:rPr>
              <w:t>AR</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-45%..+82%</w:t>
            </w:r>
          </w:p>
        </w:tc>
      </w:tr>
      <w:tr>
        <w:tc>
          <w:tcPr>
            <w:tcW w:type="dxa" w:w="1150"/>
            <w:shd w:val="clear" w:color="auto" w:fill="F2F5FB"/>
          </w:tcPr>
          <w:p>
            <w:pPr>
              <w:jc w:val="left"/>
            </w:pPr>
            <w:r>
              <w:rPr>
                <w:rFonts w:ascii="Calibri" w:hAnsi="Calibri"/>
                <w:b/>
                <w:i w:val="0"/>
                <w:sz w:val="16"/>
              </w:rPr>
              <w:t>PROM</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0.49</w:t>
            </w:r>
          </w:p>
        </w:tc>
        <w:tc>
          <w:tcPr>
            <w:tcW w:type="dxa" w:w="2100"/>
            <w:shd w:val="clear" w:color="auto" w:fill="F2F5FB"/>
          </w:tcPr>
          <w:p>
            <w:pPr>
              <w:jc w:val="center"/>
            </w:pPr>
            <w:r>
              <w:rPr>
                <w:rFonts w:ascii="Calibri" w:hAnsi="Calibri"/>
                <w:b w:val="0"/>
                <w:i w:val="0"/>
                <w:sz w:val="16"/>
              </w:rPr>
              <w:t>-61%..+155%</w:t>
            </w:r>
          </w:p>
        </w:tc>
      </w:tr>
      <w:tr>
        <w:tc>
          <w:tcPr>
            <w:tcW w:type="dxa" w:w="1150"/>
          </w:tcPr>
          <w:p>
            <w:pPr>
              <w:jc w:val="left"/>
            </w:pPr>
            <w:r>
              <w:rPr>
                <w:rFonts w:ascii="Calibri" w:hAnsi="Calibri"/>
                <w:b/>
                <w:i w:val="0"/>
                <w:sz w:val="16"/>
              </w:rPr>
              <w:t>ATH</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0.583</w:t>
            </w:r>
          </w:p>
        </w:tc>
        <w:tc>
          <w:tcPr>
            <w:tcW w:type="dxa" w:w="2100"/>
          </w:tcPr>
          <w:p>
            <w:pPr>
              <w:jc w:val="center"/>
            </w:pPr>
            <w:r>
              <w:rPr>
                <w:rFonts w:ascii="Calibri" w:hAnsi="Calibri"/>
                <w:b w:val="0"/>
                <w:i w:val="0"/>
                <w:sz w:val="16"/>
              </w:rPr>
              <w:t>-36%..+56%</w:t>
            </w:r>
          </w:p>
        </w:tc>
      </w:tr>
      <w:tr>
        <w:tc>
          <w:tcPr>
            <w:tcW w:type="dxa" w:w="1150"/>
            <w:shd w:val="clear" w:color="auto" w:fill="F2F5FB"/>
          </w:tcPr>
          <w:p>
            <w:pPr>
              <w:jc w:val="left"/>
            </w:pPr>
            <w:r>
              <w:rPr>
                <w:rFonts w:ascii="Calibri" w:hAnsi="Calibri"/>
                <w:b/>
                <w:i w:val="0"/>
                <w:sz w:val="16"/>
              </w:rPr>
              <w:t>RUNE</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+0.20</w:t>
            </w:r>
          </w:p>
        </w:tc>
        <w:tc>
          <w:tcPr>
            <w:tcW w:type="dxa" w:w="700"/>
            <w:shd w:val="clear" w:color="auto" w:fill="F2F5FB"/>
          </w:tcPr>
          <w:p>
            <w:pPr>
              <w:jc w:val="center"/>
            </w:pPr>
            <w:r>
              <w:rPr>
                <w:rFonts w:ascii="Calibri" w:hAnsi="Calibri"/>
                <w:b w:val="0"/>
                <w:i w:val="0"/>
                <w:sz w:val="16"/>
              </w:rPr>
              <w:t>36</w:t>
            </w:r>
          </w:p>
        </w:tc>
        <w:tc>
          <w:tcPr>
            <w:tcW w:type="dxa" w:w="700"/>
            <w:shd w:val="clear" w:color="auto" w:fill="F2F5FB"/>
          </w:tcPr>
          <w:p>
            <w:pPr>
              <w:jc w:val="center"/>
            </w:pPr>
            <w:r>
              <w:rPr>
                <w:rFonts w:ascii="Calibri" w:hAnsi="Calibri"/>
                <w:b w:val="0"/>
                <w:i w:val="0"/>
                <w:sz w:val="16"/>
              </w:rPr>
              <w:t>0.588</w:t>
            </w:r>
          </w:p>
        </w:tc>
        <w:tc>
          <w:tcPr>
            <w:tcW w:type="dxa" w:w="2100"/>
            <w:shd w:val="clear" w:color="auto" w:fill="F2F5FB"/>
          </w:tcPr>
          <w:p>
            <w:pPr>
              <w:jc w:val="center"/>
            </w:pPr>
            <w:r>
              <w:rPr>
                <w:rFonts w:ascii="Calibri" w:hAnsi="Calibri"/>
                <w:b w:val="0"/>
                <w:i w:val="0"/>
                <w:sz w:val="16"/>
              </w:rPr>
              <w:t>-32%..+48%</w:t>
            </w:r>
          </w:p>
        </w:tc>
      </w:tr>
      <w:tr>
        <w:tc>
          <w:tcPr>
            <w:tcW w:type="dxa" w:w="1150"/>
          </w:tcPr>
          <w:p>
            <w:pPr>
              <w:jc w:val="left"/>
            </w:pPr>
            <w:r>
              <w:rPr>
                <w:rFonts w:ascii="Calibri" w:hAnsi="Calibri"/>
                <w:b/>
                <w:i w:val="0"/>
                <w:sz w:val="16"/>
              </w:rPr>
              <w:t>LDO</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+0.20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0.554</w:t>
            </w:r>
          </w:p>
        </w:tc>
        <w:tc>
          <w:tcPr>
            <w:tcW w:type="dxa" w:w="2100"/>
          </w:tcPr>
          <w:p>
            <w:pPr>
              <w:jc w:val="center"/>
            </w:pPr>
            <w:r>
              <w:rPr>
                <w:rFonts w:ascii="Calibri" w:hAnsi="Calibri"/>
                <w:b w:val="0"/>
                <w:i w:val="0"/>
                <w:sz w:val="16"/>
              </w:rPr>
              <w:t>-40%..+65%</w:t>
            </w:r>
          </w:p>
        </w:tc>
      </w:tr>
      <w:tr>
        <w:tc>
          <w:tcPr>
            <w:tcW w:type="dxa" w:w="1150"/>
            <w:shd w:val="clear" w:color="auto" w:fill="F2F5FB"/>
          </w:tcPr>
          <w:p>
            <w:pPr>
              <w:jc w:val="left"/>
            </w:pPr>
            <w:r>
              <w:rPr>
                <w:rFonts w:ascii="Calibri" w:hAnsi="Calibri"/>
                <w:b/>
                <w:i w:val="0"/>
                <w:sz w:val="16"/>
              </w:rPr>
              <w:t>ZAMA</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+0.20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-47%..+90%</w:t>
            </w:r>
          </w:p>
        </w:tc>
      </w:tr>
    </w:tbl>
    <w:p>
      <w:r>
        <w:rPr>
          <w:rFonts w:ascii="Calibri" w:hAnsi="Calibri"/>
          <w:b w:val="0"/>
          <w:i w:val="0"/>
          <w:color w:val="555555"/>
          <w:sz w:val="16"/>
        </w:rPr>
        <w:t>Composite = moyenne des indicateurs actifs (−1 à +1). Fond. = score fondamental /100. AUC = pouvoir prédictif mesuré (0,5 = hasard). Projection = fourchette de plausibilité à 30 jours, pas une prévision.</w:t>
      </w:r>
    </w:p>
    <w:p>
      <w:r>
        <w:br w:type="page"/>
      </w:r>
    </w:p>
    <w:p>
      <w:pPr>
        <w:pStyle w:val="Heading1"/>
      </w:pPr>
      <w:r>
        <w:t>3. Plan de trade — niveaux indicatifs</w:t>
      </w:r>
    </w:p>
    <w:p>
      <w:r>
        <w:rPr>
          <w:rFonts w:ascii="Calibri" w:hAnsi="Calibri"/>
          <w:b w:val="0"/>
          <w:i/>
          <w:color w:val="555555"/>
          <w:sz w:val="18"/>
        </w:rPr>
        <w:t>Niveaux dérivés de la VOLATILITÉ (pas d'une prévision) : objectif à +1,5σ, stop à −1,0σ sur la durée indiquée. Prix d'achat = prix actuel (référence, ordre au marché). Durée = fenêtre de détention avant revue, d'autant plus courte que l'actif est volatil. À ajuster selon votre tolérance au risque.</w:t>
      </w:r>
    </w:p>
    <w:tbl>
      <w:tblPr>
        <w:tblW w:type="auto" w:w="0"/>
        <w:jc w:val="center"/>
        <w:tblLook w:firstColumn="1" w:firstRow="1" w:lastColumn="0" w:lastRow="0" w:noHBand="0" w:noVBand="1" w:val="04A0"/>
      </w:tblPr>
      <w:tblGrid>
        <w:gridCol w:w="1463"/>
        <w:gridCol w:w="1463"/>
        <w:gridCol w:w="1463"/>
        <w:gridCol w:w="1463"/>
        <w:gridCol w:w="1463"/>
        <w:gridCol w:w="1463"/>
        <w:gridCol w:w="1463"/>
      </w:tblGrid>
      <w:tr>
        <w:tc>
          <w:tcPr>
            <w:tcW w:type="dxa" w:w="1150"/>
            <w:shd w:val="clear" w:color="auto" w:fill="2E5496"/>
          </w:tcPr>
          <w:p>
            <w:pPr>
              <w:jc w:val="center"/>
            </w:pPr>
            <w:r>
              <w:rPr>
                <w:rFonts w:ascii="Calibri" w:hAnsi="Calibri"/>
                <w:b/>
                <w:i w:val="0"/>
                <w:color w:val="FFFFFF"/>
                <w:sz w:val="16"/>
              </w:rPr>
              <w:t>Crypto</w:t>
            </w:r>
          </w:p>
        </w:tc>
        <w:tc>
          <w:tcPr>
            <w:tcW w:type="dxa" w:w="1300"/>
            <w:shd w:val="clear" w:color="auto" w:fill="2E5496"/>
          </w:tcPr>
          <w:p>
            <w:pPr>
              <w:jc w:val="center"/>
            </w:pPr>
            <w:r>
              <w:rPr>
                <w:rFonts w:ascii="Calibri" w:hAnsi="Calibri"/>
                <w:b/>
                <w:i w:val="0"/>
                <w:color w:val="FFFFFF"/>
                <w:sz w:val="16"/>
              </w:rPr>
              <w:t>Décision</w:t>
            </w:r>
          </w:p>
        </w:tc>
        <w:tc>
          <w:tcPr>
            <w:tcW w:type="dxa" w:w="1500"/>
            <w:shd w:val="clear" w:color="auto" w:fill="2E5496"/>
          </w:tcPr>
          <w:p>
            <w:pPr>
              <w:jc w:val="center"/>
            </w:pPr>
            <w:r>
              <w:rPr>
                <w:rFonts w:ascii="Calibri" w:hAnsi="Calibri"/>
                <w:b/>
                <w:i w:val="0"/>
                <w:color w:val="FFFFFF"/>
                <w:sz w:val="16"/>
              </w:rPr>
              <w:t>Prix d'achat</w:t>
            </w:r>
          </w:p>
        </w:tc>
        <w:tc>
          <w:tcPr>
            <w:tcW w:type="dxa" w:w="1700"/>
            <w:shd w:val="clear" w:color="auto" w:fill="2E5496"/>
          </w:tcPr>
          <w:p>
            <w:pPr>
              <w:jc w:val="center"/>
            </w:pPr>
            <w:r>
              <w:rPr>
                <w:rFonts w:ascii="Calibri" w:hAnsi="Calibri"/>
                <w:b/>
                <w:i w:val="0"/>
                <w:color w:val="FFFFFF"/>
                <w:sz w:val="16"/>
              </w:rPr>
              <w:t>Vente ↑ (objectif)</w:t>
            </w:r>
          </w:p>
        </w:tc>
        <w:tc>
          <w:tcPr>
            <w:tcW w:type="dxa" w:w="1600"/>
            <w:shd w:val="clear" w:color="auto" w:fill="2E5496"/>
          </w:tcPr>
          <w:p>
            <w:pPr>
              <w:jc w:val="center"/>
            </w:pPr>
            <w:r>
              <w:rPr>
                <w:rFonts w:ascii="Calibri" w:hAnsi="Calibri"/>
                <w:b/>
                <w:i w:val="0"/>
                <w:color w:val="FFFFFF"/>
                <w:sz w:val="16"/>
              </w:rPr>
              <w:t>Vente ↓ (stop)</w:t>
            </w:r>
          </w:p>
        </w:tc>
        <w:tc>
          <w:tcPr>
            <w:tcW w:type="dxa" w:w="900"/>
            <w:shd w:val="clear" w:color="auto" w:fill="2E5496"/>
          </w:tcPr>
          <w:p>
            <w:pPr>
              <w:jc w:val="center"/>
            </w:pPr>
            <w:r>
              <w:rPr>
                <w:rFonts w:ascii="Calibri" w:hAnsi="Calibri"/>
                <w:b/>
                <w:i w:val="0"/>
                <w:color w:val="FFFFFF"/>
                <w:sz w:val="16"/>
              </w:rPr>
              <w:t>Durée (j)</w:t>
            </w:r>
          </w:p>
        </w:tc>
        <w:tc>
          <w:tcPr>
            <w:tcW w:type="dxa" w:w="900"/>
            <w:shd w:val="clear" w:color="auto" w:fill="2E5496"/>
          </w:tcPr>
          <w:p>
            <w:pPr>
              <w:jc w:val="center"/>
            </w:pPr>
            <w:r>
              <w:rPr>
                <w:rFonts w:ascii="Calibri" w:hAnsi="Calibri"/>
                <w:b/>
                <w:i w:val="0"/>
                <w:color w:val="FFFFFF"/>
                <w:sz w:val="16"/>
              </w:rPr>
              <w:t>Ratio G/P</w:t>
            </w:r>
          </w:p>
        </w:tc>
      </w:tr>
      <w:tr>
        <w:tc>
          <w:tcPr>
            <w:tcW w:type="dxa" w:w="1150"/>
          </w:tcPr>
          <w:p>
            <w:pPr>
              <w:jc w:val="left"/>
            </w:pPr>
            <w:r>
              <w:rPr>
                <w:rFonts w:ascii="Calibri" w:hAnsi="Calibri"/>
                <w:b/>
                <w:i w:val="0"/>
                <w:sz w:val="16"/>
              </w:rPr>
              <w:t>BTC</w:t>
            </w:r>
          </w:p>
        </w:tc>
        <w:tc>
          <w:tcPr>
            <w:tcW w:type="dxa" w:w="1300"/>
          </w:tcPr>
          <w:p>
            <w:pPr>
              <w:jc w:val="center"/>
            </w:pPr>
            <w:r>
              <w:rPr>
                <w:rFonts w:ascii="Calibri" w:hAnsi="Calibri"/>
                <w:b/>
                <w:i w:val="0"/>
                <w:color w:val="1E7D32"/>
                <w:sz w:val="16"/>
              </w:rPr>
              <w:t>INVESTIR</w:t>
            </w:r>
          </w:p>
        </w:tc>
        <w:tc>
          <w:tcPr>
            <w:tcW w:type="dxa" w:w="1500"/>
          </w:tcPr>
          <w:p>
            <w:pPr>
              <w:jc w:val="center"/>
            </w:pPr>
            <w:r>
              <w:rPr>
                <w:rFonts w:ascii="Calibri" w:hAnsi="Calibri"/>
                <w:b w:val="0"/>
                <w:i w:val="0"/>
                <w:sz w:val="16"/>
              </w:rPr>
              <w:t>$84 075.72</w:t>
            </w:r>
          </w:p>
        </w:tc>
        <w:tc>
          <w:tcPr>
            <w:tcW w:type="dxa" w:w="1700"/>
          </w:tcPr>
          <w:p>
            <w:pPr>
              <w:jc w:val="center"/>
            </w:pPr>
            <w:r>
              <w:rPr>
                <w:rFonts w:ascii="Calibri" w:hAnsi="Calibri"/>
                <w:b w:val="0"/>
                <w:i w:val="0"/>
                <w:color w:val="1E7D32"/>
                <w:sz w:val="16"/>
              </w:rPr>
              <w:t>$102 890.80  (+22%)</w:t>
            </w:r>
          </w:p>
        </w:tc>
        <w:tc>
          <w:tcPr>
            <w:tcW w:type="dxa" w:w="1600"/>
          </w:tcPr>
          <w:p>
            <w:pPr>
              <w:jc w:val="center"/>
            </w:pPr>
            <w:r>
              <w:rPr>
                <w:rFonts w:ascii="Calibri" w:hAnsi="Calibri"/>
                <w:b w:val="0"/>
                <w:i w:val="0"/>
                <w:color w:val="C62828"/>
                <w:sz w:val="16"/>
              </w:rPr>
              <w:t>$73 485.21  (-13%)</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1.78</w:t>
            </w:r>
          </w:p>
        </w:tc>
      </w:tr>
      <w:tr>
        <w:tc>
          <w:tcPr>
            <w:tcW w:type="dxa" w:w="1150"/>
            <w:shd w:val="clear" w:color="auto" w:fill="F2F5FB"/>
          </w:tcPr>
          <w:p>
            <w:pPr>
              <w:jc w:val="left"/>
            </w:pPr>
            <w:r>
              <w:rPr>
                <w:rFonts w:ascii="Calibri" w:hAnsi="Calibri"/>
                <w:b/>
                <w:i w:val="0"/>
                <w:sz w:val="16"/>
              </w:rPr>
              <w:t>ETH</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$2 690.89</w:t>
            </w:r>
          </w:p>
        </w:tc>
        <w:tc>
          <w:tcPr>
            <w:tcW w:type="dxa" w:w="1700"/>
            <w:shd w:val="clear" w:color="auto" w:fill="F2F5FB"/>
          </w:tcPr>
          <w:p>
            <w:pPr>
              <w:jc w:val="center"/>
            </w:pPr>
            <w:r>
              <w:rPr>
                <w:rFonts w:ascii="Calibri" w:hAnsi="Calibri"/>
                <w:b w:val="0"/>
                <w:i w:val="0"/>
                <w:color w:val="1E7D32"/>
                <w:sz w:val="16"/>
              </w:rPr>
              <w:t>$3 423.96  (+27%)</w:t>
            </w:r>
          </w:p>
        </w:tc>
        <w:tc>
          <w:tcPr>
            <w:tcW w:type="dxa" w:w="1600"/>
            <w:shd w:val="clear" w:color="auto" w:fill="F2F5FB"/>
          </w:tcPr>
          <w:p>
            <w:pPr>
              <w:jc w:val="center"/>
            </w:pPr>
            <w:r>
              <w:rPr>
                <w:rFonts w:ascii="Calibri" w:hAnsi="Calibri"/>
                <w:b w:val="0"/>
                <w:i w:val="0"/>
                <w:color w:val="C62828"/>
                <w:sz w:val="16"/>
              </w:rPr>
              <w:t>$2 291.61  (-15%)</w:t>
            </w:r>
          </w:p>
        </w:tc>
        <w:tc>
          <w:tcPr>
            <w:tcW w:type="dxa" w:w="900"/>
            <w:shd w:val="clear" w:color="auto" w:fill="F2F5FB"/>
          </w:tcPr>
          <w:p>
            <w:pPr>
              <w:jc w:val="center"/>
            </w:pPr>
            <w:r>
              <w:rPr>
                <w:rFonts w:ascii="Calibri" w:hAnsi="Calibri"/>
                <w:b w:val="0"/>
                <w:i w:val="0"/>
                <w:sz w:val="16"/>
              </w:rPr>
              <w:t>33</w:t>
            </w:r>
          </w:p>
        </w:tc>
        <w:tc>
          <w:tcPr>
            <w:tcW w:type="dxa" w:w="900"/>
            <w:shd w:val="clear" w:color="auto" w:fill="F2F5FB"/>
          </w:tcPr>
          <w:p>
            <w:pPr>
              <w:jc w:val="center"/>
            </w:pPr>
            <w:r>
              <w:rPr>
                <w:rFonts w:ascii="Calibri" w:hAnsi="Calibri"/>
                <w:b w:val="0"/>
                <w:i w:val="0"/>
                <w:sz w:val="16"/>
              </w:rPr>
              <w:t>1.84</w:t>
            </w:r>
          </w:p>
        </w:tc>
      </w:tr>
      <w:tr>
        <w:tc>
          <w:tcPr>
            <w:tcW w:type="dxa" w:w="1150"/>
          </w:tcPr>
          <w:p>
            <w:pPr>
              <w:jc w:val="left"/>
            </w:pPr>
            <w:r>
              <w:rPr>
                <w:rFonts w:ascii="Calibri" w:hAnsi="Calibri"/>
                <w:b/>
                <w:i w:val="0"/>
                <w:sz w:val="16"/>
              </w:rPr>
              <w:t>BNB</w:t>
            </w:r>
          </w:p>
        </w:tc>
        <w:tc>
          <w:tcPr>
            <w:tcW w:type="dxa" w:w="1300"/>
          </w:tcPr>
          <w:p>
            <w:pPr>
              <w:jc w:val="center"/>
            </w:pPr>
            <w:r>
              <w:rPr>
                <w:rFonts w:ascii="Calibri" w:hAnsi="Calibri"/>
                <w:b/>
                <w:i w:val="0"/>
                <w:color w:val="1E7D32"/>
                <w:sz w:val="16"/>
              </w:rPr>
              <w:t>INVESTIR</w:t>
            </w:r>
          </w:p>
        </w:tc>
        <w:tc>
          <w:tcPr>
            <w:tcW w:type="dxa" w:w="1500"/>
          </w:tcPr>
          <w:p>
            <w:pPr>
              <w:jc w:val="center"/>
            </w:pPr>
            <w:r>
              <w:rPr>
                <w:rFonts w:ascii="Calibri" w:hAnsi="Calibri"/>
                <w:b w:val="0"/>
                <w:i w:val="0"/>
                <w:sz w:val="16"/>
              </w:rPr>
              <w:t>$776.9555</w:t>
            </w:r>
          </w:p>
        </w:tc>
        <w:tc>
          <w:tcPr>
            <w:tcW w:type="dxa" w:w="1700"/>
          </w:tcPr>
          <w:p>
            <w:pPr>
              <w:jc w:val="center"/>
            </w:pPr>
            <w:r>
              <w:rPr>
                <w:rFonts w:ascii="Calibri" w:hAnsi="Calibri"/>
                <w:b w:val="0"/>
                <w:i w:val="0"/>
                <w:color w:val="1E7D32"/>
                <w:sz w:val="16"/>
              </w:rPr>
              <w:t>$945.1853  (+22%)</w:t>
            </w:r>
          </w:p>
        </w:tc>
        <w:tc>
          <w:tcPr>
            <w:tcW w:type="dxa" w:w="1600"/>
          </w:tcPr>
          <w:p>
            <w:pPr>
              <w:jc w:val="center"/>
            </w:pPr>
            <w:r>
              <w:rPr>
                <w:rFonts w:ascii="Calibri" w:hAnsi="Calibri"/>
                <w:b w:val="0"/>
                <w:i w:val="0"/>
                <w:color w:val="C62828"/>
                <w:sz w:val="16"/>
              </w:rPr>
              <w:t>$681.7873  (-12%)</w:t>
            </w:r>
          </w:p>
        </w:tc>
        <w:tc>
          <w:tcPr>
            <w:tcW w:type="dxa" w:w="900"/>
          </w:tcPr>
          <w:p>
            <w:pPr>
              <w:jc w:val="center"/>
            </w:pPr>
            <w:r>
              <w:rPr>
                <w:rFonts w:ascii="Calibri" w:hAnsi="Calibri"/>
                <w:b w:val="0"/>
                <w:i w:val="0"/>
                <w:sz w:val="16"/>
              </w:rPr>
              <w:t>40</w:t>
            </w:r>
          </w:p>
        </w:tc>
        <w:tc>
          <w:tcPr>
            <w:tcW w:type="dxa" w:w="900"/>
          </w:tcPr>
          <w:p>
            <w:pPr>
              <w:jc w:val="center"/>
            </w:pPr>
            <w:r>
              <w:rPr>
                <w:rFonts w:ascii="Calibri" w:hAnsi="Calibri"/>
                <w:b w:val="0"/>
                <w:i w:val="0"/>
                <w:sz w:val="16"/>
              </w:rPr>
              <w:t>1.77</w:t>
            </w:r>
          </w:p>
        </w:tc>
      </w:tr>
      <w:tr>
        <w:tc>
          <w:tcPr>
            <w:tcW w:type="dxa" w:w="1150"/>
            <w:shd w:val="clear" w:color="auto" w:fill="F2F5FB"/>
          </w:tcPr>
          <w:p>
            <w:pPr>
              <w:jc w:val="left"/>
            </w:pPr>
            <w:r>
              <w:rPr>
                <w:rFonts w:ascii="Calibri" w:hAnsi="Calibri"/>
                <w:b/>
                <w:i w:val="0"/>
                <w:sz w:val="16"/>
              </w:rPr>
              <w:t>XRP</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$1.5681</w:t>
            </w:r>
          </w:p>
        </w:tc>
        <w:tc>
          <w:tcPr>
            <w:tcW w:type="dxa" w:w="1700"/>
            <w:shd w:val="clear" w:color="auto" w:fill="F2F5FB"/>
          </w:tcPr>
          <w:p>
            <w:pPr>
              <w:jc w:val="center"/>
            </w:pPr>
            <w:r>
              <w:rPr>
                <w:rFonts w:ascii="Calibri" w:hAnsi="Calibri"/>
                <w:b w:val="0"/>
                <w:i w:val="0"/>
                <w:color w:val="1E7D32"/>
                <w:sz w:val="16"/>
              </w:rPr>
              <w:t>$2.0086  (+28%)</w:t>
            </w:r>
          </w:p>
        </w:tc>
        <w:tc>
          <w:tcPr>
            <w:tcW w:type="dxa" w:w="1600"/>
            <w:shd w:val="clear" w:color="auto" w:fill="F2F5FB"/>
          </w:tcPr>
          <w:p>
            <w:pPr>
              <w:jc w:val="center"/>
            </w:pPr>
            <w:r>
              <w:rPr>
                <w:rFonts w:ascii="Calibri" w:hAnsi="Calibri"/>
                <w:b w:val="0"/>
                <w:i w:val="0"/>
                <w:color w:val="C62828"/>
                <w:sz w:val="16"/>
              </w:rPr>
              <w:t>$1.3296  (-15%)</w:t>
            </w:r>
          </w:p>
        </w:tc>
        <w:tc>
          <w:tcPr>
            <w:tcW w:type="dxa" w:w="900"/>
            <w:shd w:val="clear" w:color="auto" w:fill="F2F5FB"/>
          </w:tcPr>
          <w:p>
            <w:pPr>
              <w:jc w:val="center"/>
            </w:pPr>
            <w:r>
              <w:rPr>
                <w:rFonts w:ascii="Calibri" w:hAnsi="Calibri"/>
                <w:b w:val="0"/>
                <w:i w:val="0"/>
                <w:sz w:val="16"/>
              </w:rPr>
              <w:t>31</w:t>
            </w:r>
          </w:p>
        </w:tc>
        <w:tc>
          <w:tcPr>
            <w:tcW w:type="dxa" w:w="900"/>
            <w:shd w:val="clear" w:color="auto" w:fill="F2F5FB"/>
          </w:tcPr>
          <w:p>
            <w:pPr>
              <w:jc w:val="center"/>
            </w:pPr>
            <w:r>
              <w:rPr>
                <w:rFonts w:ascii="Calibri" w:hAnsi="Calibri"/>
                <w:b w:val="0"/>
                <w:i w:val="0"/>
                <w:sz w:val="16"/>
              </w:rPr>
              <w:t>1.85</w:t>
            </w:r>
          </w:p>
        </w:tc>
      </w:tr>
      <w:tr>
        <w:tc>
          <w:tcPr>
            <w:tcW w:type="dxa" w:w="1150"/>
          </w:tcPr>
          <w:p>
            <w:pPr>
              <w:jc w:val="left"/>
            </w:pPr>
            <w:r>
              <w:rPr>
                <w:rFonts w:ascii="Calibri" w:hAnsi="Calibri"/>
                <w:b/>
                <w:i w:val="0"/>
                <w:sz w:val="16"/>
              </w:rPr>
              <w:t>SOL</w:t>
            </w:r>
          </w:p>
        </w:tc>
        <w:tc>
          <w:tcPr>
            <w:tcW w:type="dxa" w:w="1300"/>
          </w:tcPr>
          <w:p>
            <w:pPr>
              <w:jc w:val="center"/>
            </w:pPr>
            <w:r>
              <w:rPr>
                <w:rFonts w:ascii="Calibri" w:hAnsi="Calibri"/>
                <w:b/>
                <w:i w:val="0"/>
                <w:color w:val="1E7D32"/>
                <w:sz w:val="16"/>
              </w:rPr>
              <w:t>INVESTIR</w:t>
            </w:r>
          </w:p>
        </w:tc>
        <w:tc>
          <w:tcPr>
            <w:tcW w:type="dxa" w:w="1500"/>
          </w:tcPr>
          <w:p>
            <w:pPr>
              <w:jc w:val="center"/>
            </w:pPr>
            <w:r>
              <w:rPr>
                <w:rFonts w:ascii="Calibri" w:hAnsi="Calibri"/>
                <w:b w:val="0"/>
                <w:i w:val="0"/>
                <w:sz w:val="16"/>
              </w:rPr>
              <w:t>$122.0810</w:t>
            </w:r>
          </w:p>
        </w:tc>
        <w:tc>
          <w:tcPr>
            <w:tcW w:type="dxa" w:w="1700"/>
          </w:tcPr>
          <w:p>
            <w:pPr>
              <w:jc w:val="center"/>
            </w:pPr>
            <w:r>
              <w:rPr>
                <w:rFonts w:ascii="Calibri" w:hAnsi="Calibri"/>
                <w:b w:val="0"/>
                <w:i w:val="0"/>
                <w:color w:val="1E7D32"/>
                <w:sz w:val="16"/>
              </w:rPr>
              <w:t>$156.0703  (+28%)</w:t>
            </w:r>
          </w:p>
        </w:tc>
        <w:tc>
          <w:tcPr>
            <w:tcW w:type="dxa" w:w="1600"/>
          </w:tcPr>
          <w:p>
            <w:pPr>
              <w:jc w:val="center"/>
            </w:pPr>
            <w:r>
              <w:rPr>
                <w:rFonts w:ascii="Calibri" w:hAnsi="Calibri"/>
                <w:b w:val="0"/>
                <w:i w:val="0"/>
                <w:color w:val="C62828"/>
                <w:sz w:val="16"/>
              </w:rPr>
              <w:t>$103.6414  (-15%)</w:t>
            </w:r>
          </w:p>
        </w:tc>
        <w:tc>
          <w:tcPr>
            <w:tcW w:type="dxa" w:w="900"/>
          </w:tcPr>
          <w:p>
            <w:pPr>
              <w:jc w:val="center"/>
            </w:pPr>
            <w:r>
              <w:rPr>
                <w:rFonts w:ascii="Calibri" w:hAnsi="Calibri"/>
                <w:b w:val="0"/>
                <w:i w:val="0"/>
                <w:sz w:val="16"/>
              </w:rPr>
              <w:t>31</w:t>
            </w:r>
          </w:p>
        </w:tc>
        <w:tc>
          <w:tcPr>
            <w:tcW w:type="dxa" w:w="900"/>
          </w:tcPr>
          <w:p>
            <w:pPr>
              <w:jc w:val="center"/>
            </w:pPr>
            <w:r>
              <w:rPr>
                <w:rFonts w:ascii="Calibri" w:hAnsi="Calibri"/>
                <w:b w:val="0"/>
                <w:i w:val="0"/>
                <w:sz w:val="16"/>
              </w:rPr>
              <w:t>1.84</w:t>
            </w:r>
          </w:p>
        </w:tc>
      </w:tr>
      <w:tr>
        <w:tc>
          <w:tcPr>
            <w:tcW w:type="dxa" w:w="1150"/>
            <w:shd w:val="clear" w:color="auto" w:fill="F2F5FB"/>
          </w:tcPr>
          <w:p>
            <w:pPr>
              <w:jc w:val="left"/>
            </w:pPr>
            <w:r>
              <w:rPr>
                <w:rFonts w:ascii="Calibri" w:hAnsi="Calibri"/>
                <w:b/>
                <w:i w:val="0"/>
                <w:sz w:val="16"/>
              </w:rPr>
              <w:t>TRX</w:t>
            </w:r>
          </w:p>
        </w:tc>
        <w:tc>
          <w:tcPr>
            <w:tcW w:type="dxa" w:w="1300"/>
            <w:shd w:val="clear" w:color="auto" w:fill="F2F5FB"/>
          </w:tcPr>
          <w:p>
            <w:pPr>
              <w:jc w:val="center"/>
            </w:pPr>
            <w:r>
              <w:rPr>
                <w:rFonts w:ascii="Calibri" w:hAnsi="Calibri"/>
                <w:b/>
                <w:i w:val="0"/>
                <w:color w:val="1E7D32"/>
                <w:sz w:val="16"/>
              </w:rPr>
              <w:t>INVESTIR</w:t>
            </w:r>
          </w:p>
        </w:tc>
        <w:tc>
          <w:tcPr>
            <w:tcW w:type="dxa" w:w="1500"/>
            <w:shd w:val="clear" w:color="auto" w:fill="F2F5FB"/>
          </w:tcPr>
          <w:p>
            <w:pPr>
              <w:jc w:val="center"/>
            </w:pPr>
            <w:r>
              <w:rPr>
                <w:rFonts w:ascii="Calibri" w:hAnsi="Calibri"/>
                <w:b w:val="0"/>
                <w:i w:val="0"/>
                <w:sz w:val="16"/>
              </w:rPr>
              <w:t>$0.338117</w:t>
            </w:r>
          </w:p>
        </w:tc>
        <w:tc>
          <w:tcPr>
            <w:tcW w:type="dxa" w:w="1700"/>
            <w:shd w:val="clear" w:color="auto" w:fill="F2F5FB"/>
          </w:tcPr>
          <w:p>
            <w:pPr>
              <w:jc w:val="center"/>
            </w:pPr>
            <w:r>
              <w:rPr>
                <w:rFonts w:ascii="Calibri" w:hAnsi="Calibri"/>
                <w:b w:val="0"/>
                <w:i w:val="0"/>
                <w:color w:val="1E7D32"/>
                <w:sz w:val="16"/>
              </w:rPr>
              <w:t>$0.377653  (+12%)</w:t>
            </w:r>
          </w:p>
        </w:tc>
        <w:tc>
          <w:tcPr>
            <w:tcW w:type="dxa" w:w="1600"/>
            <w:shd w:val="clear" w:color="auto" w:fill="F2F5FB"/>
          </w:tcPr>
          <w:p>
            <w:pPr>
              <w:jc w:val="center"/>
            </w:pPr>
            <w:r>
              <w:rPr>
                <w:rFonts w:ascii="Calibri" w:hAnsi="Calibri"/>
                <w:b w:val="0"/>
                <w:i w:val="0"/>
                <w:color w:val="C62828"/>
                <w:sz w:val="16"/>
              </w:rPr>
              <w:t>$0.314087  (-7%)</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1.65</w:t>
            </w:r>
          </w:p>
        </w:tc>
      </w:tr>
      <w:tr>
        <w:tc>
          <w:tcPr>
            <w:tcW w:type="dxa" w:w="1150"/>
          </w:tcPr>
          <w:p>
            <w:pPr>
              <w:jc w:val="left"/>
            </w:pPr>
            <w:r>
              <w:rPr>
                <w:rFonts w:ascii="Calibri" w:hAnsi="Calibri"/>
                <w:b/>
                <w:i w:val="0"/>
                <w:sz w:val="16"/>
              </w:rPr>
              <w:t>ZEC</w:t>
            </w:r>
          </w:p>
        </w:tc>
        <w:tc>
          <w:tcPr>
            <w:tcW w:type="dxa" w:w="1300"/>
          </w:tcPr>
          <w:p>
            <w:pPr>
              <w:jc w:val="center"/>
            </w:pPr>
            <w:r>
              <w:rPr>
                <w:rFonts w:ascii="Calibri" w:hAnsi="Calibri"/>
                <w:b/>
                <w:i w:val="0"/>
                <w:color w:val="1E7D32"/>
                <w:sz w:val="16"/>
              </w:rPr>
              <w:t>INVESTIR</w:t>
            </w:r>
          </w:p>
        </w:tc>
        <w:tc>
          <w:tcPr>
            <w:tcW w:type="dxa" w:w="1500"/>
          </w:tcPr>
          <w:p>
            <w:pPr>
              <w:jc w:val="center"/>
            </w:pPr>
            <w:r>
              <w:rPr>
                <w:rFonts w:ascii="Calibri" w:hAnsi="Calibri"/>
                <w:b w:val="0"/>
                <w:i w:val="0"/>
                <w:sz w:val="16"/>
              </w:rPr>
              <w:t>$1 555.66</w:t>
            </w:r>
          </w:p>
        </w:tc>
        <w:tc>
          <w:tcPr>
            <w:tcW w:type="dxa" w:w="1700"/>
          </w:tcPr>
          <w:p>
            <w:pPr>
              <w:jc w:val="center"/>
            </w:pPr>
            <w:r>
              <w:rPr>
                <w:rFonts w:ascii="Calibri" w:hAnsi="Calibri"/>
                <w:b w:val="0"/>
                <w:i w:val="0"/>
                <w:color w:val="1E7D32"/>
                <w:sz w:val="16"/>
              </w:rPr>
              <w:t>$2 302.49  (+48%)</w:t>
            </w:r>
          </w:p>
        </w:tc>
        <w:tc>
          <w:tcPr>
            <w:tcW w:type="dxa" w:w="1600"/>
          </w:tcPr>
          <w:p>
            <w:pPr>
              <w:jc w:val="center"/>
            </w:pPr>
            <w:r>
              <w:rPr>
                <w:rFonts w:ascii="Calibri" w:hAnsi="Calibri"/>
                <w:b w:val="0"/>
                <w:i w:val="0"/>
                <w:color w:val="C62828"/>
                <w:sz w:val="16"/>
              </w:rPr>
              <w:t>$1 197.83  (-23%)</w:t>
            </w:r>
          </w:p>
        </w:tc>
        <w:tc>
          <w:tcPr>
            <w:tcW w:type="dxa" w:w="900"/>
          </w:tcPr>
          <w:p>
            <w:pPr>
              <w:jc w:val="center"/>
            </w:pPr>
            <w:r>
              <w:rPr>
                <w:rFonts w:ascii="Calibri" w:hAnsi="Calibri"/>
                <w:b w:val="0"/>
                <w:i w:val="0"/>
                <w:sz w:val="16"/>
              </w:rPr>
              <w:t>14</w:t>
            </w:r>
          </w:p>
        </w:tc>
        <w:tc>
          <w:tcPr>
            <w:tcW w:type="dxa" w:w="900"/>
          </w:tcPr>
          <w:p>
            <w:pPr>
              <w:jc w:val="center"/>
            </w:pPr>
            <w:r>
              <w:rPr>
                <w:rFonts w:ascii="Calibri" w:hAnsi="Calibri"/>
                <w:b w:val="0"/>
                <w:i w:val="0"/>
                <w:sz w:val="16"/>
              </w:rPr>
              <w:t>2.09</w:t>
            </w:r>
          </w:p>
        </w:tc>
      </w:tr>
      <w:tr>
        <w:tc>
          <w:tcPr>
            <w:tcW w:type="dxa" w:w="1150"/>
            <w:shd w:val="clear" w:color="auto" w:fill="F2F5FB"/>
          </w:tcPr>
          <w:p>
            <w:pPr>
              <w:jc w:val="left"/>
            </w:pPr>
            <w:r>
              <w:rPr>
                <w:rFonts w:ascii="Calibri" w:hAnsi="Calibri"/>
                <w:b/>
                <w:i w:val="0"/>
                <w:sz w:val="16"/>
              </w:rPr>
              <w:t>FIGR_HELOC</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$1.0314</w:t>
            </w:r>
          </w:p>
        </w:tc>
        <w:tc>
          <w:tcPr>
            <w:tcW w:type="dxa" w:w="1700"/>
            <w:shd w:val="clear" w:color="auto" w:fill="F2F5FB"/>
          </w:tcPr>
          <w:p>
            <w:pPr>
              <w:jc w:val="center"/>
            </w:pPr>
            <w:r>
              <w:rPr>
                <w:rFonts w:ascii="Calibri" w:hAnsi="Calibri"/>
                <w:b w:val="0"/>
                <w:i w:val="0"/>
                <w:color w:val="1E7D32"/>
                <w:sz w:val="16"/>
              </w:rPr>
              <w:t>$1.1123  (+8%)</w:t>
            </w:r>
          </w:p>
        </w:tc>
        <w:tc>
          <w:tcPr>
            <w:tcW w:type="dxa" w:w="1600"/>
            <w:shd w:val="clear" w:color="auto" w:fill="F2F5FB"/>
          </w:tcPr>
          <w:p>
            <w:pPr>
              <w:jc w:val="center"/>
            </w:pPr>
            <w:r>
              <w:rPr>
                <w:rFonts w:ascii="Calibri" w:hAnsi="Calibri"/>
                <w:b w:val="0"/>
                <w:i w:val="0"/>
                <w:color w:val="C62828"/>
                <w:sz w:val="16"/>
              </w:rPr>
              <w:t>$0.980782  (-5%)</w:t>
            </w:r>
          </w:p>
        </w:tc>
        <w:tc>
          <w:tcPr>
            <w:tcW w:type="dxa" w:w="900"/>
            <w:shd w:val="clear" w:color="auto" w:fill="F2F5FB"/>
          </w:tcPr>
          <w:p>
            <w:pPr>
              <w:jc w:val="center"/>
            </w:pPr>
            <w:r>
              <w:rPr>
                <w:rFonts w:ascii="Calibri" w:hAnsi="Calibri"/>
                <w:b w:val="0"/>
                <w:i w:val="0"/>
                <w:sz w:val="16"/>
              </w:rPr>
              <w:t>9</w:t>
            </w:r>
          </w:p>
        </w:tc>
        <w:tc>
          <w:tcPr>
            <w:tcW w:type="dxa" w:w="900"/>
            <w:shd w:val="clear" w:color="auto" w:fill="F2F5FB"/>
          </w:tcPr>
          <w:p>
            <w:pPr>
              <w:jc w:val="center"/>
            </w:pPr>
            <w:r>
              <w:rPr>
                <w:rFonts w:ascii="Calibri" w:hAnsi="Calibri"/>
                <w:b w:val="0"/>
                <w:i w:val="0"/>
                <w:sz w:val="16"/>
              </w:rPr>
              <w:t>1.6</w:t>
            </w:r>
          </w:p>
        </w:tc>
      </w:tr>
      <w:tr>
        <w:tc>
          <w:tcPr>
            <w:tcW w:type="dxa" w:w="1150"/>
          </w:tcPr>
          <w:p>
            <w:pPr>
              <w:jc w:val="left"/>
            </w:pPr>
            <w:r>
              <w:rPr>
                <w:rFonts w:ascii="Calibri" w:hAnsi="Calibri"/>
                <w:b/>
                <w:i w:val="0"/>
                <w:sz w:val="16"/>
              </w:rPr>
              <w:t>HYPE</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$92.3694</w:t>
            </w:r>
          </w:p>
        </w:tc>
        <w:tc>
          <w:tcPr>
            <w:tcW w:type="dxa" w:w="1700"/>
          </w:tcPr>
          <w:p>
            <w:pPr>
              <w:jc w:val="center"/>
            </w:pPr>
            <w:r>
              <w:rPr>
                <w:rFonts w:ascii="Calibri" w:hAnsi="Calibri"/>
                <w:b w:val="0"/>
                <w:i w:val="0"/>
                <w:color w:val="1E7D32"/>
                <w:sz w:val="16"/>
              </w:rPr>
              <w:t>$127.0370  (+38%)</w:t>
            </w:r>
          </w:p>
        </w:tc>
        <w:tc>
          <w:tcPr>
            <w:tcW w:type="dxa" w:w="1600"/>
          </w:tcPr>
          <w:p>
            <w:pPr>
              <w:jc w:val="center"/>
            </w:pPr>
            <w:r>
              <w:rPr>
                <w:rFonts w:ascii="Calibri" w:hAnsi="Calibri"/>
                <w:b w:val="0"/>
                <w:i w:val="0"/>
                <w:color w:val="C62828"/>
                <w:sz w:val="16"/>
              </w:rPr>
              <w:t>$74.6896  (-19%)</w:t>
            </w:r>
          </w:p>
        </w:tc>
        <w:tc>
          <w:tcPr>
            <w:tcW w:type="dxa" w:w="900"/>
          </w:tcPr>
          <w:p>
            <w:pPr>
              <w:jc w:val="center"/>
            </w:pPr>
            <w:r>
              <w:rPr>
                <w:rFonts w:ascii="Calibri" w:hAnsi="Calibri"/>
                <w:b w:val="0"/>
                <w:i w:val="0"/>
                <w:sz w:val="16"/>
              </w:rPr>
              <w:t>23</w:t>
            </w:r>
          </w:p>
        </w:tc>
        <w:tc>
          <w:tcPr>
            <w:tcW w:type="dxa" w:w="900"/>
          </w:tcPr>
          <w:p>
            <w:pPr>
              <w:jc w:val="center"/>
            </w:pPr>
            <w:r>
              <w:rPr>
                <w:rFonts w:ascii="Calibri" w:hAnsi="Calibri"/>
                <w:b w:val="0"/>
                <w:i w:val="0"/>
                <w:sz w:val="16"/>
              </w:rPr>
              <w:t>1.96</w:t>
            </w:r>
          </w:p>
        </w:tc>
      </w:tr>
      <w:tr>
        <w:tc>
          <w:tcPr>
            <w:tcW w:type="dxa" w:w="1150"/>
            <w:shd w:val="clear" w:color="auto" w:fill="F2F5FB"/>
          </w:tcPr>
          <w:p>
            <w:pPr>
              <w:jc w:val="left"/>
            </w:pPr>
            <w:r>
              <w:rPr>
                <w:rFonts w:ascii="Calibri" w:hAnsi="Calibri"/>
                <w:b/>
                <w:i w:val="0"/>
                <w:sz w:val="16"/>
              </w:rPr>
              <w:t>DOGE</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$0.098946</w:t>
            </w:r>
          </w:p>
        </w:tc>
        <w:tc>
          <w:tcPr>
            <w:tcW w:type="dxa" w:w="1700"/>
            <w:shd w:val="clear" w:color="auto" w:fill="F2F5FB"/>
          </w:tcPr>
          <w:p>
            <w:pPr>
              <w:jc w:val="center"/>
            </w:pPr>
            <w:r>
              <w:rPr>
                <w:rFonts w:ascii="Calibri" w:hAnsi="Calibri"/>
                <w:b w:val="0"/>
                <w:i w:val="0"/>
                <w:color w:val="1E7D32"/>
                <w:sz w:val="16"/>
              </w:rPr>
              <w:t>$0.125509  (+27%)</w:t>
            </w:r>
          </w:p>
        </w:tc>
        <w:tc>
          <w:tcPr>
            <w:tcW w:type="dxa" w:w="1600"/>
            <w:shd w:val="clear" w:color="auto" w:fill="F2F5FB"/>
          </w:tcPr>
          <w:p>
            <w:pPr>
              <w:jc w:val="center"/>
            </w:pPr>
            <w:r>
              <w:rPr>
                <w:rFonts w:ascii="Calibri" w:hAnsi="Calibri"/>
                <w:b w:val="0"/>
                <w:i w:val="0"/>
                <w:color w:val="C62828"/>
                <w:sz w:val="16"/>
              </w:rPr>
              <w:t>$0.084439  (-15%)</w:t>
            </w:r>
          </w:p>
        </w:tc>
        <w:tc>
          <w:tcPr>
            <w:tcW w:type="dxa" w:w="900"/>
            <w:shd w:val="clear" w:color="auto" w:fill="F2F5FB"/>
          </w:tcPr>
          <w:p>
            <w:pPr>
              <w:jc w:val="center"/>
            </w:pPr>
            <w:r>
              <w:rPr>
                <w:rFonts w:ascii="Calibri" w:hAnsi="Calibri"/>
                <w:b w:val="0"/>
                <w:i w:val="0"/>
                <w:sz w:val="16"/>
              </w:rPr>
              <w:t>29</w:t>
            </w:r>
          </w:p>
        </w:tc>
        <w:tc>
          <w:tcPr>
            <w:tcW w:type="dxa" w:w="900"/>
            <w:shd w:val="clear" w:color="auto" w:fill="F2F5FB"/>
          </w:tcPr>
          <w:p>
            <w:pPr>
              <w:jc w:val="center"/>
            </w:pPr>
            <w:r>
              <w:rPr>
                <w:rFonts w:ascii="Calibri" w:hAnsi="Calibri"/>
                <w:b w:val="0"/>
                <w:i w:val="0"/>
                <w:sz w:val="16"/>
              </w:rPr>
              <w:t>1.83</w:t>
            </w:r>
          </w:p>
        </w:tc>
      </w:tr>
      <w:tr>
        <w:tc>
          <w:tcPr>
            <w:tcW w:type="dxa" w:w="1150"/>
          </w:tcPr>
          <w:p>
            <w:pPr>
              <w:jc w:val="left"/>
            </w:pPr>
            <w:r>
              <w:rPr>
                <w:rFonts w:ascii="Calibri" w:hAnsi="Calibri"/>
                <w:b/>
                <w:i w:val="0"/>
                <w:sz w:val="16"/>
              </w:rPr>
              <w:t>LINK</w:t>
            </w:r>
          </w:p>
        </w:tc>
        <w:tc>
          <w:tcPr>
            <w:tcW w:type="dxa" w:w="1300"/>
          </w:tcPr>
          <w:p>
            <w:pPr>
              <w:jc w:val="center"/>
            </w:pPr>
            <w:r>
              <w:rPr>
                <w:rFonts w:ascii="Calibri" w:hAnsi="Calibri"/>
                <w:b/>
                <w:i w:val="0"/>
                <w:color w:val="1E7D32"/>
                <w:sz w:val="16"/>
              </w:rPr>
              <w:t>INVESTIR</w:t>
            </w:r>
          </w:p>
        </w:tc>
        <w:tc>
          <w:tcPr>
            <w:tcW w:type="dxa" w:w="1500"/>
          </w:tcPr>
          <w:p>
            <w:pPr>
              <w:jc w:val="center"/>
            </w:pPr>
            <w:r>
              <w:rPr>
                <w:rFonts w:ascii="Calibri" w:hAnsi="Calibri"/>
                <w:b w:val="0"/>
                <w:i w:val="0"/>
                <w:sz w:val="16"/>
              </w:rPr>
              <w:t>$13.9255</w:t>
            </w:r>
          </w:p>
        </w:tc>
        <w:tc>
          <w:tcPr>
            <w:tcW w:type="dxa" w:w="1700"/>
          </w:tcPr>
          <w:p>
            <w:pPr>
              <w:jc w:val="center"/>
            </w:pPr>
            <w:r>
              <w:rPr>
                <w:rFonts w:ascii="Calibri" w:hAnsi="Calibri"/>
                <w:b w:val="0"/>
                <w:i w:val="0"/>
                <w:color w:val="1E7D32"/>
                <w:sz w:val="16"/>
              </w:rPr>
              <w:t>$17.7806  (+28%)</w:t>
            </w:r>
          </w:p>
        </w:tc>
        <w:tc>
          <w:tcPr>
            <w:tcW w:type="dxa" w:w="1600"/>
          </w:tcPr>
          <w:p>
            <w:pPr>
              <w:jc w:val="center"/>
            </w:pPr>
            <w:r>
              <w:rPr>
                <w:rFonts w:ascii="Calibri" w:hAnsi="Calibri"/>
                <w:b w:val="0"/>
                <w:i w:val="0"/>
                <w:color w:val="C62828"/>
                <w:sz w:val="16"/>
              </w:rPr>
              <w:t>$11.8318  (-15%)</w:t>
            </w:r>
          </w:p>
        </w:tc>
        <w:tc>
          <w:tcPr>
            <w:tcW w:type="dxa" w:w="900"/>
          </w:tcPr>
          <w:p>
            <w:pPr>
              <w:jc w:val="center"/>
            </w:pPr>
            <w:r>
              <w:rPr>
                <w:rFonts w:ascii="Calibri" w:hAnsi="Calibri"/>
                <w:b w:val="0"/>
                <w:i w:val="0"/>
                <w:sz w:val="16"/>
              </w:rPr>
              <w:t>28</w:t>
            </w:r>
          </w:p>
        </w:tc>
        <w:tc>
          <w:tcPr>
            <w:tcW w:type="dxa" w:w="900"/>
          </w:tcPr>
          <w:p>
            <w:pPr>
              <w:jc w:val="center"/>
            </w:pPr>
            <w:r>
              <w:rPr>
                <w:rFonts w:ascii="Calibri" w:hAnsi="Calibri"/>
                <w:b w:val="0"/>
                <w:i w:val="0"/>
                <w:sz w:val="16"/>
              </w:rPr>
              <w:t>1.84</w:t>
            </w:r>
          </w:p>
        </w:tc>
      </w:tr>
      <w:tr>
        <w:tc>
          <w:tcPr>
            <w:tcW w:type="dxa" w:w="1150"/>
            <w:shd w:val="clear" w:color="auto" w:fill="F2F5FB"/>
          </w:tcPr>
          <w:p>
            <w:pPr>
              <w:jc w:val="left"/>
            </w:pPr>
            <w:r>
              <w:rPr>
                <w:rFonts w:ascii="Calibri" w:hAnsi="Calibri"/>
                <w:b/>
                <w:i w:val="0"/>
                <w:sz w:val="16"/>
              </w:rPr>
              <w:t>XMR</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$557.4393</w:t>
            </w:r>
          </w:p>
        </w:tc>
        <w:tc>
          <w:tcPr>
            <w:tcW w:type="dxa" w:w="1700"/>
            <w:shd w:val="clear" w:color="auto" w:fill="F2F5FB"/>
          </w:tcPr>
          <w:p>
            <w:pPr>
              <w:jc w:val="center"/>
            </w:pPr>
            <w:r>
              <w:rPr>
                <w:rFonts w:ascii="Calibri" w:hAnsi="Calibri"/>
                <w:b w:val="0"/>
                <w:i w:val="0"/>
                <w:color w:val="1E7D32"/>
                <w:sz w:val="16"/>
              </w:rPr>
              <w:t>$739.3183  (+33%)</w:t>
            </w:r>
          </w:p>
        </w:tc>
        <w:tc>
          <w:tcPr>
            <w:tcW w:type="dxa" w:w="1600"/>
            <w:shd w:val="clear" w:color="auto" w:fill="F2F5FB"/>
          </w:tcPr>
          <w:p>
            <w:pPr>
              <w:jc w:val="center"/>
            </w:pPr>
            <w:r>
              <w:rPr>
                <w:rFonts w:ascii="Calibri" w:hAnsi="Calibri"/>
                <w:b w:val="0"/>
                <w:i w:val="0"/>
                <w:color w:val="C62828"/>
                <w:sz w:val="16"/>
              </w:rPr>
              <w:t>$461.7869  (-17%)</w:t>
            </w:r>
          </w:p>
        </w:tc>
        <w:tc>
          <w:tcPr>
            <w:tcW w:type="dxa" w:w="900"/>
            <w:shd w:val="clear" w:color="auto" w:fill="F2F5FB"/>
          </w:tcPr>
          <w:p>
            <w:pPr>
              <w:jc w:val="center"/>
            </w:pPr>
            <w:r>
              <w:rPr>
                <w:rFonts w:ascii="Calibri" w:hAnsi="Calibri"/>
                <w:b w:val="0"/>
                <w:i w:val="0"/>
                <w:sz w:val="16"/>
              </w:rPr>
              <w:t>25</w:t>
            </w:r>
          </w:p>
        </w:tc>
        <w:tc>
          <w:tcPr>
            <w:tcW w:type="dxa" w:w="900"/>
            <w:shd w:val="clear" w:color="auto" w:fill="F2F5FB"/>
          </w:tcPr>
          <w:p>
            <w:pPr>
              <w:jc w:val="center"/>
            </w:pPr>
            <w:r>
              <w:rPr>
                <w:rFonts w:ascii="Calibri" w:hAnsi="Calibri"/>
                <w:b w:val="0"/>
                <w:i w:val="0"/>
                <w:sz w:val="16"/>
              </w:rPr>
              <w:t>1.9</w:t>
            </w:r>
          </w:p>
        </w:tc>
      </w:tr>
      <w:tr>
        <w:tc>
          <w:tcPr>
            <w:tcW w:type="dxa" w:w="1150"/>
          </w:tcPr>
          <w:p>
            <w:pPr>
              <w:jc w:val="left"/>
            </w:pPr>
            <w:r>
              <w:rPr>
                <w:rFonts w:ascii="Calibri" w:hAnsi="Calibri"/>
                <w:b/>
                <w:i w:val="0"/>
                <w:sz w:val="16"/>
              </w:rPr>
              <w:t>WBT</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$83.9264</w:t>
            </w:r>
          </w:p>
        </w:tc>
        <w:tc>
          <w:tcPr>
            <w:tcW w:type="dxa" w:w="1700"/>
          </w:tcPr>
          <w:p>
            <w:pPr>
              <w:jc w:val="center"/>
            </w:pPr>
            <w:r>
              <w:rPr>
                <w:rFonts w:ascii="Calibri" w:hAnsi="Calibri"/>
                <w:b w:val="0"/>
                <w:i w:val="0"/>
                <w:color w:val="1E7D32"/>
                <w:sz w:val="16"/>
              </w:rPr>
              <w:t>$107.6446  (+28%)</w:t>
            </w:r>
          </w:p>
        </w:tc>
        <w:tc>
          <w:tcPr>
            <w:tcW w:type="dxa" w:w="1600"/>
          </w:tcPr>
          <w:p>
            <w:pPr>
              <w:jc w:val="center"/>
            </w:pPr>
            <w:r>
              <w:rPr>
                <w:rFonts w:ascii="Calibri" w:hAnsi="Calibri"/>
                <w:b w:val="0"/>
                <w:i w:val="0"/>
                <w:color w:val="C62828"/>
                <w:sz w:val="16"/>
              </w:rPr>
              <w:t>$71.0946  (-15%)</w:t>
            </w:r>
          </w:p>
        </w:tc>
        <w:tc>
          <w:tcPr>
            <w:tcW w:type="dxa" w:w="900"/>
          </w:tcPr>
          <w:p>
            <w:pPr>
              <w:jc w:val="center"/>
            </w:pPr>
            <w:r>
              <w:rPr>
                <w:rFonts w:ascii="Calibri" w:hAnsi="Calibri"/>
                <w:b w:val="0"/>
                <w:i w:val="0"/>
                <w:sz w:val="16"/>
              </w:rPr>
              <w:t>39</w:t>
            </w:r>
          </w:p>
        </w:tc>
        <w:tc>
          <w:tcPr>
            <w:tcW w:type="dxa" w:w="900"/>
          </w:tcPr>
          <w:p>
            <w:pPr>
              <w:jc w:val="center"/>
            </w:pPr>
            <w:r>
              <w:rPr>
                <w:rFonts w:ascii="Calibri" w:hAnsi="Calibri"/>
                <w:b w:val="0"/>
                <w:i w:val="0"/>
                <w:sz w:val="16"/>
              </w:rPr>
              <w:t>1.85</w:t>
            </w:r>
          </w:p>
        </w:tc>
      </w:tr>
      <w:tr>
        <w:tc>
          <w:tcPr>
            <w:tcW w:type="dxa" w:w="1150"/>
            <w:shd w:val="clear" w:color="auto" w:fill="F2F5FB"/>
          </w:tcPr>
          <w:p>
            <w:pPr>
              <w:jc w:val="left"/>
            </w:pPr>
            <w:r>
              <w:rPr>
                <w:rFonts w:ascii="Calibri" w:hAnsi="Calibri"/>
                <w:b/>
                <w:i w:val="0"/>
                <w:sz w:val="16"/>
              </w:rPr>
              <w:t>ADA</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$0.258621</w:t>
            </w:r>
          </w:p>
        </w:tc>
        <w:tc>
          <w:tcPr>
            <w:tcW w:type="dxa" w:w="1700"/>
            <w:shd w:val="clear" w:color="auto" w:fill="F2F5FB"/>
          </w:tcPr>
          <w:p>
            <w:pPr>
              <w:jc w:val="center"/>
            </w:pPr>
            <w:r>
              <w:rPr>
                <w:rFonts w:ascii="Calibri" w:hAnsi="Calibri"/>
                <w:b w:val="0"/>
                <w:i w:val="0"/>
                <w:color w:val="1E7D32"/>
                <w:sz w:val="16"/>
              </w:rPr>
              <w:t>$0.342155  (+32%)</w:t>
            </w:r>
          </w:p>
        </w:tc>
        <w:tc>
          <w:tcPr>
            <w:tcW w:type="dxa" w:w="1600"/>
            <w:shd w:val="clear" w:color="auto" w:fill="F2F5FB"/>
          </w:tcPr>
          <w:p>
            <w:pPr>
              <w:jc w:val="center"/>
            </w:pPr>
            <w:r>
              <w:rPr>
                <w:rFonts w:ascii="Calibri" w:hAnsi="Calibri"/>
                <w:b w:val="0"/>
                <w:i w:val="0"/>
                <w:color w:val="C62828"/>
                <w:sz w:val="16"/>
              </w:rPr>
              <w:t>$0.214597  (-17%)</w:t>
            </w:r>
          </w:p>
        </w:tc>
        <w:tc>
          <w:tcPr>
            <w:tcW w:type="dxa" w:w="900"/>
            <w:shd w:val="clear" w:color="auto" w:fill="F2F5FB"/>
          </w:tcPr>
          <w:p>
            <w:pPr>
              <w:jc w:val="center"/>
            </w:pPr>
            <w:r>
              <w:rPr>
                <w:rFonts w:ascii="Calibri" w:hAnsi="Calibri"/>
                <w:b w:val="0"/>
                <w:i w:val="0"/>
                <w:sz w:val="16"/>
              </w:rPr>
              <w:t>25</w:t>
            </w:r>
          </w:p>
        </w:tc>
        <w:tc>
          <w:tcPr>
            <w:tcW w:type="dxa" w:w="900"/>
            <w:shd w:val="clear" w:color="auto" w:fill="F2F5FB"/>
          </w:tcPr>
          <w:p>
            <w:pPr>
              <w:jc w:val="center"/>
            </w:pPr>
            <w:r>
              <w:rPr>
                <w:rFonts w:ascii="Calibri" w:hAnsi="Calibri"/>
                <w:b w:val="0"/>
                <w:i w:val="0"/>
                <w:sz w:val="16"/>
              </w:rPr>
              <w:t>1.9</w:t>
            </w:r>
          </w:p>
        </w:tc>
      </w:tr>
      <w:tr>
        <w:tc>
          <w:tcPr>
            <w:tcW w:type="dxa" w:w="1150"/>
          </w:tcPr>
          <w:p>
            <w:pPr>
              <w:jc w:val="left"/>
            </w:pPr>
            <w:r>
              <w:rPr>
                <w:rFonts w:ascii="Calibri" w:hAnsi="Calibri"/>
                <w:b/>
                <w:i w:val="0"/>
                <w:sz w:val="16"/>
              </w:rPr>
              <w:t>RAIN</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$0.011420</w:t>
            </w:r>
          </w:p>
        </w:tc>
        <w:tc>
          <w:tcPr>
            <w:tcW w:type="dxa" w:w="1700"/>
          </w:tcPr>
          <w:p>
            <w:pPr>
              <w:jc w:val="center"/>
            </w:pPr>
            <w:r>
              <w:rPr>
                <w:rFonts w:ascii="Calibri" w:hAnsi="Calibri"/>
                <w:b w:val="0"/>
                <w:i w:val="0"/>
                <w:color w:val="1E7D32"/>
                <w:sz w:val="16"/>
              </w:rPr>
              <w:t>$0.015562  (+36%)</w:t>
            </w:r>
          </w:p>
        </w:tc>
        <w:tc>
          <w:tcPr>
            <w:tcW w:type="dxa" w:w="1600"/>
          </w:tcPr>
          <w:p>
            <w:pPr>
              <w:jc w:val="center"/>
            </w:pPr>
            <w:r>
              <w:rPr>
                <w:rFonts w:ascii="Calibri" w:hAnsi="Calibri"/>
                <w:b w:val="0"/>
                <w:i w:val="0"/>
                <w:color w:val="C62828"/>
                <w:sz w:val="16"/>
              </w:rPr>
              <w:t>$0.009291  (-19%)</w:t>
            </w:r>
          </w:p>
        </w:tc>
        <w:tc>
          <w:tcPr>
            <w:tcW w:type="dxa" w:w="900"/>
          </w:tcPr>
          <w:p>
            <w:pPr>
              <w:jc w:val="center"/>
            </w:pPr>
            <w:r>
              <w:rPr>
                <w:rFonts w:ascii="Calibri" w:hAnsi="Calibri"/>
                <w:b w:val="0"/>
                <w:i w:val="0"/>
                <w:sz w:val="16"/>
              </w:rPr>
              <w:t>18</w:t>
            </w:r>
          </w:p>
        </w:tc>
        <w:tc>
          <w:tcPr>
            <w:tcW w:type="dxa" w:w="900"/>
          </w:tcPr>
          <w:p>
            <w:pPr>
              <w:jc w:val="center"/>
            </w:pPr>
            <w:r>
              <w:rPr>
                <w:rFonts w:ascii="Calibri" w:hAnsi="Calibri"/>
                <w:b w:val="0"/>
                <w:i w:val="0"/>
                <w:sz w:val="16"/>
              </w:rPr>
              <w:t>1.95</w:t>
            </w:r>
          </w:p>
        </w:tc>
      </w:tr>
      <w:tr>
        <w:tc>
          <w:tcPr>
            <w:tcW w:type="dxa" w:w="1150"/>
            <w:shd w:val="clear" w:color="auto" w:fill="F2F5FB"/>
          </w:tcPr>
          <w:p>
            <w:pPr>
              <w:jc w:val="left"/>
            </w:pPr>
            <w:r>
              <w:rPr>
                <w:rFonts w:ascii="Calibri" w:hAnsi="Calibri"/>
                <w:b/>
                <w:i w:val="0"/>
                <w:sz w:val="16"/>
              </w:rPr>
              <w:t>LEO</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$8.8051</w:t>
            </w:r>
          </w:p>
        </w:tc>
        <w:tc>
          <w:tcPr>
            <w:tcW w:type="dxa" w:w="1700"/>
            <w:shd w:val="clear" w:color="auto" w:fill="F2F5FB"/>
          </w:tcPr>
          <w:p>
            <w:pPr>
              <w:jc w:val="center"/>
            </w:pPr>
            <w:r>
              <w:rPr>
                <w:rFonts w:ascii="Calibri" w:hAnsi="Calibri"/>
                <w:b w:val="0"/>
                <w:i w:val="0"/>
                <w:color w:val="1E7D32"/>
                <w:sz w:val="16"/>
              </w:rPr>
              <w:t>$10.0498  (+14%)</w:t>
            </w:r>
          </w:p>
        </w:tc>
        <w:tc>
          <w:tcPr>
            <w:tcW w:type="dxa" w:w="1600"/>
            <w:shd w:val="clear" w:color="auto" w:fill="F2F5FB"/>
          </w:tcPr>
          <w:p>
            <w:pPr>
              <w:jc w:val="center"/>
            </w:pPr>
            <w:r>
              <w:rPr>
                <w:rFonts w:ascii="Calibri" w:hAnsi="Calibri"/>
                <w:b w:val="0"/>
                <w:i w:val="0"/>
                <w:color w:val="C62828"/>
                <w:sz w:val="16"/>
              </w:rPr>
              <w:t>$8.0621  (-8%)</w:t>
            </w:r>
          </w:p>
        </w:tc>
        <w:tc>
          <w:tcPr>
            <w:tcW w:type="dxa" w:w="900"/>
            <w:shd w:val="clear" w:color="auto" w:fill="F2F5FB"/>
          </w:tcPr>
          <w:p>
            <w:pPr>
              <w:jc w:val="center"/>
            </w:pPr>
            <w:r>
              <w:rPr>
                <w:rFonts w:ascii="Calibri" w:hAnsi="Calibri"/>
                <w:b w:val="0"/>
                <w:i w:val="0"/>
                <w:sz w:val="16"/>
              </w:rPr>
              <w:t>38</w:t>
            </w:r>
          </w:p>
        </w:tc>
        <w:tc>
          <w:tcPr>
            <w:tcW w:type="dxa" w:w="900"/>
            <w:shd w:val="clear" w:color="auto" w:fill="F2F5FB"/>
          </w:tcPr>
          <w:p>
            <w:pPr>
              <w:jc w:val="center"/>
            </w:pPr>
            <w:r>
              <w:rPr>
                <w:rFonts w:ascii="Calibri" w:hAnsi="Calibri"/>
                <w:b w:val="0"/>
                <w:i w:val="0"/>
                <w:sz w:val="16"/>
              </w:rPr>
              <w:t>1.68</w:t>
            </w:r>
          </w:p>
        </w:tc>
      </w:tr>
      <w:tr>
        <w:tc>
          <w:tcPr>
            <w:tcW w:type="dxa" w:w="1150"/>
          </w:tcPr>
          <w:p>
            <w:pPr>
              <w:jc w:val="left"/>
            </w:pPr>
            <w:r>
              <w:rPr>
                <w:rFonts w:ascii="Calibri" w:hAnsi="Calibri"/>
                <w:b/>
                <w:i w:val="0"/>
                <w:sz w:val="16"/>
              </w:rPr>
              <w:t>XLM</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$0.220192</w:t>
            </w:r>
          </w:p>
        </w:tc>
        <w:tc>
          <w:tcPr>
            <w:tcW w:type="dxa" w:w="1700"/>
          </w:tcPr>
          <w:p>
            <w:pPr>
              <w:jc w:val="center"/>
            </w:pPr>
            <w:r>
              <w:rPr>
                <w:rFonts w:ascii="Calibri" w:hAnsi="Calibri"/>
                <w:b w:val="0"/>
                <w:i w:val="0"/>
                <w:color w:val="1E7D32"/>
                <w:sz w:val="16"/>
              </w:rPr>
              <w:t>$0.308783  (+40%)</w:t>
            </w:r>
          </w:p>
        </w:tc>
        <w:tc>
          <w:tcPr>
            <w:tcW w:type="dxa" w:w="1600"/>
          </w:tcPr>
          <w:p>
            <w:pPr>
              <w:jc w:val="center"/>
            </w:pPr>
            <w:r>
              <w:rPr>
                <w:rFonts w:ascii="Calibri" w:hAnsi="Calibri"/>
                <w:b w:val="0"/>
                <w:i w:val="0"/>
                <w:color w:val="C62828"/>
                <w:sz w:val="16"/>
              </w:rPr>
              <w:t>$0.175751  (-20%)</w:t>
            </w:r>
          </w:p>
        </w:tc>
        <w:tc>
          <w:tcPr>
            <w:tcW w:type="dxa" w:w="900"/>
          </w:tcPr>
          <w:p>
            <w:pPr>
              <w:jc w:val="center"/>
            </w:pPr>
            <w:r>
              <w:rPr>
                <w:rFonts w:ascii="Calibri" w:hAnsi="Calibri"/>
                <w:b w:val="0"/>
                <w:i w:val="0"/>
                <w:sz w:val="16"/>
              </w:rPr>
              <w:t>26</w:t>
            </w:r>
          </w:p>
        </w:tc>
        <w:tc>
          <w:tcPr>
            <w:tcW w:type="dxa" w:w="900"/>
          </w:tcPr>
          <w:p>
            <w:pPr>
              <w:jc w:val="center"/>
            </w:pPr>
            <w:r>
              <w:rPr>
                <w:rFonts w:ascii="Calibri" w:hAnsi="Calibri"/>
                <w:b w:val="0"/>
                <w:i w:val="0"/>
                <w:sz w:val="16"/>
              </w:rPr>
              <w:t>1.99</w:t>
            </w:r>
          </w:p>
        </w:tc>
      </w:tr>
      <w:tr>
        <w:tc>
          <w:tcPr>
            <w:tcW w:type="dxa" w:w="1150"/>
            <w:shd w:val="clear" w:color="auto" w:fill="F2F5FB"/>
          </w:tcPr>
          <w:p>
            <w:pPr>
              <w:jc w:val="left"/>
            </w:pPr>
            <w:r>
              <w:rPr>
                <w:rFonts w:ascii="Calibri" w:hAnsi="Calibri"/>
                <w:b/>
                <w:i w:val="0"/>
                <w:sz w:val="16"/>
              </w:rPr>
              <w:t>BCH</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$343.1542</w:t>
            </w:r>
          </w:p>
        </w:tc>
        <w:tc>
          <w:tcPr>
            <w:tcW w:type="dxa" w:w="1700"/>
            <w:shd w:val="clear" w:color="auto" w:fill="F2F5FB"/>
          </w:tcPr>
          <w:p>
            <w:pPr>
              <w:jc w:val="center"/>
            </w:pPr>
            <w:r>
              <w:rPr>
                <w:rFonts w:ascii="Calibri" w:hAnsi="Calibri"/>
                <w:b w:val="0"/>
                <w:i w:val="0"/>
                <w:color w:val="1E7D32"/>
                <w:sz w:val="16"/>
              </w:rPr>
              <w:t>$478.0276  (+39%)</w:t>
            </w:r>
          </w:p>
        </w:tc>
        <w:tc>
          <w:tcPr>
            <w:tcW w:type="dxa" w:w="1600"/>
            <w:shd w:val="clear" w:color="auto" w:fill="F2F5FB"/>
          </w:tcPr>
          <w:p>
            <w:pPr>
              <w:jc w:val="center"/>
            </w:pPr>
            <w:r>
              <w:rPr>
                <w:rFonts w:ascii="Calibri" w:hAnsi="Calibri"/>
                <w:b w:val="0"/>
                <w:i w:val="0"/>
                <w:color w:val="C62828"/>
                <w:sz w:val="16"/>
              </w:rPr>
              <w:t>$275.1146  (-20%)</w:t>
            </w:r>
          </w:p>
        </w:tc>
        <w:tc>
          <w:tcPr>
            <w:tcW w:type="dxa" w:w="900"/>
            <w:shd w:val="clear" w:color="auto" w:fill="F2F5FB"/>
          </w:tcPr>
          <w:p>
            <w:pPr>
              <w:jc w:val="center"/>
            </w:pPr>
            <w:r>
              <w:rPr>
                <w:rFonts w:ascii="Calibri" w:hAnsi="Calibri"/>
                <w:b w:val="0"/>
                <w:i w:val="0"/>
                <w:sz w:val="16"/>
              </w:rPr>
              <w:t>27</w:t>
            </w:r>
          </w:p>
        </w:tc>
        <w:tc>
          <w:tcPr>
            <w:tcW w:type="dxa" w:w="900"/>
            <w:shd w:val="clear" w:color="auto" w:fill="F2F5FB"/>
          </w:tcPr>
          <w:p>
            <w:pPr>
              <w:jc w:val="center"/>
            </w:pPr>
            <w:r>
              <w:rPr>
                <w:rFonts w:ascii="Calibri" w:hAnsi="Calibri"/>
                <w:b w:val="0"/>
                <w:i w:val="0"/>
                <w:sz w:val="16"/>
              </w:rPr>
              <w:t>1.98</w:t>
            </w:r>
          </w:p>
        </w:tc>
      </w:tr>
      <w:tr>
        <w:tc>
          <w:tcPr>
            <w:tcW w:type="dxa" w:w="1150"/>
          </w:tcPr>
          <w:p>
            <w:pPr>
              <w:jc w:val="left"/>
            </w:pPr>
            <w:r>
              <w:rPr>
                <w:rFonts w:ascii="Calibri" w:hAnsi="Calibri"/>
                <w:b/>
                <w:i w:val="0"/>
                <w:sz w:val="16"/>
              </w:rPr>
              <w:t>NEAR</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$4.9504</w:t>
            </w:r>
          </w:p>
        </w:tc>
        <w:tc>
          <w:tcPr>
            <w:tcW w:type="dxa" w:w="1700"/>
          </w:tcPr>
          <w:p>
            <w:pPr>
              <w:jc w:val="center"/>
            </w:pPr>
            <w:r>
              <w:rPr>
                <w:rFonts w:ascii="Calibri" w:hAnsi="Calibri"/>
                <w:b w:val="0"/>
                <w:i w:val="0"/>
                <w:color w:val="1E7D32"/>
                <w:sz w:val="16"/>
              </w:rPr>
              <w:t>$7.0906  (+43%)</w:t>
            </w:r>
          </w:p>
        </w:tc>
        <w:tc>
          <w:tcPr>
            <w:tcW w:type="dxa" w:w="1600"/>
          </w:tcPr>
          <w:p>
            <w:pPr>
              <w:jc w:val="center"/>
            </w:pPr>
            <w:r>
              <w:rPr>
                <w:rFonts w:ascii="Calibri" w:hAnsi="Calibri"/>
                <w:b w:val="0"/>
                <w:i w:val="0"/>
                <w:color w:val="C62828"/>
                <w:sz w:val="16"/>
              </w:rPr>
              <w:t>$3.8960  (-21%)</w:t>
            </w:r>
          </w:p>
        </w:tc>
        <w:tc>
          <w:tcPr>
            <w:tcW w:type="dxa" w:w="900"/>
          </w:tcPr>
          <w:p>
            <w:pPr>
              <w:jc w:val="center"/>
            </w:pPr>
            <w:r>
              <w:rPr>
                <w:rFonts w:ascii="Calibri" w:hAnsi="Calibri"/>
                <w:b w:val="0"/>
                <w:i w:val="0"/>
                <w:sz w:val="16"/>
              </w:rPr>
              <w:t>20</w:t>
            </w:r>
          </w:p>
        </w:tc>
        <w:tc>
          <w:tcPr>
            <w:tcW w:type="dxa" w:w="900"/>
          </w:tcPr>
          <w:p>
            <w:pPr>
              <w:jc w:val="center"/>
            </w:pPr>
            <w:r>
              <w:rPr>
                <w:rFonts w:ascii="Calibri" w:hAnsi="Calibri"/>
                <w:b w:val="0"/>
                <w:i w:val="0"/>
                <w:sz w:val="16"/>
              </w:rPr>
              <w:t>2.03</w:t>
            </w:r>
          </w:p>
        </w:tc>
      </w:tr>
      <w:tr>
        <w:tc>
          <w:tcPr>
            <w:tcW w:type="dxa" w:w="1150"/>
            <w:shd w:val="clear" w:color="auto" w:fill="F2F5FB"/>
          </w:tcPr>
          <w:p>
            <w:pPr>
              <w:jc w:val="left"/>
            </w:pPr>
            <w:r>
              <w:rPr>
                <w:rFonts w:ascii="Calibri" w:hAnsi="Calibri"/>
                <w:b/>
                <w:i w:val="0"/>
                <w:sz w:val="16"/>
              </w:rPr>
              <w:t>UNI</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$9.6300</w:t>
            </w:r>
          </w:p>
        </w:tc>
        <w:tc>
          <w:tcPr>
            <w:tcW w:type="dxa" w:w="1700"/>
            <w:shd w:val="clear" w:color="auto" w:fill="F2F5FB"/>
          </w:tcPr>
          <w:p>
            <w:pPr>
              <w:jc w:val="center"/>
            </w:pPr>
            <w:r>
              <w:rPr>
                <w:rFonts w:ascii="Calibri" w:hAnsi="Calibri"/>
                <w:b w:val="0"/>
                <w:i w:val="0"/>
                <w:color w:val="1E7D32"/>
                <w:sz w:val="16"/>
              </w:rPr>
              <w:t>$13.1607  (+37%)</w:t>
            </w:r>
          </w:p>
        </w:tc>
        <w:tc>
          <w:tcPr>
            <w:tcW w:type="dxa" w:w="1600"/>
            <w:shd w:val="clear" w:color="auto" w:fill="F2F5FB"/>
          </w:tcPr>
          <w:p>
            <w:pPr>
              <w:jc w:val="center"/>
            </w:pPr>
            <w:r>
              <w:rPr>
                <w:rFonts w:ascii="Calibri" w:hAnsi="Calibri"/>
                <w:b w:val="0"/>
                <w:i w:val="0"/>
                <w:color w:val="C62828"/>
                <w:sz w:val="16"/>
              </w:rPr>
              <w:t>$7.8197  (-19%)</w:t>
            </w:r>
          </w:p>
        </w:tc>
        <w:tc>
          <w:tcPr>
            <w:tcW w:type="dxa" w:w="900"/>
            <w:shd w:val="clear" w:color="auto" w:fill="F2F5FB"/>
          </w:tcPr>
          <w:p>
            <w:pPr>
              <w:jc w:val="center"/>
            </w:pPr>
            <w:r>
              <w:rPr>
                <w:rFonts w:ascii="Calibri" w:hAnsi="Calibri"/>
                <w:b w:val="0"/>
                <w:i w:val="0"/>
                <w:sz w:val="16"/>
              </w:rPr>
              <w:t>21</w:t>
            </w:r>
          </w:p>
        </w:tc>
        <w:tc>
          <w:tcPr>
            <w:tcW w:type="dxa" w:w="900"/>
            <w:shd w:val="clear" w:color="auto" w:fill="F2F5FB"/>
          </w:tcPr>
          <w:p>
            <w:pPr>
              <w:jc w:val="center"/>
            </w:pPr>
            <w:r>
              <w:rPr>
                <w:rFonts w:ascii="Calibri" w:hAnsi="Calibri"/>
                <w:b w:val="0"/>
                <w:i w:val="0"/>
                <w:sz w:val="16"/>
              </w:rPr>
              <w:t>1.95</w:t>
            </w:r>
          </w:p>
        </w:tc>
      </w:tr>
      <w:tr>
        <w:tc>
          <w:tcPr>
            <w:tcW w:type="dxa" w:w="1150"/>
          </w:tcPr>
          <w:p>
            <w:pPr>
              <w:jc w:val="left"/>
            </w:pPr>
            <w:r>
              <w:rPr>
                <w:rFonts w:ascii="Calibri" w:hAnsi="Calibri"/>
                <w:b/>
                <w:i w:val="0"/>
                <w:sz w:val="16"/>
              </w:rPr>
              <w:t>LTC</w:t>
            </w:r>
          </w:p>
        </w:tc>
        <w:tc>
          <w:tcPr>
            <w:tcW w:type="dxa" w:w="1300"/>
          </w:tcPr>
          <w:p>
            <w:pPr>
              <w:jc w:val="center"/>
            </w:pPr>
            <w:r>
              <w:rPr>
                <w:rFonts w:ascii="Calibri" w:hAnsi="Calibri"/>
                <w:b/>
                <w:i w:val="0"/>
                <w:color w:val="1E7D32"/>
                <w:sz w:val="16"/>
              </w:rPr>
              <w:t>INVESTIR</w:t>
            </w:r>
          </w:p>
        </w:tc>
        <w:tc>
          <w:tcPr>
            <w:tcW w:type="dxa" w:w="1500"/>
          </w:tcPr>
          <w:p>
            <w:pPr>
              <w:jc w:val="center"/>
            </w:pPr>
            <w:r>
              <w:rPr>
                <w:rFonts w:ascii="Calibri" w:hAnsi="Calibri"/>
                <w:b w:val="0"/>
                <w:i w:val="0"/>
                <w:sz w:val="16"/>
              </w:rPr>
              <w:t>$72.5301</w:t>
            </w:r>
          </w:p>
        </w:tc>
        <w:tc>
          <w:tcPr>
            <w:tcW w:type="dxa" w:w="1700"/>
          </w:tcPr>
          <w:p>
            <w:pPr>
              <w:jc w:val="center"/>
            </w:pPr>
            <w:r>
              <w:rPr>
                <w:rFonts w:ascii="Calibri" w:hAnsi="Calibri"/>
                <w:b w:val="0"/>
                <w:i w:val="0"/>
                <w:color w:val="1E7D32"/>
                <w:sz w:val="16"/>
              </w:rPr>
              <w:t>$90.1048  (+24%)</w:t>
            </w:r>
          </w:p>
        </w:tc>
        <w:tc>
          <w:tcPr>
            <w:tcW w:type="dxa" w:w="1600"/>
          </w:tcPr>
          <w:p>
            <w:pPr>
              <w:jc w:val="center"/>
            </w:pPr>
            <w:r>
              <w:rPr>
                <w:rFonts w:ascii="Calibri" w:hAnsi="Calibri"/>
                <w:b w:val="0"/>
                <w:i w:val="0"/>
                <w:color w:val="C62828"/>
                <w:sz w:val="16"/>
              </w:rPr>
              <w:t>$62.7622  (-13%)</w:t>
            </w:r>
          </w:p>
        </w:tc>
        <w:tc>
          <w:tcPr>
            <w:tcW w:type="dxa" w:w="900"/>
          </w:tcPr>
          <w:p>
            <w:pPr>
              <w:jc w:val="center"/>
            </w:pPr>
            <w:r>
              <w:rPr>
                <w:rFonts w:ascii="Calibri" w:hAnsi="Calibri"/>
                <w:b w:val="0"/>
                <w:i w:val="0"/>
                <w:sz w:val="16"/>
              </w:rPr>
              <w:t>33</w:t>
            </w:r>
          </w:p>
        </w:tc>
        <w:tc>
          <w:tcPr>
            <w:tcW w:type="dxa" w:w="900"/>
          </w:tcPr>
          <w:p>
            <w:pPr>
              <w:jc w:val="center"/>
            </w:pPr>
            <w:r>
              <w:rPr>
                <w:rFonts w:ascii="Calibri" w:hAnsi="Calibri"/>
                <w:b w:val="0"/>
                <w:i w:val="0"/>
                <w:sz w:val="16"/>
              </w:rPr>
              <w:t>1.8</w:t>
            </w:r>
          </w:p>
        </w:tc>
      </w:tr>
      <w:tr>
        <w:tc>
          <w:tcPr>
            <w:tcW w:type="dxa" w:w="1150"/>
            <w:shd w:val="clear" w:color="auto" w:fill="F2F5FB"/>
          </w:tcPr>
          <w:p>
            <w:pPr>
              <w:jc w:val="left"/>
            </w:pPr>
            <w:r>
              <w:rPr>
                <w:rFonts w:ascii="Calibri" w:hAnsi="Calibri"/>
                <w:b/>
                <w:i w:val="0"/>
                <w:sz w:val="16"/>
              </w:rPr>
              <w:t>CC</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$0.129417</w:t>
            </w:r>
          </w:p>
        </w:tc>
        <w:tc>
          <w:tcPr>
            <w:tcW w:type="dxa" w:w="1700"/>
            <w:shd w:val="clear" w:color="auto" w:fill="F2F5FB"/>
          </w:tcPr>
          <w:p>
            <w:pPr>
              <w:jc w:val="center"/>
            </w:pPr>
            <w:r>
              <w:rPr>
                <w:rFonts w:ascii="Calibri" w:hAnsi="Calibri"/>
                <w:b w:val="0"/>
                <w:i w:val="0"/>
                <w:color w:val="1E7D32"/>
                <w:sz w:val="16"/>
              </w:rPr>
              <w:t>$0.165309  (+28%)</w:t>
            </w:r>
          </w:p>
        </w:tc>
        <w:tc>
          <w:tcPr>
            <w:tcW w:type="dxa" w:w="1600"/>
            <w:shd w:val="clear" w:color="auto" w:fill="F2F5FB"/>
          </w:tcPr>
          <w:p>
            <w:pPr>
              <w:jc w:val="center"/>
            </w:pPr>
            <w:r>
              <w:rPr>
                <w:rFonts w:ascii="Calibri" w:hAnsi="Calibri"/>
                <w:b w:val="0"/>
                <w:i w:val="0"/>
                <w:color w:val="C62828"/>
                <w:sz w:val="16"/>
              </w:rPr>
              <w:t>$0.109931  (-15%)</w:t>
            </w:r>
          </w:p>
        </w:tc>
        <w:tc>
          <w:tcPr>
            <w:tcW w:type="dxa" w:w="900"/>
            <w:shd w:val="clear" w:color="auto" w:fill="F2F5FB"/>
          </w:tcPr>
          <w:p>
            <w:pPr>
              <w:jc w:val="center"/>
            </w:pPr>
            <w:r>
              <w:rPr>
                <w:rFonts w:ascii="Calibri" w:hAnsi="Calibri"/>
                <w:b w:val="0"/>
                <w:i w:val="0"/>
                <w:sz w:val="16"/>
              </w:rPr>
              <w:t>21</w:t>
            </w:r>
          </w:p>
        </w:tc>
        <w:tc>
          <w:tcPr>
            <w:tcW w:type="dxa" w:w="900"/>
            <w:shd w:val="clear" w:color="auto" w:fill="F2F5FB"/>
          </w:tcPr>
          <w:p>
            <w:pPr>
              <w:jc w:val="center"/>
            </w:pPr>
            <w:r>
              <w:rPr>
                <w:rFonts w:ascii="Calibri" w:hAnsi="Calibri"/>
                <w:b w:val="0"/>
                <w:i w:val="0"/>
                <w:sz w:val="16"/>
              </w:rPr>
              <w:t>1.84</w:t>
            </w:r>
          </w:p>
        </w:tc>
      </w:tr>
      <w:tr>
        <w:tc>
          <w:tcPr>
            <w:tcW w:type="dxa" w:w="1150"/>
          </w:tcPr>
          <w:p>
            <w:pPr>
              <w:jc w:val="left"/>
            </w:pPr>
            <w:r>
              <w:rPr>
                <w:rFonts w:ascii="Calibri" w:hAnsi="Calibri"/>
                <w:b/>
                <w:i w:val="0"/>
                <w:sz w:val="16"/>
              </w:rPr>
              <w:t>SUI</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$1.1939</w:t>
            </w:r>
          </w:p>
        </w:tc>
        <w:tc>
          <w:tcPr>
            <w:tcW w:type="dxa" w:w="1700"/>
          </w:tcPr>
          <w:p>
            <w:pPr>
              <w:jc w:val="center"/>
            </w:pPr>
            <w:r>
              <w:rPr>
                <w:rFonts w:ascii="Calibri" w:hAnsi="Calibri"/>
                <w:b w:val="0"/>
                <w:i w:val="0"/>
                <w:color w:val="1E7D32"/>
                <w:sz w:val="16"/>
              </w:rPr>
              <w:t>$1.6156  (+35%)</w:t>
            </w:r>
          </w:p>
        </w:tc>
        <w:tc>
          <w:tcPr>
            <w:tcW w:type="dxa" w:w="1600"/>
          </w:tcPr>
          <w:p>
            <w:pPr>
              <w:jc w:val="center"/>
            </w:pPr>
            <w:r>
              <w:rPr>
                <w:rFonts w:ascii="Calibri" w:hAnsi="Calibri"/>
                <w:b w:val="0"/>
                <w:i w:val="0"/>
                <w:color w:val="C62828"/>
                <w:sz w:val="16"/>
              </w:rPr>
              <w:t>$0.975801  (-18%)</w:t>
            </w:r>
          </w:p>
        </w:tc>
        <w:tc>
          <w:tcPr>
            <w:tcW w:type="dxa" w:w="900"/>
          </w:tcPr>
          <w:p>
            <w:pPr>
              <w:jc w:val="center"/>
            </w:pPr>
            <w:r>
              <w:rPr>
                <w:rFonts w:ascii="Calibri" w:hAnsi="Calibri"/>
                <w:b w:val="0"/>
                <w:i w:val="0"/>
                <w:sz w:val="16"/>
              </w:rPr>
              <w:t>24</w:t>
            </w:r>
          </w:p>
        </w:tc>
        <w:tc>
          <w:tcPr>
            <w:tcW w:type="dxa" w:w="900"/>
          </w:tcPr>
          <w:p>
            <w:pPr>
              <w:jc w:val="center"/>
            </w:pPr>
            <w:r>
              <w:rPr>
                <w:rFonts w:ascii="Calibri" w:hAnsi="Calibri"/>
                <w:b w:val="0"/>
                <w:i w:val="0"/>
                <w:sz w:val="16"/>
              </w:rPr>
              <w:t>1.93</w:t>
            </w:r>
          </w:p>
        </w:tc>
      </w:tr>
      <w:tr>
        <w:tc>
          <w:tcPr>
            <w:tcW w:type="dxa" w:w="1150"/>
            <w:shd w:val="clear" w:color="auto" w:fill="F2F5FB"/>
          </w:tcPr>
          <w:p>
            <w:pPr>
              <w:jc w:val="left"/>
            </w:pPr>
            <w:r>
              <w:rPr>
                <w:rFonts w:ascii="Calibri" w:hAnsi="Calibri"/>
                <w:b/>
                <w:i w:val="0"/>
                <w:sz w:val="16"/>
              </w:rPr>
              <w:t>AVAX</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$10.6480</w:t>
            </w:r>
          </w:p>
        </w:tc>
        <w:tc>
          <w:tcPr>
            <w:tcW w:type="dxa" w:w="1700"/>
            <w:shd w:val="clear" w:color="auto" w:fill="F2F5FB"/>
          </w:tcPr>
          <w:p>
            <w:pPr>
              <w:jc w:val="center"/>
            </w:pPr>
            <w:r>
              <w:rPr>
                <w:rFonts w:ascii="Calibri" w:hAnsi="Calibri"/>
                <w:b w:val="0"/>
                <w:i w:val="0"/>
                <w:color w:val="1E7D32"/>
                <w:sz w:val="16"/>
              </w:rPr>
              <w:t>$14.0630  (+32%)</w:t>
            </w:r>
          </w:p>
        </w:tc>
        <w:tc>
          <w:tcPr>
            <w:tcW w:type="dxa" w:w="1600"/>
            <w:shd w:val="clear" w:color="auto" w:fill="F2F5FB"/>
          </w:tcPr>
          <w:p>
            <w:pPr>
              <w:jc w:val="center"/>
            </w:pPr>
            <w:r>
              <w:rPr>
                <w:rFonts w:ascii="Calibri" w:hAnsi="Calibri"/>
                <w:b w:val="0"/>
                <w:i w:val="0"/>
                <w:color w:val="C62828"/>
                <w:sz w:val="16"/>
              </w:rPr>
              <w:t>$8.8456  (-17%)</w:t>
            </w:r>
          </w:p>
        </w:tc>
        <w:tc>
          <w:tcPr>
            <w:tcW w:type="dxa" w:w="900"/>
            <w:shd w:val="clear" w:color="auto" w:fill="F2F5FB"/>
          </w:tcPr>
          <w:p>
            <w:pPr>
              <w:jc w:val="center"/>
            </w:pPr>
            <w:r>
              <w:rPr>
                <w:rFonts w:ascii="Calibri" w:hAnsi="Calibri"/>
                <w:b w:val="0"/>
                <w:i w:val="0"/>
                <w:sz w:val="16"/>
              </w:rPr>
              <w:t>27</w:t>
            </w:r>
          </w:p>
        </w:tc>
        <w:tc>
          <w:tcPr>
            <w:tcW w:type="dxa" w:w="900"/>
            <w:shd w:val="clear" w:color="auto" w:fill="F2F5FB"/>
          </w:tcPr>
          <w:p>
            <w:pPr>
              <w:jc w:val="center"/>
            </w:pPr>
            <w:r>
              <w:rPr>
                <w:rFonts w:ascii="Calibri" w:hAnsi="Calibri"/>
                <w:b w:val="0"/>
                <w:i w:val="0"/>
                <w:sz w:val="16"/>
              </w:rPr>
              <w:t>1.89</w:t>
            </w:r>
          </w:p>
        </w:tc>
      </w:tr>
      <w:tr>
        <w:tc>
          <w:tcPr>
            <w:tcW w:type="dxa" w:w="1150"/>
          </w:tcPr>
          <w:p>
            <w:pPr>
              <w:jc w:val="left"/>
            </w:pPr>
            <w:r>
              <w:rPr>
                <w:rFonts w:ascii="Calibri" w:hAnsi="Calibri"/>
                <w:b/>
                <w:i w:val="0"/>
                <w:sz w:val="16"/>
              </w:rPr>
              <w:t>HBAR</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$0.095648</w:t>
            </w:r>
          </w:p>
        </w:tc>
        <w:tc>
          <w:tcPr>
            <w:tcW w:type="dxa" w:w="1700"/>
          </w:tcPr>
          <w:p>
            <w:pPr>
              <w:jc w:val="center"/>
            </w:pPr>
            <w:r>
              <w:rPr>
                <w:rFonts w:ascii="Calibri" w:hAnsi="Calibri"/>
                <w:b w:val="0"/>
                <w:i w:val="0"/>
                <w:color w:val="1E7D32"/>
                <w:sz w:val="16"/>
              </w:rPr>
              <w:t>$0.119011  (+24%)</w:t>
            </w:r>
          </w:p>
        </w:tc>
        <w:tc>
          <w:tcPr>
            <w:tcW w:type="dxa" w:w="1600"/>
          </w:tcPr>
          <w:p>
            <w:pPr>
              <w:jc w:val="center"/>
            </w:pPr>
            <w:r>
              <w:rPr>
                <w:rFonts w:ascii="Calibri" w:hAnsi="Calibri"/>
                <w:b w:val="0"/>
                <w:i w:val="0"/>
                <w:color w:val="C62828"/>
                <w:sz w:val="16"/>
              </w:rPr>
              <w:t>$0.082680  (-14%)</w:t>
            </w:r>
          </w:p>
        </w:tc>
        <w:tc>
          <w:tcPr>
            <w:tcW w:type="dxa" w:w="900"/>
          </w:tcPr>
          <w:p>
            <w:pPr>
              <w:jc w:val="center"/>
            </w:pPr>
            <w:r>
              <w:rPr>
                <w:rFonts w:ascii="Calibri" w:hAnsi="Calibri"/>
                <w:b w:val="0"/>
                <w:i w:val="0"/>
                <w:sz w:val="16"/>
              </w:rPr>
              <w:t>30</w:t>
            </w:r>
          </w:p>
        </w:tc>
        <w:tc>
          <w:tcPr>
            <w:tcW w:type="dxa" w:w="900"/>
          </w:tcPr>
          <w:p>
            <w:pPr>
              <w:jc w:val="center"/>
            </w:pPr>
            <w:r>
              <w:rPr>
                <w:rFonts w:ascii="Calibri" w:hAnsi="Calibri"/>
                <w:b w:val="0"/>
                <w:i w:val="0"/>
                <w:sz w:val="16"/>
              </w:rPr>
              <w:t>1.8</w:t>
            </w:r>
          </w:p>
        </w:tc>
      </w:tr>
      <w:tr>
        <w:tc>
          <w:tcPr>
            <w:tcW w:type="dxa" w:w="1150"/>
            <w:shd w:val="clear" w:color="auto" w:fill="F2F5FB"/>
          </w:tcPr>
          <w:p>
            <w:pPr>
              <w:jc w:val="left"/>
            </w:pPr>
            <w:r>
              <w:rPr>
                <w:rFonts w:ascii="Calibri" w:hAnsi="Calibri"/>
                <w:b/>
                <w:i w:val="0"/>
                <w:sz w:val="16"/>
              </w:rPr>
              <w:t>GRAM</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$1.4586</w:t>
            </w:r>
          </w:p>
        </w:tc>
        <w:tc>
          <w:tcPr>
            <w:tcW w:type="dxa" w:w="1700"/>
            <w:shd w:val="clear" w:color="auto" w:fill="F2F5FB"/>
          </w:tcPr>
          <w:p>
            <w:pPr>
              <w:jc w:val="center"/>
            </w:pPr>
            <w:r>
              <w:rPr>
                <w:rFonts w:ascii="Calibri" w:hAnsi="Calibri"/>
                <w:b w:val="0"/>
                <w:i w:val="0"/>
                <w:color w:val="1E7D32"/>
                <w:sz w:val="16"/>
              </w:rPr>
              <w:t>$2.0478  (+40%)</w:t>
            </w:r>
          </w:p>
        </w:tc>
        <w:tc>
          <w:tcPr>
            <w:tcW w:type="dxa" w:w="1600"/>
            <w:shd w:val="clear" w:color="auto" w:fill="F2F5FB"/>
          </w:tcPr>
          <w:p>
            <w:pPr>
              <w:jc w:val="center"/>
            </w:pPr>
            <w:r>
              <w:rPr>
                <w:rFonts w:ascii="Calibri" w:hAnsi="Calibri"/>
                <w:b w:val="0"/>
                <w:i w:val="0"/>
                <w:color w:val="C62828"/>
                <w:sz w:val="16"/>
              </w:rPr>
              <w:t>$1.1633  (-20%)</w:t>
            </w:r>
          </w:p>
        </w:tc>
        <w:tc>
          <w:tcPr>
            <w:tcW w:type="dxa" w:w="900"/>
            <w:shd w:val="clear" w:color="auto" w:fill="F2F5FB"/>
          </w:tcPr>
          <w:p>
            <w:pPr>
              <w:jc w:val="center"/>
            </w:pPr>
            <w:r>
              <w:rPr>
                <w:rFonts w:ascii="Calibri" w:hAnsi="Calibri"/>
                <w:b w:val="0"/>
                <w:i w:val="0"/>
                <w:sz w:val="16"/>
              </w:rPr>
              <w:t>26</w:t>
            </w:r>
          </w:p>
        </w:tc>
        <w:tc>
          <w:tcPr>
            <w:tcW w:type="dxa" w:w="900"/>
            <w:shd w:val="clear" w:color="auto" w:fill="F2F5FB"/>
          </w:tcPr>
          <w:p>
            <w:pPr>
              <w:jc w:val="center"/>
            </w:pPr>
            <w:r>
              <w:rPr>
                <w:rFonts w:ascii="Calibri" w:hAnsi="Calibri"/>
                <w:b w:val="0"/>
                <w:i w:val="0"/>
                <w:sz w:val="16"/>
              </w:rPr>
              <w:t>2.0</w:t>
            </w:r>
          </w:p>
        </w:tc>
      </w:tr>
      <w:tr>
        <w:tc>
          <w:tcPr>
            <w:tcW w:type="dxa" w:w="1150"/>
          </w:tcPr>
          <w:p>
            <w:pPr>
              <w:jc w:val="left"/>
            </w:pPr>
            <w:r>
              <w:rPr>
                <w:rFonts w:ascii="Calibri" w:hAnsi="Calibri"/>
                <w:b/>
                <w:i w:val="0"/>
                <w:sz w:val="16"/>
              </w:rPr>
              <w:t>TAO</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$317.7754</w:t>
            </w:r>
          </w:p>
        </w:tc>
        <w:tc>
          <w:tcPr>
            <w:tcW w:type="dxa" w:w="1700"/>
          </w:tcPr>
          <w:p>
            <w:pPr>
              <w:jc w:val="center"/>
            </w:pPr>
            <w:r>
              <w:rPr>
                <w:rFonts w:ascii="Calibri" w:hAnsi="Calibri"/>
                <w:b w:val="0"/>
                <w:i w:val="0"/>
                <w:color w:val="1E7D32"/>
                <w:sz w:val="16"/>
              </w:rPr>
              <w:t>$429.8697  (+35%)</w:t>
            </w:r>
          </w:p>
        </w:tc>
        <w:tc>
          <w:tcPr>
            <w:tcW w:type="dxa" w:w="1600"/>
          </w:tcPr>
          <w:p>
            <w:pPr>
              <w:jc w:val="center"/>
            </w:pPr>
            <w:r>
              <w:rPr>
                <w:rFonts w:ascii="Calibri" w:hAnsi="Calibri"/>
                <w:b w:val="0"/>
                <w:i w:val="0"/>
                <w:color w:val="C62828"/>
                <w:sz w:val="16"/>
              </w:rPr>
              <w:t>$259.8020  (-18%)</w:t>
            </w:r>
          </w:p>
        </w:tc>
        <w:tc>
          <w:tcPr>
            <w:tcW w:type="dxa" w:w="900"/>
          </w:tcPr>
          <w:p>
            <w:pPr>
              <w:jc w:val="center"/>
            </w:pPr>
            <w:r>
              <w:rPr>
                <w:rFonts w:ascii="Calibri" w:hAnsi="Calibri"/>
                <w:b w:val="0"/>
                <w:i w:val="0"/>
                <w:sz w:val="16"/>
              </w:rPr>
              <w:t>20</w:t>
            </w:r>
          </w:p>
        </w:tc>
        <w:tc>
          <w:tcPr>
            <w:tcW w:type="dxa" w:w="900"/>
          </w:tcPr>
          <w:p>
            <w:pPr>
              <w:jc w:val="center"/>
            </w:pPr>
            <w:r>
              <w:rPr>
                <w:rFonts w:ascii="Calibri" w:hAnsi="Calibri"/>
                <w:b w:val="0"/>
                <w:i w:val="0"/>
                <w:sz w:val="16"/>
              </w:rPr>
              <w:t>1.93</w:t>
            </w:r>
          </w:p>
        </w:tc>
      </w:tr>
      <w:tr>
        <w:tc>
          <w:tcPr>
            <w:tcW w:type="dxa" w:w="1150"/>
            <w:shd w:val="clear" w:color="auto" w:fill="F2F5FB"/>
          </w:tcPr>
          <w:p>
            <w:pPr>
              <w:jc w:val="left"/>
            </w:pPr>
            <w:r>
              <w:rPr>
                <w:rFonts w:ascii="Calibri" w:hAnsi="Calibri"/>
                <w:b/>
                <w:i w:val="0"/>
                <w:sz w:val="16"/>
              </w:rPr>
              <w:t>SHIB</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$0.000006</w:t>
            </w:r>
          </w:p>
        </w:tc>
        <w:tc>
          <w:tcPr>
            <w:tcW w:type="dxa" w:w="1700"/>
            <w:shd w:val="clear" w:color="auto" w:fill="F2F5FB"/>
          </w:tcPr>
          <w:p>
            <w:pPr>
              <w:jc w:val="center"/>
            </w:pPr>
            <w:r>
              <w:rPr>
                <w:rFonts w:ascii="Calibri" w:hAnsi="Calibri"/>
                <w:b w:val="0"/>
                <w:i w:val="0"/>
                <w:color w:val="1E7D32"/>
                <w:sz w:val="16"/>
              </w:rPr>
              <w:t>$0.000008  (+31%)</w:t>
            </w:r>
          </w:p>
        </w:tc>
        <w:tc>
          <w:tcPr>
            <w:tcW w:type="dxa" w:w="1600"/>
            <w:shd w:val="clear" w:color="auto" w:fill="F2F5FB"/>
          </w:tcPr>
          <w:p>
            <w:pPr>
              <w:jc w:val="center"/>
            </w:pPr>
            <w:r>
              <w:rPr>
                <w:rFonts w:ascii="Calibri" w:hAnsi="Calibri"/>
                <w:b w:val="0"/>
                <w:i w:val="0"/>
                <w:color w:val="C62828"/>
                <w:sz w:val="16"/>
              </w:rPr>
              <w:t>$0.000005  (-17%)</w:t>
            </w:r>
          </w:p>
        </w:tc>
        <w:tc>
          <w:tcPr>
            <w:tcW w:type="dxa" w:w="900"/>
            <w:shd w:val="clear" w:color="auto" w:fill="F2F5FB"/>
          </w:tcPr>
          <w:p>
            <w:pPr>
              <w:jc w:val="center"/>
            </w:pPr>
            <w:r>
              <w:rPr>
                <w:rFonts w:ascii="Calibri" w:hAnsi="Calibri"/>
                <w:b w:val="0"/>
                <w:i w:val="0"/>
                <w:sz w:val="16"/>
              </w:rPr>
              <w:t>30</w:t>
            </w:r>
          </w:p>
        </w:tc>
        <w:tc>
          <w:tcPr>
            <w:tcW w:type="dxa" w:w="900"/>
            <w:shd w:val="clear" w:color="auto" w:fill="F2F5FB"/>
          </w:tcPr>
          <w:p>
            <w:pPr>
              <w:jc w:val="center"/>
            </w:pPr>
            <w:r>
              <w:rPr>
                <w:rFonts w:ascii="Calibri" w:hAnsi="Calibri"/>
                <w:b w:val="0"/>
                <w:i w:val="0"/>
                <w:sz w:val="16"/>
              </w:rPr>
              <w:t>1.88</w:t>
            </w:r>
          </w:p>
        </w:tc>
      </w:tr>
      <w:tr>
        <w:tc>
          <w:tcPr>
            <w:tcW w:type="dxa" w:w="1150"/>
          </w:tcPr>
          <w:p>
            <w:pPr>
              <w:jc w:val="left"/>
            </w:pPr>
            <w:r>
              <w:rPr>
                <w:rFonts w:ascii="Calibri" w:hAnsi="Calibri"/>
                <w:b/>
                <w:i w:val="0"/>
                <w:sz w:val="16"/>
              </w:rPr>
              <w:t>CRO</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$0.066651</w:t>
            </w:r>
          </w:p>
        </w:tc>
        <w:tc>
          <w:tcPr>
            <w:tcW w:type="dxa" w:w="1700"/>
          </w:tcPr>
          <w:p>
            <w:pPr>
              <w:jc w:val="center"/>
            </w:pPr>
            <w:r>
              <w:rPr>
                <w:rFonts w:ascii="Calibri" w:hAnsi="Calibri"/>
                <w:b w:val="0"/>
                <w:i w:val="0"/>
                <w:color w:val="1E7D32"/>
                <w:sz w:val="16"/>
              </w:rPr>
              <w:t>$0.082945  (+24%)</w:t>
            </w:r>
          </w:p>
        </w:tc>
        <w:tc>
          <w:tcPr>
            <w:tcW w:type="dxa" w:w="1600"/>
          </w:tcPr>
          <w:p>
            <w:pPr>
              <w:jc w:val="center"/>
            </w:pPr>
            <w:r>
              <w:rPr>
                <w:rFonts w:ascii="Calibri" w:hAnsi="Calibri"/>
                <w:b w:val="0"/>
                <w:i w:val="0"/>
                <w:color w:val="C62828"/>
                <w:sz w:val="16"/>
              </w:rPr>
              <w:t>$0.057608  (-14%)</w:t>
            </w:r>
          </w:p>
        </w:tc>
        <w:tc>
          <w:tcPr>
            <w:tcW w:type="dxa" w:w="900"/>
          </w:tcPr>
          <w:p>
            <w:pPr>
              <w:jc w:val="center"/>
            </w:pPr>
            <w:r>
              <w:rPr>
                <w:rFonts w:ascii="Calibri" w:hAnsi="Calibri"/>
                <w:b w:val="0"/>
                <w:i w:val="0"/>
                <w:sz w:val="16"/>
              </w:rPr>
              <w:t>27</w:t>
            </w:r>
          </w:p>
        </w:tc>
        <w:tc>
          <w:tcPr>
            <w:tcW w:type="dxa" w:w="900"/>
          </w:tcPr>
          <w:p>
            <w:pPr>
              <w:jc w:val="center"/>
            </w:pPr>
            <w:r>
              <w:rPr>
                <w:rFonts w:ascii="Calibri" w:hAnsi="Calibri"/>
                <w:b w:val="0"/>
                <w:i w:val="0"/>
                <w:sz w:val="16"/>
              </w:rPr>
              <w:t>1.8</w:t>
            </w:r>
          </w:p>
        </w:tc>
      </w:tr>
      <w:tr>
        <w:tc>
          <w:tcPr>
            <w:tcW w:type="dxa" w:w="1150"/>
            <w:shd w:val="clear" w:color="auto" w:fill="F2F5FB"/>
          </w:tcPr>
          <w:p>
            <w:pPr>
              <w:jc w:val="left"/>
            </w:pPr>
            <w:r>
              <w:rPr>
                <w:rFonts w:ascii="Calibri" w:hAnsi="Calibri"/>
                <w:b/>
                <w:i w:val="0"/>
                <w:sz w:val="16"/>
              </w:rPr>
              <w:t>ENA</w:t>
            </w:r>
          </w:p>
        </w:tc>
        <w:tc>
          <w:tcPr>
            <w:tcW w:type="dxa" w:w="1300"/>
            <w:shd w:val="clear" w:color="auto" w:fill="F2F5FB"/>
          </w:tcPr>
          <w:p>
            <w:pPr>
              <w:jc w:val="center"/>
            </w:pPr>
            <w:r>
              <w:rPr>
                <w:rFonts w:ascii="Calibri" w:hAnsi="Calibri"/>
                <w:b/>
                <w:i w:val="0"/>
                <w:color w:val="1E7D32"/>
                <w:sz w:val="16"/>
              </w:rPr>
              <w:t>INVESTIR</w:t>
            </w:r>
          </w:p>
        </w:tc>
        <w:tc>
          <w:tcPr>
            <w:tcW w:type="dxa" w:w="1500"/>
            <w:shd w:val="clear" w:color="auto" w:fill="F2F5FB"/>
          </w:tcPr>
          <w:p>
            <w:pPr>
              <w:jc w:val="center"/>
            </w:pPr>
            <w:r>
              <w:rPr>
                <w:rFonts w:ascii="Calibri" w:hAnsi="Calibri"/>
                <w:b w:val="0"/>
                <w:i w:val="0"/>
                <w:sz w:val="16"/>
              </w:rPr>
              <w:t>$0.267819</w:t>
            </w:r>
          </w:p>
        </w:tc>
        <w:tc>
          <w:tcPr>
            <w:tcW w:type="dxa" w:w="1700"/>
            <w:shd w:val="clear" w:color="auto" w:fill="F2F5FB"/>
          </w:tcPr>
          <w:p>
            <w:pPr>
              <w:jc w:val="center"/>
            </w:pPr>
            <w:r>
              <w:rPr>
                <w:rFonts w:ascii="Calibri" w:hAnsi="Calibri"/>
                <w:b w:val="0"/>
                <w:i w:val="0"/>
                <w:color w:val="1E7D32"/>
                <w:sz w:val="16"/>
              </w:rPr>
              <w:t>$0.393994  (+47%)</w:t>
            </w:r>
          </w:p>
        </w:tc>
        <w:tc>
          <w:tcPr>
            <w:tcW w:type="dxa" w:w="1600"/>
            <w:shd w:val="clear" w:color="auto" w:fill="F2F5FB"/>
          </w:tcPr>
          <w:p>
            <w:pPr>
              <w:jc w:val="center"/>
            </w:pPr>
            <w:r>
              <w:rPr>
                <w:rFonts w:ascii="Calibri" w:hAnsi="Calibri"/>
                <w:b w:val="0"/>
                <w:i w:val="0"/>
                <w:color w:val="C62828"/>
                <w:sz w:val="16"/>
              </w:rPr>
              <w:t>$0.207050  (-23%)</w:t>
            </w:r>
          </w:p>
        </w:tc>
        <w:tc>
          <w:tcPr>
            <w:tcW w:type="dxa" w:w="900"/>
            <w:shd w:val="clear" w:color="auto" w:fill="F2F5FB"/>
          </w:tcPr>
          <w:p>
            <w:pPr>
              <w:jc w:val="center"/>
            </w:pPr>
            <w:r>
              <w:rPr>
                <w:rFonts w:ascii="Calibri" w:hAnsi="Calibri"/>
                <w:b w:val="0"/>
                <w:i w:val="0"/>
                <w:sz w:val="16"/>
              </w:rPr>
              <w:t>19</w:t>
            </w:r>
          </w:p>
        </w:tc>
        <w:tc>
          <w:tcPr>
            <w:tcW w:type="dxa" w:w="900"/>
            <w:shd w:val="clear" w:color="auto" w:fill="F2F5FB"/>
          </w:tcPr>
          <w:p>
            <w:pPr>
              <w:jc w:val="center"/>
            </w:pPr>
            <w:r>
              <w:rPr>
                <w:rFonts w:ascii="Calibri" w:hAnsi="Calibri"/>
                <w:b w:val="0"/>
                <w:i w:val="0"/>
                <w:sz w:val="16"/>
              </w:rPr>
              <w:t>2.08</w:t>
            </w:r>
          </w:p>
        </w:tc>
      </w:tr>
      <w:tr>
        <w:tc>
          <w:tcPr>
            <w:tcW w:type="dxa" w:w="1150"/>
          </w:tcPr>
          <w:p>
            <w:pPr>
              <w:jc w:val="left"/>
            </w:pPr>
            <w:r>
              <w:rPr>
                <w:rFonts w:ascii="Calibri" w:hAnsi="Calibri"/>
                <w:b/>
                <w:i w:val="0"/>
                <w:sz w:val="16"/>
              </w:rPr>
              <w:t>M</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$1.2134</w:t>
            </w:r>
          </w:p>
        </w:tc>
        <w:tc>
          <w:tcPr>
            <w:tcW w:type="dxa" w:w="1700"/>
          </w:tcPr>
          <w:p>
            <w:pPr>
              <w:jc w:val="center"/>
            </w:pPr>
            <w:r>
              <w:rPr>
                <w:rFonts w:ascii="Calibri" w:hAnsi="Calibri"/>
                <w:b w:val="0"/>
                <w:i w:val="0"/>
                <w:color w:val="1E7D32"/>
                <w:sz w:val="16"/>
              </w:rPr>
              <w:t>$2.1231  (+75%)</w:t>
            </w:r>
          </w:p>
        </w:tc>
        <w:tc>
          <w:tcPr>
            <w:tcW w:type="dxa" w:w="1600"/>
          </w:tcPr>
          <w:p>
            <w:pPr>
              <w:jc w:val="center"/>
            </w:pPr>
            <w:r>
              <w:rPr>
                <w:rFonts w:ascii="Calibri" w:hAnsi="Calibri"/>
                <w:b w:val="0"/>
                <w:i w:val="0"/>
                <w:color w:val="C62828"/>
                <w:sz w:val="16"/>
              </w:rPr>
              <w:t>$0.835610  (-31%)</w:t>
            </w:r>
          </w:p>
        </w:tc>
        <w:tc>
          <w:tcPr>
            <w:tcW w:type="dxa" w:w="900"/>
          </w:tcPr>
          <w:p>
            <w:pPr>
              <w:jc w:val="center"/>
            </w:pPr>
            <w:r>
              <w:rPr>
                <w:rFonts w:ascii="Calibri" w:hAnsi="Calibri"/>
                <w:b w:val="0"/>
                <w:i w:val="0"/>
                <w:sz w:val="16"/>
              </w:rPr>
              <w:t>12</w:t>
            </w:r>
          </w:p>
        </w:tc>
        <w:tc>
          <w:tcPr>
            <w:tcW w:type="dxa" w:w="900"/>
          </w:tcPr>
          <w:p>
            <w:pPr>
              <w:jc w:val="center"/>
            </w:pPr>
            <w:r>
              <w:rPr>
                <w:rFonts w:ascii="Calibri" w:hAnsi="Calibri"/>
                <w:b w:val="0"/>
                <w:i w:val="0"/>
                <w:sz w:val="16"/>
              </w:rPr>
              <w:t>2.41</w:t>
            </w:r>
          </w:p>
        </w:tc>
      </w:tr>
      <w:tr>
        <w:tc>
          <w:tcPr>
            <w:tcW w:type="dxa" w:w="1150"/>
            <w:shd w:val="clear" w:color="auto" w:fill="F2F5FB"/>
          </w:tcPr>
          <w:p>
            <w:pPr>
              <w:jc w:val="left"/>
            </w:pPr>
            <w:r>
              <w:rPr>
                <w:rFonts w:ascii="Calibri" w:hAnsi="Calibri"/>
                <w:b/>
                <w:i w:val="0"/>
                <w:sz w:val="16"/>
              </w:rPr>
              <w:t>ONDO</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$0.549053</w:t>
            </w:r>
          </w:p>
        </w:tc>
        <w:tc>
          <w:tcPr>
            <w:tcW w:type="dxa" w:w="1700"/>
            <w:shd w:val="clear" w:color="auto" w:fill="F2F5FB"/>
          </w:tcPr>
          <w:p>
            <w:pPr>
              <w:jc w:val="center"/>
            </w:pPr>
            <w:r>
              <w:rPr>
                <w:rFonts w:ascii="Calibri" w:hAnsi="Calibri"/>
                <w:b w:val="0"/>
                <w:i w:val="0"/>
                <w:color w:val="1E7D32"/>
                <w:sz w:val="16"/>
              </w:rPr>
              <w:t>$0.767806  (+40%)</w:t>
            </w:r>
          </w:p>
        </w:tc>
        <w:tc>
          <w:tcPr>
            <w:tcW w:type="dxa" w:w="1600"/>
            <w:shd w:val="clear" w:color="auto" w:fill="F2F5FB"/>
          </w:tcPr>
          <w:p>
            <w:pPr>
              <w:jc w:val="center"/>
            </w:pPr>
            <w:r>
              <w:rPr>
                <w:rFonts w:ascii="Calibri" w:hAnsi="Calibri"/>
                <w:b w:val="0"/>
                <w:i w:val="0"/>
                <w:color w:val="C62828"/>
                <w:sz w:val="16"/>
              </w:rPr>
              <w:t>$0.439058  (-20%)</w:t>
            </w:r>
          </w:p>
        </w:tc>
        <w:tc>
          <w:tcPr>
            <w:tcW w:type="dxa" w:w="900"/>
            <w:shd w:val="clear" w:color="auto" w:fill="F2F5FB"/>
          </w:tcPr>
          <w:p>
            <w:pPr>
              <w:jc w:val="center"/>
            </w:pPr>
            <w:r>
              <w:rPr>
                <w:rFonts w:ascii="Calibri" w:hAnsi="Calibri"/>
                <w:b w:val="0"/>
                <w:i w:val="0"/>
                <w:sz w:val="16"/>
              </w:rPr>
              <w:t>20</w:t>
            </w:r>
          </w:p>
        </w:tc>
        <w:tc>
          <w:tcPr>
            <w:tcW w:type="dxa" w:w="900"/>
            <w:shd w:val="clear" w:color="auto" w:fill="F2F5FB"/>
          </w:tcPr>
          <w:p>
            <w:pPr>
              <w:jc w:val="center"/>
            </w:pPr>
            <w:r>
              <w:rPr>
                <w:rFonts w:ascii="Calibri" w:hAnsi="Calibri"/>
                <w:b w:val="0"/>
                <w:i w:val="0"/>
                <w:sz w:val="16"/>
              </w:rPr>
              <w:t>1.99</w:t>
            </w:r>
          </w:p>
        </w:tc>
      </w:tr>
      <w:tr>
        <w:tc>
          <w:tcPr>
            <w:tcW w:type="dxa" w:w="1150"/>
          </w:tcPr>
          <w:p>
            <w:pPr>
              <w:jc w:val="left"/>
            </w:pPr>
            <w:r>
              <w:rPr>
                <w:rFonts w:ascii="Calibri" w:hAnsi="Calibri"/>
                <w:b/>
                <w:i w:val="0"/>
                <w:sz w:val="16"/>
              </w:rPr>
              <w:t>XAUT</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$4 284.63</w:t>
            </w:r>
          </w:p>
        </w:tc>
        <w:tc>
          <w:tcPr>
            <w:tcW w:type="dxa" w:w="1700"/>
          </w:tcPr>
          <w:p>
            <w:pPr>
              <w:jc w:val="center"/>
            </w:pPr>
            <w:r>
              <w:rPr>
                <w:rFonts w:ascii="Calibri" w:hAnsi="Calibri"/>
                <w:b w:val="0"/>
                <w:i w:val="0"/>
                <w:color w:val="1E7D32"/>
                <w:sz w:val="16"/>
              </w:rPr>
              <w:t>$4 874.58  (+14%)</w:t>
            </w:r>
          </w:p>
        </w:tc>
        <w:tc>
          <w:tcPr>
            <w:tcW w:type="dxa" w:w="1600"/>
          </w:tcPr>
          <w:p>
            <w:pPr>
              <w:jc w:val="center"/>
            </w:pPr>
            <w:r>
              <w:rPr>
                <w:rFonts w:ascii="Calibri" w:hAnsi="Calibri"/>
                <w:b w:val="0"/>
                <w:i w:val="0"/>
                <w:color w:val="C62828"/>
                <w:sz w:val="16"/>
              </w:rPr>
              <w:t>$3 931.56  (-8%)</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1.67</w:t>
            </w:r>
          </w:p>
        </w:tc>
      </w:tr>
      <w:tr>
        <w:tc>
          <w:tcPr>
            <w:tcW w:type="dxa" w:w="1150"/>
            <w:shd w:val="clear" w:color="auto" w:fill="F2F5FB"/>
          </w:tcPr>
          <w:p>
            <w:pPr>
              <w:jc w:val="left"/>
            </w:pPr>
            <w:r>
              <w:rPr>
                <w:rFonts w:ascii="Calibri" w:hAnsi="Calibri"/>
                <w:b/>
                <w:i w:val="0"/>
                <w:sz w:val="16"/>
              </w:rPr>
              <w:t>OKB</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$121.0226</w:t>
            </w:r>
          </w:p>
        </w:tc>
        <w:tc>
          <w:tcPr>
            <w:tcW w:type="dxa" w:w="1700"/>
            <w:shd w:val="clear" w:color="auto" w:fill="F2F5FB"/>
          </w:tcPr>
          <w:p>
            <w:pPr>
              <w:jc w:val="center"/>
            </w:pPr>
            <w:r>
              <w:rPr>
                <w:rFonts w:ascii="Calibri" w:hAnsi="Calibri"/>
                <w:b w:val="0"/>
                <w:i w:val="0"/>
                <w:color w:val="1E7D32"/>
                <w:sz w:val="16"/>
              </w:rPr>
              <w:t>$144.3220  (+19%)</w:t>
            </w:r>
          </w:p>
        </w:tc>
        <w:tc>
          <w:tcPr>
            <w:tcW w:type="dxa" w:w="1600"/>
            <w:shd w:val="clear" w:color="auto" w:fill="F2F5FB"/>
          </w:tcPr>
          <w:p>
            <w:pPr>
              <w:jc w:val="center"/>
            </w:pPr>
            <w:r>
              <w:rPr>
                <w:rFonts w:ascii="Calibri" w:hAnsi="Calibri"/>
                <w:b w:val="0"/>
                <w:i w:val="0"/>
                <w:color w:val="C62828"/>
                <w:sz w:val="16"/>
              </w:rPr>
              <w:t>$107.6191  (-11%)</w:t>
            </w:r>
          </w:p>
        </w:tc>
        <w:tc>
          <w:tcPr>
            <w:tcW w:type="dxa" w:w="900"/>
            <w:shd w:val="clear" w:color="auto" w:fill="F2F5FB"/>
          </w:tcPr>
          <w:p>
            <w:pPr>
              <w:jc w:val="center"/>
            </w:pPr>
            <w:r>
              <w:rPr>
                <w:rFonts w:ascii="Calibri" w:hAnsi="Calibri"/>
                <w:b w:val="0"/>
                <w:i w:val="0"/>
                <w:sz w:val="16"/>
              </w:rPr>
              <w:t>26</w:t>
            </w:r>
          </w:p>
        </w:tc>
        <w:tc>
          <w:tcPr>
            <w:tcW w:type="dxa" w:w="900"/>
            <w:shd w:val="clear" w:color="auto" w:fill="F2F5FB"/>
          </w:tcPr>
          <w:p>
            <w:pPr>
              <w:jc w:val="center"/>
            </w:pPr>
            <w:r>
              <w:rPr>
                <w:rFonts w:ascii="Calibri" w:hAnsi="Calibri"/>
                <w:b w:val="0"/>
                <w:i w:val="0"/>
                <w:sz w:val="16"/>
              </w:rPr>
              <w:t>1.74</w:t>
            </w:r>
          </w:p>
        </w:tc>
      </w:tr>
      <w:tr>
        <w:tc>
          <w:tcPr>
            <w:tcW w:type="dxa" w:w="1150"/>
          </w:tcPr>
          <w:p>
            <w:pPr>
              <w:jc w:val="left"/>
            </w:pPr>
            <w:r>
              <w:rPr>
                <w:rFonts w:ascii="Calibri" w:hAnsi="Calibri"/>
                <w:b/>
                <w:i w:val="0"/>
                <w:sz w:val="16"/>
              </w:rPr>
              <w:t>RLUSD</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$1.0000</w:t>
            </w:r>
          </w:p>
        </w:tc>
        <w:tc>
          <w:tcPr>
            <w:tcW w:type="dxa" w:w="1700"/>
          </w:tcPr>
          <w:p>
            <w:pPr>
              <w:jc w:val="center"/>
            </w:pPr>
            <w:r>
              <w:rPr>
                <w:rFonts w:ascii="Calibri" w:hAnsi="Calibri"/>
                <w:b w:val="0"/>
                <w:i w:val="0"/>
                <w:color w:val="1E7D32"/>
                <w:sz w:val="16"/>
              </w:rPr>
              <w:t>$1.0014  (+0%)</w:t>
            </w:r>
          </w:p>
        </w:tc>
        <w:tc>
          <w:tcPr>
            <w:tcW w:type="dxa" w:w="1600"/>
          </w:tcPr>
          <w:p>
            <w:pPr>
              <w:jc w:val="center"/>
            </w:pPr>
            <w:r>
              <w:rPr>
                <w:rFonts w:ascii="Calibri" w:hAnsi="Calibri"/>
                <w:b w:val="0"/>
                <w:i w:val="0"/>
                <w:color w:val="C62828"/>
                <w:sz w:val="16"/>
              </w:rPr>
              <w:t>$0.999067  (-0%)</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w:t>
            </w:r>
          </w:p>
        </w:tc>
      </w:tr>
      <w:tr>
        <w:tc>
          <w:tcPr>
            <w:tcW w:type="dxa" w:w="1150"/>
            <w:shd w:val="clear" w:color="auto" w:fill="F2F5FB"/>
          </w:tcPr>
          <w:p>
            <w:pPr>
              <w:jc w:val="left"/>
            </w:pPr>
            <w:r>
              <w:rPr>
                <w:rFonts w:ascii="Calibri" w:hAnsi="Calibri"/>
                <w:b/>
                <w:i w:val="0"/>
                <w:sz w:val="16"/>
              </w:rPr>
              <w:t>BTW</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$1.3129</w:t>
            </w:r>
          </w:p>
        </w:tc>
        <w:tc>
          <w:tcPr>
            <w:tcW w:type="dxa" w:w="1700"/>
            <w:shd w:val="clear" w:color="auto" w:fill="F2F5FB"/>
          </w:tcPr>
          <w:p>
            <w:pPr>
              <w:jc w:val="center"/>
            </w:pPr>
            <w:r>
              <w:rPr>
                <w:rFonts w:ascii="Calibri" w:hAnsi="Calibri"/>
                <w:b w:val="0"/>
                <w:i w:val="0"/>
                <w:color w:val="1E7D32"/>
                <w:sz w:val="16"/>
              </w:rPr>
              <w:t>$2.4326  (+85%)</w:t>
            </w:r>
          </w:p>
        </w:tc>
        <w:tc>
          <w:tcPr>
            <w:tcW w:type="dxa" w:w="1600"/>
            <w:shd w:val="clear" w:color="auto" w:fill="F2F5FB"/>
          </w:tcPr>
          <w:p>
            <w:pPr>
              <w:jc w:val="center"/>
            </w:pPr>
            <w:r>
              <w:rPr>
                <w:rFonts w:ascii="Calibri" w:hAnsi="Calibri"/>
                <w:b w:val="0"/>
                <w:i w:val="0"/>
                <w:color w:val="C62828"/>
                <w:sz w:val="16"/>
              </w:rPr>
              <w:t>$0.870350  (-34%)</w:t>
            </w:r>
          </w:p>
        </w:tc>
        <w:tc>
          <w:tcPr>
            <w:tcW w:type="dxa" w:w="900"/>
            <w:shd w:val="clear" w:color="auto" w:fill="F2F5FB"/>
          </w:tcPr>
          <w:p>
            <w:pPr>
              <w:jc w:val="center"/>
            </w:pPr>
            <w:r>
              <w:rPr>
                <w:rFonts w:ascii="Calibri" w:hAnsi="Calibri"/>
                <w:b w:val="0"/>
                <w:i w:val="0"/>
                <w:sz w:val="16"/>
              </w:rPr>
              <w:t>7</w:t>
            </w:r>
          </w:p>
        </w:tc>
        <w:tc>
          <w:tcPr>
            <w:tcW w:type="dxa" w:w="900"/>
            <w:shd w:val="clear" w:color="auto" w:fill="F2F5FB"/>
          </w:tcPr>
          <w:p>
            <w:pPr>
              <w:jc w:val="center"/>
            </w:pPr>
            <w:r>
              <w:rPr>
                <w:rFonts w:ascii="Calibri" w:hAnsi="Calibri"/>
                <w:b w:val="0"/>
                <w:i w:val="0"/>
                <w:sz w:val="16"/>
              </w:rPr>
              <w:t>2.53</w:t>
            </w:r>
          </w:p>
        </w:tc>
      </w:tr>
      <w:tr>
        <w:tc>
          <w:tcPr>
            <w:tcW w:type="dxa" w:w="1150"/>
          </w:tcPr>
          <w:p>
            <w:pPr>
              <w:jc w:val="left"/>
            </w:pPr>
            <w:r>
              <w:rPr>
                <w:rFonts w:ascii="Calibri" w:hAnsi="Calibri"/>
                <w:b/>
                <w:i w:val="0"/>
                <w:sz w:val="16"/>
              </w:rPr>
              <w:t>USYC</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$1.1386</w:t>
            </w:r>
          </w:p>
        </w:tc>
        <w:tc>
          <w:tcPr>
            <w:tcW w:type="dxa" w:w="1700"/>
          </w:tcPr>
          <w:p>
            <w:pPr>
              <w:jc w:val="center"/>
            </w:pPr>
            <w:r>
              <w:rPr>
                <w:rFonts w:ascii="Calibri" w:hAnsi="Calibri"/>
                <w:b w:val="0"/>
                <w:i w:val="0"/>
                <w:color w:val="1E7D32"/>
                <w:sz w:val="16"/>
              </w:rPr>
              <w:t>$1.1471  (+1%)</w:t>
            </w:r>
          </w:p>
        </w:tc>
        <w:tc>
          <w:tcPr>
            <w:tcW w:type="dxa" w:w="1600"/>
          </w:tcPr>
          <w:p>
            <w:pPr>
              <w:jc w:val="center"/>
            </w:pPr>
            <w:r>
              <w:rPr>
                <w:rFonts w:ascii="Calibri" w:hAnsi="Calibri"/>
                <w:b w:val="0"/>
                <w:i w:val="0"/>
                <w:color w:val="C62828"/>
                <w:sz w:val="16"/>
              </w:rPr>
              <w:t>$1.1330  (-0%)</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1.51</w:t>
            </w:r>
          </w:p>
        </w:tc>
      </w:tr>
      <w:tr>
        <w:tc>
          <w:tcPr>
            <w:tcW w:type="dxa" w:w="1150"/>
            <w:shd w:val="clear" w:color="auto" w:fill="F2F5FB"/>
          </w:tcPr>
          <w:p>
            <w:pPr>
              <w:jc w:val="left"/>
            </w:pPr>
            <w:r>
              <w:rPr>
                <w:rFonts w:ascii="Calibri" w:hAnsi="Calibri"/>
                <w:b/>
                <w:i w:val="0"/>
                <w:sz w:val="16"/>
              </w:rPr>
              <w:t>AAVE</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$153.5530</w:t>
            </w:r>
          </w:p>
        </w:tc>
        <w:tc>
          <w:tcPr>
            <w:tcW w:type="dxa" w:w="1700"/>
            <w:shd w:val="clear" w:color="auto" w:fill="F2F5FB"/>
          </w:tcPr>
          <w:p>
            <w:pPr>
              <w:jc w:val="center"/>
            </w:pPr>
            <w:r>
              <w:rPr>
                <w:rFonts w:ascii="Calibri" w:hAnsi="Calibri"/>
                <w:b w:val="0"/>
                <w:i w:val="0"/>
                <w:color w:val="1E7D32"/>
                <w:sz w:val="16"/>
              </w:rPr>
              <w:t>$211.3433  (+38%)</w:t>
            </w:r>
          </w:p>
        </w:tc>
        <w:tc>
          <w:tcPr>
            <w:tcW w:type="dxa" w:w="1600"/>
            <w:shd w:val="clear" w:color="auto" w:fill="F2F5FB"/>
          </w:tcPr>
          <w:p>
            <w:pPr>
              <w:jc w:val="center"/>
            </w:pPr>
            <w:r>
              <w:rPr>
                <w:rFonts w:ascii="Calibri" w:hAnsi="Calibri"/>
                <w:b w:val="0"/>
                <w:i w:val="0"/>
                <w:color w:val="C62828"/>
                <w:sz w:val="16"/>
              </w:rPr>
              <w:t>$124.1000  (-19%)</w:t>
            </w:r>
          </w:p>
        </w:tc>
        <w:tc>
          <w:tcPr>
            <w:tcW w:type="dxa" w:w="900"/>
            <w:shd w:val="clear" w:color="auto" w:fill="F2F5FB"/>
          </w:tcPr>
          <w:p>
            <w:pPr>
              <w:jc w:val="center"/>
            </w:pPr>
            <w:r>
              <w:rPr>
                <w:rFonts w:ascii="Calibri" w:hAnsi="Calibri"/>
                <w:b w:val="0"/>
                <w:i w:val="0"/>
                <w:sz w:val="16"/>
              </w:rPr>
              <w:t>24</w:t>
            </w:r>
          </w:p>
        </w:tc>
        <w:tc>
          <w:tcPr>
            <w:tcW w:type="dxa" w:w="900"/>
            <w:shd w:val="clear" w:color="auto" w:fill="F2F5FB"/>
          </w:tcPr>
          <w:p>
            <w:pPr>
              <w:jc w:val="center"/>
            </w:pPr>
            <w:r>
              <w:rPr>
                <w:rFonts w:ascii="Calibri" w:hAnsi="Calibri"/>
                <w:b w:val="0"/>
                <w:i w:val="0"/>
                <w:sz w:val="16"/>
              </w:rPr>
              <w:t>1.96</w:t>
            </w:r>
          </w:p>
        </w:tc>
      </w:tr>
      <w:tr>
        <w:tc>
          <w:tcPr>
            <w:tcW w:type="dxa" w:w="1150"/>
          </w:tcPr>
          <w:p>
            <w:pPr>
              <w:jc w:val="left"/>
            </w:pPr>
            <w:r>
              <w:rPr>
                <w:rFonts w:ascii="Calibri" w:hAnsi="Calibri"/>
                <w:b/>
                <w:i w:val="0"/>
                <w:sz w:val="16"/>
              </w:rPr>
              <w:t>MNT</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$0.673181</w:t>
            </w:r>
          </w:p>
        </w:tc>
        <w:tc>
          <w:tcPr>
            <w:tcW w:type="dxa" w:w="1700"/>
          </w:tcPr>
          <w:p>
            <w:pPr>
              <w:jc w:val="center"/>
            </w:pPr>
            <w:r>
              <w:rPr>
                <w:rFonts w:ascii="Calibri" w:hAnsi="Calibri"/>
                <w:b w:val="0"/>
                <w:i w:val="0"/>
                <w:color w:val="1E7D32"/>
                <w:sz w:val="16"/>
              </w:rPr>
              <w:t>$0.841440  (+25%)</w:t>
            </w:r>
          </w:p>
        </w:tc>
        <w:tc>
          <w:tcPr>
            <w:tcW w:type="dxa" w:w="1600"/>
          </w:tcPr>
          <w:p>
            <w:pPr>
              <w:jc w:val="center"/>
            </w:pPr>
            <w:r>
              <w:rPr>
                <w:rFonts w:ascii="Calibri" w:hAnsi="Calibri"/>
                <w:b w:val="0"/>
                <w:i w:val="0"/>
                <w:color w:val="C62828"/>
                <w:sz w:val="16"/>
              </w:rPr>
              <w:t>$0.580147  (-14%)</w:t>
            </w:r>
          </w:p>
        </w:tc>
        <w:tc>
          <w:tcPr>
            <w:tcW w:type="dxa" w:w="900"/>
          </w:tcPr>
          <w:p>
            <w:pPr>
              <w:jc w:val="center"/>
            </w:pPr>
            <w:r>
              <w:rPr>
                <w:rFonts w:ascii="Calibri" w:hAnsi="Calibri"/>
                <w:b w:val="0"/>
                <w:i w:val="0"/>
                <w:sz w:val="16"/>
              </w:rPr>
              <w:t>22</w:t>
            </w:r>
          </w:p>
        </w:tc>
        <w:tc>
          <w:tcPr>
            <w:tcW w:type="dxa" w:w="900"/>
          </w:tcPr>
          <w:p>
            <w:pPr>
              <w:jc w:val="center"/>
            </w:pPr>
            <w:r>
              <w:rPr>
                <w:rFonts w:ascii="Calibri" w:hAnsi="Calibri"/>
                <w:b w:val="0"/>
                <w:i w:val="0"/>
                <w:sz w:val="16"/>
              </w:rPr>
              <w:t>1.81</w:t>
            </w:r>
          </w:p>
        </w:tc>
      </w:tr>
      <w:tr>
        <w:tc>
          <w:tcPr>
            <w:tcW w:type="dxa" w:w="1150"/>
            <w:shd w:val="clear" w:color="auto" w:fill="F2F5FB"/>
          </w:tcPr>
          <w:p>
            <w:pPr>
              <w:jc w:val="left"/>
            </w:pPr>
            <w:r>
              <w:rPr>
                <w:rFonts w:ascii="Calibri" w:hAnsi="Calibri"/>
                <w:b/>
                <w:i w:val="0"/>
                <w:sz w:val="16"/>
              </w:rPr>
              <w:t>BUIDL</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$1.0000</w:t>
            </w:r>
          </w:p>
        </w:tc>
        <w:tc>
          <w:tcPr>
            <w:tcW w:type="dxa" w:w="1700"/>
            <w:shd w:val="clear" w:color="auto" w:fill="F2F5FB"/>
          </w:tcPr>
          <w:p>
            <w:pPr>
              <w:jc w:val="center"/>
            </w:pPr>
            <w:r>
              <w:rPr>
                <w:rFonts w:ascii="Calibri" w:hAnsi="Calibri"/>
                <w:b w:val="0"/>
                <w:i w:val="0"/>
                <w:color w:val="1E7D32"/>
                <w:sz w:val="16"/>
              </w:rPr>
              <w:t>$1.0000  (+0%)</w:t>
            </w:r>
          </w:p>
        </w:tc>
        <w:tc>
          <w:tcPr>
            <w:tcW w:type="dxa" w:w="1600"/>
            <w:shd w:val="clear" w:color="auto" w:fill="F2F5FB"/>
          </w:tcPr>
          <w:p>
            <w:pPr>
              <w:jc w:val="center"/>
            </w:pPr>
            <w:r>
              <w:rPr>
                <w:rFonts w:ascii="Calibri" w:hAnsi="Calibri"/>
                <w:b w:val="0"/>
                <w:i w:val="0"/>
                <w:color w:val="C62828"/>
                <w:sz w:val="16"/>
              </w:rPr>
              <w:t>$1.000000  (-0%)</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2.0</w:t>
            </w:r>
          </w:p>
        </w:tc>
      </w:tr>
      <w:tr>
        <w:tc>
          <w:tcPr>
            <w:tcW w:type="dxa" w:w="1150"/>
          </w:tcPr>
          <w:p>
            <w:pPr>
              <w:jc w:val="left"/>
            </w:pPr>
            <w:r>
              <w:rPr>
                <w:rFonts w:ascii="Calibri" w:hAnsi="Calibri"/>
                <w:b/>
                <w:i w:val="0"/>
                <w:sz w:val="16"/>
              </w:rPr>
              <w:t>USDY</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$1.1475</w:t>
            </w:r>
          </w:p>
        </w:tc>
        <w:tc>
          <w:tcPr>
            <w:tcW w:type="dxa" w:w="1700"/>
          </w:tcPr>
          <w:p>
            <w:pPr>
              <w:jc w:val="center"/>
            </w:pPr>
            <w:r>
              <w:rPr>
                <w:rFonts w:ascii="Calibri" w:hAnsi="Calibri"/>
                <w:b w:val="0"/>
                <w:i w:val="0"/>
                <w:color w:val="1E7D32"/>
                <w:sz w:val="16"/>
              </w:rPr>
              <w:t>$1.2545  (+9%)</w:t>
            </w:r>
          </w:p>
        </w:tc>
        <w:tc>
          <w:tcPr>
            <w:tcW w:type="dxa" w:w="1600"/>
          </w:tcPr>
          <w:p>
            <w:pPr>
              <w:jc w:val="center"/>
            </w:pPr>
            <w:r>
              <w:rPr>
                <w:rFonts w:ascii="Calibri" w:hAnsi="Calibri"/>
                <w:b w:val="0"/>
                <w:i w:val="0"/>
                <w:color w:val="C62828"/>
                <w:sz w:val="16"/>
              </w:rPr>
              <w:t>$1.0813  (-6%)</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1.62</w:t>
            </w:r>
          </w:p>
        </w:tc>
      </w:tr>
      <w:tr>
        <w:tc>
          <w:tcPr>
            <w:tcW w:type="dxa" w:w="1150"/>
            <w:shd w:val="clear" w:color="auto" w:fill="F2F5FB"/>
          </w:tcPr>
          <w:p>
            <w:pPr>
              <w:jc w:val="left"/>
            </w:pPr>
            <w:r>
              <w:rPr>
                <w:rFonts w:ascii="Calibri" w:hAnsi="Calibri"/>
                <w:b/>
                <w:i w:val="0"/>
                <w:sz w:val="16"/>
              </w:rPr>
              <w:t>DOT</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$1.2126</w:t>
            </w:r>
          </w:p>
        </w:tc>
        <w:tc>
          <w:tcPr>
            <w:tcW w:type="dxa" w:w="1700"/>
            <w:shd w:val="clear" w:color="auto" w:fill="F2F5FB"/>
          </w:tcPr>
          <w:p>
            <w:pPr>
              <w:jc w:val="center"/>
            </w:pPr>
            <w:r>
              <w:rPr>
                <w:rFonts w:ascii="Calibri" w:hAnsi="Calibri"/>
                <w:b w:val="0"/>
                <w:i w:val="0"/>
                <w:color w:val="1E7D32"/>
                <w:sz w:val="16"/>
              </w:rPr>
              <w:t>$1.5711  (+30%)</w:t>
            </w:r>
          </w:p>
        </w:tc>
        <w:tc>
          <w:tcPr>
            <w:tcW w:type="dxa" w:w="1600"/>
            <w:shd w:val="clear" w:color="auto" w:fill="F2F5FB"/>
          </w:tcPr>
          <w:p>
            <w:pPr>
              <w:jc w:val="center"/>
            </w:pPr>
            <w:r>
              <w:rPr>
                <w:rFonts w:ascii="Calibri" w:hAnsi="Calibri"/>
                <w:b w:val="0"/>
                <w:i w:val="0"/>
                <w:color w:val="C62828"/>
                <w:sz w:val="16"/>
              </w:rPr>
              <w:t>$1.0203  (-16%)</w:t>
            </w:r>
          </w:p>
        </w:tc>
        <w:tc>
          <w:tcPr>
            <w:tcW w:type="dxa" w:w="900"/>
            <w:shd w:val="clear" w:color="auto" w:fill="F2F5FB"/>
          </w:tcPr>
          <w:p>
            <w:pPr>
              <w:jc w:val="center"/>
            </w:pPr>
            <w:r>
              <w:rPr>
                <w:rFonts w:ascii="Calibri" w:hAnsi="Calibri"/>
                <w:b w:val="0"/>
                <w:i w:val="0"/>
                <w:sz w:val="16"/>
              </w:rPr>
              <w:t>24</w:t>
            </w:r>
          </w:p>
        </w:tc>
        <w:tc>
          <w:tcPr>
            <w:tcW w:type="dxa" w:w="900"/>
            <w:shd w:val="clear" w:color="auto" w:fill="F2F5FB"/>
          </w:tcPr>
          <w:p>
            <w:pPr>
              <w:jc w:val="center"/>
            </w:pPr>
            <w:r>
              <w:rPr>
                <w:rFonts w:ascii="Calibri" w:hAnsi="Calibri"/>
                <w:b w:val="0"/>
                <w:i w:val="0"/>
                <w:sz w:val="16"/>
              </w:rPr>
              <w:t>1.86</w:t>
            </w:r>
          </w:p>
        </w:tc>
      </w:tr>
      <w:tr>
        <w:tc>
          <w:tcPr>
            <w:tcW w:type="dxa" w:w="1150"/>
          </w:tcPr>
          <w:p>
            <w:pPr>
              <w:jc w:val="left"/>
            </w:pPr>
            <w:r>
              <w:rPr>
                <w:rFonts w:ascii="Calibri" w:hAnsi="Calibri"/>
                <w:b/>
                <w:i w:val="0"/>
                <w:sz w:val="16"/>
              </w:rPr>
              <w:t>PUMP</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$0.004193</w:t>
            </w:r>
          </w:p>
        </w:tc>
        <w:tc>
          <w:tcPr>
            <w:tcW w:type="dxa" w:w="1700"/>
          </w:tcPr>
          <w:p>
            <w:pPr>
              <w:jc w:val="center"/>
            </w:pPr>
            <w:r>
              <w:rPr>
                <w:rFonts w:ascii="Calibri" w:hAnsi="Calibri"/>
                <w:b w:val="0"/>
                <w:i w:val="0"/>
                <w:color w:val="1E7D32"/>
                <w:sz w:val="16"/>
              </w:rPr>
              <w:t>$0.006060  (+45%)</w:t>
            </w:r>
          </w:p>
        </w:tc>
        <w:tc>
          <w:tcPr>
            <w:tcW w:type="dxa" w:w="1600"/>
          </w:tcPr>
          <w:p>
            <w:pPr>
              <w:jc w:val="center"/>
            </w:pPr>
            <w:r>
              <w:rPr>
                <w:rFonts w:ascii="Calibri" w:hAnsi="Calibri"/>
                <w:b w:val="0"/>
                <w:i w:val="0"/>
                <w:color w:val="C62828"/>
                <w:sz w:val="16"/>
              </w:rPr>
              <w:t>$0.003280  (-22%)</w:t>
            </w:r>
          </w:p>
        </w:tc>
        <w:tc>
          <w:tcPr>
            <w:tcW w:type="dxa" w:w="900"/>
          </w:tcPr>
          <w:p>
            <w:pPr>
              <w:jc w:val="center"/>
            </w:pPr>
            <w:r>
              <w:rPr>
                <w:rFonts w:ascii="Calibri" w:hAnsi="Calibri"/>
                <w:b w:val="0"/>
                <w:i w:val="0"/>
                <w:sz w:val="16"/>
              </w:rPr>
              <w:t>17</w:t>
            </w:r>
          </w:p>
        </w:tc>
        <w:tc>
          <w:tcPr>
            <w:tcW w:type="dxa" w:w="900"/>
          </w:tcPr>
          <w:p>
            <w:pPr>
              <w:jc w:val="center"/>
            </w:pPr>
            <w:r>
              <w:rPr>
                <w:rFonts w:ascii="Calibri" w:hAnsi="Calibri"/>
                <w:b w:val="0"/>
                <w:i w:val="0"/>
                <w:sz w:val="16"/>
              </w:rPr>
              <w:t>2.05</w:t>
            </w:r>
          </w:p>
        </w:tc>
      </w:tr>
      <w:tr>
        <w:tc>
          <w:tcPr>
            <w:tcW w:type="dxa" w:w="1150"/>
            <w:shd w:val="clear" w:color="auto" w:fill="F2F5FB"/>
          </w:tcPr>
          <w:p>
            <w:pPr>
              <w:jc w:val="left"/>
            </w:pPr>
            <w:r>
              <w:rPr>
                <w:rFonts w:ascii="Calibri" w:hAnsi="Calibri"/>
                <w:b/>
                <w:i w:val="0"/>
                <w:sz w:val="16"/>
              </w:rPr>
              <w:t>ASTER</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$0.737642</w:t>
            </w:r>
          </w:p>
        </w:tc>
        <w:tc>
          <w:tcPr>
            <w:tcW w:type="dxa" w:w="1700"/>
            <w:shd w:val="clear" w:color="auto" w:fill="F2F5FB"/>
          </w:tcPr>
          <w:p>
            <w:pPr>
              <w:jc w:val="center"/>
            </w:pPr>
            <w:r>
              <w:rPr>
                <w:rFonts w:ascii="Calibri" w:hAnsi="Calibri"/>
                <w:b w:val="0"/>
                <w:i w:val="0"/>
                <w:color w:val="1E7D32"/>
                <w:sz w:val="16"/>
              </w:rPr>
              <w:t>$0.887827  (+20%)</w:t>
            </w:r>
          </w:p>
        </w:tc>
        <w:tc>
          <w:tcPr>
            <w:tcW w:type="dxa" w:w="1600"/>
            <w:shd w:val="clear" w:color="auto" w:fill="F2F5FB"/>
          </w:tcPr>
          <w:p>
            <w:pPr>
              <w:jc w:val="center"/>
            </w:pPr>
            <w:r>
              <w:rPr>
                <w:rFonts w:ascii="Calibri" w:hAnsi="Calibri"/>
                <w:b w:val="0"/>
                <w:i w:val="0"/>
                <w:color w:val="C62828"/>
                <w:sz w:val="16"/>
              </w:rPr>
              <w:t>$0.651914  (-12%)</w:t>
            </w:r>
          </w:p>
        </w:tc>
        <w:tc>
          <w:tcPr>
            <w:tcW w:type="dxa" w:w="900"/>
            <w:shd w:val="clear" w:color="auto" w:fill="F2F5FB"/>
          </w:tcPr>
          <w:p>
            <w:pPr>
              <w:jc w:val="center"/>
            </w:pPr>
            <w:r>
              <w:rPr>
                <w:rFonts w:ascii="Calibri" w:hAnsi="Calibri"/>
                <w:b w:val="0"/>
                <w:i w:val="0"/>
                <w:sz w:val="16"/>
              </w:rPr>
              <w:t>22</w:t>
            </w:r>
          </w:p>
        </w:tc>
        <w:tc>
          <w:tcPr>
            <w:tcW w:type="dxa" w:w="900"/>
            <w:shd w:val="clear" w:color="auto" w:fill="F2F5FB"/>
          </w:tcPr>
          <w:p>
            <w:pPr>
              <w:jc w:val="center"/>
            </w:pPr>
            <w:r>
              <w:rPr>
                <w:rFonts w:ascii="Calibri" w:hAnsi="Calibri"/>
                <w:b w:val="0"/>
                <w:i w:val="0"/>
                <w:sz w:val="16"/>
              </w:rPr>
              <w:t>1.75</w:t>
            </w:r>
          </w:p>
        </w:tc>
      </w:tr>
      <w:tr>
        <w:tc>
          <w:tcPr>
            <w:tcW w:type="dxa" w:w="1150"/>
          </w:tcPr>
          <w:p>
            <w:pPr>
              <w:jc w:val="left"/>
            </w:pPr>
            <w:r>
              <w:rPr>
                <w:rFonts w:ascii="Calibri" w:hAnsi="Calibri"/>
                <w:b/>
                <w:i w:val="0"/>
                <w:sz w:val="16"/>
              </w:rPr>
              <w:t>MORPHO</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$2.7227</w:t>
            </w:r>
          </w:p>
        </w:tc>
        <w:tc>
          <w:tcPr>
            <w:tcW w:type="dxa" w:w="1700"/>
          </w:tcPr>
          <w:p>
            <w:pPr>
              <w:jc w:val="center"/>
            </w:pPr>
            <w:r>
              <w:rPr>
                <w:rFonts w:ascii="Calibri" w:hAnsi="Calibri"/>
                <w:b w:val="0"/>
                <w:i w:val="0"/>
                <w:color w:val="1E7D32"/>
                <w:sz w:val="16"/>
              </w:rPr>
              <w:t>$3.6872  (+35%)</w:t>
            </w:r>
          </w:p>
        </w:tc>
        <w:tc>
          <w:tcPr>
            <w:tcW w:type="dxa" w:w="1600"/>
          </w:tcPr>
          <w:p>
            <w:pPr>
              <w:jc w:val="center"/>
            </w:pPr>
            <w:r>
              <w:rPr>
                <w:rFonts w:ascii="Calibri" w:hAnsi="Calibri"/>
                <w:b w:val="0"/>
                <w:i w:val="0"/>
                <w:color w:val="C62828"/>
                <w:sz w:val="16"/>
              </w:rPr>
              <w:t>$2.2244  (-18%)</w:t>
            </w:r>
          </w:p>
        </w:tc>
        <w:tc>
          <w:tcPr>
            <w:tcW w:type="dxa" w:w="900"/>
          </w:tcPr>
          <w:p>
            <w:pPr>
              <w:jc w:val="center"/>
            </w:pPr>
            <w:r>
              <w:rPr>
                <w:rFonts w:ascii="Calibri" w:hAnsi="Calibri"/>
                <w:b w:val="0"/>
                <w:i w:val="0"/>
                <w:sz w:val="16"/>
              </w:rPr>
              <w:t>22</w:t>
            </w:r>
          </w:p>
        </w:tc>
        <w:tc>
          <w:tcPr>
            <w:tcW w:type="dxa" w:w="900"/>
          </w:tcPr>
          <w:p>
            <w:pPr>
              <w:jc w:val="center"/>
            </w:pPr>
            <w:r>
              <w:rPr>
                <w:rFonts w:ascii="Calibri" w:hAnsi="Calibri"/>
                <w:b w:val="0"/>
                <w:i w:val="0"/>
                <w:sz w:val="16"/>
              </w:rPr>
              <w:t>1.94</w:t>
            </w:r>
          </w:p>
        </w:tc>
      </w:tr>
      <w:tr>
        <w:tc>
          <w:tcPr>
            <w:tcW w:type="dxa" w:w="1150"/>
            <w:shd w:val="clear" w:color="auto" w:fill="F2F5FB"/>
          </w:tcPr>
          <w:p>
            <w:pPr>
              <w:jc w:val="left"/>
            </w:pPr>
            <w:r>
              <w:rPr>
                <w:rFonts w:ascii="Calibri" w:hAnsi="Calibri"/>
                <w:b/>
                <w:i w:val="0"/>
                <w:sz w:val="16"/>
              </w:rPr>
              <w:t>WLFI</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$0.057326</w:t>
            </w:r>
          </w:p>
        </w:tc>
        <w:tc>
          <w:tcPr>
            <w:tcW w:type="dxa" w:w="1700"/>
            <w:shd w:val="clear" w:color="auto" w:fill="F2F5FB"/>
          </w:tcPr>
          <w:p>
            <w:pPr>
              <w:jc w:val="center"/>
            </w:pPr>
            <w:r>
              <w:rPr>
                <w:rFonts w:ascii="Calibri" w:hAnsi="Calibri"/>
                <w:b w:val="0"/>
                <w:i w:val="0"/>
                <w:color w:val="1E7D32"/>
                <w:sz w:val="16"/>
              </w:rPr>
              <w:t>$0.072466  (+26%)</w:t>
            </w:r>
          </w:p>
        </w:tc>
        <w:tc>
          <w:tcPr>
            <w:tcW w:type="dxa" w:w="1600"/>
            <w:shd w:val="clear" w:color="auto" w:fill="F2F5FB"/>
          </w:tcPr>
          <w:p>
            <w:pPr>
              <w:jc w:val="center"/>
            </w:pPr>
            <w:r>
              <w:rPr>
                <w:rFonts w:ascii="Calibri" w:hAnsi="Calibri"/>
                <w:b w:val="0"/>
                <w:i w:val="0"/>
                <w:color w:val="C62828"/>
                <w:sz w:val="16"/>
              </w:rPr>
              <w:t>$0.049033  (-14%)</w:t>
            </w:r>
          </w:p>
        </w:tc>
        <w:tc>
          <w:tcPr>
            <w:tcW w:type="dxa" w:w="900"/>
            <w:shd w:val="clear" w:color="auto" w:fill="F2F5FB"/>
          </w:tcPr>
          <w:p>
            <w:pPr>
              <w:jc w:val="center"/>
            </w:pPr>
            <w:r>
              <w:rPr>
                <w:rFonts w:ascii="Calibri" w:hAnsi="Calibri"/>
                <w:b w:val="0"/>
                <w:i w:val="0"/>
                <w:sz w:val="16"/>
              </w:rPr>
              <w:t>25</w:t>
            </w:r>
          </w:p>
        </w:tc>
        <w:tc>
          <w:tcPr>
            <w:tcW w:type="dxa" w:w="900"/>
            <w:shd w:val="clear" w:color="auto" w:fill="F2F5FB"/>
          </w:tcPr>
          <w:p>
            <w:pPr>
              <w:jc w:val="center"/>
            </w:pPr>
            <w:r>
              <w:rPr>
                <w:rFonts w:ascii="Calibri" w:hAnsi="Calibri"/>
                <w:b w:val="0"/>
                <w:i w:val="0"/>
                <w:sz w:val="16"/>
              </w:rPr>
              <w:t>1.83</w:t>
            </w:r>
          </w:p>
        </w:tc>
      </w:tr>
      <w:tr>
        <w:tc>
          <w:tcPr>
            <w:tcW w:type="dxa" w:w="1150"/>
          </w:tcPr>
          <w:p>
            <w:pPr>
              <w:jc w:val="left"/>
            </w:pPr>
            <w:r>
              <w:rPr>
                <w:rFonts w:ascii="Calibri" w:hAnsi="Calibri"/>
                <w:b/>
                <w:i w:val="0"/>
                <w:sz w:val="16"/>
              </w:rPr>
              <w:t>PEPE</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$0.000004</w:t>
            </w:r>
          </w:p>
        </w:tc>
        <w:tc>
          <w:tcPr>
            <w:tcW w:type="dxa" w:w="1700"/>
          </w:tcPr>
          <w:p>
            <w:pPr>
              <w:jc w:val="center"/>
            </w:pPr>
            <w:r>
              <w:rPr>
                <w:rFonts w:ascii="Calibri" w:hAnsi="Calibri"/>
                <w:b w:val="0"/>
                <w:i w:val="0"/>
                <w:color w:val="1E7D32"/>
                <w:sz w:val="16"/>
              </w:rPr>
              <w:t>$0.000006  (+34%)</w:t>
            </w:r>
          </w:p>
        </w:tc>
        <w:tc>
          <w:tcPr>
            <w:tcW w:type="dxa" w:w="1600"/>
          </w:tcPr>
          <w:p>
            <w:pPr>
              <w:jc w:val="center"/>
            </w:pPr>
            <w:r>
              <w:rPr>
                <w:rFonts w:ascii="Calibri" w:hAnsi="Calibri"/>
                <w:b w:val="0"/>
                <w:i w:val="0"/>
                <w:color w:val="C62828"/>
                <w:sz w:val="16"/>
              </w:rPr>
              <w:t>$0.000004  (-18%)</w:t>
            </w:r>
          </w:p>
        </w:tc>
        <w:tc>
          <w:tcPr>
            <w:tcW w:type="dxa" w:w="900"/>
          </w:tcPr>
          <w:p>
            <w:pPr>
              <w:jc w:val="center"/>
            </w:pPr>
            <w:r>
              <w:rPr>
                <w:rFonts w:ascii="Calibri" w:hAnsi="Calibri"/>
                <w:b w:val="0"/>
                <w:i w:val="0"/>
                <w:sz w:val="16"/>
              </w:rPr>
              <w:t>20</w:t>
            </w:r>
          </w:p>
        </w:tc>
        <w:tc>
          <w:tcPr>
            <w:tcW w:type="dxa" w:w="900"/>
          </w:tcPr>
          <w:p>
            <w:pPr>
              <w:jc w:val="center"/>
            </w:pPr>
            <w:r>
              <w:rPr>
                <w:rFonts w:ascii="Calibri" w:hAnsi="Calibri"/>
                <w:b w:val="0"/>
                <w:i w:val="0"/>
                <w:sz w:val="16"/>
              </w:rPr>
              <w:t>1.92</w:t>
            </w:r>
          </w:p>
        </w:tc>
      </w:tr>
      <w:tr>
        <w:tc>
          <w:tcPr>
            <w:tcW w:type="dxa" w:w="1150"/>
            <w:shd w:val="clear" w:color="auto" w:fill="F2F5FB"/>
          </w:tcPr>
          <w:p>
            <w:pPr>
              <w:jc w:val="left"/>
            </w:pPr>
            <w:r>
              <w:rPr>
                <w:rFonts w:ascii="Calibri" w:hAnsi="Calibri"/>
                <w:b/>
                <w:i w:val="0"/>
                <w:sz w:val="16"/>
              </w:rPr>
              <w:t>PAXG</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$4 281.56</w:t>
            </w:r>
          </w:p>
        </w:tc>
        <w:tc>
          <w:tcPr>
            <w:tcW w:type="dxa" w:w="1700"/>
            <w:shd w:val="clear" w:color="auto" w:fill="F2F5FB"/>
          </w:tcPr>
          <w:p>
            <w:pPr>
              <w:jc w:val="center"/>
            </w:pPr>
            <w:r>
              <w:rPr>
                <w:rFonts w:ascii="Calibri" w:hAnsi="Calibri"/>
                <w:b w:val="0"/>
                <w:i w:val="0"/>
                <w:color w:val="1E7D32"/>
                <w:sz w:val="16"/>
              </w:rPr>
              <w:t>$4 885.32  (+14%)</w:t>
            </w:r>
          </w:p>
        </w:tc>
        <w:tc>
          <w:tcPr>
            <w:tcW w:type="dxa" w:w="1600"/>
            <w:shd w:val="clear" w:color="auto" w:fill="F2F5FB"/>
          </w:tcPr>
          <w:p>
            <w:pPr>
              <w:jc w:val="center"/>
            </w:pPr>
            <w:r>
              <w:rPr>
                <w:rFonts w:ascii="Calibri" w:hAnsi="Calibri"/>
                <w:b w:val="0"/>
                <w:i w:val="0"/>
                <w:color w:val="C62828"/>
                <w:sz w:val="16"/>
              </w:rPr>
              <w:t>$3 921.10  (-8%)</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1.67</w:t>
            </w:r>
          </w:p>
        </w:tc>
      </w:tr>
      <w:tr>
        <w:tc>
          <w:tcPr>
            <w:tcW w:type="dxa" w:w="1150"/>
          </w:tcPr>
          <w:p>
            <w:pPr>
              <w:jc w:val="left"/>
            </w:pPr>
            <w:r>
              <w:rPr>
                <w:rFonts w:ascii="Calibri" w:hAnsi="Calibri"/>
                <w:b/>
                <w:i w:val="0"/>
                <w:sz w:val="16"/>
              </w:rPr>
              <w:t>SKY</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$0.076534</w:t>
            </w:r>
          </w:p>
        </w:tc>
        <w:tc>
          <w:tcPr>
            <w:tcW w:type="dxa" w:w="1700"/>
          </w:tcPr>
          <w:p>
            <w:pPr>
              <w:jc w:val="center"/>
            </w:pPr>
            <w:r>
              <w:rPr>
                <w:rFonts w:ascii="Calibri" w:hAnsi="Calibri"/>
                <w:b w:val="0"/>
                <w:i w:val="0"/>
                <w:color w:val="1E7D32"/>
                <w:sz w:val="16"/>
              </w:rPr>
              <w:t>$0.100066  (+31%)</w:t>
            </w:r>
          </w:p>
        </w:tc>
        <w:tc>
          <w:tcPr>
            <w:tcW w:type="dxa" w:w="1600"/>
          </w:tcPr>
          <w:p>
            <w:pPr>
              <w:jc w:val="center"/>
            </w:pPr>
            <w:r>
              <w:rPr>
                <w:rFonts w:ascii="Calibri" w:hAnsi="Calibri"/>
                <w:b w:val="0"/>
                <w:i w:val="0"/>
                <w:color w:val="C62828"/>
                <w:sz w:val="16"/>
              </w:rPr>
              <w:t>$0.064007  (-16%)</w:t>
            </w:r>
          </w:p>
        </w:tc>
        <w:tc>
          <w:tcPr>
            <w:tcW w:type="dxa" w:w="900"/>
          </w:tcPr>
          <w:p>
            <w:pPr>
              <w:jc w:val="center"/>
            </w:pPr>
            <w:r>
              <w:rPr>
                <w:rFonts w:ascii="Calibri" w:hAnsi="Calibri"/>
                <w:b w:val="0"/>
                <w:i w:val="0"/>
                <w:sz w:val="16"/>
              </w:rPr>
              <w:t>29</w:t>
            </w:r>
          </w:p>
        </w:tc>
        <w:tc>
          <w:tcPr>
            <w:tcW w:type="dxa" w:w="900"/>
          </w:tcPr>
          <w:p>
            <w:pPr>
              <w:jc w:val="center"/>
            </w:pPr>
            <w:r>
              <w:rPr>
                <w:rFonts w:ascii="Calibri" w:hAnsi="Calibri"/>
                <w:b w:val="0"/>
                <w:i w:val="0"/>
                <w:sz w:val="16"/>
              </w:rPr>
              <w:t>1.88</w:t>
            </w:r>
          </w:p>
        </w:tc>
      </w:tr>
      <w:tr>
        <w:tc>
          <w:tcPr>
            <w:tcW w:type="dxa" w:w="1150"/>
            <w:shd w:val="clear" w:color="auto" w:fill="F2F5FB"/>
          </w:tcPr>
          <w:p>
            <w:pPr>
              <w:jc w:val="left"/>
            </w:pPr>
            <w:r>
              <w:rPr>
                <w:rFonts w:ascii="Calibri" w:hAnsi="Calibri"/>
                <w:b/>
                <w:i w:val="0"/>
                <w:sz w:val="16"/>
              </w:rPr>
              <w:t>WLD</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$0.494351</w:t>
            </w:r>
          </w:p>
        </w:tc>
        <w:tc>
          <w:tcPr>
            <w:tcW w:type="dxa" w:w="1700"/>
            <w:shd w:val="clear" w:color="auto" w:fill="F2F5FB"/>
          </w:tcPr>
          <w:p>
            <w:pPr>
              <w:jc w:val="center"/>
            </w:pPr>
            <w:r>
              <w:rPr>
                <w:rFonts w:ascii="Calibri" w:hAnsi="Calibri"/>
                <w:b w:val="0"/>
                <w:i w:val="0"/>
                <w:color w:val="1E7D32"/>
                <w:sz w:val="16"/>
              </w:rPr>
              <w:t>$0.754386  (+53%)</w:t>
            </w:r>
          </w:p>
        </w:tc>
        <w:tc>
          <w:tcPr>
            <w:tcW w:type="dxa" w:w="1600"/>
            <w:shd w:val="clear" w:color="auto" w:fill="F2F5FB"/>
          </w:tcPr>
          <w:p>
            <w:pPr>
              <w:jc w:val="center"/>
            </w:pPr>
            <w:r>
              <w:rPr>
                <w:rFonts w:ascii="Calibri" w:hAnsi="Calibri"/>
                <w:b w:val="0"/>
                <w:i w:val="0"/>
                <w:color w:val="C62828"/>
                <w:sz w:val="16"/>
              </w:rPr>
              <w:t>$0.372960  (-25%)</w:t>
            </w:r>
          </w:p>
        </w:tc>
        <w:tc>
          <w:tcPr>
            <w:tcW w:type="dxa" w:w="900"/>
            <w:shd w:val="clear" w:color="auto" w:fill="F2F5FB"/>
          </w:tcPr>
          <w:p>
            <w:pPr>
              <w:jc w:val="center"/>
            </w:pPr>
            <w:r>
              <w:rPr>
                <w:rFonts w:ascii="Calibri" w:hAnsi="Calibri"/>
                <w:b w:val="0"/>
                <w:i w:val="0"/>
                <w:sz w:val="16"/>
              </w:rPr>
              <w:t>17</w:t>
            </w:r>
          </w:p>
        </w:tc>
        <w:tc>
          <w:tcPr>
            <w:tcW w:type="dxa" w:w="900"/>
            <w:shd w:val="clear" w:color="auto" w:fill="F2F5FB"/>
          </w:tcPr>
          <w:p>
            <w:pPr>
              <w:jc w:val="center"/>
            </w:pPr>
            <w:r>
              <w:rPr>
                <w:rFonts w:ascii="Calibri" w:hAnsi="Calibri"/>
                <w:b w:val="0"/>
                <w:i w:val="0"/>
                <w:sz w:val="16"/>
              </w:rPr>
              <w:t>2.14</w:t>
            </w:r>
          </w:p>
        </w:tc>
      </w:tr>
      <w:tr>
        <w:tc>
          <w:tcPr>
            <w:tcW w:type="dxa" w:w="1150"/>
          </w:tcPr>
          <w:p>
            <w:pPr>
              <w:jc w:val="left"/>
            </w:pPr>
            <w:r>
              <w:rPr>
                <w:rFonts w:ascii="Calibri" w:hAnsi="Calibri"/>
                <w:b/>
                <w:i w:val="0"/>
                <w:sz w:val="16"/>
              </w:rPr>
              <w:t>ICP</w:t>
            </w:r>
          </w:p>
        </w:tc>
        <w:tc>
          <w:tcPr>
            <w:tcW w:type="dxa" w:w="1300"/>
          </w:tcPr>
          <w:p>
            <w:pPr>
              <w:jc w:val="center"/>
            </w:pPr>
            <w:r>
              <w:rPr>
                <w:rFonts w:ascii="Calibri" w:hAnsi="Calibri"/>
                <w:b/>
                <w:i w:val="0"/>
                <w:color w:val="1E7D32"/>
                <w:sz w:val="16"/>
              </w:rPr>
              <w:t>INVESTIR</w:t>
            </w:r>
          </w:p>
        </w:tc>
        <w:tc>
          <w:tcPr>
            <w:tcW w:type="dxa" w:w="1500"/>
          </w:tcPr>
          <w:p>
            <w:pPr>
              <w:jc w:val="center"/>
            </w:pPr>
            <w:r>
              <w:rPr>
                <w:rFonts w:ascii="Calibri" w:hAnsi="Calibri"/>
                <w:b w:val="0"/>
                <w:i w:val="0"/>
                <w:sz w:val="16"/>
              </w:rPr>
              <w:t>$3.2005</w:t>
            </w:r>
          </w:p>
        </w:tc>
        <w:tc>
          <w:tcPr>
            <w:tcW w:type="dxa" w:w="1700"/>
          </w:tcPr>
          <w:p>
            <w:pPr>
              <w:jc w:val="center"/>
            </w:pPr>
            <w:r>
              <w:rPr>
                <w:rFonts w:ascii="Calibri" w:hAnsi="Calibri"/>
                <w:b w:val="0"/>
                <w:i w:val="0"/>
                <w:color w:val="1E7D32"/>
                <w:sz w:val="16"/>
              </w:rPr>
              <w:t>$4.1888  (+31%)</w:t>
            </w:r>
          </w:p>
        </w:tc>
        <w:tc>
          <w:tcPr>
            <w:tcW w:type="dxa" w:w="1600"/>
          </w:tcPr>
          <w:p>
            <w:pPr>
              <w:jc w:val="center"/>
            </w:pPr>
            <w:r>
              <w:rPr>
                <w:rFonts w:ascii="Calibri" w:hAnsi="Calibri"/>
                <w:b w:val="0"/>
                <w:i w:val="0"/>
                <w:color w:val="C62828"/>
                <w:sz w:val="16"/>
              </w:rPr>
              <w:t>$2.6749  (-16%)</w:t>
            </w:r>
          </w:p>
        </w:tc>
        <w:tc>
          <w:tcPr>
            <w:tcW w:type="dxa" w:w="900"/>
          </w:tcPr>
          <w:p>
            <w:pPr>
              <w:jc w:val="center"/>
            </w:pPr>
            <w:r>
              <w:rPr>
                <w:rFonts w:ascii="Calibri" w:hAnsi="Calibri"/>
                <w:b w:val="0"/>
                <w:i w:val="0"/>
                <w:sz w:val="16"/>
              </w:rPr>
              <w:t>19</w:t>
            </w:r>
          </w:p>
        </w:tc>
        <w:tc>
          <w:tcPr>
            <w:tcW w:type="dxa" w:w="900"/>
          </w:tcPr>
          <w:p>
            <w:pPr>
              <w:jc w:val="center"/>
            </w:pPr>
            <w:r>
              <w:rPr>
                <w:rFonts w:ascii="Calibri" w:hAnsi="Calibri"/>
                <w:b w:val="0"/>
                <w:i w:val="0"/>
                <w:sz w:val="16"/>
              </w:rPr>
              <w:t>1.88</w:t>
            </w:r>
          </w:p>
        </w:tc>
      </w:tr>
      <w:tr>
        <w:tc>
          <w:tcPr>
            <w:tcW w:type="dxa" w:w="1150"/>
            <w:shd w:val="clear" w:color="auto" w:fill="F2F5FB"/>
          </w:tcPr>
          <w:p>
            <w:pPr>
              <w:jc w:val="left"/>
            </w:pPr>
            <w:r>
              <w:rPr>
                <w:rFonts w:ascii="Calibri" w:hAnsi="Calibri"/>
                <w:b/>
                <w:i w:val="0"/>
                <w:sz w:val="16"/>
              </w:rPr>
              <w:t>QNT</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$98.6779</w:t>
            </w:r>
          </w:p>
        </w:tc>
        <w:tc>
          <w:tcPr>
            <w:tcW w:type="dxa" w:w="1700"/>
            <w:shd w:val="clear" w:color="auto" w:fill="F2F5FB"/>
          </w:tcPr>
          <w:p>
            <w:pPr>
              <w:jc w:val="center"/>
            </w:pPr>
            <w:r>
              <w:rPr>
                <w:rFonts w:ascii="Calibri" w:hAnsi="Calibri"/>
                <w:b w:val="0"/>
                <w:i w:val="0"/>
                <w:color w:val="1E7D32"/>
                <w:sz w:val="16"/>
              </w:rPr>
              <w:t>$128.4265  (+30%)</w:t>
            </w:r>
          </w:p>
        </w:tc>
        <w:tc>
          <w:tcPr>
            <w:tcW w:type="dxa" w:w="1600"/>
            <w:shd w:val="clear" w:color="auto" w:fill="F2F5FB"/>
          </w:tcPr>
          <w:p>
            <w:pPr>
              <w:jc w:val="center"/>
            </w:pPr>
            <w:r>
              <w:rPr>
                <w:rFonts w:ascii="Calibri" w:hAnsi="Calibri"/>
                <w:b w:val="0"/>
                <w:i w:val="0"/>
                <w:color w:val="C62828"/>
                <w:sz w:val="16"/>
              </w:rPr>
              <w:t>$82.7808  (-16%)</w:t>
            </w:r>
          </w:p>
        </w:tc>
        <w:tc>
          <w:tcPr>
            <w:tcW w:type="dxa" w:w="900"/>
            <w:shd w:val="clear" w:color="auto" w:fill="F2F5FB"/>
          </w:tcPr>
          <w:p>
            <w:pPr>
              <w:jc w:val="center"/>
            </w:pPr>
            <w:r>
              <w:rPr>
                <w:rFonts w:ascii="Calibri" w:hAnsi="Calibri"/>
                <w:b w:val="0"/>
                <w:i w:val="0"/>
                <w:sz w:val="16"/>
              </w:rPr>
              <w:t>29</w:t>
            </w:r>
          </w:p>
        </w:tc>
        <w:tc>
          <w:tcPr>
            <w:tcW w:type="dxa" w:w="900"/>
            <w:shd w:val="clear" w:color="auto" w:fill="F2F5FB"/>
          </w:tcPr>
          <w:p>
            <w:pPr>
              <w:jc w:val="center"/>
            </w:pPr>
            <w:r>
              <w:rPr>
                <w:rFonts w:ascii="Calibri" w:hAnsi="Calibri"/>
                <w:b w:val="0"/>
                <w:i w:val="0"/>
                <w:sz w:val="16"/>
              </w:rPr>
              <w:t>1.87</w:t>
            </w:r>
          </w:p>
        </w:tc>
      </w:tr>
      <w:tr>
        <w:tc>
          <w:tcPr>
            <w:tcW w:type="dxa" w:w="1150"/>
          </w:tcPr>
          <w:p>
            <w:pPr>
              <w:jc w:val="left"/>
            </w:pPr>
            <w:r>
              <w:rPr>
                <w:rFonts w:ascii="Calibri" w:hAnsi="Calibri"/>
                <w:b/>
                <w:i w:val="0"/>
                <w:sz w:val="16"/>
              </w:rPr>
              <w:t>HTX</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$0.000002</w:t>
            </w:r>
          </w:p>
        </w:tc>
        <w:tc>
          <w:tcPr>
            <w:tcW w:type="dxa" w:w="1700"/>
          </w:tcPr>
          <w:p>
            <w:pPr>
              <w:jc w:val="center"/>
            </w:pPr>
            <w:r>
              <w:rPr>
                <w:rFonts w:ascii="Calibri" w:hAnsi="Calibri"/>
                <w:b w:val="0"/>
                <w:i w:val="0"/>
                <w:color w:val="1E7D32"/>
                <w:sz w:val="16"/>
              </w:rPr>
              <w:t>$0.000002  (+14%)</w:t>
            </w:r>
          </w:p>
        </w:tc>
        <w:tc>
          <w:tcPr>
            <w:tcW w:type="dxa" w:w="1600"/>
          </w:tcPr>
          <w:p>
            <w:pPr>
              <w:jc w:val="center"/>
            </w:pPr>
            <w:r>
              <w:rPr>
                <w:rFonts w:ascii="Calibri" w:hAnsi="Calibri"/>
                <w:b w:val="0"/>
                <w:i w:val="0"/>
                <w:color w:val="C62828"/>
                <w:sz w:val="16"/>
              </w:rPr>
              <w:t>$0.000002  (-8%)</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1.68</w:t>
            </w:r>
          </w:p>
        </w:tc>
      </w:tr>
      <w:tr>
        <w:tc>
          <w:tcPr>
            <w:tcW w:type="dxa" w:w="1150"/>
            <w:shd w:val="clear" w:color="auto" w:fill="F2F5FB"/>
          </w:tcPr>
          <w:p>
            <w:pPr>
              <w:jc w:val="left"/>
            </w:pPr>
            <w:r>
              <w:rPr>
                <w:rFonts w:ascii="Calibri" w:hAnsi="Calibri"/>
                <w:b/>
                <w:i w:val="0"/>
                <w:sz w:val="16"/>
              </w:rPr>
              <w:t>ARB</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$0.226673</w:t>
            </w:r>
          </w:p>
        </w:tc>
        <w:tc>
          <w:tcPr>
            <w:tcW w:type="dxa" w:w="1700"/>
            <w:shd w:val="clear" w:color="auto" w:fill="F2F5FB"/>
          </w:tcPr>
          <w:p>
            <w:pPr>
              <w:jc w:val="center"/>
            </w:pPr>
            <w:r>
              <w:rPr>
                <w:rFonts w:ascii="Calibri" w:hAnsi="Calibri"/>
                <w:b w:val="0"/>
                <w:i w:val="0"/>
                <w:color w:val="1E7D32"/>
                <w:sz w:val="16"/>
              </w:rPr>
              <w:t>$0.327379  (+44%)</w:t>
            </w:r>
          </w:p>
        </w:tc>
        <w:tc>
          <w:tcPr>
            <w:tcW w:type="dxa" w:w="1600"/>
            <w:shd w:val="clear" w:color="auto" w:fill="F2F5FB"/>
          </w:tcPr>
          <w:p>
            <w:pPr>
              <w:jc w:val="center"/>
            </w:pPr>
            <w:r>
              <w:rPr>
                <w:rFonts w:ascii="Calibri" w:hAnsi="Calibri"/>
                <w:b w:val="0"/>
                <w:i w:val="0"/>
                <w:color w:val="C62828"/>
                <w:sz w:val="16"/>
              </w:rPr>
              <w:t>$0.177405  (-22%)</w:t>
            </w:r>
          </w:p>
        </w:tc>
        <w:tc>
          <w:tcPr>
            <w:tcW w:type="dxa" w:w="900"/>
            <w:shd w:val="clear" w:color="auto" w:fill="F2F5FB"/>
          </w:tcPr>
          <w:p>
            <w:pPr>
              <w:jc w:val="center"/>
            </w:pPr>
            <w:r>
              <w:rPr>
                <w:rFonts w:ascii="Calibri" w:hAnsi="Calibri"/>
                <w:b w:val="0"/>
                <w:i w:val="0"/>
                <w:sz w:val="16"/>
              </w:rPr>
              <w:t>20</w:t>
            </w:r>
          </w:p>
        </w:tc>
        <w:tc>
          <w:tcPr>
            <w:tcW w:type="dxa" w:w="900"/>
            <w:shd w:val="clear" w:color="auto" w:fill="F2F5FB"/>
          </w:tcPr>
          <w:p>
            <w:pPr>
              <w:jc w:val="center"/>
            </w:pPr>
            <w:r>
              <w:rPr>
                <w:rFonts w:ascii="Calibri" w:hAnsi="Calibri"/>
                <w:b w:val="0"/>
                <w:i w:val="0"/>
                <w:sz w:val="16"/>
              </w:rPr>
              <w:t>2.04</w:t>
            </w:r>
          </w:p>
        </w:tc>
      </w:tr>
      <w:tr>
        <w:tc>
          <w:tcPr>
            <w:tcW w:type="dxa" w:w="1150"/>
          </w:tcPr>
          <w:p>
            <w:pPr>
              <w:jc w:val="left"/>
            </w:pPr>
            <w:r>
              <w:rPr>
                <w:rFonts w:ascii="Calibri" w:hAnsi="Calibri"/>
                <w:b/>
                <w:i w:val="0"/>
                <w:sz w:val="16"/>
              </w:rPr>
              <w:t>ETC</w:t>
            </w:r>
          </w:p>
        </w:tc>
        <w:tc>
          <w:tcPr>
            <w:tcW w:type="dxa" w:w="1300"/>
          </w:tcPr>
          <w:p>
            <w:pPr>
              <w:jc w:val="center"/>
            </w:pPr>
            <w:r>
              <w:rPr>
                <w:rFonts w:ascii="Calibri" w:hAnsi="Calibri"/>
                <w:b/>
                <w:i w:val="0"/>
                <w:color w:val="1E7D32"/>
                <w:sz w:val="16"/>
              </w:rPr>
              <w:t>INVESTIR</w:t>
            </w:r>
          </w:p>
        </w:tc>
        <w:tc>
          <w:tcPr>
            <w:tcW w:type="dxa" w:w="1500"/>
          </w:tcPr>
          <w:p>
            <w:pPr>
              <w:jc w:val="center"/>
            </w:pPr>
            <w:r>
              <w:rPr>
                <w:rFonts w:ascii="Calibri" w:hAnsi="Calibri"/>
                <w:b w:val="0"/>
                <w:i w:val="0"/>
                <w:sz w:val="16"/>
              </w:rPr>
              <w:t>$9.4951</w:t>
            </w:r>
          </w:p>
        </w:tc>
        <w:tc>
          <w:tcPr>
            <w:tcW w:type="dxa" w:w="1700"/>
          </w:tcPr>
          <w:p>
            <w:pPr>
              <w:jc w:val="center"/>
            </w:pPr>
            <w:r>
              <w:rPr>
                <w:rFonts w:ascii="Calibri" w:hAnsi="Calibri"/>
                <w:b w:val="0"/>
                <w:i w:val="0"/>
                <w:color w:val="1E7D32"/>
                <w:sz w:val="16"/>
              </w:rPr>
              <w:t>$12.2232  (+29%)</w:t>
            </w:r>
          </w:p>
        </w:tc>
        <w:tc>
          <w:tcPr>
            <w:tcW w:type="dxa" w:w="1600"/>
          </w:tcPr>
          <w:p>
            <w:pPr>
              <w:jc w:val="center"/>
            </w:pPr>
            <w:r>
              <w:rPr>
                <w:rFonts w:ascii="Calibri" w:hAnsi="Calibri"/>
                <w:b w:val="0"/>
                <w:i w:val="0"/>
                <w:color w:val="C62828"/>
                <w:sz w:val="16"/>
              </w:rPr>
              <w:t>$8.0237  (-15%)</w:t>
            </w:r>
          </w:p>
        </w:tc>
        <w:tc>
          <w:tcPr>
            <w:tcW w:type="dxa" w:w="900"/>
          </w:tcPr>
          <w:p>
            <w:pPr>
              <w:jc w:val="center"/>
            </w:pPr>
            <w:r>
              <w:rPr>
                <w:rFonts w:ascii="Calibri" w:hAnsi="Calibri"/>
                <w:b w:val="0"/>
                <w:i w:val="0"/>
                <w:sz w:val="16"/>
              </w:rPr>
              <w:t>28</w:t>
            </w:r>
          </w:p>
        </w:tc>
        <w:tc>
          <w:tcPr>
            <w:tcW w:type="dxa" w:w="900"/>
          </w:tcPr>
          <w:p>
            <w:pPr>
              <w:jc w:val="center"/>
            </w:pPr>
            <w:r>
              <w:rPr>
                <w:rFonts w:ascii="Calibri" w:hAnsi="Calibri"/>
                <w:b w:val="0"/>
                <w:i w:val="0"/>
                <w:sz w:val="16"/>
              </w:rPr>
              <w:t>1.85</w:t>
            </w:r>
          </w:p>
        </w:tc>
      </w:tr>
      <w:tr>
        <w:tc>
          <w:tcPr>
            <w:tcW w:type="dxa" w:w="1150"/>
            <w:shd w:val="clear" w:color="auto" w:fill="F2F5FB"/>
          </w:tcPr>
          <w:p>
            <w:pPr>
              <w:jc w:val="left"/>
            </w:pPr>
            <w:r>
              <w:rPr>
                <w:rFonts w:ascii="Calibri" w:hAnsi="Calibri"/>
                <w:b/>
                <w:i w:val="0"/>
                <w:sz w:val="16"/>
              </w:rPr>
              <w:t>EURSAFO</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$1.1546</w:t>
            </w:r>
          </w:p>
        </w:tc>
        <w:tc>
          <w:tcPr>
            <w:tcW w:type="dxa" w:w="1700"/>
            <w:shd w:val="clear" w:color="auto" w:fill="F2F5FB"/>
          </w:tcPr>
          <w:p>
            <w:pPr>
              <w:jc w:val="center"/>
            </w:pPr>
            <w:r>
              <w:rPr>
                <w:rFonts w:ascii="Calibri" w:hAnsi="Calibri"/>
                <w:b w:val="0"/>
                <w:i w:val="0"/>
                <w:color w:val="1E7D32"/>
                <w:sz w:val="16"/>
              </w:rPr>
              <w:t>$1.1838  (+3%)</w:t>
            </w:r>
          </w:p>
        </w:tc>
        <w:tc>
          <w:tcPr>
            <w:tcW w:type="dxa" w:w="1600"/>
            <w:shd w:val="clear" w:color="auto" w:fill="F2F5FB"/>
          </w:tcPr>
          <w:p>
            <w:pPr>
              <w:jc w:val="center"/>
            </w:pPr>
            <w:r>
              <w:rPr>
                <w:rFonts w:ascii="Calibri" w:hAnsi="Calibri"/>
                <w:b w:val="0"/>
                <w:i w:val="0"/>
                <w:color w:val="C62828"/>
                <w:sz w:val="16"/>
              </w:rPr>
              <w:t>$1.1355  (-2%)</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1.53</w:t>
            </w:r>
          </w:p>
        </w:tc>
      </w:tr>
      <w:tr>
        <w:tc>
          <w:tcPr>
            <w:tcW w:type="dxa" w:w="1150"/>
          </w:tcPr>
          <w:p>
            <w:pPr>
              <w:jc w:val="left"/>
            </w:pPr>
            <w:r>
              <w:rPr>
                <w:rFonts w:ascii="Calibri" w:hAnsi="Calibri"/>
                <w:b/>
                <w:i w:val="0"/>
                <w:sz w:val="16"/>
              </w:rPr>
              <w:t>U</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$0.999397</w:t>
            </w:r>
          </w:p>
        </w:tc>
        <w:tc>
          <w:tcPr>
            <w:tcW w:type="dxa" w:w="1700"/>
          </w:tcPr>
          <w:p>
            <w:pPr>
              <w:jc w:val="center"/>
            </w:pPr>
            <w:r>
              <w:rPr>
                <w:rFonts w:ascii="Calibri" w:hAnsi="Calibri"/>
                <w:b w:val="0"/>
                <w:i w:val="0"/>
                <w:color w:val="1E7D32"/>
                <w:sz w:val="16"/>
              </w:rPr>
              <w:t>$1.0012  (+0%)</w:t>
            </w:r>
          </w:p>
        </w:tc>
        <w:tc>
          <w:tcPr>
            <w:tcW w:type="dxa" w:w="1600"/>
          </w:tcPr>
          <w:p>
            <w:pPr>
              <w:jc w:val="center"/>
            </w:pPr>
            <w:r>
              <w:rPr>
                <w:rFonts w:ascii="Calibri" w:hAnsi="Calibri"/>
                <w:b w:val="0"/>
                <w:i w:val="0"/>
                <w:color w:val="C62828"/>
                <w:sz w:val="16"/>
              </w:rPr>
              <w:t>$0.998191  (-0%)</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w:t>
            </w:r>
          </w:p>
        </w:tc>
      </w:tr>
      <w:tr>
        <w:tc>
          <w:tcPr>
            <w:tcW w:type="dxa" w:w="1150"/>
            <w:shd w:val="clear" w:color="auto" w:fill="F2F5FB"/>
          </w:tcPr>
          <w:p>
            <w:pPr>
              <w:jc w:val="left"/>
            </w:pPr>
            <w:r>
              <w:rPr>
                <w:rFonts w:ascii="Calibri" w:hAnsi="Calibri"/>
                <w:b/>
                <w:i w:val="0"/>
                <w:sz w:val="16"/>
              </w:rPr>
              <w:t>VVV</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$30.2890</w:t>
            </w:r>
          </w:p>
        </w:tc>
        <w:tc>
          <w:tcPr>
            <w:tcW w:type="dxa" w:w="1700"/>
            <w:shd w:val="clear" w:color="auto" w:fill="F2F5FB"/>
          </w:tcPr>
          <w:p>
            <w:pPr>
              <w:jc w:val="center"/>
            </w:pPr>
            <w:r>
              <w:rPr>
                <w:rFonts w:ascii="Calibri" w:hAnsi="Calibri"/>
                <w:b w:val="0"/>
                <w:i w:val="0"/>
                <w:color w:val="1E7D32"/>
                <w:sz w:val="16"/>
              </w:rPr>
              <w:t>$44.4914  (+47%)</w:t>
            </w:r>
          </w:p>
        </w:tc>
        <w:tc>
          <w:tcPr>
            <w:tcW w:type="dxa" w:w="1600"/>
            <w:shd w:val="clear" w:color="auto" w:fill="F2F5FB"/>
          </w:tcPr>
          <w:p>
            <w:pPr>
              <w:jc w:val="center"/>
            </w:pPr>
            <w:r>
              <w:rPr>
                <w:rFonts w:ascii="Calibri" w:hAnsi="Calibri"/>
                <w:b w:val="0"/>
                <w:i w:val="0"/>
                <w:color w:val="C62828"/>
                <w:sz w:val="16"/>
              </w:rPr>
              <w:t>$23.4400  (-23%)</w:t>
            </w:r>
          </w:p>
        </w:tc>
        <w:tc>
          <w:tcPr>
            <w:tcW w:type="dxa" w:w="900"/>
            <w:shd w:val="clear" w:color="auto" w:fill="F2F5FB"/>
          </w:tcPr>
          <w:p>
            <w:pPr>
              <w:jc w:val="center"/>
            </w:pPr>
            <w:r>
              <w:rPr>
                <w:rFonts w:ascii="Calibri" w:hAnsi="Calibri"/>
                <w:b w:val="0"/>
                <w:i w:val="0"/>
                <w:sz w:val="16"/>
              </w:rPr>
              <w:t>14</w:t>
            </w:r>
          </w:p>
        </w:tc>
        <w:tc>
          <w:tcPr>
            <w:tcW w:type="dxa" w:w="900"/>
            <w:shd w:val="clear" w:color="auto" w:fill="F2F5FB"/>
          </w:tcPr>
          <w:p>
            <w:pPr>
              <w:jc w:val="center"/>
            </w:pPr>
            <w:r>
              <w:rPr>
                <w:rFonts w:ascii="Calibri" w:hAnsi="Calibri"/>
                <w:b w:val="0"/>
                <w:i w:val="0"/>
                <w:sz w:val="16"/>
              </w:rPr>
              <w:t>2.07</w:t>
            </w:r>
          </w:p>
        </w:tc>
      </w:tr>
      <w:tr>
        <w:tc>
          <w:tcPr>
            <w:tcW w:type="dxa" w:w="1150"/>
          </w:tcPr>
          <w:p>
            <w:pPr>
              <w:jc w:val="left"/>
            </w:pPr>
            <w:r>
              <w:rPr>
                <w:rFonts w:ascii="Calibri" w:hAnsi="Calibri"/>
                <w:b/>
                <w:i w:val="0"/>
                <w:sz w:val="16"/>
              </w:rPr>
              <w:t>BGB</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$1.9800</w:t>
            </w:r>
          </w:p>
        </w:tc>
        <w:tc>
          <w:tcPr>
            <w:tcW w:type="dxa" w:w="1700"/>
          </w:tcPr>
          <w:p>
            <w:pPr>
              <w:jc w:val="center"/>
            </w:pPr>
            <w:r>
              <w:rPr>
                <w:rFonts w:ascii="Calibri" w:hAnsi="Calibri"/>
                <w:b w:val="0"/>
                <w:i w:val="0"/>
                <w:color w:val="1E7D32"/>
                <w:sz w:val="16"/>
              </w:rPr>
              <w:t>$2.4012  (+21%)</w:t>
            </w:r>
          </w:p>
        </w:tc>
        <w:tc>
          <w:tcPr>
            <w:tcW w:type="dxa" w:w="1600"/>
          </w:tcPr>
          <w:p>
            <w:pPr>
              <w:jc w:val="center"/>
            </w:pPr>
            <w:r>
              <w:rPr>
                <w:rFonts w:ascii="Calibri" w:hAnsi="Calibri"/>
                <w:b w:val="0"/>
                <w:i w:val="0"/>
                <w:color w:val="C62828"/>
                <w:sz w:val="16"/>
              </w:rPr>
              <w:t>$1.7411  (-12%)</w:t>
            </w:r>
          </w:p>
        </w:tc>
        <w:tc>
          <w:tcPr>
            <w:tcW w:type="dxa" w:w="900"/>
          </w:tcPr>
          <w:p>
            <w:pPr>
              <w:jc w:val="center"/>
            </w:pPr>
            <w:r>
              <w:rPr>
                <w:rFonts w:ascii="Calibri" w:hAnsi="Calibri"/>
                <w:b w:val="0"/>
                <w:i w:val="0"/>
                <w:sz w:val="16"/>
              </w:rPr>
              <w:t>42</w:t>
            </w:r>
          </w:p>
        </w:tc>
        <w:tc>
          <w:tcPr>
            <w:tcW w:type="dxa" w:w="900"/>
          </w:tcPr>
          <w:p>
            <w:pPr>
              <w:jc w:val="center"/>
            </w:pPr>
            <w:r>
              <w:rPr>
                <w:rFonts w:ascii="Calibri" w:hAnsi="Calibri"/>
                <w:b w:val="0"/>
                <w:i w:val="0"/>
                <w:sz w:val="16"/>
              </w:rPr>
              <w:t>1.76</w:t>
            </w:r>
          </w:p>
        </w:tc>
      </w:tr>
      <w:tr>
        <w:tc>
          <w:tcPr>
            <w:tcW w:type="dxa" w:w="1150"/>
            <w:shd w:val="clear" w:color="auto" w:fill="F2F5FB"/>
          </w:tcPr>
          <w:p>
            <w:pPr>
              <w:jc w:val="left"/>
            </w:pPr>
            <w:r>
              <w:rPr>
                <w:rFonts w:ascii="Calibri" w:hAnsi="Calibri"/>
                <w:b/>
                <w:i w:val="0"/>
                <w:sz w:val="16"/>
              </w:rPr>
              <w:t>USDGO</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$0.999833</w:t>
            </w:r>
          </w:p>
        </w:tc>
        <w:tc>
          <w:tcPr>
            <w:tcW w:type="dxa" w:w="1700"/>
            <w:shd w:val="clear" w:color="auto" w:fill="F2F5FB"/>
          </w:tcPr>
          <w:p>
            <w:pPr>
              <w:jc w:val="center"/>
            </w:pPr>
            <w:r>
              <w:rPr>
                <w:rFonts w:ascii="Calibri" w:hAnsi="Calibri"/>
                <w:b w:val="0"/>
                <w:i w:val="0"/>
                <w:color w:val="1E7D32"/>
                <w:sz w:val="16"/>
              </w:rPr>
              <w:t>$1.0023  (+0%)</w:t>
            </w:r>
          </w:p>
        </w:tc>
        <w:tc>
          <w:tcPr>
            <w:tcW w:type="dxa" w:w="1600"/>
            <w:shd w:val="clear" w:color="auto" w:fill="F2F5FB"/>
          </w:tcPr>
          <w:p>
            <w:pPr>
              <w:jc w:val="center"/>
            </w:pPr>
            <w:r>
              <w:rPr>
                <w:rFonts w:ascii="Calibri" w:hAnsi="Calibri"/>
                <w:b w:val="0"/>
                <w:i w:val="0"/>
                <w:color w:val="C62828"/>
                <w:sz w:val="16"/>
              </w:rPr>
              <w:t>$0.998225  (-0%)</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w:t>
            </w:r>
          </w:p>
        </w:tc>
      </w:tr>
      <w:tr>
        <w:tc>
          <w:tcPr>
            <w:tcW w:type="dxa" w:w="1150"/>
          </w:tcPr>
          <w:p>
            <w:pPr>
              <w:jc w:val="left"/>
            </w:pPr>
            <w:r>
              <w:rPr>
                <w:rFonts w:ascii="Calibri" w:hAnsi="Calibri"/>
                <w:b/>
                <w:i w:val="0"/>
                <w:sz w:val="16"/>
              </w:rPr>
              <w:t>USDF</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$0.995981</w:t>
            </w:r>
          </w:p>
        </w:tc>
        <w:tc>
          <w:tcPr>
            <w:tcW w:type="dxa" w:w="1700"/>
          </w:tcPr>
          <w:p>
            <w:pPr>
              <w:jc w:val="center"/>
            </w:pPr>
            <w:r>
              <w:rPr>
                <w:rFonts w:ascii="Calibri" w:hAnsi="Calibri"/>
                <w:b w:val="0"/>
                <w:i w:val="0"/>
                <w:color w:val="1E7D32"/>
                <w:sz w:val="16"/>
              </w:rPr>
              <w:t>$1.0005  (+0%)</w:t>
            </w:r>
          </w:p>
        </w:tc>
        <w:tc>
          <w:tcPr>
            <w:tcW w:type="dxa" w:w="1600"/>
          </w:tcPr>
          <w:p>
            <w:pPr>
              <w:jc w:val="center"/>
            </w:pPr>
            <w:r>
              <w:rPr>
                <w:rFonts w:ascii="Calibri" w:hAnsi="Calibri"/>
                <w:b w:val="0"/>
                <w:i w:val="0"/>
                <w:color w:val="C62828"/>
                <w:sz w:val="16"/>
              </w:rPr>
              <w:t>$0.992979  (-0%)</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1.51</w:t>
            </w:r>
          </w:p>
        </w:tc>
      </w:tr>
      <w:tr>
        <w:tc>
          <w:tcPr>
            <w:tcW w:type="dxa" w:w="1150"/>
            <w:shd w:val="clear" w:color="auto" w:fill="F2F5FB"/>
          </w:tcPr>
          <w:p>
            <w:pPr>
              <w:jc w:val="left"/>
            </w:pPr>
            <w:r>
              <w:rPr>
                <w:rFonts w:ascii="Calibri" w:hAnsi="Calibri"/>
                <w:b/>
                <w:i w:val="0"/>
                <w:sz w:val="16"/>
              </w:rPr>
              <w:t>BFUSD</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$0.999719</w:t>
            </w:r>
          </w:p>
        </w:tc>
        <w:tc>
          <w:tcPr>
            <w:tcW w:type="dxa" w:w="1700"/>
            <w:shd w:val="clear" w:color="auto" w:fill="F2F5FB"/>
          </w:tcPr>
          <w:p>
            <w:pPr>
              <w:jc w:val="center"/>
            </w:pPr>
            <w:r>
              <w:rPr>
                <w:rFonts w:ascii="Calibri" w:hAnsi="Calibri"/>
                <w:b w:val="0"/>
                <w:i w:val="0"/>
                <w:color w:val="1E7D32"/>
                <w:sz w:val="16"/>
              </w:rPr>
              <w:t>$1.0022  (+0%)</w:t>
            </w:r>
          </w:p>
        </w:tc>
        <w:tc>
          <w:tcPr>
            <w:tcW w:type="dxa" w:w="1600"/>
            <w:shd w:val="clear" w:color="auto" w:fill="F2F5FB"/>
          </w:tcPr>
          <w:p>
            <w:pPr>
              <w:jc w:val="center"/>
            </w:pPr>
            <w:r>
              <w:rPr>
                <w:rFonts w:ascii="Calibri" w:hAnsi="Calibri"/>
                <w:b w:val="0"/>
                <w:i w:val="0"/>
                <w:color w:val="C62828"/>
                <w:sz w:val="16"/>
              </w:rPr>
              <w:t>$0.998044  (-0%)</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w:t>
            </w:r>
          </w:p>
        </w:tc>
      </w:tr>
      <w:tr>
        <w:tc>
          <w:tcPr>
            <w:tcW w:type="dxa" w:w="1150"/>
          </w:tcPr>
          <w:p>
            <w:pPr>
              <w:jc w:val="left"/>
            </w:pPr>
            <w:r>
              <w:rPr>
                <w:rFonts w:ascii="Calibri" w:hAnsi="Calibri"/>
                <w:b/>
                <w:i w:val="0"/>
                <w:sz w:val="16"/>
              </w:rPr>
              <w:t>POL</w:t>
            </w:r>
          </w:p>
        </w:tc>
        <w:tc>
          <w:tcPr>
            <w:tcW w:type="dxa" w:w="1300"/>
          </w:tcPr>
          <w:p>
            <w:pPr>
              <w:jc w:val="center"/>
            </w:pPr>
            <w:r>
              <w:rPr>
                <w:rFonts w:ascii="Calibri" w:hAnsi="Calibri"/>
                <w:b/>
                <w:i w:val="0"/>
                <w:color w:val="1E7D32"/>
                <w:sz w:val="16"/>
              </w:rPr>
              <w:t>INVESTIR</w:t>
            </w:r>
          </w:p>
        </w:tc>
        <w:tc>
          <w:tcPr>
            <w:tcW w:type="dxa" w:w="1500"/>
          </w:tcPr>
          <w:p>
            <w:pPr>
              <w:jc w:val="center"/>
            </w:pPr>
            <w:r>
              <w:rPr>
                <w:rFonts w:ascii="Calibri" w:hAnsi="Calibri"/>
                <w:b w:val="0"/>
                <w:i w:val="0"/>
                <w:sz w:val="16"/>
              </w:rPr>
              <w:t>$0.116223</w:t>
            </w:r>
          </w:p>
        </w:tc>
        <w:tc>
          <w:tcPr>
            <w:tcW w:type="dxa" w:w="1700"/>
          </w:tcPr>
          <w:p>
            <w:pPr>
              <w:jc w:val="center"/>
            </w:pPr>
            <w:r>
              <w:rPr>
                <w:rFonts w:ascii="Calibri" w:hAnsi="Calibri"/>
                <w:b w:val="0"/>
                <w:i w:val="0"/>
                <w:color w:val="1E7D32"/>
                <w:sz w:val="16"/>
              </w:rPr>
              <w:t>$0.151371  (+30%)</w:t>
            </w:r>
          </w:p>
        </w:tc>
        <w:tc>
          <w:tcPr>
            <w:tcW w:type="dxa" w:w="1600"/>
          </w:tcPr>
          <w:p>
            <w:pPr>
              <w:jc w:val="center"/>
            </w:pPr>
            <w:r>
              <w:rPr>
                <w:rFonts w:ascii="Calibri" w:hAnsi="Calibri"/>
                <w:b w:val="0"/>
                <w:i w:val="0"/>
                <w:color w:val="C62828"/>
                <w:sz w:val="16"/>
              </w:rPr>
              <w:t>$0.097452  (-16%)</w:t>
            </w:r>
          </w:p>
        </w:tc>
        <w:tc>
          <w:tcPr>
            <w:tcW w:type="dxa" w:w="900"/>
          </w:tcPr>
          <w:p>
            <w:pPr>
              <w:jc w:val="center"/>
            </w:pPr>
            <w:r>
              <w:rPr>
                <w:rFonts w:ascii="Calibri" w:hAnsi="Calibri"/>
                <w:b w:val="0"/>
                <w:i w:val="0"/>
                <w:sz w:val="16"/>
              </w:rPr>
              <w:t>27</w:t>
            </w:r>
          </w:p>
        </w:tc>
        <w:tc>
          <w:tcPr>
            <w:tcW w:type="dxa" w:w="900"/>
          </w:tcPr>
          <w:p>
            <w:pPr>
              <w:jc w:val="center"/>
            </w:pPr>
            <w:r>
              <w:rPr>
                <w:rFonts w:ascii="Calibri" w:hAnsi="Calibri"/>
                <w:b w:val="0"/>
                <w:i w:val="0"/>
                <w:sz w:val="16"/>
              </w:rPr>
              <w:t>1.87</w:t>
            </w:r>
          </w:p>
        </w:tc>
      </w:tr>
      <w:tr>
        <w:tc>
          <w:tcPr>
            <w:tcW w:type="dxa" w:w="1150"/>
            <w:shd w:val="clear" w:color="auto" w:fill="F2F5FB"/>
          </w:tcPr>
          <w:p>
            <w:pPr>
              <w:jc w:val="left"/>
            </w:pPr>
            <w:r>
              <w:rPr>
                <w:rFonts w:ascii="Calibri" w:hAnsi="Calibri"/>
                <w:b/>
                <w:i w:val="0"/>
                <w:sz w:val="16"/>
              </w:rPr>
              <w:t>KAS</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$0.042142</w:t>
            </w:r>
          </w:p>
        </w:tc>
        <w:tc>
          <w:tcPr>
            <w:tcW w:type="dxa" w:w="1700"/>
            <w:shd w:val="clear" w:color="auto" w:fill="F2F5FB"/>
          </w:tcPr>
          <w:p>
            <w:pPr>
              <w:jc w:val="center"/>
            </w:pPr>
            <w:r>
              <w:rPr>
                <w:rFonts w:ascii="Calibri" w:hAnsi="Calibri"/>
                <w:b w:val="0"/>
                <w:i w:val="0"/>
                <w:color w:val="1E7D32"/>
                <w:sz w:val="16"/>
              </w:rPr>
              <w:t>$0.050660  (+20%)</w:t>
            </w:r>
          </w:p>
        </w:tc>
        <w:tc>
          <w:tcPr>
            <w:tcW w:type="dxa" w:w="1600"/>
            <w:shd w:val="clear" w:color="auto" w:fill="F2F5FB"/>
          </w:tcPr>
          <w:p>
            <w:pPr>
              <w:jc w:val="center"/>
            </w:pPr>
            <w:r>
              <w:rPr>
                <w:rFonts w:ascii="Calibri" w:hAnsi="Calibri"/>
                <w:b w:val="0"/>
                <w:i w:val="0"/>
                <w:color w:val="C62828"/>
                <w:sz w:val="16"/>
              </w:rPr>
              <w:t>$0.037274  (-12%)</w:t>
            </w:r>
          </w:p>
        </w:tc>
        <w:tc>
          <w:tcPr>
            <w:tcW w:type="dxa" w:w="900"/>
            <w:shd w:val="clear" w:color="auto" w:fill="F2F5FB"/>
          </w:tcPr>
          <w:p>
            <w:pPr>
              <w:jc w:val="center"/>
            </w:pPr>
            <w:r>
              <w:rPr>
                <w:rFonts w:ascii="Calibri" w:hAnsi="Calibri"/>
                <w:b w:val="0"/>
                <w:i w:val="0"/>
                <w:sz w:val="16"/>
              </w:rPr>
              <w:t>13</w:t>
            </w:r>
          </w:p>
        </w:tc>
        <w:tc>
          <w:tcPr>
            <w:tcW w:type="dxa" w:w="900"/>
            <w:shd w:val="clear" w:color="auto" w:fill="F2F5FB"/>
          </w:tcPr>
          <w:p>
            <w:pPr>
              <w:jc w:val="center"/>
            </w:pPr>
            <w:r>
              <w:rPr>
                <w:rFonts w:ascii="Calibri" w:hAnsi="Calibri"/>
                <w:b w:val="0"/>
                <w:i w:val="0"/>
                <w:sz w:val="16"/>
              </w:rPr>
              <w:t>1.75</w:t>
            </w:r>
          </w:p>
        </w:tc>
      </w:tr>
      <w:tr>
        <w:tc>
          <w:tcPr>
            <w:tcW w:type="dxa" w:w="1150"/>
          </w:tcPr>
          <w:p>
            <w:pPr>
              <w:jc w:val="left"/>
            </w:pPr>
            <w:r>
              <w:rPr>
                <w:rFonts w:ascii="Calibri" w:hAnsi="Calibri"/>
                <w:b/>
                <w:i w:val="0"/>
                <w:sz w:val="16"/>
              </w:rPr>
              <w:t>LIT</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$4.8511</w:t>
            </w:r>
          </w:p>
        </w:tc>
        <w:tc>
          <w:tcPr>
            <w:tcW w:type="dxa" w:w="1700"/>
          </w:tcPr>
          <w:p>
            <w:pPr>
              <w:jc w:val="center"/>
            </w:pPr>
            <w:r>
              <w:rPr>
                <w:rFonts w:ascii="Calibri" w:hAnsi="Calibri"/>
                <w:b w:val="0"/>
                <w:i w:val="0"/>
                <w:color w:val="1E7D32"/>
                <w:sz w:val="16"/>
              </w:rPr>
              <w:t>$7.2006  (+48%)</w:t>
            </w:r>
          </w:p>
        </w:tc>
        <w:tc>
          <w:tcPr>
            <w:tcW w:type="dxa" w:w="1600"/>
          </w:tcPr>
          <w:p>
            <w:pPr>
              <w:jc w:val="center"/>
            </w:pPr>
            <w:r>
              <w:rPr>
                <w:rFonts w:ascii="Calibri" w:hAnsi="Calibri"/>
                <w:b w:val="0"/>
                <w:i w:val="0"/>
                <w:color w:val="C62828"/>
                <w:sz w:val="16"/>
              </w:rPr>
              <w:t>$3.7281  (-23%)</w:t>
            </w:r>
          </w:p>
        </w:tc>
        <w:tc>
          <w:tcPr>
            <w:tcW w:type="dxa" w:w="900"/>
          </w:tcPr>
          <w:p>
            <w:pPr>
              <w:jc w:val="center"/>
            </w:pPr>
            <w:r>
              <w:rPr>
                <w:rFonts w:ascii="Calibri" w:hAnsi="Calibri"/>
                <w:b w:val="0"/>
                <w:i w:val="0"/>
                <w:sz w:val="16"/>
              </w:rPr>
              <w:t>17</w:t>
            </w:r>
          </w:p>
        </w:tc>
        <w:tc>
          <w:tcPr>
            <w:tcW w:type="dxa" w:w="900"/>
          </w:tcPr>
          <w:p>
            <w:pPr>
              <w:jc w:val="center"/>
            </w:pPr>
            <w:r>
              <w:rPr>
                <w:rFonts w:ascii="Calibri" w:hAnsi="Calibri"/>
                <w:b w:val="0"/>
                <w:i w:val="0"/>
                <w:sz w:val="16"/>
              </w:rPr>
              <w:t>2.09</w:t>
            </w:r>
          </w:p>
        </w:tc>
      </w:tr>
      <w:tr>
        <w:tc>
          <w:tcPr>
            <w:tcW w:type="dxa" w:w="1150"/>
            <w:shd w:val="clear" w:color="auto" w:fill="F2F5FB"/>
          </w:tcPr>
          <w:p>
            <w:pPr>
              <w:jc w:val="left"/>
            </w:pPr>
            <w:r>
              <w:rPr>
                <w:rFonts w:ascii="Calibri" w:hAnsi="Calibri"/>
                <w:b/>
                <w:i w:val="0"/>
                <w:sz w:val="16"/>
              </w:rPr>
              <w:t>JUP</w:t>
            </w:r>
          </w:p>
        </w:tc>
        <w:tc>
          <w:tcPr>
            <w:tcW w:type="dxa" w:w="1300"/>
            <w:shd w:val="clear" w:color="auto" w:fill="F2F5FB"/>
          </w:tcPr>
          <w:p>
            <w:pPr>
              <w:jc w:val="center"/>
            </w:pPr>
            <w:r>
              <w:rPr>
                <w:rFonts w:ascii="Calibri" w:hAnsi="Calibri"/>
                <w:b/>
                <w:i w:val="0"/>
                <w:color w:val="1E7D32"/>
                <w:sz w:val="16"/>
              </w:rPr>
              <w:t>INVESTIR</w:t>
            </w:r>
          </w:p>
        </w:tc>
        <w:tc>
          <w:tcPr>
            <w:tcW w:type="dxa" w:w="1500"/>
            <w:shd w:val="clear" w:color="auto" w:fill="F2F5FB"/>
          </w:tcPr>
          <w:p>
            <w:pPr>
              <w:jc w:val="center"/>
            </w:pPr>
            <w:r>
              <w:rPr>
                <w:rFonts w:ascii="Calibri" w:hAnsi="Calibri"/>
                <w:b w:val="0"/>
                <w:i w:val="0"/>
                <w:sz w:val="16"/>
              </w:rPr>
              <w:t>$0.341419</w:t>
            </w:r>
          </w:p>
        </w:tc>
        <w:tc>
          <w:tcPr>
            <w:tcW w:type="dxa" w:w="1700"/>
            <w:shd w:val="clear" w:color="auto" w:fill="F2F5FB"/>
          </w:tcPr>
          <w:p>
            <w:pPr>
              <w:jc w:val="center"/>
            </w:pPr>
            <w:r>
              <w:rPr>
                <w:rFonts w:ascii="Calibri" w:hAnsi="Calibri"/>
                <w:b w:val="0"/>
                <w:i w:val="0"/>
                <w:color w:val="1E7D32"/>
                <w:sz w:val="16"/>
              </w:rPr>
              <w:t>$0.483075  (+41%)</w:t>
            </w:r>
          </w:p>
        </w:tc>
        <w:tc>
          <w:tcPr>
            <w:tcW w:type="dxa" w:w="1600"/>
            <w:shd w:val="clear" w:color="auto" w:fill="F2F5FB"/>
          </w:tcPr>
          <w:p>
            <w:pPr>
              <w:jc w:val="center"/>
            </w:pPr>
            <w:r>
              <w:rPr>
                <w:rFonts w:ascii="Calibri" w:hAnsi="Calibri"/>
                <w:b w:val="0"/>
                <w:i w:val="0"/>
                <w:color w:val="C62828"/>
                <w:sz w:val="16"/>
              </w:rPr>
              <w:t>$0.270897  (-21%)</w:t>
            </w:r>
          </w:p>
        </w:tc>
        <w:tc>
          <w:tcPr>
            <w:tcW w:type="dxa" w:w="900"/>
            <w:shd w:val="clear" w:color="auto" w:fill="F2F5FB"/>
          </w:tcPr>
          <w:p>
            <w:pPr>
              <w:jc w:val="center"/>
            </w:pPr>
            <w:r>
              <w:rPr>
                <w:rFonts w:ascii="Calibri" w:hAnsi="Calibri"/>
                <w:b w:val="0"/>
                <w:i w:val="0"/>
                <w:sz w:val="16"/>
              </w:rPr>
              <w:t>21</w:t>
            </w:r>
          </w:p>
        </w:tc>
        <w:tc>
          <w:tcPr>
            <w:tcW w:type="dxa" w:w="900"/>
            <w:shd w:val="clear" w:color="auto" w:fill="F2F5FB"/>
          </w:tcPr>
          <w:p>
            <w:pPr>
              <w:jc w:val="center"/>
            </w:pPr>
            <w:r>
              <w:rPr>
                <w:rFonts w:ascii="Calibri" w:hAnsi="Calibri"/>
                <w:b w:val="0"/>
                <w:i w:val="0"/>
                <w:sz w:val="16"/>
              </w:rPr>
              <w:t>2.01</w:t>
            </w:r>
          </w:p>
        </w:tc>
      </w:tr>
      <w:tr>
        <w:tc>
          <w:tcPr>
            <w:tcW w:type="dxa" w:w="1150"/>
          </w:tcPr>
          <w:p>
            <w:pPr>
              <w:jc w:val="left"/>
            </w:pPr>
            <w:r>
              <w:rPr>
                <w:rFonts w:ascii="Calibri" w:hAnsi="Calibri"/>
                <w:b/>
                <w:i w:val="0"/>
                <w:sz w:val="16"/>
              </w:rPr>
              <w:t>GT</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$10.6989</w:t>
            </w:r>
          </w:p>
        </w:tc>
        <w:tc>
          <w:tcPr>
            <w:tcW w:type="dxa" w:w="1700"/>
          </w:tcPr>
          <w:p>
            <w:pPr>
              <w:jc w:val="center"/>
            </w:pPr>
            <w:r>
              <w:rPr>
                <w:rFonts w:ascii="Calibri" w:hAnsi="Calibri"/>
                <w:b w:val="0"/>
                <w:i w:val="0"/>
                <w:color w:val="1E7D32"/>
                <w:sz w:val="16"/>
              </w:rPr>
              <w:t>$13.0104  (+22%)</w:t>
            </w:r>
          </w:p>
        </w:tc>
        <w:tc>
          <w:tcPr>
            <w:tcW w:type="dxa" w:w="1600"/>
          </w:tcPr>
          <w:p>
            <w:pPr>
              <w:jc w:val="center"/>
            </w:pPr>
            <w:r>
              <w:rPr>
                <w:rFonts w:ascii="Calibri" w:hAnsi="Calibri"/>
                <w:b w:val="0"/>
                <w:i w:val="0"/>
                <w:color w:val="C62828"/>
                <w:sz w:val="16"/>
              </w:rPr>
              <w:t>$9.3908  (-12%)</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1.77</w:t>
            </w:r>
          </w:p>
        </w:tc>
      </w:tr>
      <w:tr>
        <w:tc>
          <w:tcPr>
            <w:tcW w:type="dxa" w:w="1150"/>
            <w:shd w:val="clear" w:color="auto" w:fill="F2F5FB"/>
          </w:tcPr>
          <w:p>
            <w:pPr>
              <w:jc w:val="left"/>
            </w:pPr>
            <w:r>
              <w:rPr>
                <w:rFonts w:ascii="Calibri" w:hAnsi="Calibri"/>
                <w:b/>
                <w:i w:val="0"/>
                <w:sz w:val="16"/>
              </w:rPr>
              <w:t>ALGO</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$0.116339</w:t>
            </w:r>
          </w:p>
        </w:tc>
        <w:tc>
          <w:tcPr>
            <w:tcW w:type="dxa" w:w="1700"/>
            <w:shd w:val="clear" w:color="auto" w:fill="F2F5FB"/>
          </w:tcPr>
          <w:p>
            <w:pPr>
              <w:jc w:val="center"/>
            </w:pPr>
            <w:r>
              <w:rPr>
                <w:rFonts w:ascii="Calibri" w:hAnsi="Calibri"/>
                <w:b w:val="0"/>
                <w:i w:val="0"/>
                <w:color w:val="1E7D32"/>
                <w:sz w:val="16"/>
              </w:rPr>
              <w:t>$0.144514  (+24%)</w:t>
            </w:r>
          </w:p>
        </w:tc>
        <w:tc>
          <w:tcPr>
            <w:tcW w:type="dxa" w:w="1600"/>
            <w:shd w:val="clear" w:color="auto" w:fill="F2F5FB"/>
          </w:tcPr>
          <w:p>
            <w:pPr>
              <w:jc w:val="center"/>
            </w:pPr>
            <w:r>
              <w:rPr>
                <w:rFonts w:ascii="Calibri" w:hAnsi="Calibri"/>
                <w:b w:val="0"/>
                <w:i w:val="0"/>
                <w:color w:val="C62828"/>
                <w:sz w:val="16"/>
              </w:rPr>
              <w:t>$0.100678  (-13%)</w:t>
            </w:r>
          </w:p>
        </w:tc>
        <w:tc>
          <w:tcPr>
            <w:tcW w:type="dxa" w:w="900"/>
            <w:shd w:val="clear" w:color="auto" w:fill="F2F5FB"/>
          </w:tcPr>
          <w:p>
            <w:pPr>
              <w:jc w:val="center"/>
            </w:pPr>
            <w:r>
              <w:rPr>
                <w:rFonts w:ascii="Calibri" w:hAnsi="Calibri"/>
                <w:b w:val="0"/>
                <w:i w:val="0"/>
                <w:sz w:val="16"/>
              </w:rPr>
              <w:t>14</w:t>
            </w:r>
          </w:p>
        </w:tc>
        <w:tc>
          <w:tcPr>
            <w:tcW w:type="dxa" w:w="900"/>
            <w:shd w:val="clear" w:color="auto" w:fill="F2F5FB"/>
          </w:tcPr>
          <w:p>
            <w:pPr>
              <w:jc w:val="center"/>
            </w:pPr>
            <w:r>
              <w:rPr>
                <w:rFonts w:ascii="Calibri" w:hAnsi="Calibri"/>
                <w:b w:val="0"/>
                <w:i w:val="0"/>
                <w:sz w:val="16"/>
              </w:rPr>
              <w:t>1.8</w:t>
            </w:r>
          </w:p>
        </w:tc>
      </w:tr>
      <w:tr>
        <w:tc>
          <w:tcPr>
            <w:tcW w:type="dxa" w:w="1150"/>
          </w:tcPr>
          <w:p>
            <w:pPr>
              <w:jc w:val="left"/>
            </w:pPr>
            <w:r>
              <w:rPr>
                <w:rFonts w:ascii="Calibri" w:hAnsi="Calibri"/>
                <w:b/>
                <w:i w:val="0"/>
                <w:sz w:val="16"/>
              </w:rPr>
              <w:t>RENDER</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$1.9470</w:t>
            </w:r>
          </w:p>
        </w:tc>
        <w:tc>
          <w:tcPr>
            <w:tcW w:type="dxa" w:w="1700"/>
          </w:tcPr>
          <w:p>
            <w:pPr>
              <w:jc w:val="center"/>
            </w:pPr>
            <w:r>
              <w:rPr>
                <w:rFonts w:ascii="Calibri" w:hAnsi="Calibri"/>
                <w:b w:val="0"/>
                <w:i w:val="0"/>
                <w:color w:val="1E7D32"/>
                <w:sz w:val="16"/>
              </w:rPr>
              <w:t>$2.5221  (+30%)</w:t>
            </w:r>
          </w:p>
        </w:tc>
        <w:tc>
          <w:tcPr>
            <w:tcW w:type="dxa" w:w="1600"/>
          </w:tcPr>
          <w:p>
            <w:pPr>
              <w:jc w:val="center"/>
            </w:pPr>
            <w:r>
              <w:rPr>
                <w:rFonts w:ascii="Calibri" w:hAnsi="Calibri"/>
                <w:b w:val="0"/>
                <w:i w:val="0"/>
                <w:color w:val="C62828"/>
                <w:sz w:val="16"/>
              </w:rPr>
              <w:t>$1.6384  (-16%)</w:t>
            </w:r>
          </w:p>
        </w:tc>
        <w:tc>
          <w:tcPr>
            <w:tcW w:type="dxa" w:w="900"/>
          </w:tcPr>
          <w:p>
            <w:pPr>
              <w:jc w:val="center"/>
            </w:pPr>
            <w:r>
              <w:rPr>
                <w:rFonts w:ascii="Calibri" w:hAnsi="Calibri"/>
                <w:b w:val="0"/>
                <w:i w:val="0"/>
                <w:sz w:val="16"/>
              </w:rPr>
              <w:t>22</w:t>
            </w:r>
          </w:p>
        </w:tc>
        <w:tc>
          <w:tcPr>
            <w:tcW w:type="dxa" w:w="900"/>
          </w:tcPr>
          <w:p>
            <w:pPr>
              <w:jc w:val="center"/>
            </w:pPr>
            <w:r>
              <w:rPr>
                <w:rFonts w:ascii="Calibri" w:hAnsi="Calibri"/>
                <w:b w:val="0"/>
                <w:i w:val="0"/>
                <w:sz w:val="16"/>
              </w:rPr>
              <w:t>1.86</w:t>
            </w:r>
          </w:p>
        </w:tc>
      </w:tr>
      <w:tr>
        <w:tc>
          <w:tcPr>
            <w:tcW w:type="dxa" w:w="1150"/>
            <w:shd w:val="clear" w:color="auto" w:fill="F2F5FB"/>
          </w:tcPr>
          <w:p>
            <w:pPr>
              <w:jc w:val="left"/>
            </w:pPr>
            <w:r>
              <w:rPr>
                <w:rFonts w:ascii="Calibri" w:hAnsi="Calibri"/>
                <w:b/>
                <w:i w:val="0"/>
                <w:sz w:val="16"/>
              </w:rPr>
              <w:t>PI</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$0.091216</w:t>
            </w:r>
          </w:p>
        </w:tc>
        <w:tc>
          <w:tcPr>
            <w:tcW w:type="dxa" w:w="1700"/>
            <w:shd w:val="clear" w:color="auto" w:fill="F2F5FB"/>
          </w:tcPr>
          <w:p>
            <w:pPr>
              <w:jc w:val="center"/>
            </w:pPr>
            <w:r>
              <w:rPr>
                <w:rFonts w:ascii="Calibri" w:hAnsi="Calibri"/>
                <w:b w:val="0"/>
                <w:i w:val="0"/>
                <w:color w:val="1E7D32"/>
                <w:sz w:val="16"/>
              </w:rPr>
              <w:t>$0.115474  (+27%)</w:t>
            </w:r>
          </w:p>
        </w:tc>
        <w:tc>
          <w:tcPr>
            <w:tcW w:type="dxa" w:w="1600"/>
            <w:shd w:val="clear" w:color="auto" w:fill="F2F5FB"/>
          </w:tcPr>
          <w:p>
            <w:pPr>
              <w:jc w:val="center"/>
            </w:pPr>
            <w:r>
              <w:rPr>
                <w:rFonts w:ascii="Calibri" w:hAnsi="Calibri"/>
                <w:b w:val="0"/>
                <w:i w:val="0"/>
                <w:color w:val="C62828"/>
                <w:sz w:val="16"/>
              </w:rPr>
              <w:t>$0.077947  (-15%)</w:t>
            </w:r>
          </w:p>
        </w:tc>
        <w:tc>
          <w:tcPr>
            <w:tcW w:type="dxa" w:w="900"/>
            <w:shd w:val="clear" w:color="auto" w:fill="F2F5FB"/>
          </w:tcPr>
          <w:p>
            <w:pPr>
              <w:jc w:val="center"/>
            </w:pPr>
            <w:r>
              <w:rPr>
                <w:rFonts w:ascii="Calibri" w:hAnsi="Calibri"/>
                <w:b w:val="0"/>
                <w:i w:val="0"/>
                <w:sz w:val="16"/>
              </w:rPr>
              <w:t>24</w:t>
            </w:r>
          </w:p>
        </w:tc>
        <w:tc>
          <w:tcPr>
            <w:tcW w:type="dxa" w:w="900"/>
            <w:shd w:val="clear" w:color="auto" w:fill="F2F5FB"/>
          </w:tcPr>
          <w:p>
            <w:pPr>
              <w:jc w:val="center"/>
            </w:pPr>
            <w:r>
              <w:rPr>
                <w:rFonts w:ascii="Calibri" w:hAnsi="Calibri"/>
                <w:b w:val="0"/>
                <w:i w:val="0"/>
                <w:sz w:val="16"/>
              </w:rPr>
              <w:t>1.83</w:t>
            </w:r>
          </w:p>
        </w:tc>
      </w:tr>
      <w:tr>
        <w:tc>
          <w:tcPr>
            <w:tcW w:type="dxa" w:w="1150"/>
          </w:tcPr>
          <w:p>
            <w:pPr>
              <w:jc w:val="left"/>
            </w:pPr>
            <w:r>
              <w:rPr>
                <w:rFonts w:ascii="Calibri" w:hAnsi="Calibri"/>
                <w:b/>
                <w:i w:val="0"/>
                <w:sz w:val="16"/>
              </w:rPr>
              <w:t>JST</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$0.121997</w:t>
            </w:r>
          </w:p>
        </w:tc>
        <w:tc>
          <w:tcPr>
            <w:tcW w:type="dxa" w:w="1700"/>
          </w:tcPr>
          <w:p>
            <w:pPr>
              <w:jc w:val="center"/>
            </w:pPr>
            <w:r>
              <w:rPr>
                <w:rFonts w:ascii="Calibri" w:hAnsi="Calibri"/>
                <w:b w:val="0"/>
                <w:i w:val="0"/>
                <w:color w:val="1E7D32"/>
                <w:sz w:val="16"/>
              </w:rPr>
              <w:t>$0.166211  (+36%)</w:t>
            </w:r>
          </w:p>
        </w:tc>
        <w:tc>
          <w:tcPr>
            <w:tcW w:type="dxa" w:w="1600"/>
          </w:tcPr>
          <w:p>
            <w:pPr>
              <w:jc w:val="center"/>
            </w:pPr>
            <w:r>
              <w:rPr>
                <w:rFonts w:ascii="Calibri" w:hAnsi="Calibri"/>
                <w:b w:val="0"/>
                <w:i w:val="0"/>
                <w:color w:val="C62828"/>
                <w:sz w:val="16"/>
              </w:rPr>
              <w:t>$0.099268  (-19%)</w:t>
            </w:r>
          </w:p>
        </w:tc>
        <w:tc>
          <w:tcPr>
            <w:tcW w:type="dxa" w:w="900"/>
          </w:tcPr>
          <w:p>
            <w:pPr>
              <w:jc w:val="center"/>
            </w:pPr>
            <w:r>
              <w:rPr>
                <w:rFonts w:ascii="Calibri" w:hAnsi="Calibri"/>
                <w:b w:val="0"/>
                <w:i w:val="0"/>
                <w:sz w:val="16"/>
              </w:rPr>
              <w:t>35</w:t>
            </w:r>
          </w:p>
        </w:tc>
        <w:tc>
          <w:tcPr>
            <w:tcW w:type="dxa" w:w="900"/>
          </w:tcPr>
          <w:p>
            <w:pPr>
              <w:jc w:val="center"/>
            </w:pPr>
            <w:r>
              <w:rPr>
                <w:rFonts w:ascii="Calibri" w:hAnsi="Calibri"/>
                <w:b w:val="0"/>
                <w:i w:val="0"/>
                <w:sz w:val="16"/>
              </w:rPr>
              <w:t>1.95</w:t>
            </w:r>
          </w:p>
        </w:tc>
      </w:tr>
      <w:tr>
        <w:tc>
          <w:tcPr>
            <w:tcW w:type="dxa" w:w="1150"/>
            <w:shd w:val="clear" w:color="auto" w:fill="F2F5FB"/>
          </w:tcPr>
          <w:p>
            <w:pPr>
              <w:jc w:val="left"/>
            </w:pPr>
            <w:r>
              <w:rPr>
                <w:rFonts w:ascii="Calibri" w:hAnsi="Calibri"/>
                <w:b/>
                <w:i w:val="0"/>
                <w:sz w:val="16"/>
              </w:rPr>
              <w:t>KCS</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$7.3954</w:t>
            </w:r>
          </w:p>
        </w:tc>
        <w:tc>
          <w:tcPr>
            <w:tcW w:type="dxa" w:w="1700"/>
            <w:shd w:val="clear" w:color="auto" w:fill="F2F5FB"/>
          </w:tcPr>
          <w:p>
            <w:pPr>
              <w:jc w:val="center"/>
            </w:pPr>
            <w:r>
              <w:rPr>
                <w:rFonts w:ascii="Calibri" w:hAnsi="Calibri"/>
                <w:b w:val="0"/>
                <w:i w:val="0"/>
                <w:color w:val="1E7D32"/>
                <w:sz w:val="16"/>
              </w:rPr>
              <w:t>$9.0029  (+22%)</w:t>
            </w:r>
          </w:p>
        </w:tc>
        <w:tc>
          <w:tcPr>
            <w:tcW w:type="dxa" w:w="1600"/>
            <w:shd w:val="clear" w:color="auto" w:fill="F2F5FB"/>
          </w:tcPr>
          <w:p>
            <w:pPr>
              <w:jc w:val="center"/>
            </w:pPr>
            <w:r>
              <w:rPr>
                <w:rFonts w:ascii="Calibri" w:hAnsi="Calibri"/>
                <w:b w:val="0"/>
                <w:i w:val="0"/>
                <w:color w:val="C62828"/>
                <w:sz w:val="16"/>
              </w:rPr>
              <w:t>$6.4866  (-12%)</w:t>
            </w:r>
          </w:p>
        </w:tc>
        <w:tc>
          <w:tcPr>
            <w:tcW w:type="dxa" w:w="900"/>
            <w:shd w:val="clear" w:color="auto" w:fill="F2F5FB"/>
          </w:tcPr>
          <w:p>
            <w:pPr>
              <w:jc w:val="center"/>
            </w:pPr>
            <w:r>
              <w:rPr>
                <w:rFonts w:ascii="Calibri" w:hAnsi="Calibri"/>
                <w:b w:val="0"/>
                <w:i w:val="0"/>
                <w:sz w:val="16"/>
              </w:rPr>
              <w:t>32</w:t>
            </w:r>
          </w:p>
        </w:tc>
        <w:tc>
          <w:tcPr>
            <w:tcW w:type="dxa" w:w="900"/>
            <w:shd w:val="clear" w:color="auto" w:fill="F2F5FB"/>
          </w:tcPr>
          <w:p>
            <w:pPr>
              <w:jc w:val="center"/>
            </w:pPr>
            <w:r>
              <w:rPr>
                <w:rFonts w:ascii="Calibri" w:hAnsi="Calibri"/>
                <w:b w:val="0"/>
                <w:i w:val="0"/>
                <w:sz w:val="16"/>
              </w:rPr>
              <w:t>1.77</w:t>
            </w:r>
          </w:p>
        </w:tc>
      </w:tr>
      <w:tr>
        <w:tc>
          <w:tcPr>
            <w:tcW w:type="dxa" w:w="1150"/>
          </w:tcPr>
          <w:p>
            <w:pPr>
              <w:jc w:val="left"/>
            </w:pPr>
            <w:r>
              <w:rPr>
                <w:rFonts w:ascii="Calibri" w:hAnsi="Calibri"/>
                <w:b/>
                <w:i w:val="0"/>
                <w:sz w:val="16"/>
              </w:rPr>
              <w:t>BCAP</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$107.5300</w:t>
            </w:r>
          </w:p>
        </w:tc>
        <w:tc>
          <w:tcPr>
            <w:tcW w:type="dxa" w:w="1700"/>
          </w:tcPr>
          <w:p>
            <w:pPr>
              <w:jc w:val="center"/>
            </w:pPr>
            <w:r>
              <w:rPr>
                <w:rFonts w:ascii="Calibri" w:hAnsi="Calibri"/>
                <w:b w:val="0"/>
                <w:i w:val="0"/>
                <w:color w:val="1E7D32"/>
                <w:sz w:val="16"/>
              </w:rPr>
              <w:t>$192.7955  (+79%)</w:t>
            </w:r>
          </w:p>
        </w:tc>
        <w:tc>
          <w:tcPr>
            <w:tcW w:type="dxa" w:w="1600"/>
          </w:tcPr>
          <w:p>
            <w:pPr>
              <w:jc w:val="center"/>
            </w:pPr>
            <w:r>
              <w:rPr>
                <w:rFonts w:ascii="Calibri" w:hAnsi="Calibri"/>
                <w:b w:val="0"/>
                <w:i w:val="0"/>
                <w:color w:val="C62828"/>
                <w:sz w:val="16"/>
              </w:rPr>
              <w:t>$72.8593  (-32%)</w:t>
            </w:r>
          </w:p>
        </w:tc>
        <w:tc>
          <w:tcPr>
            <w:tcW w:type="dxa" w:w="900"/>
          </w:tcPr>
          <w:p>
            <w:pPr>
              <w:jc w:val="center"/>
            </w:pPr>
            <w:r>
              <w:rPr>
                <w:rFonts w:ascii="Calibri" w:hAnsi="Calibri"/>
                <w:b w:val="0"/>
                <w:i w:val="0"/>
                <w:sz w:val="16"/>
              </w:rPr>
              <w:t>16</w:t>
            </w:r>
          </w:p>
        </w:tc>
        <w:tc>
          <w:tcPr>
            <w:tcW w:type="dxa" w:w="900"/>
          </w:tcPr>
          <w:p>
            <w:pPr>
              <w:jc w:val="center"/>
            </w:pPr>
            <w:r>
              <w:rPr>
                <w:rFonts w:ascii="Calibri" w:hAnsi="Calibri"/>
                <w:b w:val="0"/>
                <w:i w:val="0"/>
                <w:sz w:val="16"/>
              </w:rPr>
              <w:t>2.46</w:t>
            </w:r>
          </w:p>
        </w:tc>
      </w:tr>
      <w:tr>
        <w:tc>
          <w:tcPr>
            <w:tcW w:type="dxa" w:w="1150"/>
            <w:shd w:val="clear" w:color="auto" w:fill="F2F5FB"/>
          </w:tcPr>
          <w:p>
            <w:pPr>
              <w:jc w:val="left"/>
            </w:pPr>
            <w:r>
              <w:rPr>
                <w:rFonts w:ascii="Calibri" w:hAnsi="Calibri"/>
                <w:b/>
                <w:i w:val="0"/>
                <w:sz w:val="16"/>
              </w:rPr>
              <w:t>ATOM</w:t>
            </w:r>
          </w:p>
        </w:tc>
        <w:tc>
          <w:tcPr>
            <w:tcW w:type="dxa" w:w="1300"/>
            <w:shd w:val="clear" w:color="auto" w:fill="F2F5FB"/>
          </w:tcPr>
          <w:p>
            <w:pPr>
              <w:jc w:val="center"/>
            </w:pPr>
            <w:r>
              <w:rPr>
                <w:rFonts w:ascii="Calibri" w:hAnsi="Calibri"/>
                <w:b/>
                <w:i w:val="0"/>
                <w:color w:val="1E7D32"/>
                <w:sz w:val="16"/>
              </w:rPr>
              <w:t>INVESTIR</w:t>
            </w:r>
          </w:p>
        </w:tc>
        <w:tc>
          <w:tcPr>
            <w:tcW w:type="dxa" w:w="1500"/>
            <w:shd w:val="clear" w:color="auto" w:fill="F2F5FB"/>
          </w:tcPr>
          <w:p>
            <w:pPr>
              <w:jc w:val="center"/>
            </w:pPr>
            <w:r>
              <w:rPr>
                <w:rFonts w:ascii="Calibri" w:hAnsi="Calibri"/>
                <w:b w:val="0"/>
                <w:i w:val="0"/>
                <w:sz w:val="16"/>
              </w:rPr>
              <w:t>$1.7908</w:t>
            </w:r>
          </w:p>
        </w:tc>
        <w:tc>
          <w:tcPr>
            <w:tcW w:type="dxa" w:w="1700"/>
            <w:shd w:val="clear" w:color="auto" w:fill="F2F5FB"/>
          </w:tcPr>
          <w:p>
            <w:pPr>
              <w:jc w:val="center"/>
            </w:pPr>
            <w:r>
              <w:rPr>
                <w:rFonts w:ascii="Calibri" w:hAnsi="Calibri"/>
                <w:b w:val="0"/>
                <w:i w:val="0"/>
                <w:color w:val="1E7D32"/>
                <w:sz w:val="16"/>
              </w:rPr>
              <w:t>$2.2750  (+27%)</w:t>
            </w:r>
          </w:p>
        </w:tc>
        <w:tc>
          <w:tcPr>
            <w:tcW w:type="dxa" w:w="1600"/>
            <w:shd w:val="clear" w:color="auto" w:fill="F2F5FB"/>
          </w:tcPr>
          <w:p>
            <w:pPr>
              <w:jc w:val="center"/>
            </w:pPr>
            <w:r>
              <w:rPr>
                <w:rFonts w:ascii="Calibri" w:hAnsi="Calibri"/>
                <w:b w:val="0"/>
                <w:i w:val="0"/>
                <w:color w:val="C62828"/>
                <w:sz w:val="16"/>
              </w:rPr>
              <w:t>$1.5267  (-15%)</w:t>
            </w:r>
          </w:p>
        </w:tc>
        <w:tc>
          <w:tcPr>
            <w:tcW w:type="dxa" w:w="900"/>
            <w:shd w:val="clear" w:color="auto" w:fill="F2F5FB"/>
          </w:tcPr>
          <w:p>
            <w:pPr>
              <w:jc w:val="center"/>
            </w:pPr>
            <w:r>
              <w:rPr>
                <w:rFonts w:ascii="Calibri" w:hAnsi="Calibri"/>
                <w:b w:val="0"/>
                <w:i w:val="0"/>
                <w:sz w:val="16"/>
              </w:rPr>
              <w:t>25</w:t>
            </w:r>
          </w:p>
        </w:tc>
        <w:tc>
          <w:tcPr>
            <w:tcW w:type="dxa" w:w="900"/>
            <w:shd w:val="clear" w:color="auto" w:fill="F2F5FB"/>
          </w:tcPr>
          <w:p>
            <w:pPr>
              <w:jc w:val="center"/>
            </w:pPr>
            <w:r>
              <w:rPr>
                <w:rFonts w:ascii="Calibri" w:hAnsi="Calibri"/>
                <w:b w:val="0"/>
                <w:i w:val="0"/>
                <w:sz w:val="16"/>
              </w:rPr>
              <w:t>1.83</w:t>
            </w:r>
          </w:p>
        </w:tc>
      </w:tr>
      <w:tr>
        <w:tc>
          <w:tcPr>
            <w:tcW w:type="dxa" w:w="1150"/>
          </w:tcPr>
          <w:p>
            <w:pPr>
              <w:jc w:val="left"/>
            </w:pPr>
            <w:r>
              <w:rPr>
                <w:rFonts w:ascii="Calibri" w:hAnsi="Calibri"/>
                <w:b/>
                <w:i w:val="0"/>
                <w:sz w:val="16"/>
              </w:rPr>
              <w:t>FIL</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$1.0492</w:t>
            </w:r>
          </w:p>
        </w:tc>
        <w:tc>
          <w:tcPr>
            <w:tcW w:type="dxa" w:w="1700"/>
          </w:tcPr>
          <w:p>
            <w:pPr>
              <w:jc w:val="center"/>
            </w:pPr>
            <w:r>
              <w:rPr>
                <w:rFonts w:ascii="Calibri" w:hAnsi="Calibri"/>
                <w:b w:val="0"/>
                <w:i w:val="0"/>
                <w:color w:val="1E7D32"/>
                <w:sz w:val="16"/>
              </w:rPr>
              <w:t>$1.3923  (+33%)</w:t>
            </w:r>
          </w:p>
        </w:tc>
        <w:tc>
          <w:tcPr>
            <w:tcW w:type="dxa" w:w="1600"/>
          </w:tcPr>
          <w:p>
            <w:pPr>
              <w:jc w:val="center"/>
            </w:pPr>
            <w:r>
              <w:rPr>
                <w:rFonts w:ascii="Calibri" w:hAnsi="Calibri"/>
                <w:b w:val="0"/>
                <w:i w:val="0"/>
                <w:color w:val="C62828"/>
                <w:sz w:val="16"/>
              </w:rPr>
              <w:t>$0.868846  (-17%)</w:t>
            </w:r>
          </w:p>
        </w:tc>
        <w:tc>
          <w:tcPr>
            <w:tcW w:type="dxa" w:w="900"/>
          </w:tcPr>
          <w:p>
            <w:pPr>
              <w:jc w:val="center"/>
            </w:pPr>
            <w:r>
              <w:rPr>
                <w:rFonts w:ascii="Calibri" w:hAnsi="Calibri"/>
                <w:b w:val="0"/>
                <w:i w:val="0"/>
                <w:sz w:val="16"/>
              </w:rPr>
              <w:t>18</w:t>
            </w:r>
          </w:p>
        </w:tc>
        <w:tc>
          <w:tcPr>
            <w:tcW w:type="dxa" w:w="900"/>
          </w:tcPr>
          <w:p>
            <w:pPr>
              <w:jc w:val="center"/>
            </w:pPr>
            <w:r>
              <w:rPr>
                <w:rFonts w:ascii="Calibri" w:hAnsi="Calibri"/>
                <w:b w:val="0"/>
                <w:i w:val="0"/>
                <w:sz w:val="16"/>
              </w:rPr>
              <w:t>1.9</w:t>
            </w:r>
          </w:p>
        </w:tc>
      </w:tr>
      <w:tr>
        <w:tc>
          <w:tcPr>
            <w:tcW w:type="dxa" w:w="1150"/>
            <w:shd w:val="clear" w:color="auto" w:fill="F2F5FB"/>
          </w:tcPr>
          <w:p>
            <w:pPr>
              <w:jc w:val="left"/>
            </w:pPr>
            <w:r>
              <w:rPr>
                <w:rFonts w:ascii="Calibri" w:hAnsi="Calibri"/>
                <w:b/>
                <w:i w:val="0"/>
                <w:sz w:val="16"/>
              </w:rPr>
              <w:t>AERO</w:t>
            </w:r>
          </w:p>
        </w:tc>
        <w:tc>
          <w:tcPr>
            <w:tcW w:type="dxa" w:w="1300"/>
            <w:shd w:val="clear" w:color="auto" w:fill="F2F5FB"/>
          </w:tcPr>
          <w:p>
            <w:pPr>
              <w:jc w:val="center"/>
            </w:pPr>
            <w:r>
              <w:rPr>
                <w:rFonts w:ascii="Calibri" w:hAnsi="Calibri"/>
                <w:b/>
                <w:i w:val="0"/>
                <w:color w:val="1E7D32"/>
                <w:sz w:val="16"/>
              </w:rPr>
              <w:t>INVESTIR</w:t>
            </w:r>
          </w:p>
        </w:tc>
        <w:tc>
          <w:tcPr>
            <w:tcW w:type="dxa" w:w="1500"/>
            <w:shd w:val="clear" w:color="auto" w:fill="F2F5FB"/>
          </w:tcPr>
          <w:p>
            <w:pPr>
              <w:jc w:val="center"/>
            </w:pPr>
            <w:r>
              <w:rPr>
                <w:rFonts w:ascii="Calibri" w:hAnsi="Calibri"/>
                <w:b w:val="0"/>
                <w:i w:val="0"/>
                <w:sz w:val="16"/>
              </w:rPr>
              <w:t>$0.848095</w:t>
            </w:r>
          </w:p>
        </w:tc>
        <w:tc>
          <w:tcPr>
            <w:tcW w:type="dxa" w:w="1700"/>
            <w:shd w:val="clear" w:color="auto" w:fill="F2F5FB"/>
          </w:tcPr>
          <w:p>
            <w:pPr>
              <w:jc w:val="center"/>
            </w:pPr>
            <w:r>
              <w:rPr>
                <w:rFonts w:ascii="Calibri" w:hAnsi="Calibri"/>
                <w:b w:val="0"/>
                <w:i w:val="0"/>
                <w:color w:val="1E7D32"/>
                <w:sz w:val="16"/>
              </w:rPr>
              <w:t>$1.1435  (+35%)</w:t>
            </w:r>
          </w:p>
        </w:tc>
        <w:tc>
          <w:tcPr>
            <w:tcW w:type="dxa" w:w="1600"/>
            <w:shd w:val="clear" w:color="auto" w:fill="F2F5FB"/>
          </w:tcPr>
          <w:p>
            <w:pPr>
              <w:jc w:val="center"/>
            </w:pPr>
            <w:r>
              <w:rPr>
                <w:rFonts w:ascii="Calibri" w:hAnsi="Calibri"/>
                <w:b w:val="0"/>
                <w:i w:val="0"/>
                <w:color w:val="C62828"/>
                <w:sz w:val="16"/>
              </w:rPr>
              <w:t>$0.694899  (-18%)</w:t>
            </w:r>
          </w:p>
        </w:tc>
        <w:tc>
          <w:tcPr>
            <w:tcW w:type="dxa" w:w="900"/>
            <w:shd w:val="clear" w:color="auto" w:fill="F2F5FB"/>
          </w:tcPr>
          <w:p>
            <w:pPr>
              <w:jc w:val="center"/>
            </w:pPr>
            <w:r>
              <w:rPr>
                <w:rFonts w:ascii="Calibri" w:hAnsi="Calibri"/>
                <w:b w:val="0"/>
                <w:i w:val="0"/>
                <w:sz w:val="16"/>
              </w:rPr>
              <w:t>15</w:t>
            </w:r>
          </w:p>
        </w:tc>
        <w:tc>
          <w:tcPr>
            <w:tcW w:type="dxa" w:w="900"/>
            <w:shd w:val="clear" w:color="auto" w:fill="F2F5FB"/>
          </w:tcPr>
          <w:p>
            <w:pPr>
              <w:jc w:val="center"/>
            </w:pPr>
            <w:r>
              <w:rPr>
                <w:rFonts w:ascii="Calibri" w:hAnsi="Calibri"/>
                <w:b w:val="0"/>
                <w:i w:val="0"/>
                <w:sz w:val="16"/>
              </w:rPr>
              <w:t>1.93</w:t>
            </w:r>
          </w:p>
        </w:tc>
      </w:tr>
      <w:tr>
        <w:tc>
          <w:tcPr>
            <w:tcW w:type="dxa" w:w="1150"/>
          </w:tcPr>
          <w:p>
            <w:pPr>
              <w:jc w:val="left"/>
            </w:pPr>
            <w:r>
              <w:rPr>
                <w:rFonts w:ascii="Calibri" w:hAnsi="Calibri"/>
                <w:b/>
                <w:i w:val="0"/>
                <w:sz w:val="16"/>
              </w:rPr>
              <w:t>CAKE</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$2.7845</w:t>
            </w:r>
          </w:p>
        </w:tc>
        <w:tc>
          <w:tcPr>
            <w:tcW w:type="dxa" w:w="1700"/>
          </w:tcPr>
          <w:p>
            <w:pPr>
              <w:jc w:val="center"/>
            </w:pPr>
            <w:r>
              <w:rPr>
                <w:rFonts w:ascii="Calibri" w:hAnsi="Calibri"/>
                <w:b w:val="0"/>
                <w:i w:val="0"/>
                <w:color w:val="1E7D32"/>
                <w:sz w:val="16"/>
              </w:rPr>
              <w:t>$3.4570  (+24%)</w:t>
            </w:r>
          </w:p>
        </w:tc>
        <w:tc>
          <w:tcPr>
            <w:tcW w:type="dxa" w:w="1600"/>
          </w:tcPr>
          <w:p>
            <w:pPr>
              <w:jc w:val="center"/>
            </w:pPr>
            <w:r>
              <w:rPr>
                <w:rFonts w:ascii="Calibri" w:hAnsi="Calibri"/>
                <w:b w:val="0"/>
                <w:i w:val="0"/>
                <w:color w:val="C62828"/>
                <w:sz w:val="16"/>
              </w:rPr>
              <w:t>$2.4105  (-13%)</w:t>
            </w:r>
          </w:p>
        </w:tc>
        <w:tc>
          <w:tcPr>
            <w:tcW w:type="dxa" w:w="900"/>
          </w:tcPr>
          <w:p>
            <w:pPr>
              <w:jc w:val="center"/>
            </w:pPr>
            <w:r>
              <w:rPr>
                <w:rFonts w:ascii="Calibri" w:hAnsi="Calibri"/>
                <w:b w:val="0"/>
                <w:i w:val="0"/>
                <w:sz w:val="16"/>
              </w:rPr>
              <w:t>22</w:t>
            </w:r>
          </w:p>
        </w:tc>
        <w:tc>
          <w:tcPr>
            <w:tcW w:type="dxa" w:w="900"/>
          </w:tcPr>
          <w:p>
            <w:pPr>
              <w:jc w:val="center"/>
            </w:pPr>
            <w:r>
              <w:rPr>
                <w:rFonts w:ascii="Calibri" w:hAnsi="Calibri"/>
                <w:b w:val="0"/>
                <w:i w:val="0"/>
                <w:sz w:val="16"/>
              </w:rPr>
              <w:t>1.8</w:t>
            </w:r>
          </w:p>
        </w:tc>
      </w:tr>
      <w:tr>
        <w:tc>
          <w:tcPr>
            <w:tcW w:type="dxa" w:w="1150"/>
            <w:shd w:val="clear" w:color="auto" w:fill="F2F5FB"/>
          </w:tcPr>
          <w:p>
            <w:pPr>
              <w:jc w:val="left"/>
            </w:pPr>
            <w:r>
              <w:rPr>
                <w:rFonts w:ascii="Calibri" w:hAnsi="Calibri"/>
                <w:b/>
                <w:i w:val="0"/>
                <w:sz w:val="16"/>
              </w:rPr>
              <w:t>NEXO</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$0.869829</w:t>
            </w:r>
          </w:p>
        </w:tc>
        <w:tc>
          <w:tcPr>
            <w:tcW w:type="dxa" w:w="1700"/>
            <w:shd w:val="clear" w:color="auto" w:fill="F2F5FB"/>
          </w:tcPr>
          <w:p>
            <w:pPr>
              <w:jc w:val="center"/>
            </w:pPr>
            <w:r>
              <w:rPr>
                <w:rFonts w:ascii="Calibri" w:hAnsi="Calibri"/>
                <w:b w:val="0"/>
                <w:i w:val="0"/>
                <w:color w:val="1E7D32"/>
                <w:sz w:val="16"/>
              </w:rPr>
              <w:t>$1.0644  (+22%)</w:t>
            </w:r>
          </w:p>
        </w:tc>
        <w:tc>
          <w:tcPr>
            <w:tcW w:type="dxa" w:w="1600"/>
            <w:shd w:val="clear" w:color="auto" w:fill="F2F5FB"/>
          </w:tcPr>
          <w:p>
            <w:pPr>
              <w:jc w:val="center"/>
            </w:pPr>
            <w:r>
              <w:rPr>
                <w:rFonts w:ascii="Calibri" w:hAnsi="Calibri"/>
                <w:b w:val="0"/>
                <w:i w:val="0"/>
                <w:color w:val="C62828"/>
                <w:sz w:val="16"/>
              </w:rPr>
              <w:t>$0.760313  (-13%)</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1.78</w:t>
            </w:r>
          </w:p>
        </w:tc>
      </w:tr>
      <w:tr>
        <w:tc>
          <w:tcPr>
            <w:tcW w:type="dxa" w:w="1150"/>
          </w:tcPr>
          <w:p>
            <w:pPr>
              <w:jc w:val="left"/>
            </w:pPr>
            <w:r>
              <w:rPr>
                <w:rFonts w:ascii="Calibri" w:hAnsi="Calibri"/>
                <w:b/>
                <w:i w:val="0"/>
                <w:sz w:val="16"/>
              </w:rPr>
              <w:t>VET</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$0.009521</w:t>
            </w:r>
          </w:p>
        </w:tc>
        <w:tc>
          <w:tcPr>
            <w:tcW w:type="dxa" w:w="1700"/>
          </w:tcPr>
          <w:p>
            <w:pPr>
              <w:jc w:val="center"/>
            </w:pPr>
            <w:r>
              <w:rPr>
                <w:rFonts w:ascii="Calibri" w:hAnsi="Calibri"/>
                <w:b w:val="0"/>
                <w:i w:val="0"/>
                <w:color w:val="1E7D32"/>
                <w:sz w:val="16"/>
              </w:rPr>
              <w:t>$0.011928  (+25%)</w:t>
            </w:r>
          </w:p>
        </w:tc>
        <w:tc>
          <w:tcPr>
            <w:tcW w:type="dxa" w:w="1600"/>
          </w:tcPr>
          <w:p>
            <w:pPr>
              <w:jc w:val="center"/>
            </w:pPr>
            <w:r>
              <w:rPr>
                <w:rFonts w:ascii="Calibri" w:hAnsi="Calibri"/>
                <w:b w:val="0"/>
                <w:i w:val="0"/>
                <w:color w:val="C62828"/>
                <w:sz w:val="16"/>
              </w:rPr>
              <w:t>$0.008194  (-14%)</w:t>
            </w:r>
          </w:p>
        </w:tc>
        <w:tc>
          <w:tcPr>
            <w:tcW w:type="dxa" w:w="900"/>
          </w:tcPr>
          <w:p>
            <w:pPr>
              <w:jc w:val="center"/>
            </w:pPr>
            <w:r>
              <w:rPr>
                <w:rFonts w:ascii="Calibri" w:hAnsi="Calibri"/>
                <w:b w:val="0"/>
                <w:i w:val="0"/>
                <w:sz w:val="16"/>
              </w:rPr>
              <w:t>17</w:t>
            </w:r>
          </w:p>
        </w:tc>
        <w:tc>
          <w:tcPr>
            <w:tcW w:type="dxa" w:w="900"/>
          </w:tcPr>
          <w:p>
            <w:pPr>
              <w:jc w:val="center"/>
            </w:pPr>
            <w:r>
              <w:rPr>
                <w:rFonts w:ascii="Calibri" w:hAnsi="Calibri"/>
                <w:b w:val="0"/>
                <w:i w:val="0"/>
                <w:sz w:val="16"/>
              </w:rPr>
              <w:t>1.81</w:t>
            </w:r>
          </w:p>
        </w:tc>
      </w:tr>
      <w:tr>
        <w:tc>
          <w:tcPr>
            <w:tcW w:type="dxa" w:w="1150"/>
            <w:shd w:val="clear" w:color="auto" w:fill="F2F5FB"/>
          </w:tcPr>
          <w:p>
            <w:pPr>
              <w:jc w:val="left"/>
            </w:pPr>
            <w:r>
              <w:rPr>
                <w:rFonts w:ascii="Calibri" w:hAnsi="Calibri"/>
                <w:b/>
                <w:i w:val="0"/>
                <w:sz w:val="16"/>
              </w:rPr>
              <w:t>DASH</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$63.8879</w:t>
            </w:r>
          </w:p>
        </w:tc>
        <w:tc>
          <w:tcPr>
            <w:tcW w:type="dxa" w:w="1700"/>
            <w:shd w:val="clear" w:color="auto" w:fill="F2F5FB"/>
          </w:tcPr>
          <w:p>
            <w:pPr>
              <w:jc w:val="center"/>
            </w:pPr>
            <w:r>
              <w:rPr>
                <w:rFonts w:ascii="Calibri" w:hAnsi="Calibri"/>
                <w:b w:val="0"/>
                <w:i w:val="0"/>
                <w:color w:val="1E7D32"/>
                <w:sz w:val="16"/>
              </w:rPr>
              <w:t>$89.8921  (+41%)</w:t>
            </w:r>
          </w:p>
        </w:tc>
        <w:tc>
          <w:tcPr>
            <w:tcW w:type="dxa" w:w="1600"/>
            <w:shd w:val="clear" w:color="auto" w:fill="F2F5FB"/>
          </w:tcPr>
          <w:p>
            <w:pPr>
              <w:jc w:val="center"/>
            </w:pPr>
            <w:r>
              <w:rPr>
                <w:rFonts w:ascii="Calibri" w:hAnsi="Calibri"/>
                <w:b w:val="0"/>
                <w:i w:val="0"/>
                <w:color w:val="C62828"/>
                <w:sz w:val="16"/>
              </w:rPr>
              <w:t>$50.8803  (-20%)</w:t>
            </w:r>
          </w:p>
        </w:tc>
        <w:tc>
          <w:tcPr>
            <w:tcW w:type="dxa" w:w="900"/>
            <w:shd w:val="clear" w:color="auto" w:fill="F2F5FB"/>
          </w:tcPr>
          <w:p>
            <w:pPr>
              <w:jc w:val="center"/>
            </w:pPr>
            <w:r>
              <w:rPr>
                <w:rFonts w:ascii="Calibri" w:hAnsi="Calibri"/>
                <w:b w:val="0"/>
                <w:i w:val="0"/>
                <w:sz w:val="16"/>
              </w:rPr>
              <w:t>15</w:t>
            </w:r>
          </w:p>
        </w:tc>
        <w:tc>
          <w:tcPr>
            <w:tcW w:type="dxa" w:w="900"/>
            <w:shd w:val="clear" w:color="auto" w:fill="F2F5FB"/>
          </w:tcPr>
          <w:p>
            <w:pPr>
              <w:jc w:val="center"/>
            </w:pPr>
            <w:r>
              <w:rPr>
                <w:rFonts w:ascii="Calibri" w:hAnsi="Calibri"/>
                <w:b w:val="0"/>
                <w:i w:val="0"/>
                <w:sz w:val="16"/>
              </w:rPr>
              <w:t>2.0</w:t>
            </w:r>
          </w:p>
        </w:tc>
      </w:tr>
      <w:tr>
        <w:tc>
          <w:tcPr>
            <w:tcW w:type="dxa" w:w="1150"/>
          </w:tcPr>
          <w:p>
            <w:pPr>
              <w:jc w:val="left"/>
            </w:pPr>
            <w:r>
              <w:rPr>
                <w:rFonts w:ascii="Calibri" w:hAnsi="Calibri"/>
                <w:b/>
                <w:i w:val="0"/>
                <w:sz w:val="16"/>
              </w:rPr>
              <w:t>INJ</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$8.1818</w:t>
            </w:r>
          </w:p>
        </w:tc>
        <w:tc>
          <w:tcPr>
            <w:tcW w:type="dxa" w:w="1700"/>
          </w:tcPr>
          <w:p>
            <w:pPr>
              <w:jc w:val="center"/>
            </w:pPr>
            <w:r>
              <w:rPr>
                <w:rFonts w:ascii="Calibri" w:hAnsi="Calibri"/>
                <w:b w:val="0"/>
                <w:i w:val="0"/>
                <w:color w:val="1E7D32"/>
                <w:sz w:val="16"/>
              </w:rPr>
              <w:t>$11.3760  (+39%)</w:t>
            </w:r>
          </w:p>
        </w:tc>
        <w:tc>
          <w:tcPr>
            <w:tcW w:type="dxa" w:w="1600"/>
          </w:tcPr>
          <w:p>
            <w:pPr>
              <w:jc w:val="center"/>
            </w:pPr>
            <w:r>
              <w:rPr>
                <w:rFonts w:ascii="Calibri" w:hAnsi="Calibri"/>
                <w:b w:val="0"/>
                <w:i w:val="0"/>
                <w:color w:val="C62828"/>
                <w:sz w:val="16"/>
              </w:rPr>
              <w:t>$6.5678  (-20%)</w:t>
            </w:r>
          </w:p>
        </w:tc>
        <w:tc>
          <w:tcPr>
            <w:tcW w:type="dxa" w:w="900"/>
          </w:tcPr>
          <w:p>
            <w:pPr>
              <w:jc w:val="center"/>
            </w:pPr>
            <w:r>
              <w:rPr>
                <w:rFonts w:ascii="Calibri" w:hAnsi="Calibri"/>
                <w:b w:val="0"/>
                <w:i w:val="0"/>
                <w:sz w:val="16"/>
              </w:rPr>
              <w:t>19</w:t>
            </w:r>
          </w:p>
        </w:tc>
        <w:tc>
          <w:tcPr>
            <w:tcW w:type="dxa" w:w="900"/>
          </w:tcPr>
          <w:p>
            <w:pPr>
              <w:jc w:val="center"/>
            </w:pPr>
            <w:r>
              <w:rPr>
                <w:rFonts w:ascii="Calibri" w:hAnsi="Calibri"/>
                <w:b w:val="0"/>
                <w:i w:val="0"/>
                <w:sz w:val="16"/>
              </w:rPr>
              <w:t>1.98</w:t>
            </w:r>
          </w:p>
        </w:tc>
      </w:tr>
      <w:tr>
        <w:tc>
          <w:tcPr>
            <w:tcW w:type="dxa" w:w="1150"/>
            <w:shd w:val="clear" w:color="auto" w:fill="F2F5FB"/>
          </w:tcPr>
          <w:p>
            <w:pPr>
              <w:jc w:val="left"/>
            </w:pPr>
            <w:r>
              <w:rPr>
                <w:rFonts w:ascii="Calibri" w:hAnsi="Calibri"/>
                <w:b/>
                <w:i w:val="0"/>
                <w:sz w:val="16"/>
              </w:rPr>
              <w:t>AKE</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$0.032704</w:t>
            </w:r>
          </w:p>
        </w:tc>
        <w:tc>
          <w:tcPr>
            <w:tcW w:type="dxa" w:w="1700"/>
            <w:shd w:val="clear" w:color="auto" w:fill="F2F5FB"/>
          </w:tcPr>
          <w:p>
            <w:pPr>
              <w:jc w:val="center"/>
            </w:pPr>
            <w:r>
              <w:rPr>
                <w:rFonts w:ascii="Calibri" w:hAnsi="Calibri"/>
                <w:b w:val="0"/>
                <w:i w:val="0"/>
                <w:color w:val="1E7D32"/>
                <w:sz w:val="16"/>
              </w:rPr>
              <w:t>$0.070397  (+115%)</w:t>
            </w:r>
          </w:p>
        </w:tc>
        <w:tc>
          <w:tcPr>
            <w:tcW w:type="dxa" w:w="1600"/>
            <w:shd w:val="clear" w:color="auto" w:fill="F2F5FB"/>
          </w:tcPr>
          <w:p>
            <w:pPr>
              <w:jc w:val="center"/>
            </w:pPr>
            <w:r>
              <w:rPr>
                <w:rFonts w:ascii="Calibri" w:hAnsi="Calibri"/>
                <w:b w:val="0"/>
                <w:i w:val="0"/>
                <w:color w:val="C62828"/>
                <w:sz w:val="16"/>
              </w:rPr>
              <w:t>$0.019617  (-40%)</w:t>
            </w:r>
          </w:p>
        </w:tc>
        <w:tc>
          <w:tcPr>
            <w:tcW w:type="dxa" w:w="900"/>
            <w:shd w:val="clear" w:color="auto" w:fill="F2F5FB"/>
          </w:tcPr>
          <w:p>
            <w:pPr>
              <w:jc w:val="center"/>
            </w:pPr>
            <w:r>
              <w:rPr>
                <w:rFonts w:ascii="Calibri" w:hAnsi="Calibri"/>
                <w:b w:val="0"/>
                <w:i w:val="0"/>
                <w:sz w:val="16"/>
              </w:rPr>
              <w:t>7</w:t>
            </w:r>
          </w:p>
        </w:tc>
        <w:tc>
          <w:tcPr>
            <w:tcW w:type="dxa" w:w="900"/>
            <w:shd w:val="clear" w:color="auto" w:fill="F2F5FB"/>
          </w:tcPr>
          <w:p>
            <w:pPr>
              <w:jc w:val="center"/>
            </w:pPr>
            <w:r>
              <w:rPr>
                <w:rFonts w:ascii="Calibri" w:hAnsi="Calibri"/>
                <w:b w:val="0"/>
                <w:i w:val="0"/>
                <w:sz w:val="16"/>
              </w:rPr>
              <w:t>2.88</w:t>
            </w:r>
          </w:p>
        </w:tc>
      </w:tr>
      <w:tr>
        <w:tc>
          <w:tcPr>
            <w:tcW w:type="dxa" w:w="1150"/>
          </w:tcPr>
          <w:p>
            <w:pPr>
              <w:jc w:val="left"/>
            </w:pPr>
            <w:r>
              <w:rPr>
                <w:rFonts w:ascii="Calibri" w:hAnsi="Calibri"/>
                <w:b/>
                <w:i w:val="0"/>
                <w:sz w:val="16"/>
              </w:rPr>
              <w:t>EUTBL</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$1.2071</w:t>
            </w:r>
          </w:p>
        </w:tc>
        <w:tc>
          <w:tcPr>
            <w:tcW w:type="dxa" w:w="1700"/>
          </w:tcPr>
          <w:p>
            <w:pPr>
              <w:jc w:val="center"/>
            </w:pPr>
            <w:r>
              <w:rPr>
                <w:rFonts w:ascii="Calibri" w:hAnsi="Calibri"/>
                <w:b w:val="0"/>
                <w:i w:val="0"/>
                <w:color w:val="1E7D32"/>
                <w:sz w:val="16"/>
              </w:rPr>
              <w:t>$1.2417  (+3%)</w:t>
            </w:r>
          </w:p>
        </w:tc>
        <w:tc>
          <w:tcPr>
            <w:tcW w:type="dxa" w:w="1600"/>
          </w:tcPr>
          <w:p>
            <w:pPr>
              <w:jc w:val="center"/>
            </w:pPr>
            <w:r>
              <w:rPr>
                <w:rFonts w:ascii="Calibri" w:hAnsi="Calibri"/>
                <w:b w:val="0"/>
                <w:i w:val="0"/>
                <w:color w:val="C62828"/>
                <w:sz w:val="16"/>
              </w:rPr>
              <w:t>$1.1846  (-2%)</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1.54</w:t>
            </w:r>
          </w:p>
        </w:tc>
      </w:tr>
      <w:tr>
        <w:tc>
          <w:tcPr>
            <w:tcW w:type="dxa" w:w="1150"/>
            <w:shd w:val="clear" w:color="auto" w:fill="F2F5FB"/>
          </w:tcPr>
          <w:p>
            <w:pPr>
              <w:jc w:val="left"/>
            </w:pPr>
            <w:r>
              <w:rPr>
                <w:rFonts w:ascii="Calibri" w:hAnsi="Calibri"/>
                <w:b/>
                <w:i w:val="0"/>
                <w:sz w:val="16"/>
              </w:rPr>
              <w:t>USTB</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$11.2234</w:t>
            </w:r>
          </w:p>
        </w:tc>
        <w:tc>
          <w:tcPr>
            <w:tcW w:type="dxa" w:w="1700"/>
            <w:shd w:val="clear" w:color="auto" w:fill="F2F5FB"/>
          </w:tcPr>
          <w:p>
            <w:pPr>
              <w:jc w:val="center"/>
            </w:pPr>
            <w:r>
              <w:rPr>
                <w:rFonts w:ascii="Calibri" w:hAnsi="Calibri"/>
                <w:b w:val="0"/>
                <w:i w:val="0"/>
                <w:color w:val="1E7D32"/>
                <w:sz w:val="16"/>
              </w:rPr>
              <w:t>$11.2347  (+0%)</w:t>
            </w:r>
          </w:p>
        </w:tc>
        <w:tc>
          <w:tcPr>
            <w:tcW w:type="dxa" w:w="1600"/>
            <w:shd w:val="clear" w:color="auto" w:fill="F2F5FB"/>
          </w:tcPr>
          <w:p>
            <w:pPr>
              <w:jc w:val="center"/>
            </w:pPr>
            <w:r>
              <w:rPr>
                <w:rFonts w:ascii="Calibri" w:hAnsi="Calibri"/>
                <w:b w:val="0"/>
                <w:i w:val="0"/>
                <w:color w:val="C62828"/>
                <w:sz w:val="16"/>
              </w:rPr>
              <w:t>$11.2158  (-0%)</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w:t>
            </w:r>
          </w:p>
        </w:tc>
      </w:tr>
      <w:tr>
        <w:tc>
          <w:tcPr>
            <w:tcW w:type="dxa" w:w="1150"/>
          </w:tcPr>
          <w:p>
            <w:pPr>
              <w:jc w:val="left"/>
            </w:pPr>
            <w:r>
              <w:rPr>
                <w:rFonts w:ascii="Calibri" w:hAnsi="Calibri"/>
                <w:b/>
                <w:i w:val="0"/>
                <w:sz w:val="16"/>
              </w:rPr>
              <w:t>APT</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$0.872198</w:t>
            </w:r>
          </w:p>
        </w:tc>
        <w:tc>
          <w:tcPr>
            <w:tcW w:type="dxa" w:w="1700"/>
          </w:tcPr>
          <w:p>
            <w:pPr>
              <w:jc w:val="center"/>
            </w:pPr>
            <w:r>
              <w:rPr>
                <w:rFonts w:ascii="Calibri" w:hAnsi="Calibri"/>
                <w:b w:val="0"/>
                <w:i w:val="0"/>
                <w:color w:val="1E7D32"/>
                <w:sz w:val="16"/>
              </w:rPr>
              <w:t>$1.1338  (+30%)</w:t>
            </w:r>
          </w:p>
        </w:tc>
        <w:tc>
          <w:tcPr>
            <w:tcW w:type="dxa" w:w="1600"/>
          </w:tcPr>
          <w:p>
            <w:pPr>
              <w:jc w:val="center"/>
            </w:pPr>
            <w:r>
              <w:rPr>
                <w:rFonts w:ascii="Calibri" w:hAnsi="Calibri"/>
                <w:b w:val="0"/>
                <w:i w:val="0"/>
                <w:color w:val="C62828"/>
                <w:sz w:val="16"/>
              </w:rPr>
              <w:t>$0.732262  (-16%)</w:t>
            </w:r>
          </w:p>
        </w:tc>
        <w:tc>
          <w:tcPr>
            <w:tcW w:type="dxa" w:w="900"/>
          </w:tcPr>
          <w:p>
            <w:pPr>
              <w:jc w:val="center"/>
            </w:pPr>
            <w:r>
              <w:rPr>
                <w:rFonts w:ascii="Calibri" w:hAnsi="Calibri"/>
                <w:b w:val="0"/>
                <w:i w:val="0"/>
                <w:sz w:val="16"/>
              </w:rPr>
              <w:t>19</w:t>
            </w:r>
          </w:p>
        </w:tc>
        <w:tc>
          <w:tcPr>
            <w:tcW w:type="dxa" w:w="900"/>
          </w:tcPr>
          <w:p>
            <w:pPr>
              <w:jc w:val="center"/>
            </w:pPr>
            <w:r>
              <w:rPr>
                <w:rFonts w:ascii="Calibri" w:hAnsi="Calibri"/>
                <w:b w:val="0"/>
                <w:i w:val="0"/>
                <w:sz w:val="16"/>
              </w:rPr>
              <w:t>1.87</w:t>
            </w:r>
          </w:p>
        </w:tc>
      </w:tr>
      <w:tr>
        <w:tc>
          <w:tcPr>
            <w:tcW w:type="dxa" w:w="1150"/>
            <w:shd w:val="clear" w:color="auto" w:fill="F2F5FB"/>
          </w:tcPr>
          <w:p>
            <w:pPr>
              <w:jc w:val="left"/>
            </w:pPr>
            <w:r>
              <w:rPr>
                <w:rFonts w:ascii="Calibri" w:hAnsi="Calibri"/>
                <w:b/>
                <w:i w:val="0"/>
                <w:sz w:val="16"/>
              </w:rPr>
              <w:t>STABLE</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$0.026342</w:t>
            </w:r>
          </w:p>
        </w:tc>
        <w:tc>
          <w:tcPr>
            <w:tcW w:type="dxa" w:w="1700"/>
            <w:shd w:val="clear" w:color="auto" w:fill="F2F5FB"/>
          </w:tcPr>
          <w:p>
            <w:pPr>
              <w:jc w:val="center"/>
            </w:pPr>
            <w:r>
              <w:rPr>
                <w:rFonts w:ascii="Calibri" w:hAnsi="Calibri"/>
                <w:b w:val="0"/>
                <w:i w:val="0"/>
                <w:color w:val="1E7D32"/>
                <w:sz w:val="16"/>
              </w:rPr>
              <w:t>$0.036506  (+39%)</w:t>
            </w:r>
          </w:p>
        </w:tc>
        <w:tc>
          <w:tcPr>
            <w:tcW w:type="dxa" w:w="1600"/>
            <w:shd w:val="clear" w:color="auto" w:fill="F2F5FB"/>
          </w:tcPr>
          <w:p>
            <w:pPr>
              <w:jc w:val="center"/>
            </w:pPr>
            <w:r>
              <w:rPr>
                <w:rFonts w:ascii="Calibri" w:hAnsi="Calibri"/>
                <w:b w:val="0"/>
                <w:i w:val="0"/>
                <w:color w:val="C62828"/>
                <w:sz w:val="16"/>
              </w:rPr>
              <w:t>$0.021192  (-20%)</w:t>
            </w:r>
          </w:p>
        </w:tc>
        <w:tc>
          <w:tcPr>
            <w:tcW w:type="dxa" w:w="900"/>
            <w:shd w:val="clear" w:color="auto" w:fill="F2F5FB"/>
          </w:tcPr>
          <w:p>
            <w:pPr>
              <w:jc w:val="center"/>
            </w:pPr>
            <w:r>
              <w:rPr>
                <w:rFonts w:ascii="Calibri" w:hAnsi="Calibri"/>
                <w:b w:val="0"/>
                <w:i w:val="0"/>
                <w:sz w:val="16"/>
              </w:rPr>
              <w:t>17</w:t>
            </w:r>
          </w:p>
        </w:tc>
        <w:tc>
          <w:tcPr>
            <w:tcW w:type="dxa" w:w="900"/>
            <w:shd w:val="clear" w:color="auto" w:fill="F2F5FB"/>
          </w:tcPr>
          <w:p>
            <w:pPr>
              <w:jc w:val="center"/>
            </w:pPr>
            <w:r>
              <w:rPr>
                <w:rFonts w:ascii="Calibri" w:hAnsi="Calibri"/>
                <w:b w:val="0"/>
                <w:i w:val="0"/>
                <w:sz w:val="16"/>
              </w:rPr>
              <w:t>1.97</w:t>
            </w:r>
          </w:p>
        </w:tc>
      </w:tr>
      <w:tr>
        <w:tc>
          <w:tcPr>
            <w:tcW w:type="dxa" w:w="1150"/>
          </w:tcPr>
          <w:p>
            <w:pPr>
              <w:jc w:val="left"/>
            </w:pPr>
            <w:r>
              <w:rPr>
                <w:rFonts w:ascii="Calibri" w:hAnsi="Calibri"/>
                <w:b/>
                <w:i w:val="0"/>
                <w:sz w:val="16"/>
              </w:rPr>
              <w:t>GHO</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$0.999237</w:t>
            </w:r>
          </w:p>
        </w:tc>
        <w:tc>
          <w:tcPr>
            <w:tcW w:type="dxa" w:w="1700"/>
          </w:tcPr>
          <w:p>
            <w:pPr>
              <w:jc w:val="center"/>
            </w:pPr>
            <w:r>
              <w:rPr>
                <w:rFonts w:ascii="Calibri" w:hAnsi="Calibri"/>
                <w:b w:val="0"/>
                <w:i w:val="0"/>
                <w:color w:val="1E7D32"/>
                <w:sz w:val="16"/>
              </w:rPr>
              <w:t>$1.0020  (+0%)</w:t>
            </w:r>
          </w:p>
        </w:tc>
        <w:tc>
          <w:tcPr>
            <w:tcW w:type="dxa" w:w="1600"/>
          </w:tcPr>
          <w:p>
            <w:pPr>
              <w:jc w:val="center"/>
            </w:pPr>
            <w:r>
              <w:rPr>
                <w:rFonts w:ascii="Calibri" w:hAnsi="Calibri"/>
                <w:b w:val="0"/>
                <w:i w:val="0"/>
                <w:color w:val="C62828"/>
                <w:sz w:val="16"/>
              </w:rPr>
              <w:t>$0.997429  (-0%)</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w:t>
            </w:r>
          </w:p>
        </w:tc>
      </w:tr>
      <w:tr>
        <w:tc>
          <w:tcPr>
            <w:tcW w:type="dxa" w:w="1150"/>
            <w:shd w:val="clear" w:color="auto" w:fill="F2F5FB"/>
          </w:tcPr>
          <w:p>
            <w:pPr>
              <w:jc w:val="left"/>
            </w:pPr>
            <w:r>
              <w:rPr>
                <w:rFonts w:ascii="Calibri" w:hAnsi="Calibri"/>
                <w:b/>
                <w:i w:val="0"/>
                <w:sz w:val="16"/>
              </w:rPr>
              <w:t>ETHFI</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$0.719677</w:t>
            </w:r>
          </w:p>
        </w:tc>
        <w:tc>
          <w:tcPr>
            <w:tcW w:type="dxa" w:w="1700"/>
            <w:shd w:val="clear" w:color="auto" w:fill="F2F5FB"/>
          </w:tcPr>
          <w:p>
            <w:pPr>
              <w:jc w:val="center"/>
            </w:pPr>
            <w:r>
              <w:rPr>
                <w:rFonts w:ascii="Calibri" w:hAnsi="Calibri"/>
                <w:b w:val="0"/>
                <w:i w:val="0"/>
                <w:color w:val="1E7D32"/>
                <w:sz w:val="16"/>
              </w:rPr>
              <w:t>$0.966984  (+34%)</w:t>
            </w:r>
          </w:p>
        </w:tc>
        <w:tc>
          <w:tcPr>
            <w:tcW w:type="dxa" w:w="1600"/>
            <w:shd w:val="clear" w:color="auto" w:fill="F2F5FB"/>
          </w:tcPr>
          <w:p>
            <w:pPr>
              <w:jc w:val="center"/>
            </w:pPr>
            <w:r>
              <w:rPr>
                <w:rFonts w:ascii="Calibri" w:hAnsi="Calibri"/>
                <w:b w:val="0"/>
                <w:i w:val="0"/>
                <w:color w:val="C62828"/>
                <w:sz w:val="16"/>
              </w:rPr>
              <w:t>$0.591039  (-18%)</w:t>
            </w:r>
          </w:p>
        </w:tc>
        <w:tc>
          <w:tcPr>
            <w:tcW w:type="dxa" w:w="900"/>
            <w:shd w:val="clear" w:color="auto" w:fill="F2F5FB"/>
          </w:tcPr>
          <w:p>
            <w:pPr>
              <w:jc w:val="center"/>
            </w:pPr>
            <w:r>
              <w:rPr>
                <w:rFonts w:ascii="Calibri" w:hAnsi="Calibri"/>
                <w:b w:val="0"/>
                <w:i w:val="0"/>
                <w:sz w:val="16"/>
              </w:rPr>
              <w:t>16</w:t>
            </w:r>
          </w:p>
        </w:tc>
        <w:tc>
          <w:tcPr>
            <w:tcW w:type="dxa" w:w="900"/>
            <w:shd w:val="clear" w:color="auto" w:fill="F2F5FB"/>
          </w:tcPr>
          <w:p>
            <w:pPr>
              <w:jc w:val="center"/>
            </w:pPr>
            <w:r>
              <w:rPr>
                <w:rFonts w:ascii="Calibri" w:hAnsi="Calibri"/>
                <w:b w:val="0"/>
                <w:i w:val="0"/>
                <w:sz w:val="16"/>
              </w:rPr>
              <w:t>1.92</w:t>
            </w:r>
          </w:p>
        </w:tc>
      </w:tr>
      <w:tr>
        <w:tc>
          <w:tcPr>
            <w:tcW w:type="dxa" w:w="1150"/>
          </w:tcPr>
          <w:p>
            <w:pPr>
              <w:jc w:val="left"/>
            </w:pPr>
            <w:r>
              <w:rPr>
                <w:rFonts w:ascii="Calibri" w:hAnsi="Calibri"/>
                <w:b/>
                <w:i w:val="0"/>
                <w:sz w:val="16"/>
              </w:rPr>
              <w:t>STX</w:t>
            </w:r>
          </w:p>
        </w:tc>
        <w:tc>
          <w:tcPr>
            <w:tcW w:type="dxa" w:w="1300"/>
          </w:tcPr>
          <w:p>
            <w:pPr>
              <w:jc w:val="center"/>
            </w:pPr>
            <w:r>
              <w:rPr>
                <w:rFonts w:ascii="Calibri" w:hAnsi="Calibri"/>
                <w:b/>
                <w:i w:val="0"/>
                <w:color w:val="1E7D32"/>
                <w:sz w:val="16"/>
              </w:rPr>
              <w:t>INVESTIR</w:t>
            </w:r>
          </w:p>
        </w:tc>
        <w:tc>
          <w:tcPr>
            <w:tcW w:type="dxa" w:w="1500"/>
          </w:tcPr>
          <w:p>
            <w:pPr>
              <w:jc w:val="center"/>
            </w:pPr>
            <w:r>
              <w:rPr>
                <w:rFonts w:ascii="Calibri" w:hAnsi="Calibri"/>
                <w:b w:val="0"/>
                <w:i w:val="0"/>
                <w:sz w:val="16"/>
              </w:rPr>
              <w:t>$0.325999</w:t>
            </w:r>
          </w:p>
        </w:tc>
        <w:tc>
          <w:tcPr>
            <w:tcW w:type="dxa" w:w="1700"/>
          </w:tcPr>
          <w:p>
            <w:pPr>
              <w:jc w:val="center"/>
            </w:pPr>
            <w:r>
              <w:rPr>
                <w:rFonts w:ascii="Calibri" w:hAnsi="Calibri"/>
                <w:b w:val="0"/>
                <w:i w:val="0"/>
                <w:color w:val="1E7D32"/>
                <w:sz w:val="16"/>
              </w:rPr>
              <w:t>$0.441735  (+36%)</w:t>
            </w:r>
          </w:p>
        </w:tc>
        <w:tc>
          <w:tcPr>
            <w:tcW w:type="dxa" w:w="1600"/>
          </w:tcPr>
          <w:p>
            <w:pPr>
              <w:jc w:val="center"/>
            </w:pPr>
            <w:r>
              <w:rPr>
                <w:rFonts w:ascii="Calibri" w:hAnsi="Calibri"/>
                <w:b w:val="0"/>
                <w:i w:val="0"/>
                <w:color w:val="C62828"/>
                <w:sz w:val="16"/>
              </w:rPr>
              <w:t>$0.266228  (-18%)</w:t>
            </w:r>
          </w:p>
        </w:tc>
        <w:tc>
          <w:tcPr>
            <w:tcW w:type="dxa" w:w="900"/>
          </w:tcPr>
          <w:p>
            <w:pPr>
              <w:jc w:val="center"/>
            </w:pPr>
            <w:r>
              <w:rPr>
                <w:rFonts w:ascii="Calibri" w:hAnsi="Calibri"/>
                <w:b w:val="0"/>
                <w:i w:val="0"/>
                <w:sz w:val="16"/>
              </w:rPr>
              <w:t>20</w:t>
            </w:r>
          </w:p>
        </w:tc>
        <w:tc>
          <w:tcPr>
            <w:tcW w:type="dxa" w:w="900"/>
          </w:tcPr>
          <w:p>
            <w:pPr>
              <w:jc w:val="center"/>
            </w:pPr>
            <w:r>
              <w:rPr>
                <w:rFonts w:ascii="Calibri" w:hAnsi="Calibri"/>
                <w:b w:val="0"/>
                <w:i w:val="0"/>
                <w:sz w:val="16"/>
              </w:rPr>
              <w:t>1.94</w:t>
            </w:r>
          </w:p>
        </w:tc>
      </w:tr>
      <w:tr>
        <w:tc>
          <w:tcPr>
            <w:tcW w:type="dxa" w:w="1150"/>
            <w:shd w:val="clear" w:color="auto" w:fill="F2F5FB"/>
          </w:tcPr>
          <w:p>
            <w:pPr>
              <w:jc w:val="left"/>
            </w:pPr>
            <w:r>
              <w:rPr>
                <w:rFonts w:ascii="Calibri" w:hAnsi="Calibri"/>
                <w:b/>
                <w:i w:val="0"/>
                <w:sz w:val="16"/>
              </w:rPr>
              <w:t>FLR</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$0.007325</w:t>
            </w:r>
          </w:p>
        </w:tc>
        <w:tc>
          <w:tcPr>
            <w:tcW w:type="dxa" w:w="1700"/>
            <w:shd w:val="clear" w:color="auto" w:fill="F2F5FB"/>
          </w:tcPr>
          <w:p>
            <w:pPr>
              <w:jc w:val="center"/>
            </w:pPr>
            <w:r>
              <w:rPr>
                <w:rFonts w:ascii="Calibri" w:hAnsi="Calibri"/>
                <w:b w:val="0"/>
                <w:i w:val="0"/>
                <w:color w:val="1E7D32"/>
                <w:sz w:val="16"/>
              </w:rPr>
              <w:t>$0.008373  (+14%)</w:t>
            </w:r>
          </w:p>
        </w:tc>
        <w:tc>
          <w:tcPr>
            <w:tcW w:type="dxa" w:w="1600"/>
            <w:shd w:val="clear" w:color="auto" w:fill="F2F5FB"/>
          </w:tcPr>
          <w:p>
            <w:pPr>
              <w:jc w:val="center"/>
            </w:pPr>
            <w:r>
              <w:rPr>
                <w:rFonts w:ascii="Calibri" w:hAnsi="Calibri"/>
                <w:b w:val="0"/>
                <w:i w:val="0"/>
                <w:color w:val="C62828"/>
                <w:sz w:val="16"/>
              </w:rPr>
              <w:t>$0.006701  (-9%)</w:t>
            </w:r>
          </w:p>
        </w:tc>
        <w:tc>
          <w:tcPr>
            <w:tcW w:type="dxa" w:w="900"/>
            <w:shd w:val="clear" w:color="auto" w:fill="F2F5FB"/>
          </w:tcPr>
          <w:p>
            <w:pPr>
              <w:jc w:val="center"/>
            </w:pPr>
            <w:r>
              <w:rPr>
                <w:rFonts w:ascii="Calibri" w:hAnsi="Calibri"/>
                <w:b w:val="0"/>
                <w:i w:val="0"/>
                <w:sz w:val="16"/>
              </w:rPr>
              <w:t>10</w:t>
            </w:r>
          </w:p>
        </w:tc>
        <w:tc>
          <w:tcPr>
            <w:tcW w:type="dxa" w:w="900"/>
            <w:shd w:val="clear" w:color="auto" w:fill="F2F5FB"/>
          </w:tcPr>
          <w:p>
            <w:pPr>
              <w:jc w:val="center"/>
            </w:pPr>
            <w:r>
              <w:rPr>
                <w:rFonts w:ascii="Calibri" w:hAnsi="Calibri"/>
                <w:b w:val="0"/>
                <w:i w:val="0"/>
                <w:sz w:val="16"/>
              </w:rPr>
              <w:t>1.68</w:t>
            </w:r>
          </w:p>
        </w:tc>
      </w:tr>
      <w:tr>
        <w:tc>
          <w:tcPr>
            <w:tcW w:type="dxa" w:w="1150"/>
          </w:tcPr>
          <w:p>
            <w:pPr>
              <w:jc w:val="left"/>
            </w:pPr>
            <w:r>
              <w:rPr>
                <w:rFonts w:ascii="Calibri" w:hAnsi="Calibri"/>
                <w:b/>
                <w:i w:val="0"/>
                <w:sz w:val="16"/>
              </w:rPr>
              <w:t>PENGU</w:t>
            </w:r>
          </w:p>
        </w:tc>
        <w:tc>
          <w:tcPr>
            <w:tcW w:type="dxa" w:w="1300"/>
          </w:tcPr>
          <w:p>
            <w:pPr>
              <w:jc w:val="center"/>
            </w:pPr>
            <w:r>
              <w:rPr>
                <w:rFonts w:ascii="Calibri" w:hAnsi="Calibri"/>
                <w:b/>
                <w:i w:val="0"/>
                <w:color w:val="1E7D32"/>
                <w:sz w:val="16"/>
              </w:rPr>
              <w:t>INVESTIR</w:t>
            </w:r>
          </w:p>
        </w:tc>
        <w:tc>
          <w:tcPr>
            <w:tcW w:type="dxa" w:w="1500"/>
          </w:tcPr>
          <w:p>
            <w:pPr>
              <w:jc w:val="center"/>
            </w:pPr>
            <w:r>
              <w:rPr>
                <w:rFonts w:ascii="Calibri" w:hAnsi="Calibri"/>
                <w:b w:val="0"/>
                <w:i w:val="0"/>
                <w:sz w:val="16"/>
              </w:rPr>
              <w:t>$0.010283</w:t>
            </w:r>
          </w:p>
        </w:tc>
        <w:tc>
          <w:tcPr>
            <w:tcW w:type="dxa" w:w="1700"/>
          </w:tcPr>
          <w:p>
            <w:pPr>
              <w:jc w:val="center"/>
            </w:pPr>
            <w:r>
              <w:rPr>
                <w:rFonts w:ascii="Calibri" w:hAnsi="Calibri"/>
                <w:b w:val="0"/>
                <w:i w:val="0"/>
                <w:color w:val="1E7D32"/>
                <w:sz w:val="16"/>
              </w:rPr>
              <w:t>$0.014070  (+37%)</w:t>
            </w:r>
          </w:p>
        </w:tc>
        <w:tc>
          <w:tcPr>
            <w:tcW w:type="dxa" w:w="1600"/>
          </w:tcPr>
          <w:p>
            <w:pPr>
              <w:jc w:val="center"/>
            </w:pPr>
            <w:r>
              <w:rPr>
                <w:rFonts w:ascii="Calibri" w:hAnsi="Calibri"/>
                <w:b w:val="0"/>
                <w:i w:val="0"/>
                <w:color w:val="C62828"/>
                <w:sz w:val="16"/>
              </w:rPr>
              <w:t>$0.008343  (-19%)</w:t>
            </w:r>
          </w:p>
        </w:tc>
        <w:tc>
          <w:tcPr>
            <w:tcW w:type="dxa" w:w="900"/>
          </w:tcPr>
          <w:p>
            <w:pPr>
              <w:jc w:val="center"/>
            </w:pPr>
            <w:r>
              <w:rPr>
                <w:rFonts w:ascii="Calibri" w:hAnsi="Calibri"/>
                <w:b w:val="0"/>
                <w:i w:val="0"/>
                <w:sz w:val="16"/>
              </w:rPr>
              <w:t>20</w:t>
            </w:r>
          </w:p>
        </w:tc>
        <w:tc>
          <w:tcPr>
            <w:tcW w:type="dxa" w:w="900"/>
          </w:tcPr>
          <w:p>
            <w:pPr>
              <w:jc w:val="center"/>
            </w:pPr>
            <w:r>
              <w:rPr>
                <w:rFonts w:ascii="Calibri" w:hAnsi="Calibri"/>
                <w:b w:val="0"/>
                <w:i w:val="0"/>
                <w:sz w:val="16"/>
              </w:rPr>
              <w:t>1.95</w:t>
            </w:r>
          </w:p>
        </w:tc>
      </w:tr>
      <w:tr>
        <w:tc>
          <w:tcPr>
            <w:tcW w:type="dxa" w:w="1150"/>
            <w:shd w:val="clear" w:color="auto" w:fill="F2F5FB"/>
          </w:tcPr>
          <w:p>
            <w:pPr>
              <w:jc w:val="left"/>
            </w:pPr>
            <w:r>
              <w:rPr>
                <w:rFonts w:ascii="Calibri" w:hAnsi="Calibri"/>
                <w:b/>
                <w:i w:val="0"/>
                <w:sz w:val="16"/>
              </w:rPr>
              <w:t>BDX</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$0.077563</w:t>
            </w:r>
          </w:p>
        </w:tc>
        <w:tc>
          <w:tcPr>
            <w:tcW w:type="dxa" w:w="1700"/>
            <w:shd w:val="clear" w:color="auto" w:fill="F2F5FB"/>
          </w:tcPr>
          <w:p>
            <w:pPr>
              <w:jc w:val="center"/>
            </w:pPr>
            <w:r>
              <w:rPr>
                <w:rFonts w:ascii="Calibri" w:hAnsi="Calibri"/>
                <w:b w:val="0"/>
                <w:i w:val="0"/>
                <w:color w:val="1E7D32"/>
                <w:sz w:val="16"/>
              </w:rPr>
              <w:t>$0.113088  (+46%)</w:t>
            </w:r>
          </w:p>
        </w:tc>
        <w:tc>
          <w:tcPr>
            <w:tcW w:type="dxa" w:w="1600"/>
            <w:shd w:val="clear" w:color="auto" w:fill="F2F5FB"/>
          </w:tcPr>
          <w:p>
            <w:pPr>
              <w:jc w:val="center"/>
            </w:pPr>
            <w:r>
              <w:rPr>
                <w:rFonts w:ascii="Calibri" w:hAnsi="Calibri"/>
                <w:b w:val="0"/>
                <w:i w:val="0"/>
                <w:color w:val="C62828"/>
                <w:sz w:val="16"/>
              </w:rPr>
              <w:t>$0.060323  (-22%)</w:t>
            </w:r>
          </w:p>
        </w:tc>
        <w:tc>
          <w:tcPr>
            <w:tcW w:type="dxa" w:w="900"/>
            <w:shd w:val="clear" w:color="auto" w:fill="F2F5FB"/>
          </w:tcPr>
          <w:p>
            <w:pPr>
              <w:jc w:val="center"/>
            </w:pPr>
            <w:r>
              <w:rPr>
                <w:rFonts w:ascii="Calibri" w:hAnsi="Calibri"/>
                <w:b w:val="0"/>
                <w:i w:val="0"/>
                <w:sz w:val="16"/>
              </w:rPr>
              <w:t>33</w:t>
            </w:r>
          </w:p>
        </w:tc>
        <w:tc>
          <w:tcPr>
            <w:tcW w:type="dxa" w:w="900"/>
            <w:shd w:val="clear" w:color="auto" w:fill="F2F5FB"/>
          </w:tcPr>
          <w:p>
            <w:pPr>
              <w:jc w:val="center"/>
            </w:pPr>
            <w:r>
              <w:rPr>
                <w:rFonts w:ascii="Calibri" w:hAnsi="Calibri"/>
                <w:b w:val="0"/>
                <w:i w:val="0"/>
                <w:sz w:val="16"/>
              </w:rPr>
              <w:t>2.06</w:t>
            </w:r>
          </w:p>
        </w:tc>
      </w:tr>
      <w:tr>
        <w:tc>
          <w:tcPr>
            <w:tcW w:type="dxa" w:w="1150"/>
          </w:tcPr>
          <w:p>
            <w:pPr>
              <w:jc w:val="left"/>
            </w:pPr>
            <w:r>
              <w:rPr>
                <w:rFonts w:ascii="Calibri" w:hAnsi="Calibri"/>
                <w:b/>
                <w:i w:val="0"/>
                <w:sz w:val="16"/>
              </w:rPr>
              <w:t>XDC</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$0.030432</w:t>
            </w:r>
          </w:p>
        </w:tc>
        <w:tc>
          <w:tcPr>
            <w:tcW w:type="dxa" w:w="1700"/>
          </w:tcPr>
          <w:p>
            <w:pPr>
              <w:jc w:val="center"/>
            </w:pPr>
            <w:r>
              <w:rPr>
                <w:rFonts w:ascii="Calibri" w:hAnsi="Calibri"/>
                <w:b w:val="0"/>
                <w:i w:val="0"/>
                <w:color w:val="1E7D32"/>
                <w:sz w:val="16"/>
              </w:rPr>
              <w:t>$0.036868  (+21%)</w:t>
            </w:r>
          </w:p>
        </w:tc>
        <w:tc>
          <w:tcPr>
            <w:tcW w:type="dxa" w:w="1600"/>
          </w:tcPr>
          <w:p>
            <w:pPr>
              <w:jc w:val="center"/>
            </w:pPr>
            <w:r>
              <w:rPr>
                <w:rFonts w:ascii="Calibri" w:hAnsi="Calibri"/>
                <w:b w:val="0"/>
                <w:i w:val="0"/>
                <w:color w:val="C62828"/>
                <w:sz w:val="16"/>
              </w:rPr>
              <w:t>$0.026779  (-12%)</w:t>
            </w:r>
          </w:p>
        </w:tc>
        <w:tc>
          <w:tcPr>
            <w:tcW w:type="dxa" w:w="900"/>
          </w:tcPr>
          <w:p>
            <w:pPr>
              <w:jc w:val="center"/>
            </w:pPr>
            <w:r>
              <w:rPr>
                <w:rFonts w:ascii="Calibri" w:hAnsi="Calibri"/>
                <w:b w:val="0"/>
                <w:i w:val="0"/>
                <w:sz w:val="16"/>
              </w:rPr>
              <w:t>30</w:t>
            </w:r>
          </w:p>
        </w:tc>
        <w:tc>
          <w:tcPr>
            <w:tcW w:type="dxa" w:w="900"/>
          </w:tcPr>
          <w:p>
            <w:pPr>
              <w:jc w:val="center"/>
            </w:pPr>
            <w:r>
              <w:rPr>
                <w:rFonts w:ascii="Calibri" w:hAnsi="Calibri"/>
                <w:b w:val="0"/>
                <w:i w:val="0"/>
                <w:sz w:val="16"/>
              </w:rPr>
              <w:t>1.76</w:t>
            </w:r>
          </w:p>
        </w:tc>
      </w:tr>
      <w:tr>
        <w:tc>
          <w:tcPr>
            <w:tcW w:type="dxa" w:w="1150"/>
            <w:shd w:val="clear" w:color="auto" w:fill="F2F5FB"/>
          </w:tcPr>
          <w:p>
            <w:pPr>
              <w:jc w:val="left"/>
            </w:pPr>
            <w:r>
              <w:rPr>
                <w:rFonts w:ascii="Calibri" w:hAnsi="Calibri"/>
                <w:b/>
                <w:i w:val="0"/>
                <w:sz w:val="16"/>
              </w:rPr>
              <w:t>TRUMP</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$2.1213</w:t>
            </w:r>
          </w:p>
        </w:tc>
        <w:tc>
          <w:tcPr>
            <w:tcW w:type="dxa" w:w="1700"/>
            <w:shd w:val="clear" w:color="auto" w:fill="F2F5FB"/>
          </w:tcPr>
          <w:p>
            <w:pPr>
              <w:jc w:val="center"/>
            </w:pPr>
            <w:r>
              <w:rPr>
                <w:rFonts w:ascii="Calibri" w:hAnsi="Calibri"/>
                <w:b w:val="0"/>
                <w:i w:val="0"/>
                <w:color w:val="1E7D32"/>
                <w:sz w:val="16"/>
              </w:rPr>
              <w:t>$3.0169  (+42%)</w:t>
            </w:r>
          </w:p>
        </w:tc>
        <w:tc>
          <w:tcPr>
            <w:tcW w:type="dxa" w:w="1600"/>
            <w:shd w:val="clear" w:color="auto" w:fill="F2F5FB"/>
          </w:tcPr>
          <w:p>
            <w:pPr>
              <w:jc w:val="center"/>
            </w:pPr>
            <w:r>
              <w:rPr>
                <w:rFonts w:ascii="Calibri" w:hAnsi="Calibri"/>
                <w:b w:val="0"/>
                <w:i w:val="0"/>
                <w:color w:val="C62828"/>
                <w:sz w:val="16"/>
              </w:rPr>
              <w:t>$1.6774  (-21%)</w:t>
            </w:r>
          </w:p>
        </w:tc>
        <w:tc>
          <w:tcPr>
            <w:tcW w:type="dxa" w:w="900"/>
            <w:shd w:val="clear" w:color="auto" w:fill="F2F5FB"/>
          </w:tcPr>
          <w:p>
            <w:pPr>
              <w:jc w:val="center"/>
            </w:pPr>
            <w:r>
              <w:rPr>
                <w:rFonts w:ascii="Calibri" w:hAnsi="Calibri"/>
                <w:b w:val="0"/>
                <w:i w:val="0"/>
                <w:sz w:val="16"/>
              </w:rPr>
              <w:t>22</w:t>
            </w:r>
          </w:p>
        </w:tc>
        <w:tc>
          <w:tcPr>
            <w:tcW w:type="dxa" w:w="900"/>
            <w:shd w:val="clear" w:color="auto" w:fill="F2F5FB"/>
          </w:tcPr>
          <w:p>
            <w:pPr>
              <w:jc w:val="center"/>
            </w:pPr>
            <w:r>
              <w:rPr>
                <w:rFonts w:ascii="Calibri" w:hAnsi="Calibri"/>
                <w:b w:val="0"/>
                <w:i w:val="0"/>
                <w:sz w:val="16"/>
              </w:rPr>
              <w:t>2.02</w:t>
            </w:r>
          </w:p>
        </w:tc>
      </w:tr>
      <w:tr>
        <w:tc>
          <w:tcPr>
            <w:tcW w:type="dxa" w:w="1150"/>
          </w:tcPr>
          <w:p>
            <w:pPr>
              <w:jc w:val="left"/>
            </w:pPr>
            <w:r>
              <w:rPr>
                <w:rFonts w:ascii="Calibri" w:hAnsi="Calibri"/>
                <w:b/>
                <w:i w:val="0"/>
                <w:sz w:val="16"/>
              </w:rPr>
              <w:t>PYTH</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$0.074259</w:t>
            </w:r>
          </w:p>
        </w:tc>
        <w:tc>
          <w:tcPr>
            <w:tcW w:type="dxa" w:w="1700"/>
          </w:tcPr>
          <w:p>
            <w:pPr>
              <w:jc w:val="center"/>
            </w:pPr>
            <w:r>
              <w:rPr>
                <w:rFonts w:ascii="Calibri" w:hAnsi="Calibri"/>
                <w:b w:val="0"/>
                <w:i w:val="0"/>
                <w:color w:val="1E7D32"/>
                <w:sz w:val="16"/>
              </w:rPr>
              <w:t>$0.099268  (+34%)</w:t>
            </w:r>
          </w:p>
        </w:tc>
        <w:tc>
          <w:tcPr>
            <w:tcW w:type="dxa" w:w="1600"/>
          </w:tcPr>
          <w:p>
            <w:pPr>
              <w:jc w:val="center"/>
            </w:pPr>
            <w:r>
              <w:rPr>
                <w:rFonts w:ascii="Calibri" w:hAnsi="Calibri"/>
                <w:b w:val="0"/>
                <w:i w:val="0"/>
                <w:color w:val="C62828"/>
                <w:sz w:val="16"/>
              </w:rPr>
              <w:t>$0.061194  (-18%)</w:t>
            </w:r>
          </w:p>
        </w:tc>
        <w:tc>
          <w:tcPr>
            <w:tcW w:type="dxa" w:w="900"/>
          </w:tcPr>
          <w:p>
            <w:pPr>
              <w:jc w:val="center"/>
            </w:pPr>
            <w:r>
              <w:rPr>
                <w:rFonts w:ascii="Calibri" w:hAnsi="Calibri"/>
                <w:b w:val="0"/>
                <w:i w:val="0"/>
                <w:sz w:val="16"/>
              </w:rPr>
              <w:t>18</w:t>
            </w:r>
          </w:p>
        </w:tc>
        <w:tc>
          <w:tcPr>
            <w:tcW w:type="dxa" w:w="900"/>
          </w:tcPr>
          <w:p>
            <w:pPr>
              <w:jc w:val="center"/>
            </w:pPr>
            <w:r>
              <w:rPr>
                <w:rFonts w:ascii="Calibri" w:hAnsi="Calibri"/>
                <w:b w:val="0"/>
                <w:i w:val="0"/>
                <w:sz w:val="16"/>
              </w:rPr>
              <w:t>1.91</w:t>
            </w:r>
          </w:p>
        </w:tc>
      </w:tr>
      <w:tr>
        <w:tc>
          <w:tcPr>
            <w:tcW w:type="dxa" w:w="1150"/>
            <w:shd w:val="clear" w:color="auto" w:fill="F2F5FB"/>
          </w:tcPr>
          <w:p>
            <w:pPr>
              <w:jc w:val="left"/>
            </w:pPr>
            <w:r>
              <w:rPr>
                <w:rFonts w:ascii="Calibri" w:hAnsi="Calibri"/>
                <w:b/>
                <w:i w:val="0"/>
                <w:sz w:val="16"/>
              </w:rPr>
              <w:t>JAAA</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$1.0510</w:t>
            </w:r>
          </w:p>
        </w:tc>
        <w:tc>
          <w:tcPr>
            <w:tcW w:type="dxa" w:w="1700"/>
            <w:shd w:val="clear" w:color="auto" w:fill="F2F5FB"/>
          </w:tcPr>
          <w:p>
            <w:pPr>
              <w:jc w:val="center"/>
            </w:pPr>
            <w:r>
              <w:rPr>
                <w:rFonts w:ascii="Calibri" w:hAnsi="Calibri"/>
                <w:b w:val="0"/>
                <w:i w:val="0"/>
                <w:color w:val="1E7D32"/>
                <w:sz w:val="16"/>
              </w:rPr>
              <w:t>$1.0540  (+0%)</w:t>
            </w:r>
          </w:p>
        </w:tc>
        <w:tc>
          <w:tcPr>
            <w:tcW w:type="dxa" w:w="1600"/>
            <w:shd w:val="clear" w:color="auto" w:fill="F2F5FB"/>
          </w:tcPr>
          <w:p>
            <w:pPr>
              <w:jc w:val="center"/>
            </w:pPr>
            <w:r>
              <w:rPr>
                <w:rFonts w:ascii="Calibri" w:hAnsi="Calibri"/>
                <w:b w:val="0"/>
                <w:i w:val="0"/>
                <w:color w:val="C62828"/>
                <w:sz w:val="16"/>
              </w:rPr>
              <w:t>$1.0490  (-0%)</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w:t>
            </w:r>
          </w:p>
        </w:tc>
      </w:tr>
      <w:tr>
        <w:tc>
          <w:tcPr>
            <w:tcW w:type="dxa" w:w="1150"/>
          </w:tcPr>
          <w:p>
            <w:pPr>
              <w:jc w:val="left"/>
            </w:pPr>
            <w:r>
              <w:rPr>
                <w:rFonts w:ascii="Calibri" w:hAnsi="Calibri"/>
                <w:b/>
                <w:i w:val="0"/>
                <w:sz w:val="16"/>
              </w:rPr>
              <w:t>FET</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$0.246389</w:t>
            </w:r>
          </w:p>
        </w:tc>
        <w:tc>
          <w:tcPr>
            <w:tcW w:type="dxa" w:w="1700"/>
          </w:tcPr>
          <w:p>
            <w:pPr>
              <w:jc w:val="center"/>
            </w:pPr>
            <w:r>
              <w:rPr>
                <w:rFonts w:ascii="Calibri" w:hAnsi="Calibri"/>
                <w:b w:val="0"/>
                <w:i w:val="0"/>
                <w:color w:val="1E7D32"/>
                <w:sz w:val="16"/>
              </w:rPr>
              <w:t>$0.329571  (+34%)</w:t>
            </w:r>
          </w:p>
        </w:tc>
        <w:tc>
          <w:tcPr>
            <w:tcW w:type="dxa" w:w="1600"/>
          </w:tcPr>
          <w:p>
            <w:pPr>
              <w:jc w:val="center"/>
            </w:pPr>
            <w:r>
              <w:rPr>
                <w:rFonts w:ascii="Calibri" w:hAnsi="Calibri"/>
                <w:b w:val="0"/>
                <w:i w:val="0"/>
                <w:color w:val="C62828"/>
                <w:sz w:val="16"/>
              </w:rPr>
              <w:t>$0.202957  (-18%)</w:t>
            </w:r>
          </w:p>
        </w:tc>
        <w:tc>
          <w:tcPr>
            <w:tcW w:type="dxa" w:w="900"/>
          </w:tcPr>
          <w:p>
            <w:pPr>
              <w:jc w:val="center"/>
            </w:pPr>
            <w:r>
              <w:rPr>
                <w:rFonts w:ascii="Calibri" w:hAnsi="Calibri"/>
                <w:b w:val="0"/>
                <w:i w:val="0"/>
                <w:sz w:val="16"/>
              </w:rPr>
              <w:t>16</w:t>
            </w:r>
          </w:p>
        </w:tc>
        <w:tc>
          <w:tcPr>
            <w:tcW w:type="dxa" w:w="900"/>
          </w:tcPr>
          <w:p>
            <w:pPr>
              <w:jc w:val="center"/>
            </w:pPr>
            <w:r>
              <w:rPr>
                <w:rFonts w:ascii="Calibri" w:hAnsi="Calibri"/>
                <w:b w:val="0"/>
                <w:i w:val="0"/>
                <w:sz w:val="16"/>
              </w:rPr>
              <w:t>1.92</w:t>
            </w:r>
          </w:p>
        </w:tc>
      </w:tr>
      <w:tr>
        <w:tc>
          <w:tcPr>
            <w:tcW w:type="dxa" w:w="1150"/>
            <w:shd w:val="clear" w:color="auto" w:fill="F2F5FB"/>
          </w:tcPr>
          <w:p>
            <w:pPr>
              <w:jc w:val="left"/>
            </w:pPr>
            <w:r>
              <w:rPr>
                <w:rFonts w:ascii="Calibri" w:hAnsi="Calibri"/>
                <w:b/>
                <w:i w:val="0"/>
                <w:sz w:val="16"/>
              </w:rPr>
              <w:t>ZRO</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$1.6230</w:t>
            </w:r>
          </w:p>
        </w:tc>
        <w:tc>
          <w:tcPr>
            <w:tcW w:type="dxa" w:w="1700"/>
            <w:shd w:val="clear" w:color="auto" w:fill="F2F5FB"/>
          </w:tcPr>
          <w:p>
            <w:pPr>
              <w:jc w:val="center"/>
            </w:pPr>
            <w:r>
              <w:rPr>
                <w:rFonts w:ascii="Calibri" w:hAnsi="Calibri"/>
                <w:b w:val="0"/>
                <w:i w:val="0"/>
                <w:color w:val="1E7D32"/>
                <w:sz w:val="16"/>
              </w:rPr>
              <w:t>$2.3120  (+42%)</w:t>
            </w:r>
          </w:p>
        </w:tc>
        <w:tc>
          <w:tcPr>
            <w:tcW w:type="dxa" w:w="1600"/>
            <w:shd w:val="clear" w:color="auto" w:fill="F2F5FB"/>
          </w:tcPr>
          <w:p>
            <w:pPr>
              <w:jc w:val="center"/>
            </w:pPr>
            <w:r>
              <w:rPr>
                <w:rFonts w:ascii="Calibri" w:hAnsi="Calibri"/>
                <w:b w:val="0"/>
                <w:i w:val="0"/>
                <w:color w:val="C62828"/>
                <w:sz w:val="16"/>
              </w:rPr>
              <w:t>$1.2820  (-21%)</w:t>
            </w:r>
          </w:p>
        </w:tc>
        <w:tc>
          <w:tcPr>
            <w:tcW w:type="dxa" w:w="900"/>
            <w:shd w:val="clear" w:color="auto" w:fill="F2F5FB"/>
          </w:tcPr>
          <w:p>
            <w:pPr>
              <w:jc w:val="center"/>
            </w:pPr>
            <w:r>
              <w:rPr>
                <w:rFonts w:ascii="Calibri" w:hAnsi="Calibri"/>
                <w:b w:val="0"/>
                <w:i w:val="0"/>
                <w:sz w:val="16"/>
              </w:rPr>
              <w:t>21</w:t>
            </w:r>
          </w:p>
        </w:tc>
        <w:tc>
          <w:tcPr>
            <w:tcW w:type="dxa" w:w="900"/>
            <w:shd w:val="clear" w:color="auto" w:fill="F2F5FB"/>
          </w:tcPr>
          <w:p>
            <w:pPr>
              <w:jc w:val="center"/>
            </w:pPr>
            <w:r>
              <w:rPr>
                <w:rFonts w:ascii="Calibri" w:hAnsi="Calibri"/>
                <w:b w:val="0"/>
                <w:i w:val="0"/>
                <w:sz w:val="16"/>
              </w:rPr>
              <w:t>2.02</w:t>
            </w:r>
          </w:p>
        </w:tc>
      </w:tr>
      <w:tr>
        <w:tc>
          <w:tcPr>
            <w:tcW w:type="dxa" w:w="1150"/>
          </w:tcPr>
          <w:p>
            <w:pPr>
              <w:jc w:val="left"/>
            </w:pPr>
            <w:r>
              <w:rPr>
                <w:rFonts w:ascii="Calibri" w:hAnsi="Calibri"/>
                <w:b/>
                <w:i w:val="0"/>
                <w:sz w:val="16"/>
              </w:rPr>
              <w:t>CRV</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$0.354831</w:t>
            </w:r>
          </w:p>
        </w:tc>
        <w:tc>
          <w:tcPr>
            <w:tcW w:type="dxa" w:w="1700"/>
          </w:tcPr>
          <w:p>
            <w:pPr>
              <w:jc w:val="center"/>
            </w:pPr>
            <w:r>
              <w:rPr>
                <w:rFonts w:ascii="Calibri" w:hAnsi="Calibri"/>
                <w:b w:val="0"/>
                <w:i w:val="0"/>
                <w:color w:val="1E7D32"/>
                <w:sz w:val="16"/>
              </w:rPr>
              <w:t>$0.482072  (+36%)</w:t>
            </w:r>
          </w:p>
        </w:tc>
        <w:tc>
          <w:tcPr>
            <w:tcW w:type="dxa" w:w="1600"/>
          </w:tcPr>
          <w:p>
            <w:pPr>
              <w:jc w:val="center"/>
            </w:pPr>
            <w:r>
              <w:rPr>
                <w:rFonts w:ascii="Calibri" w:hAnsi="Calibri"/>
                <w:b w:val="0"/>
                <w:i w:val="0"/>
                <w:color w:val="C62828"/>
                <w:sz w:val="16"/>
              </w:rPr>
              <w:t>$0.289263  (-18%)</w:t>
            </w:r>
          </w:p>
        </w:tc>
        <w:tc>
          <w:tcPr>
            <w:tcW w:type="dxa" w:w="900"/>
          </w:tcPr>
          <w:p>
            <w:pPr>
              <w:jc w:val="center"/>
            </w:pPr>
            <w:r>
              <w:rPr>
                <w:rFonts w:ascii="Calibri" w:hAnsi="Calibri"/>
                <w:b w:val="0"/>
                <w:i w:val="0"/>
                <w:sz w:val="16"/>
              </w:rPr>
              <w:t>23</w:t>
            </w:r>
          </w:p>
        </w:tc>
        <w:tc>
          <w:tcPr>
            <w:tcW w:type="dxa" w:w="900"/>
          </w:tcPr>
          <w:p>
            <w:pPr>
              <w:jc w:val="center"/>
            </w:pPr>
            <w:r>
              <w:rPr>
                <w:rFonts w:ascii="Calibri" w:hAnsi="Calibri"/>
                <w:b w:val="0"/>
                <w:i w:val="0"/>
                <w:sz w:val="16"/>
              </w:rPr>
              <w:t>1.94</w:t>
            </w:r>
          </w:p>
        </w:tc>
      </w:tr>
      <w:tr>
        <w:tc>
          <w:tcPr>
            <w:tcW w:type="dxa" w:w="1150"/>
            <w:shd w:val="clear" w:color="auto" w:fill="F2F5FB"/>
          </w:tcPr>
          <w:p>
            <w:pPr>
              <w:jc w:val="left"/>
            </w:pPr>
            <w:r>
              <w:rPr>
                <w:rFonts w:ascii="Calibri" w:hAnsi="Calibri"/>
                <w:b/>
                <w:i w:val="0"/>
                <w:sz w:val="16"/>
              </w:rPr>
              <w:t>USD0</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$0.999202</w:t>
            </w:r>
          </w:p>
        </w:tc>
        <w:tc>
          <w:tcPr>
            <w:tcW w:type="dxa" w:w="1700"/>
            <w:shd w:val="clear" w:color="auto" w:fill="F2F5FB"/>
          </w:tcPr>
          <w:p>
            <w:pPr>
              <w:jc w:val="center"/>
            </w:pPr>
            <w:r>
              <w:rPr>
                <w:rFonts w:ascii="Calibri" w:hAnsi="Calibri"/>
                <w:b w:val="0"/>
                <w:i w:val="0"/>
                <w:color w:val="1E7D32"/>
                <w:sz w:val="16"/>
              </w:rPr>
              <w:t>$1.0088  (+1%)</w:t>
            </w:r>
          </w:p>
        </w:tc>
        <w:tc>
          <w:tcPr>
            <w:tcW w:type="dxa" w:w="1600"/>
            <w:shd w:val="clear" w:color="auto" w:fill="F2F5FB"/>
          </w:tcPr>
          <w:p>
            <w:pPr>
              <w:jc w:val="center"/>
            </w:pPr>
            <w:r>
              <w:rPr>
                <w:rFonts w:ascii="Calibri" w:hAnsi="Calibri"/>
                <w:b w:val="0"/>
                <w:i w:val="0"/>
                <w:color w:val="C62828"/>
                <w:sz w:val="16"/>
              </w:rPr>
              <w:t>$0.992855  (-1%)</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1.51</w:t>
            </w:r>
          </w:p>
        </w:tc>
      </w:tr>
      <w:tr>
        <w:tc>
          <w:tcPr>
            <w:tcW w:type="dxa" w:w="1150"/>
          </w:tcPr>
          <w:p>
            <w:pPr>
              <w:jc w:val="left"/>
            </w:pPr>
            <w:r>
              <w:rPr>
                <w:rFonts w:ascii="Calibri" w:hAnsi="Calibri"/>
                <w:b/>
                <w:i w:val="0"/>
                <w:sz w:val="16"/>
              </w:rPr>
              <w:t>STONK</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$0.311073</w:t>
            </w:r>
          </w:p>
        </w:tc>
        <w:tc>
          <w:tcPr>
            <w:tcW w:type="dxa" w:w="1700"/>
          </w:tcPr>
          <w:p>
            <w:pPr>
              <w:jc w:val="center"/>
            </w:pPr>
            <w:r>
              <w:rPr>
                <w:rFonts w:ascii="Calibri" w:hAnsi="Calibri"/>
                <w:b w:val="0"/>
                <w:i w:val="0"/>
                <w:color w:val="1E7D32"/>
                <w:sz w:val="16"/>
              </w:rPr>
              <w:t>$1.0709  (+244%)</w:t>
            </w:r>
          </w:p>
        </w:tc>
        <w:tc>
          <w:tcPr>
            <w:tcW w:type="dxa" w:w="1600"/>
          </w:tcPr>
          <w:p>
            <w:pPr>
              <w:jc w:val="center"/>
            </w:pPr>
            <w:r>
              <w:rPr>
                <w:rFonts w:ascii="Calibri" w:hAnsi="Calibri"/>
                <w:b w:val="0"/>
                <w:i w:val="0"/>
                <w:color w:val="C62828"/>
                <w:sz w:val="16"/>
              </w:rPr>
              <w:t>$0.136442  (-56%)</w:t>
            </w:r>
          </w:p>
        </w:tc>
        <w:tc>
          <w:tcPr>
            <w:tcW w:type="dxa" w:w="900"/>
          </w:tcPr>
          <w:p>
            <w:pPr>
              <w:jc w:val="center"/>
            </w:pPr>
            <w:r>
              <w:rPr>
                <w:rFonts w:ascii="Calibri" w:hAnsi="Calibri"/>
                <w:b w:val="0"/>
                <w:i w:val="0"/>
                <w:sz w:val="16"/>
              </w:rPr>
              <w:t>7</w:t>
            </w:r>
          </w:p>
        </w:tc>
        <w:tc>
          <w:tcPr>
            <w:tcW w:type="dxa" w:w="900"/>
          </w:tcPr>
          <w:p>
            <w:pPr>
              <w:jc w:val="center"/>
            </w:pPr>
            <w:r>
              <w:rPr>
                <w:rFonts w:ascii="Calibri" w:hAnsi="Calibri"/>
                <w:b w:val="0"/>
                <w:i w:val="0"/>
                <w:sz w:val="16"/>
              </w:rPr>
              <w:t>4.35</w:t>
            </w:r>
          </w:p>
        </w:tc>
      </w:tr>
      <w:tr>
        <w:tc>
          <w:tcPr>
            <w:tcW w:type="dxa" w:w="1150"/>
            <w:shd w:val="clear" w:color="auto" w:fill="F2F5FB"/>
          </w:tcPr>
          <w:p>
            <w:pPr>
              <w:jc w:val="left"/>
            </w:pPr>
            <w:r>
              <w:rPr>
                <w:rFonts w:ascii="Calibri" w:hAnsi="Calibri"/>
                <w:b/>
                <w:i w:val="0"/>
                <w:sz w:val="16"/>
              </w:rPr>
              <w:t>BULLA</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$0.103572</w:t>
            </w:r>
          </w:p>
        </w:tc>
        <w:tc>
          <w:tcPr>
            <w:tcW w:type="dxa" w:w="1700"/>
            <w:shd w:val="clear" w:color="auto" w:fill="F2F5FB"/>
          </w:tcPr>
          <w:p>
            <w:pPr>
              <w:jc w:val="center"/>
            </w:pPr>
            <w:r>
              <w:rPr>
                <w:rFonts w:ascii="Calibri" w:hAnsi="Calibri"/>
                <w:b w:val="0"/>
                <w:i w:val="0"/>
                <w:color w:val="1E7D32"/>
                <w:sz w:val="16"/>
              </w:rPr>
              <w:t>$0.189083  (+83%)</w:t>
            </w:r>
          </w:p>
        </w:tc>
        <w:tc>
          <w:tcPr>
            <w:tcW w:type="dxa" w:w="1600"/>
            <w:shd w:val="clear" w:color="auto" w:fill="F2F5FB"/>
          </w:tcPr>
          <w:p>
            <w:pPr>
              <w:jc w:val="center"/>
            </w:pPr>
            <w:r>
              <w:rPr>
                <w:rFonts w:ascii="Calibri" w:hAnsi="Calibri"/>
                <w:b w:val="0"/>
                <w:i w:val="0"/>
                <w:color w:val="C62828"/>
                <w:sz w:val="16"/>
              </w:rPr>
              <w:t>$0.069337  (-33%)</w:t>
            </w:r>
          </w:p>
        </w:tc>
        <w:tc>
          <w:tcPr>
            <w:tcW w:type="dxa" w:w="900"/>
            <w:shd w:val="clear" w:color="auto" w:fill="F2F5FB"/>
          </w:tcPr>
          <w:p>
            <w:pPr>
              <w:jc w:val="center"/>
            </w:pPr>
            <w:r>
              <w:rPr>
                <w:rFonts w:ascii="Calibri" w:hAnsi="Calibri"/>
                <w:b w:val="0"/>
                <w:i w:val="0"/>
                <w:sz w:val="16"/>
              </w:rPr>
              <w:t>7</w:t>
            </w:r>
          </w:p>
        </w:tc>
        <w:tc>
          <w:tcPr>
            <w:tcW w:type="dxa" w:w="900"/>
            <w:shd w:val="clear" w:color="auto" w:fill="F2F5FB"/>
          </w:tcPr>
          <w:p>
            <w:pPr>
              <w:jc w:val="center"/>
            </w:pPr>
            <w:r>
              <w:rPr>
                <w:rFonts w:ascii="Calibri" w:hAnsi="Calibri"/>
                <w:b w:val="0"/>
                <w:i w:val="0"/>
                <w:sz w:val="16"/>
              </w:rPr>
              <w:t>2.5</w:t>
            </w:r>
          </w:p>
        </w:tc>
      </w:tr>
      <w:tr>
        <w:tc>
          <w:tcPr>
            <w:tcW w:type="dxa" w:w="1150"/>
          </w:tcPr>
          <w:p>
            <w:pPr>
              <w:jc w:val="left"/>
            </w:pPr>
            <w:r>
              <w:rPr>
                <w:rFonts w:ascii="Calibri" w:hAnsi="Calibri"/>
                <w:b/>
                <w:i w:val="0"/>
                <w:sz w:val="16"/>
              </w:rPr>
              <w:t>PONS</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$0.661201</w:t>
            </w:r>
          </w:p>
        </w:tc>
        <w:tc>
          <w:tcPr>
            <w:tcW w:type="dxa" w:w="1700"/>
          </w:tcPr>
          <w:p>
            <w:pPr>
              <w:jc w:val="center"/>
            </w:pPr>
            <w:r>
              <w:rPr>
                <w:rFonts w:ascii="Calibri" w:hAnsi="Calibri"/>
                <w:b w:val="0"/>
                <w:i w:val="0"/>
                <w:color w:val="1E7D32"/>
                <w:sz w:val="16"/>
              </w:rPr>
              <w:t>$1.8053  (+173%)</w:t>
            </w:r>
          </w:p>
        </w:tc>
        <w:tc>
          <w:tcPr>
            <w:tcW w:type="dxa" w:w="1600"/>
          </w:tcPr>
          <w:p>
            <w:pPr>
              <w:jc w:val="center"/>
            </w:pPr>
            <w:r>
              <w:rPr>
                <w:rFonts w:ascii="Calibri" w:hAnsi="Calibri"/>
                <w:b w:val="0"/>
                <w:i w:val="0"/>
                <w:color w:val="C62828"/>
                <w:sz w:val="16"/>
              </w:rPr>
              <w:t>$0.338473  (-49%)</w:t>
            </w:r>
          </w:p>
        </w:tc>
        <w:tc>
          <w:tcPr>
            <w:tcW w:type="dxa" w:w="900"/>
          </w:tcPr>
          <w:p>
            <w:pPr>
              <w:jc w:val="center"/>
            </w:pPr>
            <w:r>
              <w:rPr>
                <w:rFonts w:ascii="Calibri" w:hAnsi="Calibri"/>
                <w:b w:val="0"/>
                <w:i w:val="0"/>
                <w:sz w:val="16"/>
              </w:rPr>
              <w:t>7</w:t>
            </w:r>
          </w:p>
        </w:tc>
        <w:tc>
          <w:tcPr>
            <w:tcW w:type="dxa" w:w="900"/>
          </w:tcPr>
          <w:p>
            <w:pPr>
              <w:jc w:val="center"/>
            </w:pPr>
            <w:r>
              <w:rPr>
                <w:rFonts w:ascii="Calibri" w:hAnsi="Calibri"/>
                <w:b w:val="0"/>
                <w:i w:val="0"/>
                <w:sz w:val="16"/>
              </w:rPr>
              <w:t>3.55</w:t>
            </w:r>
          </w:p>
        </w:tc>
      </w:tr>
      <w:tr>
        <w:tc>
          <w:tcPr>
            <w:tcW w:type="dxa" w:w="1150"/>
            <w:shd w:val="clear" w:color="auto" w:fill="F2F5FB"/>
          </w:tcPr>
          <w:p>
            <w:pPr>
              <w:jc w:val="left"/>
            </w:pPr>
            <w:r>
              <w:rPr>
                <w:rFonts w:ascii="Calibri" w:hAnsi="Calibri"/>
                <w:b/>
                <w:i w:val="0"/>
                <w:sz w:val="16"/>
              </w:rPr>
              <w:t>BP</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$1.3499</w:t>
            </w:r>
          </w:p>
        </w:tc>
        <w:tc>
          <w:tcPr>
            <w:tcW w:type="dxa" w:w="1700"/>
            <w:shd w:val="clear" w:color="auto" w:fill="F2F5FB"/>
          </w:tcPr>
          <w:p>
            <w:pPr>
              <w:jc w:val="center"/>
            </w:pPr>
            <w:r>
              <w:rPr>
                <w:rFonts w:ascii="Calibri" w:hAnsi="Calibri"/>
                <w:b w:val="0"/>
                <w:i w:val="0"/>
                <w:color w:val="1E7D32"/>
                <w:sz w:val="16"/>
              </w:rPr>
              <w:t>$2.0923  (+55%)</w:t>
            </w:r>
          </w:p>
        </w:tc>
        <w:tc>
          <w:tcPr>
            <w:tcW w:type="dxa" w:w="1600"/>
            <w:shd w:val="clear" w:color="auto" w:fill="F2F5FB"/>
          </w:tcPr>
          <w:p>
            <w:pPr>
              <w:jc w:val="center"/>
            </w:pPr>
            <w:r>
              <w:rPr>
                <w:rFonts w:ascii="Calibri" w:hAnsi="Calibri"/>
                <w:b w:val="0"/>
                <w:i w:val="0"/>
                <w:color w:val="C62828"/>
                <w:sz w:val="16"/>
              </w:rPr>
              <w:t>$1.0079  (-25%)</w:t>
            </w:r>
          </w:p>
        </w:tc>
        <w:tc>
          <w:tcPr>
            <w:tcW w:type="dxa" w:w="900"/>
            <w:shd w:val="clear" w:color="auto" w:fill="F2F5FB"/>
          </w:tcPr>
          <w:p>
            <w:pPr>
              <w:jc w:val="center"/>
            </w:pPr>
            <w:r>
              <w:rPr>
                <w:rFonts w:ascii="Calibri" w:hAnsi="Calibri"/>
                <w:b w:val="0"/>
                <w:i w:val="0"/>
                <w:sz w:val="16"/>
              </w:rPr>
              <w:t>12</w:t>
            </w:r>
          </w:p>
        </w:tc>
        <w:tc>
          <w:tcPr>
            <w:tcW w:type="dxa" w:w="900"/>
            <w:shd w:val="clear" w:color="auto" w:fill="F2F5FB"/>
          </w:tcPr>
          <w:p>
            <w:pPr>
              <w:jc w:val="center"/>
            </w:pPr>
            <w:r>
              <w:rPr>
                <w:rFonts w:ascii="Calibri" w:hAnsi="Calibri"/>
                <w:b w:val="0"/>
                <w:i w:val="0"/>
                <w:sz w:val="16"/>
              </w:rPr>
              <w:t>2.17</w:t>
            </w:r>
          </w:p>
        </w:tc>
      </w:tr>
      <w:tr>
        <w:tc>
          <w:tcPr>
            <w:tcW w:type="dxa" w:w="1150"/>
          </w:tcPr>
          <w:p>
            <w:pPr>
              <w:jc w:val="left"/>
            </w:pPr>
            <w:r>
              <w:rPr>
                <w:rFonts w:ascii="Calibri" w:hAnsi="Calibri"/>
                <w:b/>
                <w:i w:val="0"/>
                <w:sz w:val="16"/>
              </w:rPr>
              <w:t>龙虾</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$0.129933</w:t>
            </w:r>
          </w:p>
        </w:tc>
        <w:tc>
          <w:tcPr>
            <w:tcW w:type="dxa" w:w="1700"/>
          </w:tcPr>
          <w:p>
            <w:pPr>
              <w:jc w:val="center"/>
            </w:pPr>
            <w:r>
              <w:rPr>
                <w:rFonts w:ascii="Calibri" w:hAnsi="Calibri"/>
                <w:b w:val="0"/>
                <w:i w:val="0"/>
                <w:color w:val="1E7D32"/>
                <w:sz w:val="16"/>
              </w:rPr>
              <w:t>$0.248424  (+91%)</w:t>
            </w:r>
          </w:p>
        </w:tc>
        <w:tc>
          <w:tcPr>
            <w:tcW w:type="dxa" w:w="1600"/>
          </w:tcPr>
          <w:p>
            <w:pPr>
              <w:jc w:val="center"/>
            </w:pPr>
            <w:r>
              <w:rPr>
                <w:rFonts w:ascii="Calibri" w:hAnsi="Calibri"/>
                <w:b w:val="0"/>
                <w:i w:val="0"/>
                <w:color w:val="C62828"/>
                <w:sz w:val="16"/>
              </w:rPr>
              <w:t>$0.084347  (-35%)</w:t>
            </w:r>
          </w:p>
        </w:tc>
        <w:tc>
          <w:tcPr>
            <w:tcW w:type="dxa" w:w="900"/>
          </w:tcPr>
          <w:p>
            <w:pPr>
              <w:jc w:val="center"/>
            </w:pPr>
            <w:r>
              <w:rPr>
                <w:rFonts w:ascii="Calibri" w:hAnsi="Calibri"/>
                <w:b w:val="0"/>
                <w:i w:val="0"/>
                <w:sz w:val="16"/>
              </w:rPr>
              <w:t>7</w:t>
            </w:r>
          </w:p>
        </w:tc>
        <w:tc>
          <w:tcPr>
            <w:tcW w:type="dxa" w:w="900"/>
          </w:tcPr>
          <w:p>
            <w:pPr>
              <w:jc w:val="center"/>
            </w:pPr>
            <w:r>
              <w:rPr>
                <w:rFonts w:ascii="Calibri" w:hAnsi="Calibri"/>
                <w:b w:val="0"/>
                <w:i w:val="0"/>
                <w:sz w:val="16"/>
              </w:rPr>
              <w:t>2.6</w:t>
            </w:r>
          </w:p>
        </w:tc>
      </w:tr>
      <w:tr>
        <w:tc>
          <w:tcPr>
            <w:tcW w:type="dxa" w:w="1150"/>
            <w:shd w:val="clear" w:color="auto" w:fill="F2F5FB"/>
          </w:tcPr>
          <w:p>
            <w:pPr>
              <w:jc w:val="left"/>
            </w:pPr>
            <w:r>
              <w:rPr>
                <w:rFonts w:ascii="Calibri" w:hAnsi="Calibri"/>
                <w:b/>
                <w:i w:val="0"/>
                <w:sz w:val="16"/>
              </w:rPr>
              <w:t>AI</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$0.264488</w:t>
            </w:r>
          </w:p>
        </w:tc>
        <w:tc>
          <w:tcPr>
            <w:tcW w:type="dxa" w:w="1700"/>
            <w:shd w:val="clear" w:color="auto" w:fill="F2F5FB"/>
          </w:tcPr>
          <w:p>
            <w:pPr>
              <w:jc w:val="center"/>
            </w:pPr>
            <w:r>
              <w:rPr>
                <w:rFonts w:ascii="Calibri" w:hAnsi="Calibri"/>
                <w:b w:val="0"/>
                <w:i w:val="0"/>
                <w:color w:val="1E7D32"/>
                <w:sz w:val="16"/>
              </w:rPr>
              <w:t>$1.0278  (+289%)</w:t>
            </w:r>
          </w:p>
        </w:tc>
        <w:tc>
          <w:tcPr>
            <w:tcW w:type="dxa" w:w="1600"/>
            <w:shd w:val="clear" w:color="auto" w:fill="F2F5FB"/>
          </w:tcPr>
          <w:p>
            <w:pPr>
              <w:jc w:val="center"/>
            </w:pPr>
            <w:r>
              <w:rPr>
                <w:rFonts w:ascii="Calibri" w:hAnsi="Calibri"/>
                <w:b w:val="0"/>
                <w:i w:val="0"/>
                <w:color w:val="C62828"/>
                <w:sz w:val="16"/>
              </w:rPr>
              <w:t>$0.107004  (-60%)</w:t>
            </w:r>
          </w:p>
        </w:tc>
        <w:tc>
          <w:tcPr>
            <w:tcW w:type="dxa" w:w="900"/>
            <w:shd w:val="clear" w:color="auto" w:fill="F2F5FB"/>
          </w:tcPr>
          <w:p>
            <w:pPr>
              <w:jc w:val="center"/>
            </w:pPr>
            <w:r>
              <w:rPr>
                <w:rFonts w:ascii="Calibri" w:hAnsi="Calibri"/>
                <w:b w:val="0"/>
                <w:i w:val="0"/>
                <w:sz w:val="16"/>
              </w:rPr>
              <w:t>7</w:t>
            </w:r>
          </w:p>
        </w:tc>
        <w:tc>
          <w:tcPr>
            <w:tcW w:type="dxa" w:w="900"/>
            <w:shd w:val="clear" w:color="auto" w:fill="F2F5FB"/>
          </w:tcPr>
          <w:p>
            <w:pPr>
              <w:jc w:val="center"/>
            </w:pPr>
            <w:r>
              <w:rPr>
                <w:rFonts w:ascii="Calibri" w:hAnsi="Calibri"/>
                <w:b w:val="0"/>
                <w:i w:val="0"/>
                <w:sz w:val="16"/>
              </w:rPr>
              <w:t>4.85</w:t>
            </w:r>
          </w:p>
        </w:tc>
      </w:tr>
      <w:tr>
        <w:tc>
          <w:tcPr>
            <w:tcW w:type="dxa" w:w="1150"/>
          </w:tcPr>
          <w:p>
            <w:pPr>
              <w:jc w:val="left"/>
            </w:pPr>
            <w:r>
              <w:rPr>
                <w:rFonts w:ascii="Calibri" w:hAnsi="Calibri"/>
                <w:b/>
                <w:i w:val="0"/>
                <w:sz w:val="16"/>
              </w:rPr>
              <w:t>USELESS</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$0.295497</w:t>
            </w:r>
          </w:p>
        </w:tc>
        <w:tc>
          <w:tcPr>
            <w:tcW w:type="dxa" w:w="1700"/>
          </w:tcPr>
          <w:p>
            <w:pPr>
              <w:jc w:val="center"/>
            </w:pPr>
            <w:r>
              <w:rPr>
                <w:rFonts w:ascii="Calibri" w:hAnsi="Calibri"/>
                <w:b w:val="0"/>
                <w:i w:val="0"/>
                <w:color w:val="1E7D32"/>
                <w:sz w:val="16"/>
              </w:rPr>
              <w:t>$0.436997  (+48%)</w:t>
            </w:r>
          </w:p>
        </w:tc>
        <w:tc>
          <w:tcPr>
            <w:tcW w:type="dxa" w:w="1600"/>
          </w:tcPr>
          <w:p>
            <w:pPr>
              <w:jc w:val="center"/>
            </w:pPr>
            <w:r>
              <w:rPr>
                <w:rFonts w:ascii="Calibri" w:hAnsi="Calibri"/>
                <w:b w:val="0"/>
                <w:i w:val="0"/>
                <w:color w:val="C62828"/>
                <w:sz w:val="16"/>
              </w:rPr>
              <w:t>$0.227651  (-23%)</w:t>
            </w:r>
          </w:p>
        </w:tc>
        <w:tc>
          <w:tcPr>
            <w:tcW w:type="dxa" w:w="900"/>
          </w:tcPr>
          <w:p>
            <w:pPr>
              <w:jc w:val="center"/>
            </w:pPr>
            <w:r>
              <w:rPr>
                <w:rFonts w:ascii="Calibri" w:hAnsi="Calibri"/>
                <w:b w:val="0"/>
                <w:i w:val="0"/>
                <w:sz w:val="16"/>
              </w:rPr>
              <w:t>7</w:t>
            </w:r>
          </w:p>
        </w:tc>
        <w:tc>
          <w:tcPr>
            <w:tcW w:type="dxa" w:w="900"/>
          </w:tcPr>
          <w:p>
            <w:pPr>
              <w:jc w:val="center"/>
            </w:pPr>
            <w:r>
              <w:rPr>
                <w:rFonts w:ascii="Calibri" w:hAnsi="Calibri"/>
                <w:b w:val="0"/>
                <w:i w:val="0"/>
                <w:sz w:val="16"/>
              </w:rPr>
              <w:t>2.09</w:t>
            </w:r>
          </w:p>
        </w:tc>
      </w:tr>
      <w:tr>
        <w:tc>
          <w:tcPr>
            <w:tcW w:type="dxa" w:w="1150"/>
            <w:shd w:val="clear" w:color="auto" w:fill="F2F5FB"/>
          </w:tcPr>
          <w:p>
            <w:pPr>
              <w:jc w:val="left"/>
            </w:pPr>
            <w:r>
              <w:rPr>
                <w:rFonts w:ascii="Calibri" w:hAnsi="Calibri"/>
                <w:b/>
                <w:i w:val="0"/>
                <w:sz w:val="16"/>
              </w:rPr>
              <w:t>BR</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$0.924490</w:t>
            </w:r>
          </w:p>
        </w:tc>
        <w:tc>
          <w:tcPr>
            <w:tcW w:type="dxa" w:w="1700"/>
            <w:shd w:val="clear" w:color="auto" w:fill="F2F5FB"/>
          </w:tcPr>
          <w:p>
            <w:pPr>
              <w:jc w:val="center"/>
            </w:pPr>
            <w:r>
              <w:rPr>
                <w:rFonts w:ascii="Calibri" w:hAnsi="Calibri"/>
                <w:b w:val="0"/>
                <w:i w:val="0"/>
                <w:color w:val="1E7D32"/>
                <w:sz w:val="16"/>
              </w:rPr>
              <w:t>$1.8536  (+101%)</w:t>
            </w:r>
          </w:p>
        </w:tc>
        <w:tc>
          <w:tcPr>
            <w:tcW w:type="dxa" w:w="1600"/>
            <w:shd w:val="clear" w:color="auto" w:fill="F2F5FB"/>
          </w:tcPr>
          <w:p>
            <w:pPr>
              <w:jc w:val="center"/>
            </w:pPr>
            <w:r>
              <w:rPr>
                <w:rFonts w:ascii="Calibri" w:hAnsi="Calibri"/>
                <w:b w:val="0"/>
                <w:i w:val="0"/>
                <w:color w:val="C62828"/>
                <w:sz w:val="16"/>
              </w:rPr>
              <w:t>$0.581415  (-37%)</w:t>
            </w:r>
          </w:p>
        </w:tc>
        <w:tc>
          <w:tcPr>
            <w:tcW w:type="dxa" w:w="900"/>
            <w:shd w:val="clear" w:color="auto" w:fill="F2F5FB"/>
          </w:tcPr>
          <w:p>
            <w:pPr>
              <w:jc w:val="center"/>
            </w:pPr>
            <w:r>
              <w:rPr>
                <w:rFonts w:ascii="Calibri" w:hAnsi="Calibri"/>
                <w:b w:val="0"/>
                <w:i w:val="0"/>
                <w:sz w:val="16"/>
              </w:rPr>
              <w:t>8</w:t>
            </w:r>
          </w:p>
        </w:tc>
        <w:tc>
          <w:tcPr>
            <w:tcW w:type="dxa" w:w="900"/>
            <w:shd w:val="clear" w:color="auto" w:fill="F2F5FB"/>
          </w:tcPr>
          <w:p>
            <w:pPr>
              <w:jc w:val="center"/>
            </w:pPr>
            <w:r>
              <w:rPr>
                <w:rFonts w:ascii="Calibri" w:hAnsi="Calibri"/>
                <w:b w:val="0"/>
                <w:i w:val="0"/>
                <w:sz w:val="16"/>
              </w:rPr>
              <w:t>2.71</w:t>
            </w:r>
          </w:p>
        </w:tc>
      </w:tr>
      <w:tr>
        <w:tc>
          <w:tcPr>
            <w:tcW w:type="dxa" w:w="1150"/>
          </w:tcPr>
          <w:p>
            <w:pPr>
              <w:jc w:val="left"/>
            </w:pPr>
            <w:r>
              <w:rPr>
                <w:rFonts w:ascii="Calibri" w:hAnsi="Calibri"/>
                <w:b/>
                <w:i w:val="0"/>
                <w:sz w:val="16"/>
              </w:rPr>
              <w:t>2Z</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$0.058822</w:t>
            </w:r>
          </w:p>
        </w:tc>
        <w:tc>
          <w:tcPr>
            <w:tcW w:type="dxa" w:w="1700"/>
          </w:tcPr>
          <w:p>
            <w:pPr>
              <w:jc w:val="center"/>
            </w:pPr>
            <w:r>
              <w:rPr>
                <w:rFonts w:ascii="Calibri" w:hAnsi="Calibri"/>
                <w:b w:val="0"/>
                <w:i w:val="0"/>
                <w:color w:val="1E7D32"/>
                <w:sz w:val="16"/>
              </w:rPr>
              <w:t>$0.077966  (+33%)</w:t>
            </w:r>
          </w:p>
        </w:tc>
        <w:tc>
          <w:tcPr>
            <w:tcW w:type="dxa" w:w="1600"/>
          </w:tcPr>
          <w:p>
            <w:pPr>
              <w:jc w:val="center"/>
            </w:pPr>
            <w:r>
              <w:rPr>
                <w:rFonts w:ascii="Calibri" w:hAnsi="Calibri"/>
                <w:b w:val="0"/>
                <w:i w:val="0"/>
                <w:color w:val="C62828"/>
                <w:sz w:val="16"/>
              </w:rPr>
              <w:t>$0.048748  (-17%)</w:t>
            </w:r>
          </w:p>
        </w:tc>
        <w:tc>
          <w:tcPr>
            <w:tcW w:type="dxa" w:w="900"/>
          </w:tcPr>
          <w:p>
            <w:pPr>
              <w:jc w:val="center"/>
            </w:pPr>
            <w:r>
              <w:rPr>
                <w:rFonts w:ascii="Calibri" w:hAnsi="Calibri"/>
                <w:b w:val="0"/>
                <w:i w:val="0"/>
                <w:sz w:val="16"/>
              </w:rPr>
              <w:t>21</w:t>
            </w:r>
          </w:p>
        </w:tc>
        <w:tc>
          <w:tcPr>
            <w:tcW w:type="dxa" w:w="900"/>
          </w:tcPr>
          <w:p>
            <w:pPr>
              <w:jc w:val="center"/>
            </w:pPr>
            <w:r>
              <w:rPr>
                <w:rFonts w:ascii="Calibri" w:hAnsi="Calibri"/>
                <w:b w:val="0"/>
                <w:i w:val="0"/>
                <w:sz w:val="16"/>
              </w:rPr>
              <w:t>1.9</w:t>
            </w:r>
          </w:p>
        </w:tc>
      </w:tr>
      <w:tr>
        <w:tc>
          <w:tcPr>
            <w:tcW w:type="dxa" w:w="1150"/>
            <w:shd w:val="clear" w:color="auto" w:fill="F2F5FB"/>
          </w:tcPr>
          <w:p>
            <w:pPr>
              <w:jc w:val="left"/>
            </w:pPr>
            <w:r>
              <w:rPr>
                <w:rFonts w:ascii="Calibri" w:hAnsi="Calibri"/>
                <w:b/>
                <w:i w:val="0"/>
                <w:sz w:val="16"/>
              </w:rPr>
              <w:t>MARSCOIN</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$0.118234</w:t>
            </w:r>
          </w:p>
        </w:tc>
        <w:tc>
          <w:tcPr>
            <w:tcW w:type="dxa" w:w="1700"/>
            <w:shd w:val="clear" w:color="auto" w:fill="F2F5FB"/>
          </w:tcPr>
          <w:p>
            <w:pPr>
              <w:jc w:val="center"/>
            </w:pPr>
            <w:r>
              <w:rPr>
                <w:rFonts w:ascii="Calibri" w:hAnsi="Calibri"/>
                <w:b w:val="0"/>
                <w:i w:val="0"/>
                <w:color w:val="1E7D32"/>
                <w:sz w:val="16"/>
              </w:rPr>
              <w:t>$0.242853  (+105%)</w:t>
            </w:r>
          </w:p>
        </w:tc>
        <w:tc>
          <w:tcPr>
            <w:tcW w:type="dxa" w:w="1600"/>
            <w:shd w:val="clear" w:color="auto" w:fill="F2F5FB"/>
          </w:tcPr>
          <w:p>
            <w:pPr>
              <w:jc w:val="center"/>
            </w:pPr>
            <w:r>
              <w:rPr>
                <w:rFonts w:ascii="Calibri" w:hAnsi="Calibri"/>
                <w:b w:val="0"/>
                <w:i w:val="0"/>
                <w:color w:val="C62828"/>
                <w:sz w:val="16"/>
              </w:rPr>
              <w:t>$0.073171  (-38%)</w:t>
            </w:r>
          </w:p>
        </w:tc>
        <w:tc>
          <w:tcPr>
            <w:tcW w:type="dxa" w:w="900"/>
            <w:shd w:val="clear" w:color="auto" w:fill="F2F5FB"/>
          </w:tcPr>
          <w:p>
            <w:pPr>
              <w:jc w:val="center"/>
            </w:pPr>
            <w:r>
              <w:rPr>
                <w:rFonts w:ascii="Calibri" w:hAnsi="Calibri"/>
                <w:b w:val="0"/>
                <w:i w:val="0"/>
                <w:sz w:val="16"/>
              </w:rPr>
              <w:t>7</w:t>
            </w:r>
          </w:p>
        </w:tc>
        <w:tc>
          <w:tcPr>
            <w:tcW w:type="dxa" w:w="900"/>
            <w:shd w:val="clear" w:color="auto" w:fill="F2F5FB"/>
          </w:tcPr>
          <w:p>
            <w:pPr>
              <w:jc w:val="center"/>
            </w:pPr>
            <w:r>
              <w:rPr>
                <w:rFonts w:ascii="Calibri" w:hAnsi="Calibri"/>
                <w:b w:val="0"/>
                <w:i w:val="0"/>
                <w:sz w:val="16"/>
              </w:rPr>
              <w:t>2.77</w:t>
            </w:r>
          </w:p>
        </w:tc>
      </w:tr>
      <w:tr>
        <w:tc>
          <w:tcPr>
            <w:tcW w:type="dxa" w:w="1150"/>
          </w:tcPr>
          <w:p>
            <w:pPr>
              <w:jc w:val="left"/>
            </w:pPr>
            <w:r>
              <w:rPr>
                <w:rFonts w:ascii="Calibri" w:hAnsi="Calibri"/>
                <w:b/>
                <w:i w:val="0"/>
                <w:sz w:val="16"/>
              </w:rPr>
              <w:t>DRV</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$0.445399</w:t>
            </w:r>
          </w:p>
        </w:tc>
        <w:tc>
          <w:tcPr>
            <w:tcW w:type="dxa" w:w="1700"/>
          </w:tcPr>
          <w:p>
            <w:pPr>
              <w:jc w:val="center"/>
            </w:pPr>
            <w:r>
              <w:rPr>
                <w:rFonts w:ascii="Calibri" w:hAnsi="Calibri"/>
                <w:b w:val="0"/>
                <w:i w:val="0"/>
                <w:color w:val="1E7D32"/>
                <w:sz w:val="16"/>
              </w:rPr>
              <w:t>$0.708819  (+59%)</w:t>
            </w:r>
          </w:p>
        </w:tc>
        <w:tc>
          <w:tcPr>
            <w:tcW w:type="dxa" w:w="1600"/>
          </w:tcPr>
          <w:p>
            <w:pPr>
              <w:jc w:val="center"/>
            </w:pPr>
            <w:r>
              <w:rPr>
                <w:rFonts w:ascii="Calibri" w:hAnsi="Calibri"/>
                <w:b w:val="0"/>
                <w:i w:val="0"/>
                <w:color w:val="C62828"/>
                <w:sz w:val="16"/>
              </w:rPr>
              <w:t>$0.326757  (-27%)</w:t>
            </w:r>
          </w:p>
        </w:tc>
        <w:tc>
          <w:tcPr>
            <w:tcW w:type="dxa" w:w="900"/>
          </w:tcPr>
          <w:p>
            <w:pPr>
              <w:jc w:val="center"/>
            </w:pPr>
            <w:r>
              <w:rPr>
                <w:rFonts w:ascii="Calibri" w:hAnsi="Calibri"/>
                <w:b w:val="0"/>
                <w:i w:val="0"/>
                <w:sz w:val="16"/>
              </w:rPr>
              <w:t>13</w:t>
            </w:r>
          </w:p>
        </w:tc>
        <w:tc>
          <w:tcPr>
            <w:tcW w:type="dxa" w:w="900"/>
          </w:tcPr>
          <w:p>
            <w:pPr>
              <w:jc w:val="center"/>
            </w:pPr>
            <w:r>
              <w:rPr>
                <w:rFonts w:ascii="Calibri" w:hAnsi="Calibri"/>
                <w:b w:val="0"/>
                <w:i w:val="0"/>
                <w:sz w:val="16"/>
              </w:rPr>
              <w:t>2.22</w:t>
            </w:r>
          </w:p>
        </w:tc>
      </w:tr>
      <w:tr>
        <w:tc>
          <w:tcPr>
            <w:tcW w:type="dxa" w:w="1150"/>
            <w:shd w:val="clear" w:color="auto" w:fill="F2F5FB"/>
          </w:tcPr>
          <w:p>
            <w:pPr>
              <w:jc w:val="left"/>
            </w:pPr>
            <w:r>
              <w:rPr>
                <w:rFonts w:ascii="Calibri" w:hAnsi="Calibri"/>
                <w:b/>
                <w:i w:val="0"/>
                <w:sz w:val="16"/>
              </w:rPr>
              <w:t>KMNO</w:t>
            </w:r>
          </w:p>
        </w:tc>
        <w:tc>
          <w:tcPr>
            <w:tcW w:type="dxa" w:w="1300"/>
            <w:shd w:val="clear" w:color="auto" w:fill="F2F5FB"/>
          </w:tcPr>
          <w:p>
            <w:pPr>
              <w:jc w:val="center"/>
            </w:pPr>
            <w:r>
              <w:rPr>
                <w:rFonts w:ascii="Calibri" w:hAnsi="Calibri"/>
                <w:b/>
                <w:i w:val="0"/>
                <w:color w:val="1E7D32"/>
                <w:sz w:val="16"/>
              </w:rPr>
              <w:t>INVESTIR</w:t>
            </w:r>
          </w:p>
        </w:tc>
        <w:tc>
          <w:tcPr>
            <w:tcW w:type="dxa" w:w="1500"/>
            <w:shd w:val="clear" w:color="auto" w:fill="F2F5FB"/>
          </w:tcPr>
          <w:p>
            <w:pPr>
              <w:jc w:val="center"/>
            </w:pPr>
            <w:r>
              <w:rPr>
                <w:rFonts w:ascii="Calibri" w:hAnsi="Calibri"/>
                <w:b w:val="0"/>
                <w:i w:val="0"/>
                <w:sz w:val="16"/>
              </w:rPr>
              <w:t>$0.041743</w:t>
            </w:r>
          </w:p>
        </w:tc>
        <w:tc>
          <w:tcPr>
            <w:tcW w:type="dxa" w:w="1700"/>
            <w:shd w:val="clear" w:color="auto" w:fill="F2F5FB"/>
          </w:tcPr>
          <w:p>
            <w:pPr>
              <w:jc w:val="center"/>
            </w:pPr>
            <w:r>
              <w:rPr>
                <w:rFonts w:ascii="Calibri" w:hAnsi="Calibri"/>
                <w:b w:val="0"/>
                <w:i w:val="0"/>
                <w:color w:val="1E7D32"/>
                <w:sz w:val="16"/>
              </w:rPr>
              <w:t>$0.056203  (+35%)</w:t>
            </w:r>
          </w:p>
        </w:tc>
        <w:tc>
          <w:tcPr>
            <w:tcW w:type="dxa" w:w="1600"/>
            <w:shd w:val="clear" w:color="auto" w:fill="F2F5FB"/>
          </w:tcPr>
          <w:p>
            <w:pPr>
              <w:jc w:val="center"/>
            </w:pPr>
            <w:r>
              <w:rPr>
                <w:rFonts w:ascii="Calibri" w:hAnsi="Calibri"/>
                <w:b w:val="0"/>
                <w:i w:val="0"/>
                <w:color w:val="C62828"/>
                <w:sz w:val="16"/>
              </w:rPr>
              <w:t>$0.034235  (-18%)</w:t>
            </w:r>
          </w:p>
        </w:tc>
        <w:tc>
          <w:tcPr>
            <w:tcW w:type="dxa" w:w="900"/>
            <w:shd w:val="clear" w:color="auto" w:fill="F2F5FB"/>
          </w:tcPr>
          <w:p>
            <w:pPr>
              <w:jc w:val="center"/>
            </w:pPr>
            <w:r>
              <w:rPr>
                <w:rFonts w:ascii="Calibri" w:hAnsi="Calibri"/>
                <w:b w:val="0"/>
                <w:i w:val="0"/>
                <w:sz w:val="16"/>
              </w:rPr>
              <w:t>17</w:t>
            </w:r>
          </w:p>
        </w:tc>
        <w:tc>
          <w:tcPr>
            <w:tcW w:type="dxa" w:w="900"/>
            <w:shd w:val="clear" w:color="auto" w:fill="F2F5FB"/>
          </w:tcPr>
          <w:p>
            <w:pPr>
              <w:jc w:val="center"/>
            </w:pPr>
            <w:r>
              <w:rPr>
                <w:rFonts w:ascii="Calibri" w:hAnsi="Calibri"/>
                <w:b w:val="0"/>
                <w:i w:val="0"/>
                <w:sz w:val="16"/>
              </w:rPr>
              <w:t>1.93</w:t>
            </w:r>
          </w:p>
        </w:tc>
      </w:tr>
      <w:tr>
        <w:tc>
          <w:tcPr>
            <w:tcW w:type="dxa" w:w="1150"/>
          </w:tcPr>
          <w:p>
            <w:pPr>
              <w:jc w:val="left"/>
            </w:pPr>
            <w:r>
              <w:rPr>
                <w:rFonts w:ascii="Calibri" w:hAnsi="Calibri"/>
                <w:b/>
                <w:i w:val="0"/>
                <w:sz w:val="16"/>
              </w:rPr>
              <w:t>AIOZ</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$0.123942</w:t>
            </w:r>
          </w:p>
        </w:tc>
        <w:tc>
          <w:tcPr>
            <w:tcW w:type="dxa" w:w="1700"/>
          </w:tcPr>
          <w:p>
            <w:pPr>
              <w:jc w:val="center"/>
            </w:pPr>
            <w:r>
              <w:rPr>
                <w:rFonts w:ascii="Calibri" w:hAnsi="Calibri"/>
                <w:b w:val="0"/>
                <w:i w:val="0"/>
                <w:color w:val="1E7D32"/>
                <w:sz w:val="16"/>
              </w:rPr>
              <w:t>$0.175663  (+42%)</w:t>
            </w:r>
          </w:p>
        </w:tc>
        <w:tc>
          <w:tcPr>
            <w:tcW w:type="dxa" w:w="1600"/>
          </w:tcPr>
          <w:p>
            <w:pPr>
              <w:jc w:val="center"/>
            </w:pPr>
            <w:r>
              <w:rPr>
                <w:rFonts w:ascii="Calibri" w:hAnsi="Calibri"/>
                <w:b w:val="0"/>
                <w:i w:val="0"/>
                <w:color w:val="C62828"/>
                <w:sz w:val="16"/>
              </w:rPr>
              <w:t>$0.098230  (-21%)</w:t>
            </w:r>
          </w:p>
        </w:tc>
        <w:tc>
          <w:tcPr>
            <w:tcW w:type="dxa" w:w="900"/>
          </w:tcPr>
          <w:p>
            <w:pPr>
              <w:jc w:val="center"/>
            </w:pPr>
            <w:r>
              <w:rPr>
                <w:rFonts w:ascii="Calibri" w:hAnsi="Calibri"/>
                <w:b w:val="0"/>
                <w:i w:val="0"/>
                <w:sz w:val="16"/>
              </w:rPr>
              <w:t>19</w:t>
            </w:r>
          </w:p>
        </w:tc>
        <w:tc>
          <w:tcPr>
            <w:tcW w:type="dxa" w:w="900"/>
          </w:tcPr>
          <w:p>
            <w:pPr>
              <w:jc w:val="center"/>
            </w:pPr>
            <w:r>
              <w:rPr>
                <w:rFonts w:ascii="Calibri" w:hAnsi="Calibri"/>
                <w:b w:val="0"/>
                <w:i w:val="0"/>
                <w:sz w:val="16"/>
              </w:rPr>
              <w:t>2.01</w:t>
            </w:r>
          </w:p>
        </w:tc>
      </w:tr>
      <w:tr>
        <w:tc>
          <w:tcPr>
            <w:tcW w:type="dxa" w:w="1150"/>
            <w:shd w:val="clear" w:color="auto" w:fill="F2F5FB"/>
          </w:tcPr>
          <w:p>
            <w:pPr>
              <w:jc w:val="left"/>
            </w:pPr>
            <w:r>
              <w:rPr>
                <w:rFonts w:ascii="Calibri" w:hAnsi="Calibri"/>
                <w:b/>
                <w:i w:val="0"/>
                <w:sz w:val="16"/>
              </w:rPr>
              <w:t>SENT</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$0.024021</w:t>
            </w:r>
          </w:p>
        </w:tc>
        <w:tc>
          <w:tcPr>
            <w:tcW w:type="dxa" w:w="1700"/>
            <w:shd w:val="clear" w:color="auto" w:fill="F2F5FB"/>
          </w:tcPr>
          <w:p>
            <w:pPr>
              <w:jc w:val="center"/>
            </w:pPr>
            <w:r>
              <w:rPr>
                <w:rFonts w:ascii="Calibri" w:hAnsi="Calibri"/>
                <w:b w:val="0"/>
                <w:i w:val="0"/>
                <w:color w:val="1E7D32"/>
                <w:sz w:val="16"/>
              </w:rPr>
              <w:t>$0.033190  (+38%)</w:t>
            </w:r>
          </w:p>
        </w:tc>
        <w:tc>
          <w:tcPr>
            <w:tcW w:type="dxa" w:w="1600"/>
            <w:shd w:val="clear" w:color="auto" w:fill="F2F5FB"/>
          </w:tcPr>
          <w:p>
            <w:pPr>
              <w:jc w:val="center"/>
            </w:pPr>
            <w:r>
              <w:rPr>
                <w:rFonts w:ascii="Calibri" w:hAnsi="Calibri"/>
                <w:b w:val="0"/>
                <w:i w:val="0"/>
                <w:color w:val="C62828"/>
                <w:sz w:val="16"/>
              </w:rPr>
              <w:t>$0.019363  (-19%)</w:t>
            </w:r>
          </w:p>
        </w:tc>
        <w:tc>
          <w:tcPr>
            <w:tcW w:type="dxa" w:w="900"/>
            <w:shd w:val="clear" w:color="auto" w:fill="F2F5FB"/>
          </w:tcPr>
          <w:p>
            <w:pPr>
              <w:jc w:val="center"/>
            </w:pPr>
            <w:r>
              <w:rPr>
                <w:rFonts w:ascii="Calibri" w:hAnsi="Calibri"/>
                <w:b w:val="0"/>
                <w:i w:val="0"/>
                <w:sz w:val="16"/>
              </w:rPr>
              <w:t>17</w:t>
            </w:r>
          </w:p>
        </w:tc>
        <w:tc>
          <w:tcPr>
            <w:tcW w:type="dxa" w:w="900"/>
            <w:shd w:val="clear" w:color="auto" w:fill="F2F5FB"/>
          </w:tcPr>
          <w:p>
            <w:pPr>
              <w:jc w:val="center"/>
            </w:pPr>
            <w:r>
              <w:rPr>
                <w:rFonts w:ascii="Calibri" w:hAnsi="Calibri"/>
                <w:b w:val="0"/>
                <w:i w:val="0"/>
                <w:sz w:val="16"/>
              </w:rPr>
              <w:t>1.97</w:t>
            </w:r>
          </w:p>
        </w:tc>
      </w:tr>
      <w:tr>
        <w:tc>
          <w:tcPr>
            <w:tcW w:type="dxa" w:w="1150"/>
          </w:tcPr>
          <w:p>
            <w:pPr>
              <w:jc w:val="left"/>
            </w:pPr>
            <w:r>
              <w:rPr>
                <w:rFonts w:ascii="Calibri" w:hAnsi="Calibri"/>
                <w:b/>
                <w:i w:val="0"/>
                <w:sz w:val="16"/>
              </w:rPr>
              <w:t>RAY</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$2.0693</w:t>
            </w:r>
          </w:p>
        </w:tc>
        <w:tc>
          <w:tcPr>
            <w:tcW w:type="dxa" w:w="1700"/>
          </w:tcPr>
          <w:p>
            <w:pPr>
              <w:jc w:val="center"/>
            </w:pPr>
            <w:r>
              <w:rPr>
                <w:rFonts w:ascii="Calibri" w:hAnsi="Calibri"/>
                <w:b w:val="0"/>
                <w:i w:val="0"/>
                <w:color w:val="1E7D32"/>
                <w:sz w:val="16"/>
              </w:rPr>
              <w:t>$2.6346  (+27%)</w:t>
            </w:r>
          </w:p>
        </w:tc>
        <w:tc>
          <w:tcPr>
            <w:tcW w:type="dxa" w:w="1600"/>
          </w:tcPr>
          <w:p>
            <w:pPr>
              <w:jc w:val="center"/>
            </w:pPr>
            <w:r>
              <w:rPr>
                <w:rFonts w:ascii="Calibri" w:hAnsi="Calibri"/>
                <w:b w:val="0"/>
                <w:i w:val="0"/>
                <w:color w:val="C62828"/>
                <w:sz w:val="16"/>
              </w:rPr>
              <w:t>$1.7615  (-15%)</w:t>
            </w:r>
          </w:p>
        </w:tc>
        <w:tc>
          <w:tcPr>
            <w:tcW w:type="dxa" w:w="900"/>
          </w:tcPr>
          <w:p>
            <w:pPr>
              <w:jc w:val="center"/>
            </w:pPr>
            <w:r>
              <w:rPr>
                <w:rFonts w:ascii="Calibri" w:hAnsi="Calibri"/>
                <w:b w:val="0"/>
                <w:i w:val="0"/>
                <w:sz w:val="16"/>
              </w:rPr>
              <w:t>10</w:t>
            </w:r>
          </w:p>
        </w:tc>
        <w:tc>
          <w:tcPr>
            <w:tcW w:type="dxa" w:w="900"/>
          </w:tcPr>
          <w:p>
            <w:pPr>
              <w:jc w:val="center"/>
            </w:pPr>
            <w:r>
              <w:rPr>
                <w:rFonts w:ascii="Calibri" w:hAnsi="Calibri"/>
                <w:b w:val="0"/>
                <w:i w:val="0"/>
                <w:sz w:val="16"/>
              </w:rPr>
              <w:t>1.84</w:t>
            </w:r>
          </w:p>
        </w:tc>
      </w:tr>
      <w:tr>
        <w:tc>
          <w:tcPr>
            <w:tcW w:type="dxa" w:w="1150"/>
            <w:shd w:val="clear" w:color="auto" w:fill="F2F5FB"/>
          </w:tcPr>
          <w:p>
            <w:pPr>
              <w:jc w:val="left"/>
            </w:pPr>
            <w:r>
              <w:rPr>
                <w:rFonts w:ascii="Calibri" w:hAnsi="Calibri"/>
                <w:b/>
                <w:i w:val="0"/>
                <w:sz w:val="16"/>
              </w:rPr>
              <w:t>SEI</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$0.074783</w:t>
            </w:r>
          </w:p>
        </w:tc>
        <w:tc>
          <w:tcPr>
            <w:tcW w:type="dxa" w:w="1700"/>
            <w:shd w:val="clear" w:color="auto" w:fill="F2F5FB"/>
          </w:tcPr>
          <w:p>
            <w:pPr>
              <w:jc w:val="center"/>
            </w:pPr>
            <w:r>
              <w:rPr>
                <w:rFonts w:ascii="Calibri" w:hAnsi="Calibri"/>
                <w:b w:val="0"/>
                <w:i w:val="0"/>
                <w:color w:val="1E7D32"/>
                <w:sz w:val="16"/>
              </w:rPr>
              <w:t>$0.089721  (+20%)</w:t>
            </w:r>
          </w:p>
        </w:tc>
        <w:tc>
          <w:tcPr>
            <w:tcW w:type="dxa" w:w="1600"/>
            <w:shd w:val="clear" w:color="auto" w:fill="F2F5FB"/>
          </w:tcPr>
          <w:p>
            <w:pPr>
              <w:jc w:val="center"/>
            </w:pPr>
            <w:r>
              <w:rPr>
                <w:rFonts w:ascii="Calibri" w:hAnsi="Calibri"/>
                <w:b w:val="0"/>
                <w:i w:val="0"/>
                <w:color w:val="C62828"/>
                <w:sz w:val="16"/>
              </w:rPr>
              <w:t>$0.066233  (-11%)</w:t>
            </w:r>
          </w:p>
        </w:tc>
        <w:tc>
          <w:tcPr>
            <w:tcW w:type="dxa" w:w="900"/>
            <w:shd w:val="clear" w:color="auto" w:fill="F2F5FB"/>
          </w:tcPr>
          <w:p>
            <w:pPr>
              <w:jc w:val="center"/>
            </w:pPr>
            <w:r>
              <w:rPr>
                <w:rFonts w:ascii="Calibri" w:hAnsi="Calibri"/>
                <w:b w:val="0"/>
                <w:i w:val="0"/>
                <w:sz w:val="16"/>
              </w:rPr>
              <w:t>9</w:t>
            </w:r>
          </w:p>
        </w:tc>
        <w:tc>
          <w:tcPr>
            <w:tcW w:type="dxa" w:w="900"/>
            <w:shd w:val="clear" w:color="auto" w:fill="F2F5FB"/>
          </w:tcPr>
          <w:p>
            <w:pPr>
              <w:jc w:val="center"/>
            </w:pPr>
            <w:r>
              <w:rPr>
                <w:rFonts w:ascii="Calibri" w:hAnsi="Calibri"/>
                <w:b w:val="0"/>
                <w:i w:val="0"/>
                <w:sz w:val="16"/>
              </w:rPr>
              <w:t>1.75</w:t>
            </w:r>
          </w:p>
        </w:tc>
      </w:tr>
      <w:tr>
        <w:tc>
          <w:tcPr>
            <w:tcW w:type="dxa" w:w="1150"/>
          </w:tcPr>
          <w:p>
            <w:pPr>
              <w:jc w:val="left"/>
            </w:pPr>
            <w:r>
              <w:rPr>
                <w:rFonts w:ascii="Calibri" w:hAnsi="Calibri"/>
                <w:b/>
                <w:i w:val="0"/>
                <w:sz w:val="16"/>
              </w:rPr>
              <w:t>MINA</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$0.140677</w:t>
            </w:r>
          </w:p>
        </w:tc>
        <w:tc>
          <w:tcPr>
            <w:tcW w:type="dxa" w:w="1700"/>
          </w:tcPr>
          <w:p>
            <w:pPr>
              <w:jc w:val="center"/>
            </w:pPr>
            <w:r>
              <w:rPr>
                <w:rFonts w:ascii="Calibri" w:hAnsi="Calibri"/>
                <w:b w:val="0"/>
                <w:i w:val="0"/>
                <w:color w:val="1E7D32"/>
                <w:sz w:val="16"/>
              </w:rPr>
              <w:t>$0.179023  (+27%)</w:t>
            </w:r>
          </w:p>
        </w:tc>
        <w:tc>
          <w:tcPr>
            <w:tcW w:type="dxa" w:w="1600"/>
          </w:tcPr>
          <w:p>
            <w:pPr>
              <w:jc w:val="center"/>
            </w:pPr>
            <w:r>
              <w:rPr>
                <w:rFonts w:ascii="Calibri" w:hAnsi="Calibri"/>
                <w:b w:val="0"/>
                <w:i w:val="0"/>
                <w:color w:val="C62828"/>
                <w:sz w:val="16"/>
              </w:rPr>
              <w:t>$0.119793  (-15%)</w:t>
            </w:r>
          </w:p>
        </w:tc>
        <w:tc>
          <w:tcPr>
            <w:tcW w:type="dxa" w:w="900"/>
          </w:tcPr>
          <w:p>
            <w:pPr>
              <w:jc w:val="center"/>
            </w:pPr>
            <w:r>
              <w:rPr>
                <w:rFonts w:ascii="Calibri" w:hAnsi="Calibri"/>
                <w:b w:val="0"/>
                <w:i w:val="0"/>
                <w:sz w:val="16"/>
              </w:rPr>
              <w:t>12</w:t>
            </w:r>
          </w:p>
        </w:tc>
        <w:tc>
          <w:tcPr>
            <w:tcW w:type="dxa" w:w="900"/>
          </w:tcPr>
          <w:p>
            <w:pPr>
              <w:jc w:val="center"/>
            </w:pPr>
            <w:r>
              <w:rPr>
                <w:rFonts w:ascii="Calibri" w:hAnsi="Calibri"/>
                <w:b w:val="0"/>
                <w:i w:val="0"/>
                <w:sz w:val="16"/>
              </w:rPr>
              <w:t>1.84</w:t>
            </w:r>
          </w:p>
        </w:tc>
      </w:tr>
      <w:tr>
        <w:tc>
          <w:tcPr>
            <w:tcW w:type="dxa" w:w="1150"/>
            <w:shd w:val="clear" w:color="auto" w:fill="F2F5FB"/>
          </w:tcPr>
          <w:p>
            <w:pPr>
              <w:jc w:val="left"/>
            </w:pPr>
            <w:r>
              <w:rPr>
                <w:rFonts w:ascii="Calibri" w:hAnsi="Calibri"/>
                <w:b/>
                <w:i w:val="0"/>
                <w:sz w:val="16"/>
              </w:rPr>
              <w:t>SKR</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$0.020473</w:t>
            </w:r>
          </w:p>
        </w:tc>
        <w:tc>
          <w:tcPr>
            <w:tcW w:type="dxa" w:w="1700"/>
            <w:shd w:val="clear" w:color="auto" w:fill="F2F5FB"/>
          </w:tcPr>
          <w:p>
            <w:pPr>
              <w:jc w:val="center"/>
            </w:pPr>
            <w:r>
              <w:rPr>
                <w:rFonts w:ascii="Calibri" w:hAnsi="Calibri"/>
                <w:b w:val="0"/>
                <w:i w:val="0"/>
                <w:color w:val="1E7D32"/>
                <w:sz w:val="16"/>
              </w:rPr>
              <w:t>$0.030421  (+49%)</w:t>
            </w:r>
          </w:p>
        </w:tc>
        <w:tc>
          <w:tcPr>
            <w:tcW w:type="dxa" w:w="1600"/>
            <w:shd w:val="clear" w:color="auto" w:fill="F2F5FB"/>
          </w:tcPr>
          <w:p>
            <w:pPr>
              <w:jc w:val="center"/>
            </w:pPr>
            <w:r>
              <w:rPr>
                <w:rFonts w:ascii="Calibri" w:hAnsi="Calibri"/>
                <w:b w:val="0"/>
                <w:i w:val="0"/>
                <w:color w:val="C62828"/>
                <w:sz w:val="16"/>
              </w:rPr>
              <w:t>$0.015722  (-23%)</w:t>
            </w:r>
          </w:p>
        </w:tc>
        <w:tc>
          <w:tcPr>
            <w:tcW w:type="dxa" w:w="900"/>
            <w:shd w:val="clear" w:color="auto" w:fill="F2F5FB"/>
          </w:tcPr>
          <w:p>
            <w:pPr>
              <w:jc w:val="center"/>
            </w:pPr>
            <w:r>
              <w:rPr>
                <w:rFonts w:ascii="Calibri" w:hAnsi="Calibri"/>
                <w:b w:val="0"/>
                <w:i w:val="0"/>
                <w:sz w:val="16"/>
              </w:rPr>
              <w:t>10</w:t>
            </w:r>
          </w:p>
        </w:tc>
        <w:tc>
          <w:tcPr>
            <w:tcW w:type="dxa" w:w="900"/>
            <w:shd w:val="clear" w:color="auto" w:fill="F2F5FB"/>
          </w:tcPr>
          <w:p>
            <w:pPr>
              <w:jc w:val="center"/>
            </w:pPr>
            <w:r>
              <w:rPr>
                <w:rFonts w:ascii="Calibri" w:hAnsi="Calibri"/>
                <w:b w:val="0"/>
                <w:i w:val="0"/>
                <w:sz w:val="16"/>
              </w:rPr>
              <w:t>2.09</w:t>
            </w:r>
          </w:p>
        </w:tc>
      </w:tr>
      <w:tr>
        <w:tc>
          <w:tcPr>
            <w:tcW w:type="dxa" w:w="1150"/>
          </w:tcPr>
          <w:p>
            <w:pPr>
              <w:jc w:val="left"/>
            </w:pPr>
            <w:r>
              <w:rPr>
                <w:rFonts w:ascii="Calibri" w:hAnsi="Calibri"/>
                <w:b/>
                <w:i w:val="0"/>
                <w:sz w:val="16"/>
              </w:rPr>
              <w:t>SUPER</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$0.185334</w:t>
            </w:r>
          </w:p>
        </w:tc>
        <w:tc>
          <w:tcPr>
            <w:tcW w:type="dxa" w:w="1700"/>
          </w:tcPr>
          <w:p>
            <w:pPr>
              <w:jc w:val="center"/>
            </w:pPr>
            <w:r>
              <w:rPr>
                <w:rFonts w:ascii="Calibri" w:hAnsi="Calibri"/>
                <w:b w:val="0"/>
                <w:i w:val="0"/>
                <w:color w:val="1E7D32"/>
                <w:sz w:val="16"/>
              </w:rPr>
              <w:t>$0.245040  (+32%)</w:t>
            </w:r>
          </w:p>
        </w:tc>
        <w:tc>
          <w:tcPr>
            <w:tcW w:type="dxa" w:w="1600"/>
          </w:tcPr>
          <w:p>
            <w:pPr>
              <w:jc w:val="center"/>
            </w:pPr>
            <w:r>
              <w:rPr>
                <w:rFonts w:ascii="Calibri" w:hAnsi="Calibri"/>
                <w:b w:val="0"/>
                <w:i w:val="0"/>
                <w:color w:val="C62828"/>
                <w:sz w:val="16"/>
              </w:rPr>
              <w:t>$0.153851  (-17%)</w:t>
            </w:r>
          </w:p>
        </w:tc>
        <w:tc>
          <w:tcPr>
            <w:tcW w:type="dxa" w:w="900"/>
          </w:tcPr>
          <w:p>
            <w:pPr>
              <w:jc w:val="center"/>
            </w:pPr>
            <w:r>
              <w:rPr>
                <w:rFonts w:ascii="Calibri" w:hAnsi="Calibri"/>
                <w:b w:val="0"/>
                <w:i w:val="0"/>
                <w:sz w:val="16"/>
              </w:rPr>
              <w:t>23</w:t>
            </w:r>
          </w:p>
        </w:tc>
        <w:tc>
          <w:tcPr>
            <w:tcW w:type="dxa" w:w="900"/>
          </w:tcPr>
          <w:p>
            <w:pPr>
              <w:jc w:val="center"/>
            </w:pPr>
            <w:r>
              <w:rPr>
                <w:rFonts w:ascii="Calibri" w:hAnsi="Calibri"/>
                <w:b w:val="0"/>
                <w:i w:val="0"/>
                <w:sz w:val="16"/>
              </w:rPr>
              <w:t>1.9</w:t>
            </w:r>
          </w:p>
        </w:tc>
      </w:tr>
      <w:tr>
        <w:tc>
          <w:tcPr>
            <w:tcW w:type="dxa" w:w="1150"/>
            <w:shd w:val="clear" w:color="auto" w:fill="F2F5FB"/>
          </w:tcPr>
          <w:p>
            <w:pPr>
              <w:jc w:val="left"/>
            </w:pPr>
            <w:r>
              <w:rPr>
                <w:rFonts w:ascii="Calibri" w:hAnsi="Calibri"/>
                <w:b/>
                <w:i w:val="0"/>
                <w:sz w:val="16"/>
              </w:rPr>
              <w:t>MET</w:t>
            </w:r>
          </w:p>
        </w:tc>
        <w:tc>
          <w:tcPr>
            <w:tcW w:type="dxa" w:w="1300"/>
            <w:shd w:val="clear" w:color="auto" w:fill="F2F5FB"/>
          </w:tcPr>
          <w:p>
            <w:pPr>
              <w:jc w:val="center"/>
            </w:pPr>
            <w:r>
              <w:rPr>
                <w:rFonts w:ascii="Calibri" w:hAnsi="Calibri"/>
                <w:b/>
                <w:i w:val="0"/>
                <w:color w:val="1E7D32"/>
                <w:sz w:val="16"/>
              </w:rPr>
              <w:t>INVESTIR</w:t>
            </w:r>
          </w:p>
        </w:tc>
        <w:tc>
          <w:tcPr>
            <w:tcW w:type="dxa" w:w="1500"/>
            <w:shd w:val="clear" w:color="auto" w:fill="F2F5FB"/>
          </w:tcPr>
          <w:p>
            <w:pPr>
              <w:jc w:val="center"/>
            </w:pPr>
            <w:r>
              <w:rPr>
                <w:rFonts w:ascii="Calibri" w:hAnsi="Calibri"/>
                <w:b w:val="0"/>
                <w:i w:val="0"/>
                <w:sz w:val="16"/>
              </w:rPr>
              <w:t>$0.358880</w:t>
            </w:r>
          </w:p>
        </w:tc>
        <w:tc>
          <w:tcPr>
            <w:tcW w:type="dxa" w:w="1700"/>
            <w:shd w:val="clear" w:color="auto" w:fill="F2F5FB"/>
          </w:tcPr>
          <w:p>
            <w:pPr>
              <w:jc w:val="center"/>
            </w:pPr>
            <w:r>
              <w:rPr>
                <w:rFonts w:ascii="Calibri" w:hAnsi="Calibri"/>
                <w:b w:val="0"/>
                <w:i w:val="0"/>
                <w:color w:val="1E7D32"/>
                <w:sz w:val="16"/>
              </w:rPr>
              <w:t>$0.522515  (+46%)</w:t>
            </w:r>
          </w:p>
        </w:tc>
        <w:tc>
          <w:tcPr>
            <w:tcW w:type="dxa" w:w="1600"/>
            <w:shd w:val="clear" w:color="auto" w:fill="F2F5FB"/>
          </w:tcPr>
          <w:p>
            <w:pPr>
              <w:jc w:val="center"/>
            </w:pPr>
            <w:r>
              <w:rPr>
                <w:rFonts w:ascii="Calibri" w:hAnsi="Calibri"/>
                <w:b w:val="0"/>
                <w:i w:val="0"/>
                <w:color w:val="C62828"/>
                <w:sz w:val="16"/>
              </w:rPr>
              <w:t>$0.279372  (-22%)</w:t>
            </w:r>
          </w:p>
        </w:tc>
        <w:tc>
          <w:tcPr>
            <w:tcW w:type="dxa" w:w="900"/>
            <w:shd w:val="clear" w:color="auto" w:fill="F2F5FB"/>
          </w:tcPr>
          <w:p>
            <w:pPr>
              <w:jc w:val="center"/>
            </w:pPr>
            <w:r>
              <w:rPr>
                <w:rFonts w:ascii="Calibri" w:hAnsi="Calibri"/>
                <w:b w:val="0"/>
                <w:i w:val="0"/>
                <w:sz w:val="16"/>
              </w:rPr>
              <w:t>18</w:t>
            </w:r>
          </w:p>
        </w:tc>
        <w:tc>
          <w:tcPr>
            <w:tcW w:type="dxa" w:w="900"/>
            <w:shd w:val="clear" w:color="auto" w:fill="F2F5FB"/>
          </w:tcPr>
          <w:p>
            <w:pPr>
              <w:jc w:val="center"/>
            </w:pPr>
            <w:r>
              <w:rPr>
                <w:rFonts w:ascii="Calibri" w:hAnsi="Calibri"/>
                <w:b w:val="0"/>
                <w:i w:val="0"/>
                <w:sz w:val="16"/>
              </w:rPr>
              <w:t>2.06</w:t>
            </w:r>
          </w:p>
        </w:tc>
      </w:tr>
      <w:tr>
        <w:tc>
          <w:tcPr>
            <w:tcW w:type="dxa" w:w="1150"/>
          </w:tcPr>
          <w:p>
            <w:pPr>
              <w:jc w:val="left"/>
            </w:pPr>
            <w:r>
              <w:rPr>
                <w:rFonts w:ascii="Calibri" w:hAnsi="Calibri"/>
                <w:b/>
                <w:i w:val="0"/>
                <w:sz w:val="16"/>
              </w:rPr>
              <w:t>PEAQ</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$0.041253</w:t>
            </w:r>
          </w:p>
        </w:tc>
        <w:tc>
          <w:tcPr>
            <w:tcW w:type="dxa" w:w="1700"/>
          </w:tcPr>
          <w:p>
            <w:pPr>
              <w:jc w:val="center"/>
            </w:pPr>
            <w:r>
              <w:rPr>
                <w:rFonts w:ascii="Calibri" w:hAnsi="Calibri"/>
                <w:b w:val="0"/>
                <w:i w:val="0"/>
                <w:color w:val="1E7D32"/>
                <w:sz w:val="16"/>
              </w:rPr>
              <w:t>$0.062584  (+52%)</w:t>
            </w:r>
          </w:p>
        </w:tc>
        <w:tc>
          <w:tcPr>
            <w:tcW w:type="dxa" w:w="1600"/>
          </w:tcPr>
          <w:p>
            <w:pPr>
              <w:jc w:val="center"/>
            </w:pPr>
            <w:r>
              <w:rPr>
                <w:rFonts w:ascii="Calibri" w:hAnsi="Calibri"/>
                <w:b w:val="0"/>
                <w:i w:val="0"/>
                <w:color w:val="C62828"/>
                <w:sz w:val="16"/>
              </w:rPr>
              <w:t>$0.031246  (-24%)</w:t>
            </w:r>
          </w:p>
        </w:tc>
        <w:tc>
          <w:tcPr>
            <w:tcW w:type="dxa" w:w="900"/>
          </w:tcPr>
          <w:p>
            <w:pPr>
              <w:jc w:val="center"/>
            </w:pPr>
            <w:r>
              <w:rPr>
                <w:rFonts w:ascii="Calibri" w:hAnsi="Calibri"/>
                <w:b w:val="0"/>
                <w:i w:val="0"/>
                <w:sz w:val="16"/>
              </w:rPr>
              <w:t>14</w:t>
            </w:r>
          </w:p>
        </w:tc>
        <w:tc>
          <w:tcPr>
            <w:tcW w:type="dxa" w:w="900"/>
          </w:tcPr>
          <w:p>
            <w:pPr>
              <w:jc w:val="center"/>
            </w:pPr>
            <w:r>
              <w:rPr>
                <w:rFonts w:ascii="Calibri" w:hAnsi="Calibri"/>
                <w:b w:val="0"/>
                <w:i w:val="0"/>
                <w:sz w:val="16"/>
              </w:rPr>
              <w:t>2.13</w:t>
            </w:r>
          </w:p>
        </w:tc>
      </w:tr>
      <w:tr>
        <w:tc>
          <w:tcPr>
            <w:tcW w:type="dxa" w:w="1150"/>
            <w:shd w:val="clear" w:color="auto" w:fill="F2F5FB"/>
          </w:tcPr>
          <w:p>
            <w:pPr>
              <w:jc w:val="left"/>
            </w:pPr>
            <w:r>
              <w:rPr>
                <w:rFonts w:ascii="Calibri" w:hAnsi="Calibri"/>
                <w:b/>
                <w:i w:val="0"/>
                <w:sz w:val="16"/>
              </w:rPr>
              <w:t>GRASS</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$0.520822</w:t>
            </w:r>
          </w:p>
        </w:tc>
        <w:tc>
          <w:tcPr>
            <w:tcW w:type="dxa" w:w="1700"/>
            <w:shd w:val="clear" w:color="auto" w:fill="F2F5FB"/>
          </w:tcPr>
          <w:p>
            <w:pPr>
              <w:jc w:val="center"/>
            </w:pPr>
            <w:r>
              <w:rPr>
                <w:rFonts w:ascii="Calibri" w:hAnsi="Calibri"/>
                <w:b w:val="0"/>
                <w:i w:val="0"/>
                <w:color w:val="1E7D32"/>
                <w:sz w:val="16"/>
              </w:rPr>
              <w:t>$0.731464  (+40%)</w:t>
            </w:r>
          </w:p>
        </w:tc>
        <w:tc>
          <w:tcPr>
            <w:tcW w:type="dxa" w:w="1600"/>
            <w:shd w:val="clear" w:color="auto" w:fill="F2F5FB"/>
          </w:tcPr>
          <w:p>
            <w:pPr>
              <w:jc w:val="center"/>
            </w:pPr>
            <w:r>
              <w:rPr>
                <w:rFonts w:ascii="Calibri" w:hAnsi="Calibri"/>
                <w:b w:val="0"/>
                <w:i w:val="0"/>
                <w:color w:val="C62828"/>
                <w:sz w:val="16"/>
              </w:rPr>
              <w:t>$0.415292  (-20%)</w:t>
            </w:r>
          </w:p>
        </w:tc>
        <w:tc>
          <w:tcPr>
            <w:tcW w:type="dxa" w:w="900"/>
            <w:shd w:val="clear" w:color="auto" w:fill="F2F5FB"/>
          </w:tcPr>
          <w:p>
            <w:pPr>
              <w:jc w:val="center"/>
            </w:pPr>
            <w:r>
              <w:rPr>
                <w:rFonts w:ascii="Calibri" w:hAnsi="Calibri"/>
                <w:b w:val="0"/>
                <w:i w:val="0"/>
                <w:sz w:val="16"/>
              </w:rPr>
              <w:t>11</w:t>
            </w:r>
          </w:p>
        </w:tc>
        <w:tc>
          <w:tcPr>
            <w:tcW w:type="dxa" w:w="900"/>
            <w:shd w:val="clear" w:color="auto" w:fill="F2F5FB"/>
          </w:tcPr>
          <w:p>
            <w:pPr>
              <w:jc w:val="center"/>
            </w:pPr>
            <w:r>
              <w:rPr>
                <w:rFonts w:ascii="Calibri" w:hAnsi="Calibri"/>
                <w:b w:val="0"/>
                <w:i w:val="0"/>
                <w:sz w:val="16"/>
              </w:rPr>
              <w:t>2.0</w:t>
            </w:r>
          </w:p>
        </w:tc>
      </w:tr>
      <w:tr>
        <w:tc>
          <w:tcPr>
            <w:tcW w:type="dxa" w:w="1150"/>
          </w:tcPr>
          <w:p>
            <w:pPr>
              <w:jc w:val="left"/>
            </w:pPr>
            <w:r>
              <w:rPr>
                <w:rFonts w:ascii="Calibri" w:hAnsi="Calibri"/>
                <w:b/>
                <w:i w:val="0"/>
                <w:sz w:val="16"/>
              </w:rPr>
              <w:t>DBR</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$0.022325</w:t>
            </w:r>
          </w:p>
        </w:tc>
        <w:tc>
          <w:tcPr>
            <w:tcW w:type="dxa" w:w="1700"/>
          </w:tcPr>
          <w:p>
            <w:pPr>
              <w:jc w:val="center"/>
            </w:pPr>
            <w:r>
              <w:rPr>
                <w:rFonts w:ascii="Calibri" w:hAnsi="Calibri"/>
                <w:b w:val="0"/>
                <w:i w:val="0"/>
                <w:color w:val="1E7D32"/>
                <w:sz w:val="16"/>
              </w:rPr>
              <w:t>$0.029133  (+30%)</w:t>
            </w:r>
          </w:p>
        </w:tc>
        <w:tc>
          <w:tcPr>
            <w:tcW w:type="dxa" w:w="1600"/>
          </w:tcPr>
          <w:p>
            <w:pPr>
              <w:jc w:val="center"/>
            </w:pPr>
            <w:r>
              <w:rPr>
                <w:rFonts w:ascii="Calibri" w:hAnsi="Calibri"/>
                <w:b w:val="0"/>
                <w:i w:val="0"/>
                <w:color w:val="C62828"/>
                <w:sz w:val="16"/>
              </w:rPr>
              <w:t>$0.018695  (-16%)</w:t>
            </w:r>
          </w:p>
        </w:tc>
        <w:tc>
          <w:tcPr>
            <w:tcW w:type="dxa" w:w="900"/>
          </w:tcPr>
          <w:p>
            <w:pPr>
              <w:jc w:val="center"/>
            </w:pPr>
            <w:r>
              <w:rPr>
                <w:rFonts w:ascii="Calibri" w:hAnsi="Calibri"/>
                <w:b w:val="0"/>
                <w:i w:val="0"/>
                <w:sz w:val="16"/>
              </w:rPr>
              <w:t>27</w:t>
            </w:r>
          </w:p>
        </w:tc>
        <w:tc>
          <w:tcPr>
            <w:tcW w:type="dxa" w:w="900"/>
          </w:tcPr>
          <w:p>
            <w:pPr>
              <w:jc w:val="center"/>
            </w:pPr>
            <w:r>
              <w:rPr>
                <w:rFonts w:ascii="Calibri" w:hAnsi="Calibri"/>
                <w:b w:val="0"/>
                <w:i w:val="0"/>
                <w:sz w:val="16"/>
              </w:rPr>
              <w:t>1.88</w:t>
            </w:r>
          </w:p>
        </w:tc>
      </w:tr>
      <w:tr>
        <w:tc>
          <w:tcPr>
            <w:tcW w:type="dxa" w:w="1150"/>
            <w:shd w:val="clear" w:color="auto" w:fill="F2F5FB"/>
          </w:tcPr>
          <w:p>
            <w:pPr>
              <w:jc w:val="left"/>
            </w:pPr>
            <w:r>
              <w:rPr>
                <w:rFonts w:ascii="Calibri" w:hAnsi="Calibri"/>
                <w:b/>
                <w:i w:val="0"/>
                <w:sz w:val="16"/>
              </w:rPr>
              <w:t>GRT</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$0.028327</w:t>
            </w:r>
          </w:p>
        </w:tc>
        <w:tc>
          <w:tcPr>
            <w:tcW w:type="dxa" w:w="1700"/>
            <w:shd w:val="clear" w:color="auto" w:fill="F2F5FB"/>
          </w:tcPr>
          <w:p>
            <w:pPr>
              <w:jc w:val="center"/>
            </w:pPr>
            <w:r>
              <w:rPr>
                <w:rFonts w:ascii="Calibri" w:hAnsi="Calibri"/>
                <w:b w:val="0"/>
                <w:i w:val="0"/>
                <w:color w:val="1E7D32"/>
                <w:sz w:val="16"/>
              </w:rPr>
              <w:t>$0.034997  (+24%)</w:t>
            </w:r>
          </w:p>
        </w:tc>
        <w:tc>
          <w:tcPr>
            <w:tcW w:type="dxa" w:w="1600"/>
            <w:shd w:val="clear" w:color="auto" w:fill="F2F5FB"/>
          </w:tcPr>
          <w:p>
            <w:pPr>
              <w:jc w:val="center"/>
            </w:pPr>
            <w:r>
              <w:rPr>
                <w:rFonts w:ascii="Calibri" w:hAnsi="Calibri"/>
                <w:b w:val="0"/>
                <w:i w:val="0"/>
                <w:color w:val="C62828"/>
                <w:sz w:val="16"/>
              </w:rPr>
              <w:t>$0.024602  (-13%)</w:t>
            </w:r>
          </w:p>
        </w:tc>
        <w:tc>
          <w:tcPr>
            <w:tcW w:type="dxa" w:w="900"/>
            <w:shd w:val="clear" w:color="auto" w:fill="F2F5FB"/>
          </w:tcPr>
          <w:p>
            <w:pPr>
              <w:jc w:val="center"/>
            </w:pPr>
            <w:r>
              <w:rPr>
                <w:rFonts w:ascii="Calibri" w:hAnsi="Calibri"/>
                <w:b w:val="0"/>
                <w:i w:val="0"/>
                <w:sz w:val="16"/>
              </w:rPr>
              <w:t>17</w:t>
            </w:r>
          </w:p>
        </w:tc>
        <w:tc>
          <w:tcPr>
            <w:tcW w:type="dxa" w:w="900"/>
            <w:shd w:val="clear" w:color="auto" w:fill="F2F5FB"/>
          </w:tcPr>
          <w:p>
            <w:pPr>
              <w:jc w:val="center"/>
            </w:pPr>
            <w:r>
              <w:rPr>
                <w:rFonts w:ascii="Calibri" w:hAnsi="Calibri"/>
                <w:b w:val="0"/>
                <w:i w:val="0"/>
                <w:sz w:val="16"/>
              </w:rPr>
              <w:t>1.79</w:t>
            </w:r>
          </w:p>
        </w:tc>
      </w:tr>
      <w:tr>
        <w:tc>
          <w:tcPr>
            <w:tcW w:type="dxa" w:w="1150"/>
          </w:tcPr>
          <w:p>
            <w:pPr>
              <w:jc w:val="left"/>
            </w:pPr>
            <w:r>
              <w:rPr>
                <w:rFonts w:ascii="Calibri" w:hAnsi="Calibri"/>
                <w:b/>
                <w:i w:val="0"/>
                <w:sz w:val="16"/>
              </w:rPr>
              <w:t>AR</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$4.6462</w:t>
            </w:r>
          </w:p>
        </w:tc>
        <w:tc>
          <w:tcPr>
            <w:tcW w:type="dxa" w:w="1700"/>
          </w:tcPr>
          <w:p>
            <w:pPr>
              <w:jc w:val="center"/>
            </w:pPr>
            <w:r>
              <w:rPr>
                <w:rFonts w:ascii="Calibri" w:hAnsi="Calibri"/>
                <w:b w:val="0"/>
                <w:i w:val="0"/>
                <w:color w:val="1E7D32"/>
                <w:sz w:val="16"/>
              </w:rPr>
              <w:t>$6.2125  (+34%)</w:t>
            </w:r>
          </w:p>
        </w:tc>
        <w:tc>
          <w:tcPr>
            <w:tcW w:type="dxa" w:w="1600"/>
          </w:tcPr>
          <w:p>
            <w:pPr>
              <w:jc w:val="center"/>
            </w:pPr>
            <w:r>
              <w:rPr>
                <w:rFonts w:ascii="Calibri" w:hAnsi="Calibri"/>
                <w:b w:val="0"/>
                <w:i w:val="0"/>
                <w:color w:val="C62828"/>
                <w:sz w:val="16"/>
              </w:rPr>
              <w:t>$3.8281  (-18%)</w:t>
            </w:r>
          </w:p>
        </w:tc>
        <w:tc>
          <w:tcPr>
            <w:tcW w:type="dxa" w:w="900"/>
          </w:tcPr>
          <w:p>
            <w:pPr>
              <w:jc w:val="center"/>
            </w:pPr>
            <w:r>
              <w:rPr>
                <w:rFonts w:ascii="Calibri" w:hAnsi="Calibri"/>
                <w:b w:val="0"/>
                <w:i w:val="0"/>
                <w:sz w:val="16"/>
              </w:rPr>
              <w:t>12</w:t>
            </w:r>
          </w:p>
        </w:tc>
        <w:tc>
          <w:tcPr>
            <w:tcW w:type="dxa" w:w="900"/>
          </w:tcPr>
          <w:p>
            <w:pPr>
              <w:jc w:val="center"/>
            </w:pPr>
            <w:r>
              <w:rPr>
                <w:rFonts w:ascii="Calibri" w:hAnsi="Calibri"/>
                <w:b w:val="0"/>
                <w:i w:val="0"/>
                <w:sz w:val="16"/>
              </w:rPr>
              <w:t>1.91</w:t>
            </w:r>
          </w:p>
        </w:tc>
      </w:tr>
      <w:tr>
        <w:tc>
          <w:tcPr>
            <w:tcW w:type="dxa" w:w="1150"/>
            <w:shd w:val="clear" w:color="auto" w:fill="F2F5FB"/>
          </w:tcPr>
          <w:p>
            <w:pPr>
              <w:jc w:val="left"/>
            </w:pPr>
            <w:r>
              <w:rPr>
                <w:rFonts w:ascii="Calibri" w:hAnsi="Calibri"/>
                <w:b/>
                <w:i w:val="0"/>
                <w:sz w:val="16"/>
              </w:rPr>
              <w:t>PROM</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$5.9889</w:t>
            </w:r>
          </w:p>
        </w:tc>
        <w:tc>
          <w:tcPr>
            <w:tcW w:type="dxa" w:w="1700"/>
            <w:shd w:val="clear" w:color="auto" w:fill="F2F5FB"/>
          </w:tcPr>
          <w:p>
            <w:pPr>
              <w:jc w:val="center"/>
            </w:pPr>
            <w:r>
              <w:rPr>
                <w:rFonts w:ascii="Calibri" w:hAnsi="Calibri"/>
                <w:b w:val="0"/>
                <w:i w:val="0"/>
                <w:color w:val="1E7D32"/>
                <w:sz w:val="16"/>
              </w:rPr>
              <w:t>$9.6008  (+60%)</w:t>
            </w:r>
          </w:p>
        </w:tc>
        <w:tc>
          <w:tcPr>
            <w:tcW w:type="dxa" w:w="1600"/>
            <w:shd w:val="clear" w:color="auto" w:fill="F2F5FB"/>
          </w:tcPr>
          <w:p>
            <w:pPr>
              <w:jc w:val="center"/>
            </w:pPr>
            <w:r>
              <w:rPr>
                <w:rFonts w:ascii="Calibri" w:hAnsi="Calibri"/>
                <w:b w:val="0"/>
                <w:i w:val="0"/>
                <w:color w:val="C62828"/>
                <w:sz w:val="16"/>
              </w:rPr>
              <w:t>$4.3723  (-27%)</w:t>
            </w:r>
          </w:p>
        </w:tc>
        <w:tc>
          <w:tcPr>
            <w:tcW w:type="dxa" w:w="900"/>
            <w:shd w:val="clear" w:color="auto" w:fill="F2F5FB"/>
          </w:tcPr>
          <w:p>
            <w:pPr>
              <w:jc w:val="center"/>
            </w:pPr>
            <w:r>
              <w:rPr>
                <w:rFonts w:ascii="Calibri" w:hAnsi="Calibri"/>
                <w:b w:val="0"/>
                <w:i w:val="0"/>
                <w:sz w:val="16"/>
              </w:rPr>
              <w:t>13</w:t>
            </w:r>
          </w:p>
        </w:tc>
        <w:tc>
          <w:tcPr>
            <w:tcW w:type="dxa" w:w="900"/>
            <w:shd w:val="clear" w:color="auto" w:fill="F2F5FB"/>
          </w:tcPr>
          <w:p>
            <w:pPr>
              <w:jc w:val="center"/>
            </w:pPr>
            <w:r>
              <w:rPr>
                <w:rFonts w:ascii="Calibri" w:hAnsi="Calibri"/>
                <w:b w:val="0"/>
                <w:i w:val="0"/>
                <w:sz w:val="16"/>
              </w:rPr>
              <w:t>2.23</w:t>
            </w:r>
          </w:p>
        </w:tc>
      </w:tr>
      <w:tr>
        <w:tc>
          <w:tcPr>
            <w:tcW w:type="dxa" w:w="1150"/>
          </w:tcPr>
          <w:p>
            <w:pPr>
              <w:jc w:val="left"/>
            </w:pPr>
            <w:r>
              <w:rPr>
                <w:rFonts w:ascii="Calibri" w:hAnsi="Calibri"/>
                <w:b/>
                <w:i w:val="0"/>
                <w:sz w:val="16"/>
              </w:rPr>
              <w:t>ATH</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$0.006326</w:t>
            </w:r>
          </w:p>
        </w:tc>
        <w:tc>
          <w:tcPr>
            <w:tcW w:type="dxa" w:w="1700"/>
          </w:tcPr>
          <w:p>
            <w:pPr>
              <w:jc w:val="center"/>
            </w:pPr>
            <w:r>
              <w:rPr>
                <w:rFonts w:ascii="Calibri" w:hAnsi="Calibri"/>
                <w:b w:val="0"/>
                <w:i w:val="0"/>
                <w:color w:val="1E7D32"/>
                <w:sz w:val="16"/>
              </w:rPr>
              <w:t>$0.008348  (+32%)</w:t>
            </w:r>
          </w:p>
        </w:tc>
        <w:tc>
          <w:tcPr>
            <w:tcW w:type="dxa" w:w="1600"/>
          </w:tcPr>
          <w:p>
            <w:pPr>
              <w:jc w:val="center"/>
            </w:pPr>
            <w:r>
              <w:rPr>
                <w:rFonts w:ascii="Calibri" w:hAnsi="Calibri"/>
                <w:b w:val="0"/>
                <w:i w:val="0"/>
                <w:color w:val="C62828"/>
                <w:sz w:val="16"/>
              </w:rPr>
              <w:t>$0.005258  (-17%)</w:t>
            </w:r>
          </w:p>
        </w:tc>
        <w:tc>
          <w:tcPr>
            <w:tcW w:type="dxa" w:w="900"/>
          </w:tcPr>
          <w:p>
            <w:pPr>
              <w:jc w:val="center"/>
            </w:pPr>
            <w:r>
              <w:rPr>
                <w:rFonts w:ascii="Calibri" w:hAnsi="Calibri"/>
                <w:b w:val="0"/>
                <w:i w:val="0"/>
                <w:sz w:val="16"/>
              </w:rPr>
              <w:t>20</w:t>
            </w:r>
          </w:p>
        </w:tc>
        <w:tc>
          <w:tcPr>
            <w:tcW w:type="dxa" w:w="900"/>
          </w:tcPr>
          <w:p>
            <w:pPr>
              <w:jc w:val="center"/>
            </w:pPr>
            <w:r>
              <w:rPr>
                <w:rFonts w:ascii="Calibri" w:hAnsi="Calibri"/>
                <w:b w:val="0"/>
                <w:i w:val="0"/>
                <w:sz w:val="16"/>
              </w:rPr>
              <w:t>1.89</w:t>
            </w:r>
          </w:p>
        </w:tc>
      </w:tr>
      <w:tr>
        <w:tc>
          <w:tcPr>
            <w:tcW w:type="dxa" w:w="1150"/>
            <w:shd w:val="clear" w:color="auto" w:fill="F2F5FB"/>
          </w:tcPr>
          <w:p>
            <w:pPr>
              <w:jc w:val="left"/>
            </w:pPr>
            <w:r>
              <w:rPr>
                <w:rFonts w:ascii="Calibri" w:hAnsi="Calibri"/>
                <w:b/>
                <w:i w:val="0"/>
                <w:sz w:val="16"/>
              </w:rPr>
              <w:t>RUNE</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$0.654552</w:t>
            </w:r>
          </w:p>
        </w:tc>
        <w:tc>
          <w:tcPr>
            <w:tcW w:type="dxa" w:w="1700"/>
            <w:shd w:val="clear" w:color="auto" w:fill="F2F5FB"/>
          </w:tcPr>
          <w:p>
            <w:pPr>
              <w:jc w:val="center"/>
            </w:pPr>
            <w:r>
              <w:rPr>
                <w:rFonts w:ascii="Calibri" w:hAnsi="Calibri"/>
                <w:b w:val="0"/>
                <w:i w:val="0"/>
                <w:color w:val="1E7D32"/>
                <w:sz w:val="16"/>
              </w:rPr>
              <w:t>$0.814856  (+24%)</w:t>
            </w:r>
          </w:p>
        </w:tc>
        <w:tc>
          <w:tcPr>
            <w:tcW w:type="dxa" w:w="1600"/>
            <w:shd w:val="clear" w:color="auto" w:fill="F2F5FB"/>
          </w:tcPr>
          <w:p>
            <w:pPr>
              <w:jc w:val="center"/>
            </w:pPr>
            <w:r>
              <w:rPr>
                <w:rFonts w:ascii="Calibri" w:hAnsi="Calibri"/>
                <w:b w:val="0"/>
                <w:i w:val="0"/>
                <w:color w:val="C62828"/>
                <w:sz w:val="16"/>
              </w:rPr>
              <w:t>$0.565614  (-14%)</w:t>
            </w:r>
          </w:p>
        </w:tc>
        <w:tc>
          <w:tcPr>
            <w:tcW w:type="dxa" w:w="900"/>
            <w:shd w:val="clear" w:color="auto" w:fill="F2F5FB"/>
          </w:tcPr>
          <w:p>
            <w:pPr>
              <w:jc w:val="center"/>
            </w:pPr>
            <w:r>
              <w:rPr>
                <w:rFonts w:ascii="Calibri" w:hAnsi="Calibri"/>
                <w:b w:val="0"/>
                <w:i w:val="0"/>
                <w:sz w:val="16"/>
              </w:rPr>
              <w:t>16</w:t>
            </w:r>
          </w:p>
        </w:tc>
        <w:tc>
          <w:tcPr>
            <w:tcW w:type="dxa" w:w="900"/>
            <w:shd w:val="clear" w:color="auto" w:fill="F2F5FB"/>
          </w:tcPr>
          <w:p>
            <w:pPr>
              <w:jc w:val="center"/>
            </w:pPr>
            <w:r>
              <w:rPr>
                <w:rFonts w:ascii="Calibri" w:hAnsi="Calibri"/>
                <w:b w:val="0"/>
                <w:i w:val="0"/>
                <w:sz w:val="16"/>
              </w:rPr>
              <w:t>1.8</w:t>
            </w:r>
          </w:p>
        </w:tc>
      </w:tr>
      <w:tr>
        <w:tc>
          <w:tcPr>
            <w:tcW w:type="dxa" w:w="1150"/>
          </w:tcPr>
          <w:p>
            <w:pPr>
              <w:jc w:val="left"/>
            </w:pPr>
            <w:r>
              <w:rPr>
                <w:rFonts w:ascii="Calibri" w:hAnsi="Calibri"/>
                <w:b/>
                <w:i w:val="0"/>
                <w:sz w:val="16"/>
              </w:rPr>
              <w:t>LDO</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$0.491512</w:t>
            </w:r>
          </w:p>
        </w:tc>
        <w:tc>
          <w:tcPr>
            <w:tcW w:type="dxa" w:w="1700"/>
          </w:tcPr>
          <w:p>
            <w:pPr>
              <w:jc w:val="center"/>
            </w:pPr>
            <w:r>
              <w:rPr>
                <w:rFonts w:ascii="Calibri" w:hAnsi="Calibri"/>
                <w:b w:val="0"/>
                <w:i w:val="0"/>
                <w:color w:val="1E7D32"/>
                <w:sz w:val="16"/>
              </w:rPr>
              <w:t>$0.613799  (+25%)</w:t>
            </w:r>
          </w:p>
        </w:tc>
        <w:tc>
          <w:tcPr>
            <w:tcW w:type="dxa" w:w="1600"/>
          </w:tcPr>
          <w:p>
            <w:pPr>
              <w:jc w:val="center"/>
            </w:pPr>
            <w:r>
              <w:rPr>
                <w:rFonts w:ascii="Calibri" w:hAnsi="Calibri"/>
                <w:b w:val="0"/>
                <w:i w:val="0"/>
                <w:color w:val="C62828"/>
                <w:sz w:val="16"/>
              </w:rPr>
              <w:t>$0.423844  (-14%)</w:t>
            </w:r>
          </w:p>
        </w:tc>
        <w:tc>
          <w:tcPr>
            <w:tcW w:type="dxa" w:w="900"/>
          </w:tcPr>
          <w:p>
            <w:pPr>
              <w:jc w:val="center"/>
            </w:pPr>
            <w:r>
              <w:rPr>
                <w:rFonts w:ascii="Calibri" w:hAnsi="Calibri"/>
                <w:b w:val="0"/>
                <w:i w:val="0"/>
                <w:sz w:val="16"/>
              </w:rPr>
              <w:t>10</w:t>
            </w:r>
          </w:p>
        </w:tc>
        <w:tc>
          <w:tcPr>
            <w:tcW w:type="dxa" w:w="900"/>
          </w:tcPr>
          <w:p>
            <w:pPr>
              <w:jc w:val="center"/>
            </w:pPr>
            <w:r>
              <w:rPr>
                <w:rFonts w:ascii="Calibri" w:hAnsi="Calibri"/>
                <w:b w:val="0"/>
                <w:i w:val="0"/>
                <w:sz w:val="16"/>
              </w:rPr>
              <w:t>1.81</w:t>
            </w:r>
          </w:p>
        </w:tc>
      </w:tr>
      <w:tr>
        <w:tc>
          <w:tcPr>
            <w:tcW w:type="dxa" w:w="1150"/>
            <w:shd w:val="clear" w:color="auto" w:fill="F2F5FB"/>
          </w:tcPr>
          <w:p>
            <w:pPr>
              <w:jc w:val="left"/>
            </w:pPr>
            <w:r>
              <w:rPr>
                <w:rFonts w:ascii="Calibri" w:hAnsi="Calibri"/>
                <w:b/>
                <w:i w:val="0"/>
                <w:sz w:val="16"/>
              </w:rPr>
              <w:t>ZAMA</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$0.090202</w:t>
            </w:r>
          </w:p>
        </w:tc>
        <w:tc>
          <w:tcPr>
            <w:tcW w:type="dxa" w:w="1700"/>
            <w:shd w:val="clear" w:color="auto" w:fill="F2F5FB"/>
          </w:tcPr>
          <w:p>
            <w:pPr>
              <w:jc w:val="center"/>
            </w:pPr>
            <w:r>
              <w:rPr>
                <w:rFonts w:ascii="Calibri" w:hAnsi="Calibri"/>
                <w:b w:val="0"/>
                <w:i w:val="0"/>
                <w:color w:val="1E7D32"/>
                <w:sz w:val="16"/>
              </w:rPr>
              <w:t>$0.130414  (+45%)</w:t>
            </w:r>
          </w:p>
        </w:tc>
        <w:tc>
          <w:tcPr>
            <w:tcW w:type="dxa" w:w="1600"/>
            <w:shd w:val="clear" w:color="auto" w:fill="F2F5FB"/>
          </w:tcPr>
          <w:p>
            <w:pPr>
              <w:jc w:val="center"/>
            </w:pPr>
            <w:r>
              <w:rPr>
                <w:rFonts w:ascii="Calibri" w:hAnsi="Calibri"/>
                <w:b w:val="0"/>
                <w:i w:val="0"/>
                <w:color w:val="C62828"/>
                <w:sz w:val="16"/>
              </w:rPr>
              <w:t>$0.070546  (-22%)</w:t>
            </w:r>
          </w:p>
        </w:tc>
        <w:tc>
          <w:tcPr>
            <w:tcW w:type="dxa" w:w="900"/>
            <w:shd w:val="clear" w:color="auto" w:fill="F2F5FB"/>
          </w:tcPr>
          <w:p>
            <w:pPr>
              <w:jc w:val="center"/>
            </w:pPr>
            <w:r>
              <w:rPr>
                <w:rFonts w:ascii="Calibri" w:hAnsi="Calibri"/>
                <w:b w:val="0"/>
                <w:i w:val="0"/>
                <w:sz w:val="16"/>
              </w:rPr>
              <w:t>17</w:t>
            </w:r>
          </w:p>
        </w:tc>
        <w:tc>
          <w:tcPr>
            <w:tcW w:type="dxa" w:w="900"/>
            <w:shd w:val="clear" w:color="auto" w:fill="F2F5FB"/>
          </w:tcPr>
          <w:p>
            <w:pPr>
              <w:jc w:val="center"/>
            </w:pPr>
            <w:r>
              <w:rPr>
                <w:rFonts w:ascii="Calibri" w:hAnsi="Calibri"/>
                <w:b w:val="0"/>
                <w:i w:val="0"/>
                <w:sz w:val="16"/>
              </w:rPr>
              <w:t>2.05</w:t>
            </w:r>
          </w:p>
        </w:tc>
      </w:tr>
    </w:tbl>
    <w:p>
      <w:r>
        <w:rPr>
          <w:rFonts w:ascii="Calibri" w:hAnsi="Calibri"/>
          <w:b w:val="0"/>
          <w:i w:val="0"/>
          <w:color w:val="555555"/>
          <w:sz w:val="16"/>
        </w:rPr>
        <w:t>Ratio G/P = gain visé ÷ perte au stop (1,5 par défaut). Ces niveaux sont pleinement actionnables surtout quand la décision est INVESTIR ; pour CONSERVER/ÉVITER, ils servent de niveaux de surveillance. Ce ne sont pas des ordres ni un conseil.</w:t>
      </w:r>
    </w:p>
    <w:p>
      <w:r>
        <w:br w:type="page"/>
      </w:r>
    </w:p>
    <w:p>
      <w:pPr>
        <w:pStyle w:val="Heading1"/>
      </w:pPr>
      <w:r>
        <w:t>4. Analyse détaillée par crypto</w:t>
      </w:r>
    </w:p>
    <w:p>
      <w:pPr>
        <w:pStyle w:val="Heading2"/>
      </w:pPr>
      <w:r/>
      <w:r>
        <w:rPr>
          <w:rFonts w:ascii="Calibri" w:hAnsi="Calibri"/>
          <w:b/>
          <w:i w:val="0"/>
          <w:color w:val="1F3864"/>
          <w:sz w:val="26"/>
        </w:rPr>
        <w:t xml:space="preserve">BTC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$84 075.72   |   Composite +0.50   |   Indicateurs actifs :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+1.4%  ·  volatilité annualisée +45.1%  ·  drawdown vs plus-haut -32.6%  ·  momentum 7j/30j/90j +4.0% / +6.4% / +40.2%</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65)  ·  </w:t>
      </w:r>
      <w:r>
        <w:rPr>
          <w:rFonts w:ascii="Calibri" w:hAnsi="Calibri"/>
          <w:b w:val="0"/>
          <w:i w:val="0"/>
          <w:sz w:val="18"/>
        </w:rPr>
        <w:t xml:space="preserve">Prédiction neutre (modele sans edge mesure -&gt; ignore) (AUC 0.449)  ·  </w:t>
      </w:r>
      <w:r>
        <w:rPr>
          <w:rFonts w:ascii="Calibri" w:hAnsi="Calibri"/>
          <w:b w:val="0"/>
          <w:i w:val="0"/>
          <w:color w:val="1E7D32"/>
          <w:sz w:val="18"/>
        </w:rPr>
        <w:t>Risque vert (vol 0.45)</w:t>
      </w:r>
    </w:p>
    <w:p>
      <w:r>
        <w:rPr>
          <w:rFonts w:ascii="Calibri" w:hAnsi="Calibri"/>
          <w:b/>
          <w:i w:val="0"/>
          <w:sz w:val="19"/>
        </w:rPr>
        <w:t xml:space="preserve">Projection 30j (fourchette, pas une prévision) : </w:t>
      </w:r>
      <w:r>
        <w:rPr>
          <w:rFonts w:ascii="Calibri" w:hAnsi="Calibri"/>
          <w:b w:val="0"/>
          <w:i w:val="0"/>
          <w:sz w:val="19"/>
        </w:rPr>
        <w:t>-19% à +24%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~$84 075.72  ·  </w:t>
      </w:r>
      <w:r>
        <w:rPr>
          <w:rFonts w:ascii="Calibri" w:hAnsi="Calibri"/>
          <w:b w:val="0"/>
          <w:i w:val="0"/>
          <w:color w:val="1E7D32"/>
          <w:sz w:val="18"/>
        </w:rPr>
        <w:t>vente ↑ $102 890.80 (+22%)</w:t>
      </w:r>
      <w:r>
        <w:rPr>
          <w:rFonts w:ascii="Calibri" w:hAnsi="Calibri"/>
          <w:b w:val="0"/>
          <w:i w:val="0"/>
          <w:sz w:val="18"/>
        </w:rPr>
        <w:t xml:space="preserve">  ·  </w:t>
      </w:r>
      <w:r>
        <w:rPr>
          <w:rFonts w:ascii="Calibri" w:hAnsi="Calibri"/>
          <w:b w:val="0"/>
          <w:i w:val="0"/>
          <w:color w:val="C62828"/>
          <w:sz w:val="18"/>
        </w:rPr>
        <w:t>vente ↓ $73 485.21 (-13%)</w:t>
      </w:r>
      <w:r>
        <w:rPr>
          <w:rFonts w:ascii="Calibri" w:hAnsi="Calibri"/>
          <w:b w:val="0"/>
          <w:i w:val="0"/>
          <w:sz w:val="18"/>
        </w:rPr>
        <w:t xml:space="preserve">  ·  détention ~45 j  ·  ratio G/P 1.78</w:t>
      </w:r>
    </w:p>
    <w:p>
      <w:pPr>
        <w:pStyle w:val="Heading2"/>
      </w:pPr>
      <w:r/>
      <w:r>
        <w:rPr>
          <w:rFonts w:ascii="Calibri" w:hAnsi="Calibri"/>
          <w:b/>
          <w:i w:val="0"/>
          <w:color w:val="1F3864"/>
          <w:sz w:val="26"/>
        </w:rPr>
        <w:t xml:space="preserve">ETH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$2 690.89   |   Composite +1.00   |   Indicateurs actifs : ma,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+1.7%  ·  volatilité annualisée +64.0%  ·  drawdown vs plus-haut -42.6%  ·  momentum 7j/30j/90j +3.0% / +7.4% / +71.2%</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83)  ·  </w:t>
      </w:r>
      <w:r>
        <w:rPr>
          <w:rFonts w:ascii="Calibri" w:hAnsi="Calibri"/>
          <w:b w:val="0"/>
          <w:i w:val="0"/>
          <w:sz w:val="18"/>
        </w:rPr>
        <w:t xml:space="preserve">Prédiction rouge (AUC 0.598)  ·  </w:t>
      </w:r>
      <w:r>
        <w:rPr>
          <w:rFonts w:ascii="Calibri" w:hAnsi="Calibri"/>
          <w:b w:val="0"/>
          <w:i w:val="0"/>
          <w:color w:val="1E7D32"/>
          <w:sz w:val="18"/>
        </w:rPr>
        <w:t>Risque vert (vol 0.64)</w:t>
      </w:r>
    </w:p>
    <w:p>
      <w:r>
        <w:rPr>
          <w:rFonts w:ascii="Calibri" w:hAnsi="Calibri"/>
          <w:b/>
          <w:i w:val="0"/>
          <w:sz w:val="19"/>
        </w:rPr>
        <w:t xml:space="preserve">Projection 30j (fourchette, pas une prévision) : </w:t>
      </w:r>
      <w:r>
        <w:rPr>
          <w:rFonts w:ascii="Calibri" w:hAnsi="Calibri"/>
          <w:b w:val="0"/>
          <w:i w:val="0"/>
          <w:sz w:val="19"/>
        </w:rPr>
        <w:t>-26% à +35%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~$2 690.89  ·  </w:t>
      </w:r>
      <w:r>
        <w:rPr>
          <w:rFonts w:ascii="Calibri" w:hAnsi="Calibri"/>
          <w:b w:val="0"/>
          <w:i w:val="0"/>
          <w:color w:val="1E7D32"/>
          <w:sz w:val="18"/>
        </w:rPr>
        <w:t>vente ↑ $3 423.96 (+27%)</w:t>
      </w:r>
      <w:r>
        <w:rPr>
          <w:rFonts w:ascii="Calibri" w:hAnsi="Calibri"/>
          <w:b w:val="0"/>
          <w:i w:val="0"/>
          <w:sz w:val="18"/>
        </w:rPr>
        <w:t xml:space="preserve">  ·  </w:t>
      </w:r>
      <w:r>
        <w:rPr>
          <w:rFonts w:ascii="Calibri" w:hAnsi="Calibri"/>
          <w:b w:val="0"/>
          <w:i w:val="0"/>
          <w:color w:val="C62828"/>
          <w:sz w:val="18"/>
        </w:rPr>
        <w:t>vente ↓ $2 291.61 (-15%)</w:t>
      </w:r>
      <w:r>
        <w:rPr>
          <w:rFonts w:ascii="Calibri" w:hAnsi="Calibri"/>
          <w:b w:val="0"/>
          <w:i w:val="0"/>
          <w:sz w:val="18"/>
        </w:rPr>
        <w:t xml:space="preserve">  ·  détention ~33 j  ·  ratio G/P 1.84</w:t>
      </w:r>
    </w:p>
    <w:p>
      <w:pPr>
        <w:pStyle w:val="Heading2"/>
      </w:pPr>
      <w:r/>
      <w:r>
        <w:rPr>
          <w:rFonts w:ascii="Calibri" w:hAnsi="Calibri"/>
          <w:b/>
          <w:i w:val="0"/>
          <w:color w:val="1F3864"/>
          <w:sz w:val="26"/>
        </w:rPr>
        <w:t xml:space="preserve">BNB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$776.9555   |   Composite +1.00   |   Indicateurs actifs :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+1.6%  ·  volatilité annualisée +52.3%  ·  drawdown vs plus-haut -40.6%  ·  momentum 7j/30j/90j +2.1% / +9.8% / +39.6%</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65)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0.52)</w:t>
      </w:r>
    </w:p>
    <w:p>
      <w:r>
        <w:rPr>
          <w:rFonts w:ascii="Calibri" w:hAnsi="Calibri"/>
          <w:b/>
          <w:i w:val="0"/>
          <w:sz w:val="19"/>
        </w:rPr>
        <w:t xml:space="preserve">Projection 30j (fourchette, pas une prévision) : </w:t>
      </w:r>
      <w:r>
        <w:rPr>
          <w:rFonts w:ascii="Calibri" w:hAnsi="Calibri"/>
          <w:b w:val="0"/>
          <w:i w:val="0"/>
          <w:sz w:val="19"/>
        </w:rPr>
        <w:t>-20% à +25%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~$776.9555  ·  </w:t>
      </w:r>
      <w:r>
        <w:rPr>
          <w:rFonts w:ascii="Calibri" w:hAnsi="Calibri"/>
          <w:b w:val="0"/>
          <w:i w:val="0"/>
          <w:color w:val="1E7D32"/>
          <w:sz w:val="18"/>
        </w:rPr>
        <w:t>vente ↑ $945.1853 (+22%)</w:t>
      </w:r>
      <w:r>
        <w:rPr>
          <w:rFonts w:ascii="Calibri" w:hAnsi="Calibri"/>
          <w:b w:val="0"/>
          <w:i w:val="0"/>
          <w:sz w:val="18"/>
        </w:rPr>
        <w:t xml:space="preserve">  ·  </w:t>
      </w:r>
      <w:r>
        <w:rPr>
          <w:rFonts w:ascii="Calibri" w:hAnsi="Calibri"/>
          <w:b w:val="0"/>
          <w:i w:val="0"/>
          <w:color w:val="C62828"/>
          <w:sz w:val="18"/>
        </w:rPr>
        <w:t>vente ↓ $681.7873 (-12%)</w:t>
      </w:r>
      <w:r>
        <w:rPr>
          <w:rFonts w:ascii="Calibri" w:hAnsi="Calibri"/>
          <w:b w:val="0"/>
          <w:i w:val="0"/>
          <w:sz w:val="18"/>
        </w:rPr>
        <w:t xml:space="preserve">  ·  détention ~40 j  ·  ratio G/P 1.77</w:t>
      </w:r>
    </w:p>
    <w:p>
      <w:pPr>
        <w:pStyle w:val="Heading2"/>
      </w:pPr>
      <w:r/>
      <w:r>
        <w:rPr>
          <w:rFonts w:ascii="Calibri" w:hAnsi="Calibri"/>
          <w:b/>
          <w:i w:val="0"/>
          <w:color w:val="1F3864"/>
          <w:sz w:val="26"/>
        </w:rPr>
        <w:t xml:space="preserve">XRP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$1.5681   |   Composite +0.00   |   Indicateurs actifs :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+2.8%  ·  volatilité annualisée +67.6%  ·  drawdown vs plus-haut -48.5%  ·  momentum 7j/30j/90j +12.3% / +10.2% / +50.0%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90)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0.68)</w:t>
      </w:r>
    </w:p>
    <w:p>
      <w:r>
        <w:rPr>
          <w:rFonts w:ascii="Calibri" w:hAnsi="Calibri"/>
          <w:b/>
          <w:i w:val="0"/>
          <w:sz w:val="19"/>
        </w:rPr>
        <w:t xml:space="preserve">Projection 30j (fourchette, pas une prévision) : </w:t>
      </w:r>
      <w:r>
        <w:rPr>
          <w:rFonts w:ascii="Calibri" w:hAnsi="Calibri"/>
          <w:b w:val="0"/>
          <w:i w:val="0"/>
          <w:sz w:val="19"/>
        </w:rPr>
        <w:t>-27% à +37%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~$1.5681  ·  </w:t>
      </w:r>
      <w:r>
        <w:rPr>
          <w:rFonts w:ascii="Calibri" w:hAnsi="Calibri"/>
          <w:b w:val="0"/>
          <w:i w:val="0"/>
          <w:color w:val="1E7D32"/>
          <w:sz w:val="18"/>
        </w:rPr>
        <w:t>vente ↑ $2.0086 (+28%)</w:t>
      </w:r>
      <w:r>
        <w:rPr>
          <w:rFonts w:ascii="Calibri" w:hAnsi="Calibri"/>
          <w:b w:val="0"/>
          <w:i w:val="0"/>
          <w:sz w:val="18"/>
        </w:rPr>
        <w:t xml:space="preserve">  ·  </w:t>
      </w:r>
      <w:r>
        <w:rPr>
          <w:rFonts w:ascii="Calibri" w:hAnsi="Calibri"/>
          <w:b w:val="0"/>
          <w:i w:val="0"/>
          <w:color w:val="C62828"/>
          <w:sz w:val="18"/>
        </w:rPr>
        <w:t>vente ↓ $1.3296 (-15%)</w:t>
      </w:r>
      <w:r>
        <w:rPr>
          <w:rFonts w:ascii="Calibri" w:hAnsi="Calibri"/>
          <w:b w:val="0"/>
          <w:i w:val="0"/>
          <w:sz w:val="18"/>
        </w:rPr>
        <w:t xml:space="preserve">  ·  détention ~31 j  ·  ratio G/P 1.85</w:t>
      </w:r>
    </w:p>
    <w:p>
      <w:pPr>
        <w:pStyle w:val="Heading2"/>
      </w:pPr>
      <w:r/>
      <w:r>
        <w:rPr>
          <w:rFonts w:ascii="Calibri" w:hAnsi="Calibri"/>
          <w:b/>
          <w:i w:val="0"/>
          <w:color w:val="1F3864"/>
          <w:sz w:val="26"/>
        </w:rPr>
        <w:t xml:space="preserve">SOL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$122.0810   |   Composite +1.00   |   Indicateurs actifs :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+2.6%  ·  volatilité annualisée +68.2%  ·  drawdown vs plus-haut -48.0%  ·  momentum 7j/30j/90j +8.3% / +19.6% / +73.4%</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83)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0.68)</w:t>
      </w:r>
    </w:p>
    <w:p>
      <w:r>
        <w:rPr>
          <w:rFonts w:ascii="Calibri" w:hAnsi="Calibri"/>
          <w:b/>
          <w:i w:val="0"/>
          <w:sz w:val="19"/>
        </w:rPr>
        <w:t xml:space="preserve">Projection 30j (fourchette, pas une prévision) : </w:t>
      </w:r>
      <w:r>
        <w:rPr>
          <w:rFonts w:ascii="Calibri" w:hAnsi="Calibri"/>
          <w:b w:val="0"/>
          <w:i w:val="0"/>
          <w:sz w:val="19"/>
        </w:rPr>
        <w:t>-27% à +37%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~$122.0810  ·  </w:t>
      </w:r>
      <w:r>
        <w:rPr>
          <w:rFonts w:ascii="Calibri" w:hAnsi="Calibri"/>
          <w:b w:val="0"/>
          <w:i w:val="0"/>
          <w:color w:val="1E7D32"/>
          <w:sz w:val="18"/>
        </w:rPr>
        <w:t>vente ↑ $156.0703 (+28%)</w:t>
      </w:r>
      <w:r>
        <w:rPr>
          <w:rFonts w:ascii="Calibri" w:hAnsi="Calibri"/>
          <w:b w:val="0"/>
          <w:i w:val="0"/>
          <w:sz w:val="18"/>
        </w:rPr>
        <w:t xml:space="preserve">  ·  </w:t>
      </w:r>
      <w:r>
        <w:rPr>
          <w:rFonts w:ascii="Calibri" w:hAnsi="Calibri"/>
          <w:b w:val="0"/>
          <w:i w:val="0"/>
          <w:color w:val="C62828"/>
          <w:sz w:val="18"/>
        </w:rPr>
        <w:t>vente ↓ $103.6414 (-15%)</w:t>
      </w:r>
      <w:r>
        <w:rPr>
          <w:rFonts w:ascii="Calibri" w:hAnsi="Calibri"/>
          <w:b w:val="0"/>
          <w:i w:val="0"/>
          <w:sz w:val="18"/>
        </w:rPr>
        <w:t xml:space="preserve">  ·  détention ~31 j  ·  ratio G/P 1.84</w:t>
      </w:r>
    </w:p>
    <w:p>
      <w:pPr>
        <w:pStyle w:val="Heading2"/>
      </w:pPr>
      <w:r/>
      <w:r>
        <w:rPr>
          <w:rFonts w:ascii="Calibri" w:hAnsi="Calibri"/>
          <w:b/>
          <w:i w:val="0"/>
          <w:color w:val="1F3864"/>
          <w:sz w:val="26"/>
        </w:rPr>
        <w:t xml:space="preserve">TRX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$0.338117   |   Composite +1.00   |   Indicateurs actifs : macd</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+0.6%  ·  volatilité annualisée +25.2%  ·  drawdown vs plus-haut -9.8%  ·  momentum 7j/30j/90j -0.1% / +0.6% / +5.3%</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58)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0.25)</w:t>
      </w:r>
    </w:p>
    <w:p>
      <w:r>
        <w:rPr>
          <w:rFonts w:ascii="Calibri" w:hAnsi="Calibri"/>
          <w:b/>
          <w:i w:val="0"/>
          <w:sz w:val="19"/>
        </w:rPr>
        <w:t xml:space="preserve">Projection 30j (fourchette, pas une prévision) : </w:t>
      </w:r>
      <w:r>
        <w:rPr>
          <w:rFonts w:ascii="Calibri" w:hAnsi="Calibri"/>
          <w:b w:val="0"/>
          <w:i w:val="0"/>
          <w:sz w:val="19"/>
        </w:rPr>
        <w:t>-11% à +13%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~$0.338117  ·  </w:t>
      </w:r>
      <w:r>
        <w:rPr>
          <w:rFonts w:ascii="Calibri" w:hAnsi="Calibri"/>
          <w:b w:val="0"/>
          <w:i w:val="0"/>
          <w:color w:val="1E7D32"/>
          <w:sz w:val="18"/>
        </w:rPr>
        <w:t>vente ↑ $0.377653 (+12%)</w:t>
      </w:r>
      <w:r>
        <w:rPr>
          <w:rFonts w:ascii="Calibri" w:hAnsi="Calibri"/>
          <w:b w:val="0"/>
          <w:i w:val="0"/>
          <w:sz w:val="18"/>
        </w:rPr>
        <w:t xml:space="preserve">  ·  </w:t>
      </w:r>
      <w:r>
        <w:rPr>
          <w:rFonts w:ascii="Calibri" w:hAnsi="Calibri"/>
          <w:b w:val="0"/>
          <w:i w:val="0"/>
          <w:color w:val="C62828"/>
          <w:sz w:val="18"/>
        </w:rPr>
        <w:t>vente ↓ $0.314087 (-7%)</w:t>
      </w:r>
      <w:r>
        <w:rPr>
          <w:rFonts w:ascii="Calibri" w:hAnsi="Calibri"/>
          <w:b w:val="0"/>
          <w:i w:val="0"/>
          <w:sz w:val="18"/>
        </w:rPr>
        <w:t xml:space="preserve">  ·  détention ~45 j  ·  ratio G/P 1.65</w:t>
      </w:r>
    </w:p>
    <w:p>
      <w:pPr>
        <w:pStyle w:val="Heading2"/>
      </w:pPr>
      <w:r/>
      <w:r>
        <w:rPr>
          <w:rFonts w:ascii="Calibri" w:hAnsi="Calibri"/>
          <w:b/>
          <w:i w:val="0"/>
          <w:color w:val="1F3864"/>
          <w:sz w:val="26"/>
        </w:rPr>
        <w:t xml:space="preserve">ZEC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$1 555.66   |   Composite +1.00   |   Indicateurs actifs : ma,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+4.8%  ·  volatilité annualisée +149.5%  ·  drawdown vs plus-haut -4.5%  ·  momentum 7j/30j/90j -0.4% / +90.6% / +293.8%</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90)  ·  </w:t>
      </w:r>
      <w:r>
        <w:rPr>
          <w:rFonts w:ascii="Calibri" w:hAnsi="Calibri"/>
          <w:b w:val="0"/>
          <w:i w:val="0"/>
          <w:sz w:val="18"/>
        </w:rPr>
        <w:t xml:space="preserve">Prédiction neutre (modele sans edge mesure -&gt; ignore) (AUC 0.528)  ·  </w:t>
      </w:r>
      <w:r>
        <w:rPr>
          <w:rFonts w:ascii="Calibri" w:hAnsi="Calibri"/>
          <w:b w:val="0"/>
          <w:i w:val="0"/>
          <w:color w:val="1E7D32"/>
          <w:sz w:val="18"/>
        </w:rPr>
        <w:t>Risque vert (vol 1.5)</w:t>
      </w:r>
    </w:p>
    <w:p>
      <w:r>
        <w:rPr>
          <w:rFonts w:ascii="Calibri" w:hAnsi="Calibri"/>
          <w:b/>
          <w:i w:val="0"/>
          <w:sz w:val="19"/>
        </w:rPr>
        <w:t xml:space="preserve">Projection 30j (fourchette, pas une prévision) : </w:t>
      </w:r>
      <w:r>
        <w:rPr>
          <w:rFonts w:ascii="Calibri" w:hAnsi="Calibri"/>
          <w:b w:val="0"/>
          <w:i w:val="0"/>
          <w:sz w:val="19"/>
        </w:rPr>
        <w:t>-53% à +112%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~$1 555.66  ·  </w:t>
      </w:r>
      <w:r>
        <w:rPr>
          <w:rFonts w:ascii="Calibri" w:hAnsi="Calibri"/>
          <w:b w:val="0"/>
          <w:i w:val="0"/>
          <w:color w:val="1E7D32"/>
          <w:sz w:val="18"/>
        </w:rPr>
        <w:t>vente ↑ $2 302.49 (+48%)</w:t>
      </w:r>
      <w:r>
        <w:rPr>
          <w:rFonts w:ascii="Calibri" w:hAnsi="Calibri"/>
          <w:b w:val="0"/>
          <w:i w:val="0"/>
          <w:sz w:val="18"/>
        </w:rPr>
        <w:t xml:space="preserve">  ·  </w:t>
      </w:r>
      <w:r>
        <w:rPr>
          <w:rFonts w:ascii="Calibri" w:hAnsi="Calibri"/>
          <w:b w:val="0"/>
          <w:i w:val="0"/>
          <w:color w:val="C62828"/>
          <w:sz w:val="18"/>
        </w:rPr>
        <w:t>vente ↓ $1 197.83 (-23%)</w:t>
      </w:r>
      <w:r>
        <w:rPr>
          <w:rFonts w:ascii="Calibri" w:hAnsi="Calibri"/>
          <w:b w:val="0"/>
          <w:i w:val="0"/>
          <w:sz w:val="18"/>
        </w:rPr>
        <w:t xml:space="preserve">  ·  détention ~14 j  ·  ratio G/P 2.09</w:t>
      </w:r>
    </w:p>
    <w:p>
      <w:pPr>
        <w:pStyle w:val="Heading2"/>
      </w:pPr>
      <w:r/>
      <w:r>
        <w:rPr>
          <w:rFonts w:ascii="Calibri" w:hAnsi="Calibri"/>
          <w:b/>
          <w:i w:val="0"/>
          <w:color w:val="1F3864"/>
          <w:sz w:val="26"/>
        </w:rPr>
        <w:t xml:space="preserve">FIGR_HELOC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$1.0314   |   Composite +0.00   |   Indicateurs actifs : rsi, stoch</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+1.4%  ·  volatilité annualisée +246.5%  ·  drawdown vs plus-haut -1.7%  ·  momentum 7j/30j/90j -0.0% / +1.1% / +0.4%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58)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2.46)</w:t>
      </w:r>
    </w:p>
    <w:p>
      <w:r>
        <w:rPr>
          <w:rFonts w:ascii="Calibri" w:hAnsi="Calibri"/>
          <w:b/>
          <w:i w:val="0"/>
          <w:sz w:val="19"/>
        </w:rPr>
        <w:t xml:space="preserve">Projection 30j (fourchette, pas une prévision) : </w:t>
      </w:r>
      <w:r>
        <w:rPr>
          <w:rFonts w:ascii="Calibri" w:hAnsi="Calibri"/>
          <w:b w:val="0"/>
          <w:i w:val="0"/>
          <w:sz w:val="19"/>
        </w:rPr>
        <w:t>-16% à +20%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~$1.0314  ·  </w:t>
      </w:r>
      <w:r>
        <w:rPr>
          <w:rFonts w:ascii="Calibri" w:hAnsi="Calibri"/>
          <w:b w:val="0"/>
          <w:i w:val="0"/>
          <w:color w:val="1E7D32"/>
          <w:sz w:val="18"/>
        </w:rPr>
        <w:t>vente ↑ $1.1123 (+8%)</w:t>
      </w:r>
      <w:r>
        <w:rPr>
          <w:rFonts w:ascii="Calibri" w:hAnsi="Calibri"/>
          <w:b w:val="0"/>
          <w:i w:val="0"/>
          <w:sz w:val="18"/>
        </w:rPr>
        <w:t xml:space="preserve">  ·  </w:t>
      </w:r>
      <w:r>
        <w:rPr>
          <w:rFonts w:ascii="Calibri" w:hAnsi="Calibri"/>
          <w:b w:val="0"/>
          <w:i w:val="0"/>
          <w:color w:val="C62828"/>
          <w:sz w:val="18"/>
        </w:rPr>
        <w:t>vente ↓ $0.980782 (-5%)</w:t>
      </w:r>
      <w:r>
        <w:rPr>
          <w:rFonts w:ascii="Calibri" w:hAnsi="Calibri"/>
          <w:b w:val="0"/>
          <w:i w:val="0"/>
          <w:sz w:val="18"/>
        </w:rPr>
        <w:t xml:space="preserve">  ·  détention ~9 j  ·  ratio G/P 1.6</w:t>
      </w:r>
    </w:p>
    <w:p>
      <w:pPr>
        <w:pStyle w:val="Heading2"/>
      </w:pPr>
      <w:r/>
      <w:r>
        <w:rPr>
          <w:rFonts w:ascii="Calibri" w:hAnsi="Calibri"/>
          <w:b/>
          <w:i w:val="0"/>
          <w:color w:val="1F3864"/>
          <w:sz w:val="26"/>
        </w:rPr>
        <w:t xml:space="preserve">HYPE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$92.3694   |   Composite +0.00   |   Indicateurs actifs : ma,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+2.6%  ·  volatilité annualisée +92.7%  ·  drawdown vs plus-haut -5.0%  ·  momentum 7j/30j/90j -0.2% / +12.2% / +49.9%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90)  ·  </w:t>
      </w:r>
      <w:r>
        <w:rPr>
          <w:rFonts w:ascii="Calibri" w:hAnsi="Calibri"/>
          <w:b w:val="0"/>
          <w:i w:val="0"/>
          <w:sz w:val="18"/>
        </w:rPr>
        <w:t xml:space="preserve">Prédiction rouge (AUC 0.55)  ·  </w:t>
      </w:r>
      <w:r>
        <w:rPr>
          <w:rFonts w:ascii="Calibri" w:hAnsi="Calibri"/>
          <w:b w:val="0"/>
          <w:i w:val="0"/>
          <w:color w:val="1E7D32"/>
          <w:sz w:val="18"/>
        </w:rPr>
        <w:t>Risque vert (vol 0.93)</w:t>
      </w:r>
    </w:p>
    <w:p>
      <w:r>
        <w:rPr>
          <w:rFonts w:ascii="Calibri" w:hAnsi="Calibri"/>
          <w:b/>
          <w:i w:val="0"/>
          <w:sz w:val="19"/>
        </w:rPr>
        <w:t xml:space="preserve">Projection 30j (fourchette, pas une prévision) : </w:t>
      </w:r>
      <w:r>
        <w:rPr>
          <w:rFonts w:ascii="Calibri" w:hAnsi="Calibri"/>
          <w:b w:val="0"/>
          <w:i w:val="0"/>
          <w:sz w:val="19"/>
        </w:rPr>
        <w:t>-38% à +61%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~$92.3694  ·  </w:t>
      </w:r>
      <w:r>
        <w:rPr>
          <w:rFonts w:ascii="Calibri" w:hAnsi="Calibri"/>
          <w:b w:val="0"/>
          <w:i w:val="0"/>
          <w:color w:val="1E7D32"/>
          <w:sz w:val="18"/>
        </w:rPr>
        <w:t>vente ↑ $127.0370 (+38%)</w:t>
      </w:r>
      <w:r>
        <w:rPr>
          <w:rFonts w:ascii="Calibri" w:hAnsi="Calibri"/>
          <w:b w:val="0"/>
          <w:i w:val="0"/>
          <w:sz w:val="18"/>
        </w:rPr>
        <w:t xml:space="preserve">  ·  </w:t>
      </w:r>
      <w:r>
        <w:rPr>
          <w:rFonts w:ascii="Calibri" w:hAnsi="Calibri"/>
          <w:b w:val="0"/>
          <w:i w:val="0"/>
          <w:color w:val="C62828"/>
          <w:sz w:val="18"/>
        </w:rPr>
        <w:t>vente ↓ $74.6896 (-19%)</w:t>
      </w:r>
      <w:r>
        <w:rPr>
          <w:rFonts w:ascii="Calibri" w:hAnsi="Calibri"/>
          <w:b w:val="0"/>
          <w:i w:val="0"/>
          <w:sz w:val="18"/>
        </w:rPr>
        <w:t xml:space="preserve">  ·  détention ~23 j  ·  ratio G/P 1.96</w:t>
      </w:r>
    </w:p>
    <w:p>
      <w:pPr>
        <w:pStyle w:val="Heading2"/>
      </w:pPr>
      <w:r/>
      <w:r>
        <w:rPr>
          <w:rFonts w:ascii="Calibri" w:hAnsi="Calibri"/>
          <w:b/>
          <w:i w:val="0"/>
          <w:color w:val="1F3864"/>
          <w:sz w:val="26"/>
        </w:rPr>
        <w:t xml:space="preserve">DOGE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$0.098946   |   Composite +0.00   |   Indicateurs actifs : aucun</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+3.0%  ·  volatilité annualisée +73.0%  ·  drawdown vs plus-haut -62.9%  ·  momentum 7j/30j/90j +13.2% / +12.8% / +33.0%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83)  ·  </w:t>
      </w:r>
      <w:r>
        <w:rPr>
          <w:rFonts w:ascii="Calibri" w:hAnsi="Calibri"/>
          <w:b w:val="0"/>
          <w:i w:val="0"/>
          <w:sz w:val="18"/>
        </w:rPr>
        <w:t xml:space="preserve">Prédiction neutre (modele sans edge mesure -&gt; ignore) (AUC 0.544)  ·  </w:t>
      </w:r>
      <w:r>
        <w:rPr>
          <w:rFonts w:ascii="Calibri" w:hAnsi="Calibri"/>
          <w:b w:val="0"/>
          <w:i w:val="0"/>
          <w:color w:val="1E7D32"/>
          <w:sz w:val="18"/>
        </w:rPr>
        <w:t>Risque vert (vol 0.73)</w:t>
      </w:r>
    </w:p>
    <w:p>
      <w:r>
        <w:rPr>
          <w:rFonts w:ascii="Calibri" w:hAnsi="Calibri"/>
          <w:b/>
          <w:i w:val="0"/>
          <w:sz w:val="19"/>
        </w:rPr>
        <w:t xml:space="preserve">Projection 30j (fourchette, pas une prévision) : </w:t>
      </w:r>
      <w:r>
        <w:rPr>
          <w:rFonts w:ascii="Calibri" w:hAnsi="Calibri"/>
          <w:b w:val="0"/>
          <w:i w:val="0"/>
          <w:sz w:val="19"/>
        </w:rPr>
        <w:t>-27% à +37%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~$0.098946  ·  </w:t>
      </w:r>
      <w:r>
        <w:rPr>
          <w:rFonts w:ascii="Calibri" w:hAnsi="Calibri"/>
          <w:b w:val="0"/>
          <w:i w:val="0"/>
          <w:color w:val="1E7D32"/>
          <w:sz w:val="18"/>
        </w:rPr>
        <w:t>vente ↑ $0.125509 (+27%)</w:t>
      </w:r>
      <w:r>
        <w:rPr>
          <w:rFonts w:ascii="Calibri" w:hAnsi="Calibri"/>
          <w:b w:val="0"/>
          <w:i w:val="0"/>
          <w:sz w:val="18"/>
        </w:rPr>
        <w:t xml:space="preserve">  ·  </w:t>
      </w:r>
      <w:r>
        <w:rPr>
          <w:rFonts w:ascii="Calibri" w:hAnsi="Calibri"/>
          <w:b w:val="0"/>
          <w:i w:val="0"/>
          <w:color w:val="C62828"/>
          <w:sz w:val="18"/>
        </w:rPr>
        <w:t>vente ↓ $0.084439 (-15%)</w:t>
      </w:r>
      <w:r>
        <w:rPr>
          <w:rFonts w:ascii="Calibri" w:hAnsi="Calibri"/>
          <w:b w:val="0"/>
          <w:i w:val="0"/>
          <w:sz w:val="18"/>
        </w:rPr>
        <w:t xml:space="preserve">  ·  détention ~29 j  ·  ratio G/P 1.83</w:t>
      </w:r>
    </w:p>
    <w:p>
      <w:pPr>
        <w:pStyle w:val="Heading2"/>
      </w:pPr>
      <w:r/>
      <w:r>
        <w:rPr>
          <w:rFonts w:ascii="Calibri" w:hAnsi="Calibri"/>
          <w:b/>
          <w:i w:val="0"/>
          <w:color w:val="1F3864"/>
          <w:sz w:val="26"/>
        </w:rPr>
        <w:t xml:space="preserve">LINK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$13.9255   |   Composite +1.00   |   Indicateurs actifs : macd</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+3.1%  ·  volatilité annualisée +76.0%  ·  drawdown vs plus-haut -40.6%  ·  momentum 7j/30j/90j +13.9% / +19.8% / +91.1%</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90)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0.76)</w:t>
      </w:r>
    </w:p>
    <w:p>
      <w:r>
        <w:rPr>
          <w:rFonts w:ascii="Calibri" w:hAnsi="Calibri"/>
          <w:b/>
          <w:i w:val="0"/>
          <w:sz w:val="19"/>
        </w:rPr>
        <w:t xml:space="preserve">Projection 30j (fourchette, pas une prévision) : </w:t>
      </w:r>
      <w:r>
        <w:rPr>
          <w:rFonts w:ascii="Calibri" w:hAnsi="Calibri"/>
          <w:b w:val="0"/>
          <w:i w:val="0"/>
          <w:sz w:val="19"/>
        </w:rPr>
        <w:t>-28% à +39%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~$13.9255  ·  </w:t>
      </w:r>
      <w:r>
        <w:rPr>
          <w:rFonts w:ascii="Calibri" w:hAnsi="Calibri"/>
          <w:b w:val="0"/>
          <w:i w:val="0"/>
          <w:color w:val="1E7D32"/>
          <w:sz w:val="18"/>
        </w:rPr>
        <w:t>vente ↑ $17.7806 (+28%)</w:t>
      </w:r>
      <w:r>
        <w:rPr>
          <w:rFonts w:ascii="Calibri" w:hAnsi="Calibri"/>
          <w:b w:val="0"/>
          <w:i w:val="0"/>
          <w:sz w:val="18"/>
        </w:rPr>
        <w:t xml:space="preserve">  ·  </w:t>
      </w:r>
      <w:r>
        <w:rPr>
          <w:rFonts w:ascii="Calibri" w:hAnsi="Calibri"/>
          <w:b w:val="0"/>
          <w:i w:val="0"/>
          <w:color w:val="C62828"/>
          <w:sz w:val="18"/>
        </w:rPr>
        <w:t>vente ↓ $11.8318 (-15%)</w:t>
      </w:r>
      <w:r>
        <w:rPr>
          <w:rFonts w:ascii="Calibri" w:hAnsi="Calibri"/>
          <w:b w:val="0"/>
          <w:i w:val="0"/>
          <w:sz w:val="18"/>
        </w:rPr>
        <w:t xml:space="preserve">  ·  détention ~28 j  ·  ratio G/P 1.84</w:t>
      </w:r>
    </w:p>
    <w:p>
      <w:pPr>
        <w:pStyle w:val="Heading2"/>
      </w:pPr>
      <w:r/>
      <w:r>
        <w:rPr>
          <w:rFonts w:ascii="Calibri" w:hAnsi="Calibri"/>
          <w:b/>
          <w:i w:val="0"/>
          <w:color w:val="1F3864"/>
          <w:sz w:val="26"/>
        </w:rPr>
        <w:t xml:space="preserve">XMR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$557.4393   |   Composite +0.00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+2.9%  ·  volatilité annualisée +85.4%  ·  drawdown vs plus-haut -21.0%  ·  momentum 7j/30j/90j -1.4% / +27.4% / +78.1%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58)  ·  </w:t>
      </w:r>
      <w:r>
        <w:rPr>
          <w:rFonts w:ascii="Calibri" w:hAnsi="Calibri"/>
          <w:b w:val="0"/>
          <w:i w:val="0"/>
          <w:sz w:val="18"/>
        </w:rPr>
        <w:t xml:space="preserve">Prédiction rouge (AUC 0.587)  ·  </w:t>
      </w:r>
      <w:r>
        <w:rPr>
          <w:rFonts w:ascii="Calibri" w:hAnsi="Calibri"/>
          <w:b w:val="0"/>
          <w:i w:val="0"/>
          <w:color w:val="1E7D32"/>
          <w:sz w:val="18"/>
        </w:rPr>
        <w:t>Risque vert (vol 0.85)</w:t>
      </w:r>
    </w:p>
    <w:p>
      <w:r>
        <w:rPr>
          <w:rFonts w:ascii="Calibri" w:hAnsi="Calibri"/>
          <w:b/>
          <w:i w:val="0"/>
          <w:sz w:val="19"/>
        </w:rPr>
        <w:t xml:space="preserve">Projection 30j (fourchette, pas une prévision) : </w:t>
      </w:r>
      <w:r>
        <w:rPr>
          <w:rFonts w:ascii="Calibri" w:hAnsi="Calibri"/>
          <w:b w:val="0"/>
          <w:i w:val="0"/>
          <w:sz w:val="19"/>
        </w:rPr>
        <w:t>-33% à +50%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~$557.4393  ·  </w:t>
      </w:r>
      <w:r>
        <w:rPr>
          <w:rFonts w:ascii="Calibri" w:hAnsi="Calibri"/>
          <w:b w:val="0"/>
          <w:i w:val="0"/>
          <w:color w:val="1E7D32"/>
          <w:sz w:val="18"/>
        </w:rPr>
        <w:t>vente ↑ $739.3183 (+33%)</w:t>
      </w:r>
      <w:r>
        <w:rPr>
          <w:rFonts w:ascii="Calibri" w:hAnsi="Calibri"/>
          <w:b w:val="0"/>
          <w:i w:val="0"/>
          <w:sz w:val="18"/>
        </w:rPr>
        <w:t xml:space="preserve">  ·  </w:t>
      </w:r>
      <w:r>
        <w:rPr>
          <w:rFonts w:ascii="Calibri" w:hAnsi="Calibri"/>
          <w:b w:val="0"/>
          <w:i w:val="0"/>
          <w:color w:val="C62828"/>
          <w:sz w:val="18"/>
        </w:rPr>
        <w:t>vente ↓ $461.7869 (-17%)</w:t>
      </w:r>
      <w:r>
        <w:rPr>
          <w:rFonts w:ascii="Calibri" w:hAnsi="Calibri"/>
          <w:b w:val="0"/>
          <w:i w:val="0"/>
          <w:sz w:val="18"/>
        </w:rPr>
        <w:t xml:space="preserve">  ·  détention ~25 j  ·  ratio G/P 1.9</w:t>
      </w:r>
    </w:p>
    <w:p>
      <w:pPr>
        <w:pStyle w:val="Heading2"/>
      </w:pPr>
      <w:r/>
      <w:r>
        <w:rPr>
          <w:rFonts w:ascii="Calibri" w:hAnsi="Calibri"/>
          <w:b/>
          <w:i w:val="0"/>
          <w:color w:val="1F3864"/>
          <w:sz w:val="26"/>
        </w:rPr>
        <w:t xml:space="preserve">WBT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$83.9264   |   Composite +0.00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+1.6%  ·  volatilité annualisée +54.5%  ·  drawdown vs plus-haut -3.7%  ·  momentum 7j/30j/90j +1.1% / +14.7% / +75.4%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57)  ·  </w:t>
      </w:r>
      <w:r>
        <w:rPr>
          <w:rFonts w:ascii="Calibri" w:hAnsi="Calibri"/>
          <w:b w:val="0"/>
          <w:i w:val="0"/>
          <w:sz w:val="18"/>
        </w:rPr>
        <w:t xml:space="preserve">Prédiction neutre (modele sans edge mesure -&gt; ignore) (AUC 0.372)  ·  </w:t>
      </w:r>
      <w:r>
        <w:rPr>
          <w:rFonts w:ascii="Calibri" w:hAnsi="Calibri"/>
          <w:b w:val="0"/>
          <w:i w:val="0"/>
          <w:color w:val="1E7D32"/>
          <w:sz w:val="18"/>
        </w:rPr>
        <w:t>Risque vert (vol 0.54)</w:t>
      </w:r>
    </w:p>
    <w:p>
      <w:r>
        <w:rPr>
          <w:rFonts w:ascii="Calibri" w:hAnsi="Calibri"/>
          <w:b/>
          <w:i w:val="0"/>
          <w:sz w:val="19"/>
        </w:rPr>
        <w:t xml:space="preserve">Projection 30j (fourchette, pas une prévision) : </w:t>
      </w:r>
      <w:r>
        <w:rPr>
          <w:rFonts w:ascii="Calibri" w:hAnsi="Calibri"/>
          <w:b w:val="0"/>
          <w:i w:val="0"/>
          <w:sz w:val="19"/>
        </w:rPr>
        <w:t>-25% à +33%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~$83.9264  ·  </w:t>
      </w:r>
      <w:r>
        <w:rPr>
          <w:rFonts w:ascii="Calibri" w:hAnsi="Calibri"/>
          <w:b w:val="0"/>
          <w:i w:val="0"/>
          <w:color w:val="1E7D32"/>
          <w:sz w:val="18"/>
        </w:rPr>
        <w:t>vente ↑ $107.6446 (+28%)</w:t>
      </w:r>
      <w:r>
        <w:rPr>
          <w:rFonts w:ascii="Calibri" w:hAnsi="Calibri"/>
          <w:b w:val="0"/>
          <w:i w:val="0"/>
          <w:sz w:val="18"/>
        </w:rPr>
        <w:t xml:space="preserve">  ·  </w:t>
      </w:r>
      <w:r>
        <w:rPr>
          <w:rFonts w:ascii="Calibri" w:hAnsi="Calibri"/>
          <w:b w:val="0"/>
          <w:i w:val="0"/>
          <w:color w:val="C62828"/>
          <w:sz w:val="18"/>
        </w:rPr>
        <w:t>vente ↓ $71.0946 (-15%)</w:t>
      </w:r>
      <w:r>
        <w:rPr>
          <w:rFonts w:ascii="Calibri" w:hAnsi="Calibri"/>
          <w:b w:val="0"/>
          <w:i w:val="0"/>
          <w:sz w:val="18"/>
        </w:rPr>
        <w:t xml:space="preserve">  ·  détention ~39 j  ·  ratio G/P 1.85</w:t>
      </w:r>
    </w:p>
    <w:p>
      <w:pPr>
        <w:pStyle w:val="Heading2"/>
      </w:pPr>
      <w:r/>
      <w:r>
        <w:rPr>
          <w:rFonts w:ascii="Calibri" w:hAnsi="Calibri"/>
          <w:b/>
          <w:i w:val="0"/>
          <w:color w:val="1F3864"/>
          <w:sz w:val="26"/>
        </w:rPr>
        <w:t xml:space="preserve">ADA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$0.258621   |   Composite -1.00   |   Indicateurs actifs :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+3.1%  ·  volatilité annualisée +82.4%  ·  drawdown vs plus-haut -70.4%  ·  momentum 7j/30j/90j +15.2% / +21.8% / +78.2%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82)  ·  </w:t>
      </w:r>
      <w:r>
        <w:rPr>
          <w:rFonts w:ascii="Calibri" w:hAnsi="Calibri"/>
          <w:b w:val="0"/>
          <w:i w:val="0"/>
          <w:sz w:val="18"/>
        </w:rPr>
        <w:t xml:space="preserve">Prédiction rouge (AUC 0.782)  ·  </w:t>
      </w:r>
      <w:r>
        <w:rPr>
          <w:rFonts w:ascii="Calibri" w:hAnsi="Calibri"/>
          <w:b w:val="0"/>
          <w:i w:val="0"/>
          <w:color w:val="1E7D32"/>
          <w:sz w:val="18"/>
        </w:rPr>
        <w:t>Risque vert (vol 0.82)</w:t>
      </w:r>
    </w:p>
    <w:p>
      <w:r>
        <w:rPr>
          <w:rFonts w:ascii="Calibri" w:hAnsi="Calibri"/>
          <w:b/>
          <w:i w:val="0"/>
          <w:sz w:val="19"/>
        </w:rPr>
        <w:t xml:space="preserve">Projection 30j (fourchette, pas une prévision) : </w:t>
      </w:r>
      <w:r>
        <w:rPr>
          <w:rFonts w:ascii="Calibri" w:hAnsi="Calibri"/>
          <w:b w:val="0"/>
          <w:i w:val="0"/>
          <w:sz w:val="19"/>
        </w:rPr>
        <w:t>-33% à +49%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~$0.258621  ·  </w:t>
      </w:r>
      <w:r>
        <w:rPr>
          <w:rFonts w:ascii="Calibri" w:hAnsi="Calibri"/>
          <w:b w:val="0"/>
          <w:i w:val="0"/>
          <w:color w:val="1E7D32"/>
          <w:sz w:val="18"/>
        </w:rPr>
        <w:t>vente ↑ $0.342155 (+32%)</w:t>
      </w:r>
      <w:r>
        <w:rPr>
          <w:rFonts w:ascii="Calibri" w:hAnsi="Calibri"/>
          <w:b w:val="0"/>
          <w:i w:val="0"/>
          <w:sz w:val="18"/>
        </w:rPr>
        <w:t xml:space="preserve">  ·  </w:t>
      </w:r>
      <w:r>
        <w:rPr>
          <w:rFonts w:ascii="Calibri" w:hAnsi="Calibri"/>
          <w:b w:val="0"/>
          <w:i w:val="0"/>
          <w:color w:val="C62828"/>
          <w:sz w:val="18"/>
        </w:rPr>
        <w:t>vente ↓ $0.214597 (-17%)</w:t>
      </w:r>
      <w:r>
        <w:rPr>
          <w:rFonts w:ascii="Calibri" w:hAnsi="Calibri"/>
          <w:b w:val="0"/>
          <w:i w:val="0"/>
          <w:sz w:val="18"/>
        </w:rPr>
        <w:t xml:space="preserve">  ·  détention ~25 j  ·  ratio G/P 1.9</w:t>
      </w:r>
    </w:p>
    <w:p>
      <w:pPr>
        <w:pStyle w:val="Heading2"/>
      </w:pPr>
      <w:r/>
      <w:r>
        <w:rPr>
          <w:rFonts w:ascii="Calibri" w:hAnsi="Calibri"/>
          <w:b/>
          <w:i w:val="0"/>
          <w:color w:val="1F3864"/>
          <w:sz w:val="26"/>
        </w:rPr>
        <w:t xml:space="preserve">RAIN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$0.011420   |   Composite -1.00   |   Indicateurs actifs : macd</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+4.1%  ·  volatilité annualisée +118.3%  ·  drawdown vs plus-haut -37.1%  ·  momentum 7j/30j/90j -14.5% / -34.8% / -26.7%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57)  ·  </w:t>
      </w:r>
      <w:r>
        <w:rPr>
          <w:rFonts w:ascii="Calibri" w:hAnsi="Calibri"/>
          <w:b w:val="0"/>
          <w:i w:val="0"/>
          <w:sz w:val="18"/>
        </w:rPr>
        <w:t xml:space="preserve">Prédiction neutre (modele sans edge mesure -&gt; ignore) (AUC 0.524)  ·  </w:t>
      </w:r>
      <w:r>
        <w:rPr>
          <w:rFonts w:ascii="Calibri" w:hAnsi="Calibri"/>
          <w:b w:val="0"/>
          <w:i w:val="0"/>
          <w:color w:val="1E7D32"/>
          <w:sz w:val="18"/>
        </w:rPr>
        <w:t>Risque vert (vol 1.18)</w:t>
      </w:r>
    </w:p>
    <w:p>
      <w:r>
        <w:rPr>
          <w:rFonts w:ascii="Calibri" w:hAnsi="Calibri"/>
          <w:b/>
          <w:i w:val="0"/>
          <w:sz w:val="19"/>
        </w:rPr>
        <w:t xml:space="preserve">Projection 30j (fourchette, pas une prévision) : </w:t>
      </w:r>
      <w:r>
        <w:rPr>
          <w:rFonts w:ascii="Calibri" w:hAnsi="Calibri"/>
          <w:b w:val="0"/>
          <w:i w:val="0"/>
          <w:sz w:val="19"/>
        </w:rPr>
        <w:t>-41% à +69%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~$0.011420  ·  </w:t>
      </w:r>
      <w:r>
        <w:rPr>
          <w:rFonts w:ascii="Calibri" w:hAnsi="Calibri"/>
          <w:b w:val="0"/>
          <w:i w:val="0"/>
          <w:color w:val="1E7D32"/>
          <w:sz w:val="18"/>
        </w:rPr>
        <w:t>vente ↑ $0.015562 (+36%)</w:t>
      </w:r>
      <w:r>
        <w:rPr>
          <w:rFonts w:ascii="Calibri" w:hAnsi="Calibri"/>
          <w:b w:val="0"/>
          <w:i w:val="0"/>
          <w:sz w:val="18"/>
        </w:rPr>
        <w:t xml:space="preserve">  ·  </w:t>
      </w:r>
      <w:r>
        <w:rPr>
          <w:rFonts w:ascii="Calibri" w:hAnsi="Calibri"/>
          <w:b w:val="0"/>
          <w:i w:val="0"/>
          <w:color w:val="C62828"/>
          <w:sz w:val="18"/>
        </w:rPr>
        <w:t>vente ↓ $0.009291 (-19%)</w:t>
      </w:r>
      <w:r>
        <w:rPr>
          <w:rFonts w:ascii="Calibri" w:hAnsi="Calibri"/>
          <w:b w:val="0"/>
          <w:i w:val="0"/>
          <w:sz w:val="18"/>
        </w:rPr>
        <w:t xml:space="preserve">  ·  détention ~18 j  ·  ratio G/P 1.95</w:t>
      </w:r>
    </w:p>
    <w:p>
      <w:pPr>
        <w:pStyle w:val="Heading2"/>
      </w:pPr>
      <w:r/>
      <w:r>
        <w:rPr>
          <w:rFonts w:ascii="Calibri" w:hAnsi="Calibri"/>
          <w:b/>
          <w:i w:val="0"/>
          <w:color w:val="1F3864"/>
          <w:sz w:val="26"/>
        </w:rPr>
        <w:t xml:space="preserve">LEO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$8.8051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+0.8%  ·  volatilité annualisée +54.6%  ·  drawdown vs plus-haut -16.5%  ·  momentum 7j/30j/90j -1.2% / -4.6% / -6.5%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50)  ·  </w:t>
      </w:r>
      <w:r>
        <w:rPr>
          <w:rFonts w:ascii="Calibri" w:hAnsi="Calibri"/>
          <w:b w:val="0"/>
          <w:i w:val="0"/>
          <w:sz w:val="18"/>
        </w:rPr>
        <w:t xml:space="preserve">Prédiction vert (AUC 0.624)  ·  </w:t>
      </w:r>
      <w:r>
        <w:rPr>
          <w:rFonts w:ascii="Calibri" w:hAnsi="Calibri"/>
          <w:b w:val="0"/>
          <w:i w:val="0"/>
          <w:color w:val="1E7D32"/>
          <w:sz w:val="18"/>
        </w:rPr>
        <w:t>Risque vert (vol 0.55)</w:t>
      </w:r>
    </w:p>
    <w:p>
      <w:r>
        <w:rPr>
          <w:rFonts w:ascii="Calibri" w:hAnsi="Calibri"/>
          <w:b/>
          <w:i w:val="0"/>
          <w:sz w:val="19"/>
        </w:rPr>
        <w:t xml:space="preserve">Projection 30j (fourchette, pas une prévision) : </w:t>
      </w:r>
      <w:r>
        <w:rPr>
          <w:rFonts w:ascii="Calibri" w:hAnsi="Calibri"/>
          <w:b w:val="0"/>
          <w:i w:val="0"/>
          <w:sz w:val="19"/>
        </w:rPr>
        <w:t>-14% à +17%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~$8.8051  ·  </w:t>
      </w:r>
      <w:r>
        <w:rPr>
          <w:rFonts w:ascii="Calibri" w:hAnsi="Calibri"/>
          <w:b w:val="0"/>
          <w:i w:val="0"/>
          <w:color w:val="1E7D32"/>
          <w:sz w:val="18"/>
        </w:rPr>
        <w:t>vente ↑ $10.0498 (+14%)</w:t>
      </w:r>
      <w:r>
        <w:rPr>
          <w:rFonts w:ascii="Calibri" w:hAnsi="Calibri"/>
          <w:b w:val="0"/>
          <w:i w:val="0"/>
          <w:sz w:val="18"/>
        </w:rPr>
        <w:t xml:space="preserve">  ·  </w:t>
      </w:r>
      <w:r>
        <w:rPr>
          <w:rFonts w:ascii="Calibri" w:hAnsi="Calibri"/>
          <w:b w:val="0"/>
          <w:i w:val="0"/>
          <w:color w:val="C62828"/>
          <w:sz w:val="18"/>
        </w:rPr>
        <w:t>vente ↓ $8.0621 (-8%)</w:t>
      </w:r>
      <w:r>
        <w:rPr>
          <w:rFonts w:ascii="Calibri" w:hAnsi="Calibri"/>
          <w:b w:val="0"/>
          <w:i w:val="0"/>
          <w:sz w:val="18"/>
        </w:rPr>
        <w:t xml:space="preserve">  ·  détention ~38 j  ·  ratio G/P 1.68</w:t>
      </w:r>
    </w:p>
    <w:p>
      <w:pPr>
        <w:pStyle w:val="Heading2"/>
      </w:pPr>
      <w:r/>
      <w:r>
        <w:rPr>
          <w:rFonts w:ascii="Calibri" w:hAnsi="Calibri"/>
          <w:b/>
          <w:i w:val="0"/>
          <w:color w:val="1F3864"/>
          <w:sz w:val="26"/>
        </w:rPr>
        <w:t xml:space="preserve">XLM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$0.220192   |   Composite +0.33   |   Indicateurs actifs : rsi,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+3.1%  ·  volatilité annualisée +79.8%  ·  drawdown vs plus-haut -46.3%  ·  momentum 7j/30j/90j +14.0% / +18.7% / +26.8%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75)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0.8)</w:t>
      </w:r>
    </w:p>
    <w:p>
      <w:r>
        <w:rPr>
          <w:rFonts w:ascii="Calibri" w:hAnsi="Calibri"/>
          <w:b/>
          <w:i w:val="0"/>
          <w:sz w:val="19"/>
        </w:rPr>
        <w:t xml:space="preserve">Projection 30j (fourchette, pas une prévision) : </w:t>
      </w:r>
      <w:r>
        <w:rPr>
          <w:rFonts w:ascii="Calibri" w:hAnsi="Calibri"/>
          <w:b w:val="0"/>
          <w:i w:val="0"/>
          <w:sz w:val="19"/>
        </w:rPr>
        <w:t>-38% à +61%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~$0.220192  ·  </w:t>
      </w:r>
      <w:r>
        <w:rPr>
          <w:rFonts w:ascii="Calibri" w:hAnsi="Calibri"/>
          <w:b w:val="0"/>
          <w:i w:val="0"/>
          <w:color w:val="1E7D32"/>
          <w:sz w:val="18"/>
        </w:rPr>
        <w:t>vente ↑ $0.308783 (+40%)</w:t>
      </w:r>
      <w:r>
        <w:rPr>
          <w:rFonts w:ascii="Calibri" w:hAnsi="Calibri"/>
          <w:b w:val="0"/>
          <w:i w:val="0"/>
          <w:sz w:val="18"/>
        </w:rPr>
        <w:t xml:space="preserve">  ·  </w:t>
      </w:r>
      <w:r>
        <w:rPr>
          <w:rFonts w:ascii="Calibri" w:hAnsi="Calibri"/>
          <w:b w:val="0"/>
          <w:i w:val="0"/>
          <w:color w:val="C62828"/>
          <w:sz w:val="18"/>
        </w:rPr>
        <w:t>vente ↓ $0.175751 (-20%)</w:t>
      </w:r>
      <w:r>
        <w:rPr>
          <w:rFonts w:ascii="Calibri" w:hAnsi="Calibri"/>
          <w:b w:val="0"/>
          <w:i w:val="0"/>
          <w:sz w:val="18"/>
        </w:rPr>
        <w:t xml:space="preserve">  ·  détention ~26 j  ·  ratio G/P 1.99</w:t>
      </w:r>
    </w:p>
    <w:p>
      <w:pPr>
        <w:pStyle w:val="Heading2"/>
      </w:pPr>
      <w:r/>
      <w:r>
        <w:rPr>
          <w:rFonts w:ascii="Calibri" w:hAnsi="Calibri"/>
          <w:b/>
          <w:i w:val="0"/>
          <w:color w:val="1F3864"/>
          <w:sz w:val="26"/>
        </w:rPr>
        <w:t xml:space="preserve">BCH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$343.1542   |   Composite +0.00   |   Indicateurs actifs : macd, stoch</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+3.2%  ·  volatilité annualisée +76.4%  ·  drawdown vs plus-haut -47.6%  ·  momentum 7j/30j/90j +34.4% / +27.7% / +75.7%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0.539)  ·  </w:t>
      </w:r>
      <w:r>
        <w:rPr>
          <w:rFonts w:ascii="Calibri" w:hAnsi="Calibri"/>
          <w:b w:val="0"/>
          <w:i w:val="0"/>
          <w:color w:val="1E7D32"/>
          <w:sz w:val="18"/>
        </w:rPr>
        <w:t>Risque vert (vol 0.76)</w:t>
      </w:r>
    </w:p>
    <w:p>
      <w:r>
        <w:rPr>
          <w:rFonts w:ascii="Calibri" w:hAnsi="Calibri"/>
          <w:b/>
          <w:i w:val="0"/>
          <w:sz w:val="19"/>
        </w:rPr>
        <w:t xml:space="preserve">Projection 30j (fourchette, pas une prévision) : </w:t>
      </w:r>
      <w:r>
        <w:rPr>
          <w:rFonts w:ascii="Calibri" w:hAnsi="Calibri"/>
          <w:b w:val="0"/>
          <w:i w:val="0"/>
          <w:sz w:val="19"/>
        </w:rPr>
        <w:t>-37% à +58%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~$343.1542  ·  </w:t>
      </w:r>
      <w:r>
        <w:rPr>
          <w:rFonts w:ascii="Calibri" w:hAnsi="Calibri"/>
          <w:b w:val="0"/>
          <w:i w:val="0"/>
          <w:color w:val="1E7D32"/>
          <w:sz w:val="18"/>
        </w:rPr>
        <w:t>vente ↑ $478.0276 (+39%)</w:t>
      </w:r>
      <w:r>
        <w:rPr>
          <w:rFonts w:ascii="Calibri" w:hAnsi="Calibri"/>
          <w:b w:val="0"/>
          <w:i w:val="0"/>
          <w:sz w:val="18"/>
        </w:rPr>
        <w:t xml:space="preserve">  ·  </w:t>
      </w:r>
      <w:r>
        <w:rPr>
          <w:rFonts w:ascii="Calibri" w:hAnsi="Calibri"/>
          <w:b w:val="0"/>
          <w:i w:val="0"/>
          <w:color w:val="C62828"/>
          <w:sz w:val="18"/>
        </w:rPr>
        <w:t>vente ↓ $275.1146 (-20%)</w:t>
      </w:r>
      <w:r>
        <w:rPr>
          <w:rFonts w:ascii="Calibri" w:hAnsi="Calibri"/>
          <w:b w:val="0"/>
          <w:i w:val="0"/>
          <w:sz w:val="18"/>
        </w:rPr>
        <w:t xml:space="preserve">  ·  détention ~27 j  ·  ratio G/P 1.98</w:t>
      </w:r>
    </w:p>
    <w:p>
      <w:pPr>
        <w:pStyle w:val="Heading2"/>
      </w:pPr>
      <w:r/>
      <w:r>
        <w:rPr>
          <w:rFonts w:ascii="Calibri" w:hAnsi="Calibri"/>
          <w:b/>
          <w:i w:val="0"/>
          <w:color w:val="1F3864"/>
          <w:sz w:val="26"/>
        </w:rPr>
        <w:t xml:space="preserve">NEAR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$4.9504   |   Composite +0.00   |   Indicateurs actifs : rsi, macd, stoch</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+4.0%  ·  volatilité annualisée +103.0%  ·  drawdown vs plus-haut +0.0%  ·  momentum 7j/30j/90j +31.6% / +160.5% / +165.2%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neutre (modele sans edge mesure -&gt; ignore) (AUC 0.502)  ·  </w:t>
      </w:r>
      <w:r>
        <w:rPr>
          <w:rFonts w:ascii="Calibri" w:hAnsi="Calibri"/>
          <w:b w:val="0"/>
          <w:i w:val="0"/>
          <w:color w:val="1E7D32"/>
          <w:sz w:val="18"/>
        </w:rPr>
        <w:t>Risque vert (vol 1.03)</w:t>
      </w:r>
    </w:p>
    <w:p>
      <w:r>
        <w:rPr>
          <w:rFonts w:ascii="Calibri" w:hAnsi="Calibri"/>
          <w:b/>
          <w:i w:val="0"/>
          <w:sz w:val="19"/>
        </w:rPr>
        <w:t xml:space="preserve">Projection 30j (fourchette, pas une prévision) : </w:t>
      </w:r>
      <w:r>
        <w:rPr>
          <w:rFonts w:ascii="Calibri" w:hAnsi="Calibri"/>
          <w:b w:val="0"/>
          <w:i w:val="0"/>
          <w:sz w:val="19"/>
        </w:rPr>
        <w:t>-44% à +78%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~$4.9504  ·  </w:t>
      </w:r>
      <w:r>
        <w:rPr>
          <w:rFonts w:ascii="Calibri" w:hAnsi="Calibri"/>
          <w:b w:val="0"/>
          <w:i w:val="0"/>
          <w:color w:val="1E7D32"/>
          <w:sz w:val="18"/>
        </w:rPr>
        <w:t>vente ↑ $7.0906 (+43%)</w:t>
      </w:r>
      <w:r>
        <w:rPr>
          <w:rFonts w:ascii="Calibri" w:hAnsi="Calibri"/>
          <w:b w:val="0"/>
          <w:i w:val="0"/>
          <w:sz w:val="18"/>
        </w:rPr>
        <w:t xml:space="preserve">  ·  </w:t>
      </w:r>
      <w:r>
        <w:rPr>
          <w:rFonts w:ascii="Calibri" w:hAnsi="Calibri"/>
          <w:b w:val="0"/>
          <w:i w:val="0"/>
          <w:color w:val="C62828"/>
          <w:sz w:val="18"/>
        </w:rPr>
        <w:t>vente ↓ $3.8960 (-21%)</w:t>
      </w:r>
      <w:r>
        <w:rPr>
          <w:rFonts w:ascii="Calibri" w:hAnsi="Calibri"/>
          <w:b w:val="0"/>
          <w:i w:val="0"/>
          <w:sz w:val="18"/>
        </w:rPr>
        <w:t xml:space="preserve">  ·  détention ~20 j  ·  ratio G/P 2.03</w:t>
      </w:r>
    </w:p>
    <w:p>
      <w:pPr>
        <w:pStyle w:val="Heading2"/>
      </w:pPr>
      <w:r/>
      <w:r>
        <w:rPr>
          <w:rFonts w:ascii="Calibri" w:hAnsi="Calibri"/>
          <w:b/>
          <w:i w:val="0"/>
          <w:color w:val="1F3864"/>
          <w:sz w:val="26"/>
        </w:rPr>
        <w:t xml:space="preserve">UNI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$9.6300   |   Composite +1.00   |   Indicateurs actifs : ma, macd</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+4.4%  ·  volatilité annualisée +101.6%  ·  drawdown vs plus-haut -5.8%  ·  momentum 7j/30j/90j +8.7% / +119.9% / +229.8%</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74)  ·  </w:t>
      </w:r>
      <w:r>
        <w:rPr>
          <w:rFonts w:ascii="Calibri" w:hAnsi="Calibri"/>
          <w:b w:val="0"/>
          <w:i w:val="0"/>
          <w:sz w:val="18"/>
        </w:rPr>
        <w:t xml:space="preserve">Prédiction rouge (AUC 0.594)  ·  </w:t>
      </w:r>
      <w:r>
        <w:rPr>
          <w:rFonts w:ascii="Calibri" w:hAnsi="Calibri"/>
          <w:b w:val="0"/>
          <w:i w:val="0"/>
          <w:color w:val="1E7D32"/>
          <w:sz w:val="18"/>
        </w:rPr>
        <w:t>Risque vert (vol 1.02)</w:t>
      </w:r>
    </w:p>
    <w:p>
      <w:r>
        <w:rPr>
          <w:rFonts w:ascii="Calibri" w:hAnsi="Calibri"/>
          <w:b/>
          <w:i w:val="0"/>
          <w:sz w:val="19"/>
        </w:rPr>
        <w:t xml:space="preserve">Projection 30j (fourchette, pas une prévision) : </w:t>
      </w:r>
      <w:r>
        <w:rPr>
          <w:rFonts w:ascii="Calibri" w:hAnsi="Calibri"/>
          <w:b w:val="0"/>
          <w:i w:val="0"/>
          <w:sz w:val="19"/>
        </w:rPr>
        <w:t>-39% à +63%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~$9.6300  ·  </w:t>
      </w:r>
      <w:r>
        <w:rPr>
          <w:rFonts w:ascii="Calibri" w:hAnsi="Calibri"/>
          <w:b w:val="0"/>
          <w:i w:val="0"/>
          <w:color w:val="1E7D32"/>
          <w:sz w:val="18"/>
        </w:rPr>
        <w:t>vente ↑ $13.1607 (+37%)</w:t>
      </w:r>
      <w:r>
        <w:rPr>
          <w:rFonts w:ascii="Calibri" w:hAnsi="Calibri"/>
          <w:b w:val="0"/>
          <w:i w:val="0"/>
          <w:sz w:val="18"/>
        </w:rPr>
        <w:t xml:space="preserve">  ·  </w:t>
      </w:r>
      <w:r>
        <w:rPr>
          <w:rFonts w:ascii="Calibri" w:hAnsi="Calibri"/>
          <w:b w:val="0"/>
          <w:i w:val="0"/>
          <w:color w:val="C62828"/>
          <w:sz w:val="18"/>
        </w:rPr>
        <w:t>vente ↓ $7.8197 (-19%)</w:t>
      </w:r>
      <w:r>
        <w:rPr>
          <w:rFonts w:ascii="Calibri" w:hAnsi="Calibri"/>
          <w:b w:val="0"/>
          <w:i w:val="0"/>
          <w:sz w:val="18"/>
        </w:rPr>
        <w:t xml:space="preserve">  ·  détention ~21 j  ·  ratio G/P 1.95</w:t>
      </w:r>
    </w:p>
    <w:p>
      <w:pPr>
        <w:pStyle w:val="Heading2"/>
      </w:pPr>
      <w:r/>
      <w:r>
        <w:rPr>
          <w:rFonts w:ascii="Calibri" w:hAnsi="Calibri"/>
          <w:b/>
          <w:i w:val="0"/>
          <w:color w:val="1F3864"/>
          <w:sz w:val="26"/>
        </w:rPr>
        <w:t xml:space="preserve">LTC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$72.5301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+2.4%  ·  volatilité annualisée +63.9%  ·  drawdown vs plus-haut -42.4%  ·  momentum 7j/30j/90j +24.8% / +43.6% / +72.2%</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0.64)</w:t>
      </w:r>
    </w:p>
    <w:p>
      <w:r>
        <w:rPr>
          <w:rFonts w:ascii="Calibri" w:hAnsi="Calibri"/>
          <w:b/>
          <w:i w:val="0"/>
          <w:sz w:val="19"/>
        </w:rPr>
        <w:t xml:space="preserve">Projection 30j (fourchette, pas une prévision) : </w:t>
      </w:r>
      <w:r>
        <w:rPr>
          <w:rFonts w:ascii="Calibri" w:hAnsi="Calibri"/>
          <w:b w:val="0"/>
          <w:i w:val="0"/>
          <w:sz w:val="19"/>
        </w:rPr>
        <w:t>-24% à +31%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~$72.5301  ·  </w:t>
      </w:r>
      <w:r>
        <w:rPr>
          <w:rFonts w:ascii="Calibri" w:hAnsi="Calibri"/>
          <w:b w:val="0"/>
          <w:i w:val="0"/>
          <w:color w:val="1E7D32"/>
          <w:sz w:val="18"/>
        </w:rPr>
        <w:t>vente ↑ $90.1048 (+24%)</w:t>
      </w:r>
      <w:r>
        <w:rPr>
          <w:rFonts w:ascii="Calibri" w:hAnsi="Calibri"/>
          <w:b w:val="0"/>
          <w:i w:val="0"/>
          <w:sz w:val="18"/>
        </w:rPr>
        <w:t xml:space="preserve">  ·  </w:t>
      </w:r>
      <w:r>
        <w:rPr>
          <w:rFonts w:ascii="Calibri" w:hAnsi="Calibri"/>
          <w:b w:val="0"/>
          <w:i w:val="0"/>
          <w:color w:val="C62828"/>
          <w:sz w:val="18"/>
        </w:rPr>
        <w:t>vente ↓ $62.7622 (-13%)</w:t>
      </w:r>
      <w:r>
        <w:rPr>
          <w:rFonts w:ascii="Calibri" w:hAnsi="Calibri"/>
          <w:b w:val="0"/>
          <w:i w:val="0"/>
          <w:sz w:val="18"/>
        </w:rPr>
        <w:t xml:space="preserve">  ·  détention ~33 j  ·  ratio G/P 1.8</w:t>
      </w:r>
    </w:p>
    <w:p>
      <w:pPr>
        <w:pStyle w:val="Heading2"/>
      </w:pPr>
      <w:r/>
      <w:r>
        <w:rPr>
          <w:rFonts w:ascii="Calibri" w:hAnsi="Calibri"/>
          <w:b/>
          <w:i w:val="0"/>
          <w:color w:val="1F3864"/>
          <w:sz w:val="26"/>
        </w:rPr>
        <w:t xml:space="preserve">CC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$0.129417   |   Composite +0.00   |   Indicateurs actifs : rsi, stoch</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+3.8%  ·  volatilité annualisée +97.8%  ·  drawdown vs plus-haut -31.2%  ·  momentum 7j/30j/90j +16.6% / +10.1% / -15.4%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0.98)</w:t>
      </w:r>
    </w:p>
    <w:p>
      <w:r>
        <w:rPr>
          <w:rFonts w:ascii="Calibri" w:hAnsi="Calibri"/>
          <w:b/>
          <w:i w:val="0"/>
          <w:sz w:val="19"/>
        </w:rPr>
        <w:t xml:space="preserve">Projection 30j (fourchette, pas une prévision) : </w:t>
      </w:r>
      <w:r>
        <w:rPr>
          <w:rFonts w:ascii="Calibri" w:hAnsi="Calibri"/>
          <w:b w:val="0"/>
          <w:i w:val="0"/>
          <w:sz w:val="19"/>
        </w:rPr>
        <w:t>-32% à +47%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~$0.129417  ·  </w:t>
      </w:r>
      <w:r>
        <w:rPr>
          <w:rFonts w:ascii="Calibri" w:hAnsi="Calibri"/>
          <w:b w:val="0"/>
          <w:i w:val="0"/>
          <w:color w:val="1E7D32"/>
          <w:sz w:val="18"/>
        </w:rPr>
        <w:t>vente ↑ $0.165309 (+28%)</w:t>
      </w:r>
      <w:r>
        <w:rPr>
          <w:rFonts w:ascii="Calibri" w:hAnsi="Calibri"/>
          <w:b w:val="0"/>
          <w:i w:val="0"/>
          <w:sz w:val="18"/>
        </w:rPr>
        <w:t xml:space="preserve">  ·  </w:t>
      </w:r>
      <w:r>
        <w:rPr>
          <w:rFonts w:ascii="Calibri" w:hAnsi="Calibri"/>
          <w:b w:val="0"/>
          <w:i w:val="0"/>
          <w:color w:val="C62828"/>
          <w:sz w:val="18"/>
        </w:rPr>
        <w:t>vente ↓ $0.109931 (-15%)</w:t>
      </w:r>
      <w:r>
        <w:rPr>
          <w:rFonts w:ascii="Calibri" w:hAnsi="Calibri"/>
          <w:b w:val="0"/>
          <w:i w:val="0"/>
          <w:sz w:val="18"/>
        </w:rPr>
        <w:t xml:space="preserve">  ·  détention ~21 j  ·  ratio G/P 1.84</w:t>
      </w:r>
    </w:p>
    <w:p>
      <w:pPr>
        <w:pStyle w:val="Heading2"/>
      </w:pPr>
      <w:r/>
      <w:r>
        <w:rPr>
          <w:rFonts w:ascii="Calibri" w:hAnsi="Calibri"/>
          <w:b/>
          <w:i w:val="0"/>
          <w:color w:val="1F3864"/>
          <w:sz w:val="26"/>
        </w:rPr>
        <w:t xml:space="preserve">SUI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$1.1939   |   Composite -0.33   |   Indicateurs actifs :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+4.1%  ·  volatilité annualisée +89.0%  ·  drawdown vs plus-haut -67.1%  ·  momentum 7j/30j/90j +46.6% / +55.6% / +74.6%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0.89)</w:t>
      </w:r>
    </w:p>
    <w:p>
      <w:r>
        <w:rPr>
          <w:rFonts w:ascii="Calibri" w:hAnsi="Calibri"/>
          <w:b/>
          <w:i w:val="0"/>
          <w:sz w:val="19"/>
        </w:rPr>
        <w:t xml:space="preserve">Projection 30j (fourchette, pas une prévision) : </w:t>
      </w:r>
      <w:r>
        <w:rPr>
          <w:rFonts w:ascii="Calibri" w:hAnsi="Calibri"/>
          <w:b w:val="0"/>
          <w:i w:val="0"/>
          <w:sz w:val="19"/>
        </w:rPr>
        <w:t>-36% à +56%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~$1.1939  ·  </w:t>
      </w:r>
      <w:r>
        <w:rPr>
          <w:rFonts w:ascii="Calibri" w:hAnsi="Calibri"/>
          <w:b w:val="0"/>
          <w:i w:val="0"/>
          <w:color w:val="1E7D32"/>
          <w:sz w:val="18"/>
        </w:rPr>
        <w:t>vente ↑ $1.6156 (+35%)</w:t>
      </w:r>
      <w:r>
        <w:rPr>
          <w:rFonts w:ascii="Calibri" w:hAnsi="Calibri"/>
          <w:b w:val="0"/>
          <w:i w:val="0"/>
          <w:sz w:val="18"/>
        </w:rPr>
        <w:t xml:space="preserve">  ·  </w:t>
      </w:r>
      <w:r>
        <w:rPr>
          <w:rFonts w:ascii="Calibri" w:hAnsi="Calibri"/>
          <w:b w:val="0"/>
          <w:i w:val="0"/>
          <w:color w:val="C62828"/>
          <w:sz w:val="18"/>
        </w:rPr>
        <w:t>vente ↓ $0.975801 (-18%)</w:t>
      </w:r>
      <w:r>
        <w:rPr>
          <w:rFonts w:ascii="Calibri" w:hAnsi="Calibri"/>
          <w:b w:val="0"/>
          <w:i w:val="0"/>
          <w:sz w:val="18"/>
        </w:rPr>
        <w:t xml:space="preserve">  ·  détention ~24 j  ·  ratio G/P 1.93</w:t>
      </w:r>
    </w:p>
    <w:p>
      <w:pPr>
        <w:pStyle w:val="Heading2"/>
      </w:pPr>
      <w:r/>
      <w:r>
        <w:rPr>
          <w:rFonts w:ascii="Calibri" w:hAnsi="Calibri"/>
          <w:b/>
          <w:i w:val="0"/>
          <w:color w:val="1F3864"/>
          <w:sz w:val="26"/>
        </w:rPr>
        <w:t xml:space="preserve">AVAX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$10.6480   |   Composite +0.50   |   Indicateurs actifs :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+3.5%  ·  volatilité annualisée +79.2%  ·  drawdown vs plus-haut -66.1%  ·  momentum 7j/30j/90j +29.8% / +43.1% / +65.7%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0.79)</w:t>
      </w:r>
    </w:p>
    <w:p>
      <w:r>
        <w:rPr>
          <w:rFonts w:ascii="Calibri" w:hAnsi="Calibri"/>
          <w:b/>
          <w:i w:val="0"/>
          <w:sz w:val="19"/>
        </w:rPr>
        <w:t xml:space="preserve">Projection 30j (fourchette, pas une prévision) : </w:t>
      </w:r>
      <w:r>
        <w:rPr>
          <w:rFonts w:ascii="Calibri" w:hAnsi="Calibri"/>
          <w:b w:val="0"/>
          <w:i w:val="0"/>
          <w:sz w:val="19"/>
        </w:rPr>
        <w:t>-32% à +47%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~$10.6480  ·  </w:t>
      </w:r>
      <w:r>
        <w:rPr>
          <w:rFonts w:ascii="Calibri" w:hAnsi="Calibri"/>
          <w:b w:val="0"/>
          <w:i w:val="0"/>
          <w:color w:val="1E7D32"/>
          <w:sz w:val="18"/>
        </w:rPr>
        <w:t>vente ↑ $14.0630 (+32%)</w:t>
      </w:r>
      <w:r>
        <w:rPr>
          <w:rFonts w:ascii="Calibri" w:hAnsi="Calibri"/>
          <w:b w:val="0"/>
          <w:i w:val="0"/>
          <w:sz w:val="18"/>
        </w:rPr>
        <w:t xml:space="preserve">  ·  </w:t>
      </w:r>
      <w:r>
        <w:rPr>
          <w:rFonts w:ascii="Calibri" w:hAnsi="Calibri"/>
          <w:b w:val="0"/>
          <w:i w:val="0"/>
          <w:color w:val="C62828"/>
          <w:sz w:val="18"/>
        </w:rPr>
        <w:t>vente ↓ $8.8456 (-17%)</w:t>
      </w:r>
      <w:r>
        <w:rPr>
          <w:rFonts w:ascii="Calibri" w:hAnsi="Calibri"/>
          <w:b w:val="0"/>
          <w:i w:val="0"/>
          <w:sz w:val="18"/>
        </w:rPr>
        <w:t xml:space="preserve">  ·  détention ~27 j  ·  ratio G/P 1.89</w:t>
      </w:r>
    </w:p>
    <w:p>
      <w:pPr>
        <w:pStyle w:val="Heading2"/>
      </w:pPr>
      <w:r/>
      <w:r>
        <w:rPr>
          <w:rFonts w:ascii="Calibri" w:hAnsi="Calibri"/>
          <w:b/>
          <w:i w:val="0"/>
          <w:color w:val="1F3864"/>
          <w:sz w:val="26"/>
        </w:rPr>
        <w:t xml:space="preserve">HBAR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$0.095648   |   Composite +0.00   |   Indicateurs actifs : rsi,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+3.0%  ·  volatilité annualisée +68.9%  ·  drawdown vs plus-haut -58.5%  ·  momentum 7j/30j/90j +20.7% / +21.7% / +33.1%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rouge (AUC 0.724)  ·  </w:t>
      </w:r>
      <w:r>
        <w:rPr>
          <w:rFonts w:ascii="Calibri" w:hAnsi="Calibri"/>
          <w:b w:val="0"/>
          <w:i w:val="0"/>
          <w:color w:val="1E7D32"/>
          <w:sz w:val="18"/>
        </w:rPr>
        <w:t>Risque vert (vol 0.69)</w:t>
      </w:r>
    </w:p>
    <w:p>
      <w:r>
        <w:rPr>
          <w:rFonts w:ascii="Calibri" w:hAnsi="Calibri"/>
          <w:b/>
          <w:i w:val="0"/>
          <w:sz w:val="19"/>
        </w:rPr>
        <w:t xml:space="preserve">Projection 30j (fourchette, pas une prévision) : </w:t>
      </w:r>
      <w:r>
        <w:rPr>
          <w:rFonts w:ascii="Calibri" w:hAnsi="Calibri"/>
          <w:b w:val="0"/>
          <w:i w:val="0"/>
          <w:sz w:val="19"/>
        </w:rPr>
        <w:t>-25% à +33%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~$0.095648  ·  </w:t>
      </w:r>
      <w:r>
        <w:rPr>
          <w:rFonts w:ascii="Calibri" w:hAnsi="Calibri"/>
          <w:b w:val="0"/>
          <w:i w:val="0"/>
          <w:color w:val="1E7D32"/>
          <w:sz w:val="18"/>
        </w:rPr>
        <w:t>vente ↑ $0.119011 (+24%)</w:t>
      </w:r>
      <w:r>
        <w:rPr>
          <w:rFonts w:ascii="Calibri" w:hAnsi="Calibri"/>
          <w:b w:val="0"/>
          <w:i w:val="0"/>
          <w:sz w:val="18"/>
        </w:rPr>
        <w:t xml:space="preserve">  ·  </w:t>
      </w:r>
      <w:r>
        <w:rPr>
          <w:rFonts w:ascii="Calibri" w:hAnsi="Calibri"/>
          <w:b w:val="0"/>
          <w:i w:val="0"/>
          <w:color w:val="C62828"/>
          <w:sz w:val="18"/>
        </w:rPr>
        <w:t>vente ↓ $0.082680 (-14%)</w:t>
      </w:r>
      <w:r>
        <w:rPr>
          <w:rFonts w:ascii="Calibri" w:hAnsi="Calibri"/>
          <w:b w:val="0"/>
          <w:i w:val="0"/>
          <w:sz w:val="18"/>
        </w:rPr>
        <w:t xml:space="preserve">  ·  détention ~30 j  ·  ratio G/P 1.8</w:t>
      </w:r>
    </w:p>
    <w:p>
      <w:pPr>
        <w:pStyle w:val="Heading2"/>
      </w:pPr>
      <w:r/>
      <w:r>
        <w:rPr>
          <w:rFonts w:ascii="Calibri" w:hAnsi="Calibri"/>
          <w:b/>
          <w:i w:val="0"/>
          <w:color w:val="1F3864"/>
          <w:sz w:val="26"/>
        </w:rPr>
        <w:t xml:space="preserve">GRAM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$1.4586   |   Composite +0.00   |   Indicateurs actifs : rsi, stoch</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+2.0%  ·  volatilité annualisée +80.4%  ·  drawdown vs plus-haut -49.0%  ·  momentum 7j/30j/90j +6.1% / +3.6% / -7.0%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rouge (AUC 0.575)  ·  </w:t>
      </w:r>
      <w:r>
        <w:rPr>
          <w:rFonts w:ascii="Calibri" w:hAnsi="Calibri"/>
          <w:b w:val="0"/>
          <w:i w:val="0"/>
          <w:color w:val="1E7D32"/>
          <w:sz w:val="18"/>
        </w:rPr>
        <w:t>Risque vert (vol 0.8)</w:t>
      </w:r>
    </w:p>
    <w:p>
      <w:r>
        <w:rPr>
          <w:rFonts w:ascii="Calibri" w:hAnsi="Calibri"/>
          <w:b/>
          <w:i w:val="0"/>
          <w:sz w:val="19"/>
        </w:rPr>
        <w:t xml:space="preserve">Projection 30j (fourchette, pas une prévision) : </w:t>
      </w:r>
      <w:r>
        <w:rPr>
          <w:rFonts w:ascii="Calibri" w:hAnsi="Calibri"/>
          <w:b w:val="0"/>
          <w:i w:val="0"/>
          <w:sz w:val="19"/>
        </w:rPr>
        <w:t>-38% à +61%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~$1.4586  ·  </w:t>
      </w:r>
      <w:r>
        <w:rPr>
          <w:rFonts w:ascii="Calibri" w:hAnsi="Calibri"/>
          <w:b w:val="0"/>
          <w:i w:val="0"/>
          <w:color w:val="1E7D32"/>
          <w:sz w:val="18"/>
        </w:rPr>
        <w:t>vente ↑ $2.0478 (+40%)</w:t>
      </w:r>
      <w:r>
        <w:rPr>
          <w:rFonts w:ascii="Calibri" w:hAnsi="Calibri"/>
          <w:b w:val="0"/>
          <w:i w:val="0"/>
          <w:sz w:val="18"/>
        </w:rPr>
        <w:t xml:space="preserve">  ·  </w:t>
      </w:r>
      <w:r>
        <w:rPr>
          <w:rFonts w:ascii="Calibri" w:hAnsi="Calibri"/>
          <w:b w:val="0"/>
          <w:i w:val="0"/>
          <w:color w:val="C62828"/>
          <w:sz w:val="18"/>
        </w:rPr>
        <w:t>vente ↓ $1.1633 (-20%)</w:t>
      </w:r>
      <w:r>
        <w:rPr>
          <w:rFonts w:ascii="Calibri" w:hAnsi="Calibri"/>
          <w:b w:val="0"/>
          <w:i w:val="0"/>
          <w:sz w:val="18"/>
        </w:rPr>
        <w:t xml:space="preserve">  ·  détention ~26 j  ·  ratio G/P 2.0</w:t>
      </w:r>
    </w:p>
    <w:p>
      <w:pPr>
        <w:pStyle w:val="Heading2"/>
      </w:pPr>
      <w:r/>
      <w:r>
        <w:rPr>
          <w:rFonts w:ascii="Calibri" w:hAnsi="Calibri"/>
          <w:b/>
          <w:i w:val="0"/>
          <w:color w:val="1F3864"/>
          <w:sz w:val="26"/>
        </w:rPr>
        <w:t xml:space="preserve">TAO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$317.7754   |   Composite +1.00   |   Indicateurs actifs : ma,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+3.9%  ·  volatilité annualisée +106.0%  ·  drawdown vs plus-haut -36.2%  ·  momentum 7j/30j/90j +27.1% / +35.4% / +52.1%</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74)  ·  </w:t>
      </w:r>
      <w:r>
        <w:rPr>
          <w:rFonts w:ascii="Calibri" w:hAnsi="Calibri"/>
          <w:b w:val="0"/>
          <w:i w:val="0"/>
          <w:sz w:val="18"/>
        </w:rPr>
        <w:t xml:space="preserve">Prédiction rouge (AUC 0.582)  ·  </w:t>
      </w:r>
      <w:r>
        <w:rPr>
          <w:rFonts w:ascii="Calibri" w:hAnsi="Calibri"/>
          <w:b w:val="0"/>
          <w:i w:val="0"/>
          <w:color w:val="1E7D32"/>
          <w:sz w:val="18"/>
        </w:rPr>
        <w:t>Risque vert (vol 1.06)</w:t>
      </w:r>
    </w:p>
    <w:p>
      <w:r>
        <w:rPr>
          <w:rFonts w:ascii="Calibri" w:hAnsi="Calibri"/>
          <w:b/>
          <w:i w:val="0"/>
          <w:sz w:val="19"/>
        </w:rPr>
        <w:t xml:space="preserve">Projection 30j (fourchette, pas une prévision) : </w:t>
      </w:r>
      <w:r>
        <w:rPr>
          <w:rFonts w:ascii="Calibri" w:hAnsi="Calibri"/>
          <w:b w:val="0"/>
          <w:i w:val="0"/>
          <w:sz w:val="19"/>
        </w:rPr>
        <w:t>-38% à +62%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~$317.7754  ·  </w:t>
      </w:r>
      <w:r>
        <w:rPr>
          <w:rFonts w:ascii="Calibri" w:hAnsi="Calibri"/>
          <w:b w:val="0"/>
          <w:i w:val="0"/>
          <w:color w:val="1E7D32"/>
          <w:sz w:val="18"/>
        </w:rPr>
        <w:t>vente ↑ $429.8697 (+35%)</w:t>
      </w:r>
      <w:r>
        <w:rPr>
          <w:rFonts w:ascii="Calibri" w:hAnsi="Calibri"/>
          <w:b w:val="0"/>
          <w:i w:val="0"/>
          <w:sz w:val="18"/>
        </w:rPr>
        <w:t xml:space="preserve">  ·  </w:t>
      </w:r>
      <w:r>
        <w:rPr>
          <w:rFonts w:ascii="Calibri" w:hAnsi="Calibri"/>
          <w:b w:val="0"/>
          <w:i w:val="0"/>
          <w:color w:val="C62828"/>
          <w:sz w:val="18"/>
        </w:rPr>
        <w:t>vente ↓ $259.8020 (-18%)</w:t>
      </w:r>
      <w:r>
        <w:rPr>
          <w:rFonts w:ascii="Calibri" w:hAnsi="Calibri"/>
          <w:b w:val="0"/>
          <w:i w:val="0"/>
          <w:sz w:val="18"/>
        </w:rPr>
        <w:t xml:space="preserve">  ·  détention ~20 j  ·  ratio G/P 1.93</w:t>
      </w:r>
    </w:p>
    <w:p>
      <w:pPr>
        <w:pStyle w:val="Heading2"/>
      </w:pPr>
      <w:r/>
      <w:r>
        <w:rPr>
          <w:rFonts w:ascii="Calibri" w:hAnsi="Calibri"/>
          <w:b/>
          <w:i w:val="0"/>
          <w:color w:val="1F3864"/>
          <w:sz w:val="26"/>
        </w:rPr>
        <w:t xml:space="preserve">SHIB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$0.000006   |   Composite +0.00   |   Indicateurs actifs : rsi,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+3.0%  ·  volatilité annualisée +70.7%  ·  drawdown vs plus-haut -53.8%  ·  momentum 7j/30j/90j +9.1% / +10.9% / +41.4%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0.71)</w:t>
      </w:r>
    </w:p>
    <w:p>
      <w:r>
        <w:rPr>
          <w:rFonts w:ascii="Calibri" w:hAnsi="Calibri"/>
          <w:b/>
          <w:i w:val="0"/>
          <w:sz w:val="19"/>
        </w:rPr>
        <w:t xml:space="preserve">Projection 30j (fourchette, pas une prévision) : </w:t>
      </w:r>
      <w:r>
        <w:rPr>
          <w:rFonts w:ascii="Calibri" w:hAnsi="Calibri"/>
          <w:b w:val="0"/>
          <w:i w:val="0"/>
          <w:sz w:val="19"/>
        </w:rPr>
        <w:t>-30% à +43%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~$0.000006  ·  </w:t>
      </w:r>
      <w:r>
        <w:rPr>
          <w:rFonts w:ascii="Calibri" w:hAnsi="Calibri"/>
          <w:b w:val="0"/>
          <w:i w:val="0"/>
          <w:color w:val="1E7D32"/>
          <w:sz w:val="18"/>
        </w:rPr>
        <w:t>vente ↑ $0.000008 (+31%)</w:t>
      </w:r>
      <w:r>
        <w:rPr>
          <w:rFonts w:ascii="Calibri" w:hAnsi="Calibri"/>
          <w:b w:val="0"/>
          <w:i w:val="0"/>
          <w:sz w:val="18"/>
        </w:rPr>
        <w:t xml:space="preserve">  ·  </w:t>
      </w:r>
      <w:r>
        <w:rPr>
          <w:rFonts w:ascii="Calibri" w:hAnsi="Calibri"/>
          <w:b w:val="0"/>
          <w:i w:val="0"/>
          <w:color w:val="C62828"/>
          <w:sz w:val="18"/>
        </w:rPr>
        <w:t>vente ↓ $0.000005 (-17%)</w:t>
      </w:r>
      <w:r>
        <w:rPr>
          <w:rFonts w:ascii="Calibri" w:hAnsi="Calibri"/>
          <w:b w:val="0"/>
          <w:i w:val="0"/>
          <w:sz w:val="18"/>
        </w:rPr>
        <w:t xml:space="preserve">  ·  détention ~30 j  ·  ratio G/P 1.88</w:t>
      </w:r>
    </w:p>
    <w:p>
      <w:pPr>
        <w:pStyle w:val="Heading2"/>
      </w:pPr>
      <w:r/>
      <w:r>
        <w:rPr>
          <w:rFonts w:ascii="Calibri" w:hAnsi="Calibri"/>
          <w:b/>
          <w:i w:val="0"/>
          <w:color w:val="1F3864"/>
          <w:sz w:val="26"/>
        </w:rPr>
        <w:t xml:space="preserve">CRO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$0.066651   |   Composite +0.33   |   Indicateurs actifs : rsi, macd, stoch</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+3.2%  ·  volatilité annualisée +77.3%  ·  drawdown vs plus-haut -69.4%  ·  momentum 7j/30j/90j +11.3% / +12.1% / +22.0%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0.756)  ·  </w:t>
      </w:r>
      <w:r>
        <w:rPr>
          <w:rFonts w:ascii="Calibri" w:hAnsi="Calibri"/>
          <w:b w:val="0"/>
          <w:i w:val="0"/>
          <w:color w:val="1E7D32"/>
          <w:sz w:val="18"/>
        </w:rPr>
        <w:t>Risque vert (vol 0.77)</w:t>
      </w:r>
    </w:p>
    <w:p>
      <w:r>
        <w:rPr>
          <w:rFonts w:ascii="Calibri" w:hAnsi="Calibri"/>
          <w:b/>
          <w:i w:val="0"/>
          <w:sz w:val="19"/>
        </w:rPr>
        <w:t xml:space="preserve">Projection 30j (fourchette, pas une prévision) : </w:t>
      </w:r>
      <w:r>
        <w:rPr>
          <w:rFonts w:ascii="Calibri" w:hAnsi="Calibri"/>
          <w:b w:val="0"/>
          <w:i w:val="0"/>
          <w:sz w:val="19"/>
        </w:rPr>
        <w:t>-26% à +35%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~$0.066651  ·  </w:t>
      </w:r>
      <w:r>
        <w:rPr>
          <w:rFonts w:ascii="Calibri" w:hAnsi="Calibri"/>
          <w:b w:val="0"/>
          <w:i w:val="0"/>
          <w:color w:val="1E7D32"/>
          <w:sz w:val="18"/>
        </w:rPr>
        <w:t>vente ↑ $0.082945 (+24%)</w:t>
      </w:r>
      <w:r>
        <w:rPr>
          <w:rFonts w:ascii="Calibri" w:hAnsi="Calibri"/>
          <w:b w:val="0"/>
          <w:i w:val="0"/>
          <w:sz w:val="18"/>
        </w:rPr>
        <w:t xml:space="preserve">  ·  </w:t>
      </w:r>
      <w:r>
        <w:rPr>
          <w:rFonts w:ascii="Calibri" w:hAnsi="Calibri"/>
          <w:b w:val="0"/>
          <w:i w:val="0"/>
          <w:color w:val="C62828"/>
          <w:sz w:val="18"/>
        </w:rPr>
        <w:t>vente ↓ $0.057608 (-14%)</w:t>
      </w:r>
      <w:r>
        <w:rPr>
          <w:rFonts w:ascii="Calibri" w:hAnsi="Calibri"/>
          <w:b w:val="0"/>
          <w:i w:val="0"/>
          <w:sz w:val="18"/>
        </w:rPr>
        <w:t xml:space="preserve">  ·  détention ~27 j  ·  ratio G/P 1.8</w:t>
      </w:r>
    </w:p>
    <w:p>
      <w:pPr>
        <w:pStyle w:val="Heading2"/>
      </w:pPr>
      <w:r/>
      <w:r>
        <w:rPr>
          <w:rFonts w:ascii="Calibri" w:hAnsi="Calibri"/>
          <w:b/>
          <w:i w:val="0"/>
          <w:color w:val="1F3864"/>
          <w:sz w:val="26"/>
        </w:rPr>
        <w:t xml:space="preserve">ENA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$0.267819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+4.5%  ·  volatilité annualisée +111.0%  ·  drawdown vs plus-haut -57.6%  ·  momentum 7j/30j/90j +59.1% / +81.3% / +248.8%</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1.11)</w:t>
      </w:r>
    </w:p>
    <w:p>
      <w:r>
        <w:rPr>
          <w:rFonts w:ascii="Calibri" w:hAnsi="Calibri"/>
          <w:b/>
          <w:i w:val="0"/>
          <w:sz w:val="19"/>
        </w:rPr>
        <w:t xml:space="preserve">Projection 30j (fourchette, pas une prévision) : </w:t>
      </w:r>
      <w:r>
        <w:rPr>
          <w:rFonts w:ascii="Calibri" w:hAnsi="Calibri"/>
          <w:b w:val="0"/>
          <w:i w:val="0"/>
          <w:sz w:val="19"/>
        </w:rPr>
        <w:t>-47% à +88%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~$0.267819  ·  </w:t>
      </w:r>
      <w:r>
        <w:rPr>
          <w:rFonts w:ascii="Calibri" w:hAnsi="Calibri"/>
          <w:b w:val="0"/>
          <w:i w:val="0"/>
          <w:color w:val="1E7D32"/>
          <w:sz w:val="18"/>
        </w:rPr>
        <w:t>vente ↑ $0.393994 (+47%)</w:t>
      </w:r>
      <w:r>
        <w:rPr>
          <w:rFonts w:ascii="Calibri" w:hAnsi="Calibri"/>
          <w:b w:val="0"/>
          <w:i w:val="0"/>
          <w:sz w:val="18"/>
        </w:rPr>
        <w:t xml:space="preserve">  ·  </w:t>
      </w:r>
      <w:r>
        <w:rPr>
          <w:rFonts w:ascii="Calibri" w:hAnsi="Calibri"/>
          <w:b w:val="0"/>
          <w:i w:val="0"/>
          <w:color w:val="C62828"/>
          <w:sz w:val="18"/>
        </w:rPr>
        <w:t>vente ↓ $0.207050 (-23%)</w:t>
      </w:r>
      <w:r>
        <w:rPr>
          <w:rFonts w:ascii="Calibri" w:hAnsi="Calibri"/>
          <w:b w:val="0"/>
          <w:i w:val="0"/>
          <w:sz w:val="18"/>
        </w:rPr>
        <w:t xml:space="preserve">  ·  détention ~19 j  ·  ratio G/P 2.08</w:t>
      </w:r>
    </w:p>
    <w:p>
      <w:pPr>
        <w:pStyle w:val="Heading2"/>
      </w:pPr>
      <w:r/>
      <w:r>
        <w:rPr>
          <w:rFonts w:ascii="Calibri" w:hAnsi="Calibri"/>
          <w:b/>
          <w:i w:val="0"/>
          <w:color w:val="1F3864"/>
          <w:sz w:val="26"/>
        </w:rPr>
        <w:t xml:space="preserve">M  —  </w:t>
      </w:r>
      <w:r>
        <w:rPr>
          <w:rFonts w:ascii="Calibri" w:hAnsi="Calibri"/>
          <w:b/>
          <w:i w:val="0"/>
          <w:color w:val="C62828"/>
          <w:sz w:val="26"/>
        </w:rPr>
        <w:t>EVITER</w:t>
      </w:r>
      <w:r>
        <w:rPr>
          <w:rFonts w:ascii="Calibri" w:hAnsi="Calibri"/>
          <w:b w:val="0"/>
          <w:i w:val="0"/>
          <w:color w:val="555555"/>
          <w:sz w:val="18"/>
        </w:rPr>
        <w:t xml:space="preserve">  (0/4 feux verts)</w:t>
      </w:r>
    </w:p>
    <w:p>
      <w:r>
        <w:rPr>
          <w:rFonts w:ascii="Calibri" w:hAnsi="Calibri"/>
          <w:b/>
          <w:i w:val="0"/>
          <w:sz w:val="19"/>
        </w:rPr>
        <w:t xml:space="preserve">Prix : </w:t>
      </w:r>
      <w:r>
        <w:rPr>
          <w:rFonts w:ascii="Calibri" w:hAnsi="Calibri"/>
          <w:b w:val="0"/>
          <w:i w:val="0"/>
          <w:sz w:val="19"/>
        </w:rPr>
        <w:t>$1.2134   |   Composite +0.00   |   Indicateurs actifs : rsi, stoch</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+4.1%  ·  volatilité annualisée +174.3%  ·  drawdown vs plus-haut -73.4%  ·  momentum 7j/30j/90j -6.9% / +6.2% / +63.5%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0.555)  ·  </w:t>
      </w:r>
      <w:r>
        <w:rPr>
          <w:rFonts w:ascii="Calibri" w:hAnsi="Calibri"/>
          <w:b w:val="0"/>
          <w:i w:val="0"/>
          <w:color w:val="C62828"/>
          <w:sz w:val="18"/>
        </w:rPr>
        <w:t>Risque rouge (vol 1.74)</w:t>
      </w:r>
    </w:p>
    <w:p>
      <w:r>
        <w:rPr>
          <w:rFonts w:ascii="Calibri" w:hAnsi="Calibri"/>
          <w:b/>
          <w:i w:val="0"/>
          <w:sz w:val="19"/>
        </w:rPr>
        <w:t xml:space="preserve">Projection 30j (fourchette, pas une prévision) : </w:t>
      </w:r>
      <w:r>
        <w:rPr>
          <w:rFonts w:ascii="Calibri" w:hAnsi="Calibri"/>
          <w:b w:val="0"/>
          <w:i w:val="0"/>
          <w:sz w:val="19"/>
        </w:rPr>
        <w:t>-69% à +218%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~$1.2134  ·  </w:t>
      </w:r>
      <w:r>
        <w:rPr>
          <w:rFonts w:ascii="Calibri" w:hAnsi="Calibri"/>
          <w:b w:val="0"/>
          <w:i w:val="0"/>
          <w:color w:val="1E7D32"/>
          <w:sz w:val="18"/>
        </w:rPr>
        <w:t>vente ↑ $2.1231 (+75%)</w:t>
      </w:r>
      <w:r>
        <w:rPr>
          <w:rFonts w:ascii="Calibri" w:hAnsi="Calibri"/>
          <w:b w:val="0"/>
          <w:i w:val="0"/>
          <w:sz w:val="18"/>
        </w:rPr>
        <w:t xml:space="preserve">  ·  </w:t>
      </w:r>
      <w:r>
        <w:rPr>
          <w:rFonts w:ascii="Calibri" w:hAnsi="Calibri"/>
          <w:b w:val="0"/>
          <w:i w:val="0"/>
          <w:color w:val="C62828"/>
          <w:sz w:val="18"/>
        </w:rPr>
        <w:t>vente ↓ $0.835610 (-31%)</w:t>
      </w:r>
      <w:r>
        <w:rPr>
          <w:rFonts w:ascii="Calibri" w:hAnsi="Calibri"/>
          <w:b w:val="0"/>
          <w:i w:val="0"/>
          <w:sz w:val="18"/>
        </w:rPr>
        <w:t xml:space="preserve">  ·  détention ~12 j  ·  ratio G/P 2.41</w:t>
      </w:r>
    </w:p>
    <w:p>
      <w:pPr>
        <w:pStyle w:val="Heading2"/>
      </w:pPr>
      <w:r/>
      <w:r>
        <w:rPr>
          <w:rFonts w:ascii="Calibri" w:hAnsi="Calibri"/>
          <w:b/>
          <w:i w:val="0"/>
          <w:color w:val="1F3864"/>
          <w:sz w:val="26"/>
        </w:rPr>
        <w:t xml:space="preserve">ONDO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$0.549053   |   Composite +1.00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+4.2%  ·  volatilité annualisée +105.2%  ·  drawdown vs plus-haut -43.3%  ·  momentum 7j/30j/90j +37.8% / +46.4% / +77.0%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rouge (AUC 0.604)  ·  </w:t>
      </w:r>
      <w:r>
        <w:rPr>
          <w:rFonts w:ascii="Calibri" w:hAnsi="Calibri"/>
          <w:b w:val="0"/>
          <w:i w:val="0"/>
          <w:color w:val="1E7D32"/>
          <w:sz w:val="18"/>
        </w:rPr>
        <w:t>Risque vert (vol 1.05)</w:t>
      </w:r>
    </w:p>
    <w:p>
      <w:r>
        <w:rPr>
          <w:rFonts w:ascii="Calibri" w:hAnsi="Calibri"/>
          <w:b/>
          <w:i w:val="0"/>
          <w:sz w:val="19"/>
        </w:rPr>
        <w:t xml:space="preserve">Projection 30j (fourchette, pas une prévision) : </w:t>
      </w:r>
      <w:r>
        <w:rPr>
          <w:rFonts w:ascii="Calibri" w:hAnsi="Calibri"/>
          <w:b w:val="0"/>
          <w:i w:val="0"/>
          <w:sz w:val="19"/>
        </w:rPr>
        <w:t>-42% à +71%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~$0.549053  ·  </w:t>
      </w:r>
      <w:r>
        <w:rPr>
          <w:rFonts w:ascii="Calibri" w:hAnsi="Calibri"/>
          <w:b w:val="0"/>
          <w:i w:val="0"/>
          <w:color w:val="1E7D32"/>
          <w:sz w:val="18"/>
        </w:rPr>
        <w:t>vente ↑ $0.767806 (+40%)</w:t>
      </w:r>
      <w:r>
        <w:rPr>
          <w:rFonts w:ascii="Calibri" w:hAnsi="Calibri"/>
          <w:b w:val="0"/>
          <w:i w:val="0"/>
          <w:sz w:val="18"/>
        </w:rPr>
        <w:t xml:space="preserve">  ·  </w:t>
      </w:r>
      <w:r>
        <w:rPr>
          <w:rFonts w:ascii="Calibri" w:hAnsi="Calibri"/>
          <w:b w:val="0"/>
          <w:i w:val="0"/>
          <w:color w:val="C62828"/>
          <w:sz w:val="18"/>
        </w:rPr>
        <w:t>vente ↓ $0.439058 (-20%)</w:t>
      </w:r>
      <w:r>
        <w:rPr>
          <w:rFonts w:ascii="Calibri" w:hAnsi="Calibri"/>
          <w:b w:val="0"/>
          <w:i w:val="0"/>
          <w:sz w:val="18"/>
        </w:rPr>
        <w:t xml:space="preserve">  ·  détention ~20 j  ·  ratio G/P 1.99</w:t>
      </w:r>
    </w:p>
    <w:p>
      <w:pPr>
        <w:pStyle w:val="Heading2"/>
      </w:pPr>
      <w:r/>
      <w:r>
        <w:rPr>
          <w:rFonts w:ascii="Calibri" w:hAnsi="Calibri"/>
          <w:b/>
          <w:i w:val="0"/>
          <w:color w:val="1F3864"/>
          <w:sz w:val="26"/>
        </w:rPr>
        <w:t xml:space="preserve">XAUT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$4 284.63   |   Composite -1.00   |   Indicateurs actifs : macd</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+0.7%  ·  volatilité annualisée +29.6%  ·  drawdown vs plus-haut -21.9%  ·  momentum 7j/30j/90j -2.1% / -7.1% / +5.4%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neutre (modele sans edge mesure -&gt; ignore) (AUC 0.546)  ·  </w:t>
      </w:r>
      <w:r>
        <w:rPr>
          <w:rFonts w:ascii="Calibri" w:hAnsi="Calibri"/>
          <w:b w:val="0"/>
          <w:i w:val="0"/>
          <w:color w:val="1E7D32"/>
          <w:sz w:val="18"/>
        </w:rPr>
        <w:t>Risque vert (vol 0.3)</w:t>
      </w:r>
    </w:p>
    <w:p>
      <w:r>
        <w:rPr>
          <w:rFonts w:ascii="Calibri" w:hAnsi="Calibri"/>
          <w:b/>
          <w:i w:val="0"/>
          <w:sz w:val="19"/>
        </w:rPr>
        <w:t xml:space="preserve">Projection 30j (fourchette, pas une prévision) : </w:t>
      </w:r>
      <w:r>
        <w:rPr>
          <w:rFonts w:ascii="Calibri" w:hAnsi="Calibri"/>
          <w:b w:val="0"/>
          <w:i w:val="0"/>
          <w:sz w:val="19"/>
        </w:rPr>
        <w:t>-13% à +15%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~$4 284.63  ·  </w:t>
      </w:r>
      <w:r>
        <w:rPr>
          <w:rFonts w:ascii="Calibri" w:hAnsi="Calibri"/>
          <w:b w:val="0"/>
          <w:i w:val="0"/>
          <w:color w:val="1E7D32"/>
          <w:sz w:val="18"/>
        </w:rPr>
        <w:t>vente ↑ $4 874.58 (+14%)</w:t>
      </w:r>
      <w:r>
        <w:rPr>
          <w:rFonts w:ascii="Calibri" w:hAnsi="Calibri"/>
          <w:b w:val="0"/>
          <w:i w:val="0"/>
          <w:sz w:val="18"/>
        </w:rPr>
        <w:t xml:space="preserve">  ·  </w:t>
      </w:r>
      <w:r>
        <w:rPr>
          <w:rFonts w:ascii="Calibri" w:hAnsi="Calibri"/>
          <w:b w:val="0"/>
          <w:i w:val="0"/>
          <w:color w:val="C62828"/>
          <w:sz w:val="18"/>
        </w:rPr>
        <w:t>vente ↓ $3 931.56 (-8%)</w:t>
      </w:r>
      <w:r>
        <w:rPr>
          <w:rFonts w:ascii="Calibri" w:hAnsi="Calibri"/>
          <w:b w:val="0"/>
          <w:i w:val="0"/>
          <w:sz w:val="18"/>
        </w:rPr>
        <w:t xml:space="preserve">  ·  détention ~45 j  ·  ratio G/P 1.67</w:t>
      </w:r>
    </w:p>
    <w:p>
      <w:pPr>
        <w:pStyle w:val="Heading2"/>
      </w:pPr>
      <w:r/>
      <w:r>
        <w:rPr>
          <w:rFonts w:ascii="Calibri" w:hAnsi="Calibri"/>
          <w:b/>
          <w:i w:val="0"/>
          <w:color w:val="1F3864"/>
          <w:sz w:val="26"/>
        </w:rPr>
        <w:t xml:space="preserve">OKB  —  </w:t>
      </w:r>
      <w:r>
        <w:rPr>
          <w:rFonts w:ascii="Calibri" w:hAnsi="Calibri"/>
          <w:b/>
          <w:i w:val="0"/>
          <w:color w:val="C62828"/>
          <w:sz w:val="26"/>
        </w:rPr>
        <w:t>EVITER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$121.0226   |   Composite +1.00   |   Indicateurs actifs :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+1.7%  ·  volatilité annualisée +81.5%  ·  drawdown vs plus-haut -46.8%  ·  momentum 7j/30j/90j +4.2% / +6.9% / +55.1%</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0.81)</w:t>
      </w:r>
    </w:p>
    <w:p>
      <w:r>
        <w:rPr>
          <w:rFonts w:ascii="Calibri" w:hAnsi="Calibri"/>
          <w:b/>
          <w:i w:val="0"/>
          <w:sz w:val="19"/>
        </w:rPr>
        <w:t xml:space="preserve">Projection 30j (fourchette, pas une prévision) : </w:t>
      </w:r>
      <w:r>
        <w:rPr>
          <w:rFonts w:ascii="Calibri" w:hAnsi="Calibri"/>
          <w:b w:val="0"/>
          <w:i w:val="0"/>
          <w:sz w:val="19"/>
        </w:rPr>
        <w:t>-22% à +28%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~$121.0226  ·  </w:t>
      </w:r>
      <w:r>
        <w:rPr>
          <w:rFonts w:ascii="Calibri" w:hAnsi="Calibri"/>
          <w:b w:val="0"/>
          <w:i w:val="0"/>
          <w:color w:val="1E7D32"/>
          <w:sz w:val="18"/>
        </w:rPr>
        <w:t>vente ↑ $144.3220 (+19%)</w:t>
      </w:r>
      <w:r>
        <w:rPr>
          <w:rFonts w:ascii="Calibri" w:hAnsi="Calibri"/>
          <w:b w:val="0"/>
          <w:i w:val="0"/>
          <w:sz w:val="18"/>
        </w:rPr>
        <w:t xml:space="preserve">  ·  </w:t>
      </w:r>
      <w:r>
        <w:rPr>
          <w:rFonts w:ascii="Calibri" w:hAnsi="Calibri"/>
          <w:b w:val="0"/>
          <w:i w:val="0"/>
          <w:color w:val="C62828"/>
          <w:sz w:val="18"/>
        </w:rPr>
        <w:t>vente ↓ $107.6191 (-11%)</w:t>
      </w:r>
      <w:r>
        <w:rPr>
          <w:rFonts w:ascii="Calibri" w:hAnsi="Calibri"/>
          <w:b w:val="0"/>
          <w:i w:val="0"/>
          <w:sz w:val="18"/>
        </w:rPr>
        <w:t xml:space="preserve">  ·  détention ~26 j  ·  ratio G/P 1.74</w:t>
      </w:r>
    </w:p>
    <w:p>
      <w:pPr>
        <w:pStyle w:val="Heading2"/>
      </w:pPr>
      <w:r/>
      <w:r>
        <w:rPr>
          <w:rFonts w:ascii="Calibri" w:hAnsi="Calibri"/>
          <w:b/>
          <w:i w:val="0"/>
          <w:color w:val="1F3864"/>
          <w:sz w:val="26"/>
        </w:rPr>
        <w:t xml:space="preserve">RLUSD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$1.0000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+0.0%  ·  volatilité annualisée +0.4%  ·  drawdown vs plus-haut -0.1%  ·  momentum 7j/30j/90j +0.0% / -0.0% / -0.0%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~$1.0000  ·  </w:t>
      </w:r>
      <w:r>
        <w:rPr>
          <w:rFonts w:ascii="Calibri" w:hAnsi="Calibri"/>
          <w:b w:val="0"/>
          <w:i w:val="0"/>
          <w:color w:val="1E7D32"/>
          <w:sz w:val="18"/>
        </w:rPr>
        <w:t>vente ↑ $1.0014 (+0%)</w:t>
      </w:r>
      <w:r>
        <w:rPr>
          <w:rFonts w:ascii="Calibri" w:hAnsi="Calibri"/>
          <w:b w:val="0"/>
          <w:i w:val="0"/>
          <w:sz w:val="18"/>
        </w:rPr>
        <w:t xml:space="preserve">  ·  </w:t>
      </w:r>
      <w:r>
        <w:rPr>
          <w:rFonts w:ascii="Calibri" w:hAnsi="Calibri"/>
          <w:b w:val="0"/>
          <w:i w:val="0"/>
          <w:color w:val="C62828"/>
          <w:sz w:val="18"/>
        </w:rPr>
        <w:t>vente ↓ $0.999067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BTW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$1.3129   |   Composite -0.20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+6.7%  ·  volatilité annualisée +292.5%  ·  drawdown vs plus-haut +0.0%  ·  momentum 7j/30j/90j +108.6% / +228.4% / +1935.9%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2.93)</w:t>
      </w:r>
    </w:p>
    <w:p>
      <w:r>
        <w:rPr>
          <w:rFonts w:ascii="Calibri" w:hAnsi="Calibri"/>
          <w:b/>
          <w:i w:val="0"/>
          <w:sz w:val="19"/>
        </w:rPr>
        <w:t xml:space="preserve">Projection 30j (fourchette, pas une prévision) : </w:t>
      </w:r>
      <w:r>
        <w:rPr>
          <w:rFonts w:ascii="Calibri" w:hAnsi="Calibri"/>
          <w:b w:val="0"/>
          <w:i w:val="0"/>
          <w:sz w:val="19"/>
        </w:rPr>
        <w:t>-81% à +430%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~$1.3129  ·  </w:t>
      </w:r>
      <w:r>
        <w:rPr>
          <w:rFonts w:ascii="Calibri" w:hAnsi="Calibri"/>
          <w:b w:val="0"/>
          <w:i w:val="0"/>
          <w:color w:val="1E7D32"/>
          <w:sz w:val="18"/>
        </w:rPr>
        <w:t>vente ↑ $2.4326 (+85%)</w:t>
      </w:r>
      <w:r>
        <w:rPr>
          <w:rFonts w:ascii="Calibri" w:hAnsi="Calibri"/>
          <w:b w:val="0"/>
          <w:i w:val="0"/>
          <w:sz w:val="18"/>
        </w:rPr>
        <w:t xml:space="preserve">  ·  </w:t>
      </w:r>
      <w:r>
        <w:rPr>
          <w:rFonts w:ascii="Calibri" w:hAnsi="Calibri"/>
          <w:b w:val="0"/>
          <w:i w:val="0"/>
          <w:color w:val="C62828"/>
          <w:sz w:val="18"/>
        </w:rPr>
        <w:t>vente ↓ $0.870350 (-34%)</w:t>
      </w:r>
      <w:r>
        <w:rPr>
          <w:rFonts w:ascii="Calibri" w:hAnsi="Calibri"/>
          <w:b w:val="0"/>
          <w:i w:val="0"/>
          <w:sz w:val="18"/>
        </w:rPr>
        <w:t xml:space="preserve">  ·  détention ~7 j  ·  ratio G/P 2.53</w:t>
      </w:r>
    </w:p>
    <w:p>
      <w:pPr>
        <w:pStyle w:val="Heading2"/>
      </w:pPr>
      <w:r/>
      <w:r>
        <w:rPr>
          <w:rFonts w:ascii="Calibri" w:hAnsi="Calibri"/>
          <w:b/>
          <w:i w:val="0"/>
          <w:color w:val="1F3864"/>
          <w:sz w:val="26"/>
        </w:rPr>
        <w:t xml:space="preserve">USYC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$1.1386   |   Composite -0.20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-0.200)</w:t>
      </w:r>
    </w:p>
    <w:p>
      <w:r>
        <w:rPr>
          <w:rFonts w:ascii="Calibri" w:hAnsi="Calibri"/>
          <w:b/>
          <w:i w:val="0"/>
          <w:sz w:val="19"/>
        </w:rPr>
        <w:t xml:space="preserve">Profil de risque : </w:t>
      </w:r>
      <w:r>
        <w:rPr>
          <w:rFonts w:ascii="Calibri" w:hAnsi="Calibri"/>
          <w:b w:val="0"/>
          <w:i w:val="0"/>
          <w:sz w:val="19"/>
        </w:rPr>
        <w:t>ATR +0.0%  ·  volatilité annualisée +1.4%  ·  drawdown vs plus-haut +0.0%  ·  momentum 7j/30j/90j +0.1% / +0.3% / +1.6%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0.01)</w:t>
      </w:r>
    </w:p>
    <w:p>
      <w:r>
        <w:rPr>
          <w:rFonts w:ascii="Calibri" w:hAnsi="Calibri"/>
          <w:b/>
          <w:i w:val="0"/>
          <w:sz w:val="19"/>
        </w:rPr>
        <w:t xml:space="preserve">Projection 30j (fourchette, pas une prévision) : </w:t>
      </w:r>
      <w:r>
        <w:rPr>
          <w:rFonts w:ascii="Calibri" w:hAnsi="Calibri"/>
          <w:b w:val="0"/>
          <w:i w:val="0"/>
          <w:sz w:val="19"/>
        </w:rPr>
        <w:t>-1% à +1%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~$1.1386  ·  </w:t>
      </w:r>
      <w:r>
        <w:rPr>
          <w:rFonts w:ascii="Calibri" w:hAnsi="Calibri"/>
          <w:b w:val="0"/>
          <w:i w:val="0"/>
          <w:color w:val="1E7D32"/>
          <w:sz w:val="18"/>
        </w:rPr>
        <w:t>vente ↑ $1.1471 (+1%)</w:t>
      </w:r>
      <w:r>
        <w:rPr>
          <w:rFonts w:ascii="Calibri" w:hAnsi="Calibri"/>
          <w:b w:val="0"/>
          <w:i w:val="0"/>
          <w:sz w:val="18"/>
        </w:rPr>
        <w:t xml:space="preserve">  ·  </w:t>
      </w:r>
      <w:r>
        <w:rPr>
          <w:rFonts w:ascii="Calibri" w:hAnsi="Calibri"/>
          <w:b w:val="0"/>
          <w:i w:val="0"/>
          <w:color w:val="C62828"/>
          <w:sz w:val="18"/>
        </w:rPr>
        <w:t>vente ↓ $1.1330 (-0%)</w:t>
      </w:r>
      <w:r>
        <w:rPr>
          <w:rFonts w:ascii="Calibri" w:hAnsi="Calibri"/>
          <w:b w:val="0"/>
          <w:i w:val="0"/>
          <w:sz w:val="18"/>
        </w:rPr>
        <w:t xml:space="preserve">  ·  détention ~45 j  ·  ratio G/P 1.51</w:t>
      </w:r>
    </w:p>
    <w:p>
      <w:pPr>
        <w:pStyle w:val="Heading2"/>
      </w:pPr>
      <w:r/>
      <w:r>
        <w:rPr>
          <w:rFonts w:ascii="Calibri" w:hAnsi="Calibri"/>
          <w:b/>
          <w:i w:val="0"/>
          <w:color w:val="1F3864"/>
          <w:sz w:val="26"/>
        </w:rPr>
        <w:t xml:space="preserve">AAVE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$153.5530   |   Composite +0.33   |   Indicateurs actifs : ma,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+3.3%  ·  volatilité annualisée +88.6%  ·  drawdown vs plus-haut -48.4%  ·  momentum 7j/30j/90j +10.1% / +20.9% / +63.5%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rouge (AUC 0.605)  ·  </w:t>
      </w:r>
      <w:r>
        <w:rPr>
          <w:rFonts w:ascii="Calibri" w:hAnsi="Calibri"/>
          <w:b w:val="0"/>
          <w:i w:val="0"/>
          <w:color w:val="1E7D32"/>
          <w:sz w:val="18"/>
        </w:rPr>
        <w:t>Risque vert (vol 0.89)</w:t>
      </w:r>
    </w:p>
    <w:p>
      <w:r>
        <w:rPr>
          <w:rFonts w:ascii="Calibri" w:hAnsi="Calibri"/>
          <w:b/>
          <w:i w:val="0"/>
          <w:sz w:val="19"/>
        </w:rPr>
        <w:t xml:space="preserve">Projection 30j (fourchette, pas une prévision) : </w:t>
      </w:r>
      <w:r>
        <w:rPr>
          <w:rFonts w:ascii="Calibri" w:hAnsi="Calibri"/>
          <w:b w:val="0"/>
          <w:i w:val="0"/>
          <w:sz w:val="19"/>
        </w:rPr>
        <w:t>-37% à +59%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~$153.5530  ·  </w:t>
      </w:r>
      <w:r>
        <w:rPr>
          <w:rFonts w:ascii="Calibri" w:hAnsi="Calibri"/>
          <w:b w:val="0"/>
          <w:i w:val="0"/>
          <w:color w:val="1E7D32"/>
          <w:sz w:val="18"/>
        </w:rPr>
        <w:t>vente ↑ $211.3433 (+38%)</w:t>
      </w:r>
      <w:r>
        <w:rPr>
          <w:rFonts w:ascii="Calibri" w:hAnsi="Calibri"/>
          <w:b w:val="0"/>
          <w:i w:val="0"/>
          <w:sz w:val="18"/>
        </w:rPr>
        <w:t xml:space="preserve">  ·  </w:t>
      </w:r>
      <w:r>
        <w:rPr>
          <w:rFonts w:ascii="Calibri" w:hAnsi="Calibri"/>
          <w:b w:val="0"/>
          <w:i w:val="0"/>
          <w:color w:val="C62828"/>
          <w:sz w:val="18"/>
        </w:rPr>
        <w:t>vente ↓ $124.1000 (-19%)</w:t>
      </w:r>
      <w:r>
        <w:rPr>
          <w:rFonts w:ascii="Calibri" w:hAnsi="Calibri"/>
          <w:b w:val="0"/>
          <w:i w:val="0"/>
          <w:sz w:val="18"/>
        </w:rPr>
        <w:t xml:space="preserve">  ·  détention ~24 j  ·  ratio G/P 1.96</w:t>
      </w:r>
    </w:p>
    <w:p>
      <w:pPr>
        <w:pStyle w:val="Heading2"/>
      </w:pPr>
      <w:r/>
      <w:r>
        <w:rPr>
          <w:rFonts w:ascii="Calibri" w:hAnsi="Calibri"/>
          <w:b/>
          <w:i w:val="0"/>
          <w:color w:val="1F3864"/>
          <w:sz w:val="26"/>
        </w:rPr>
        <w:t xml:space="preserve">MNT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$0.673181   |   Composite +1.00   |   Indicateurs actifs :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+2.7%  ·  volatilité annualisée +93.5%  ·  drawdown vs plus-haut -75.0%  ·  momentum 7j/30j/90j +7.8% / +33.3% / +54.3%</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49)  ·  </w:t>
      </w:r>
      <w:r>
        <w:rPr>
          <w:rFonts w:ascii="Calibri" w:hAnsi="Calibri"/>
          <w:b w:val="0"/>
          <w:i w:val="0"/>
          <w:sz w:val="18"/>
        </w:rPr>
        <w:t xml:space="preserve">Prédiction rouge (AUC 0.678)  ·  </w:t>
      </w:r>
      <w:r>
        <w:rPr>
          <w:rFonts w:ascii="Calibri" w:hAnsi="Calibri"/>
          <w:b w:val="0"/>
          <w:i w:val="0"/>
          <w:color w:val="1E7D32"/>
          <w:sz w:val="18"/>
        </w:rPr>
        <w:t>Risque vert (vol 0.93)</w:t>
      </w:r>
    </w:p>
    <w:p>
      <w:r>
        <w:rPr>
          <w:rFonts w:ascii="Calibri" w:hAnsi="Calibri"/>
          <w:b/>
          <w:i w:val="0"/>
          <w:sz w:val="19"/>
        </w:rPr>
        <w:t xml:space="preserve">Projection 30j (fourchette, pas une prévision) : </w:t>
      </w:r>
      <w:r>
        <w:rPr>
          <w:rFonts w:ascii="Calibri" w:hAnsi="Calibri"/>
          <w:b w:val="0"/>
          <w:i w:val="0"/>
          <w:sz w:val="19"/>
        </w:rPr>
        <w:t>-29% à +41%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~$0.673181  ·  </w:t>
      </w:r>
      <w:r>
        <w:rPr>
          <w:rFonts w:ascii="Calibri" w:hAnsi="Calibri"/>
          <w:b w:val="0"/>
          <w:i w:val="0"/>
          <w:color w:val="1E7D32"/>
          <w:sz w:val="18"/>
        </w:rPr>
        <w:t>vente ↑ $0.841440 (+25%)</w:t>
      </w:r>
      <w:r>
        <w:rPr>
          <w:rFonts w:ascii="Calibri" w:hAnsi="Calibri"/>
          <w:b w:val="0"/>
          <w:i w:val="0"/>
          <w:sz w:val="18"/>
        </w:rPr>
        <w:t xml:space="preserve">  ·  </w:t>
      </w:r>
      <w:r>
        <w:rPr>
          <w:rFonts w:ascii="Calibri" w:hAnsi="Calibri"/>
          <w:b w:val="0"/>
          <w:i w:val="0"/>
          <w:color w:val="C62828"/>
          <w:sz w:val="18"/>
        </w:rPr>
        <w:t>vente ↓ $0.580147 (-14%)</w:t>
      </w:r>
      <w:r>
        <w:rPr>
          <w:rFonts w:ascii="Calibri" w:hAnsi="Calibri"/>
          <w:b w:val="0"/>
          <w:i w:val="0"/>
          <w:sz w:val="18"/>
        </w:rPr>
        <w:t xml:space="preserve">  ·  détention ~22 j  ·  ratio G/P 1.81</w:t>
      </w:r>
    </w:p>
    <w:p>
      <w:pPr>
        <w:pStyle w:val="Heading2"/>
      </w:pPr>
      <w:r/>
      <w:r>
        <w:rPr>
          <w:rFonts w:ascii="Calibri" w:hAnsi="Calibri"/>
          <w:b/>
          <w:i w:val="0"/>
          <w:color w:val="1F3864"/>
          <w:sz w:val="26"/>
        </w:rPr>
        <w:t xml:space="preserve">BUIDL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$1.0000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+0.0%  ·  volatilité annualisée +0.0%  ·  drawdown vs plus-haut +0.0%  ·  momentum 7j/30j/90j +0.0% / +0.0% / +0.0%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~$1.0000  ·  </w:t>
      </w:r>
      <w:r>
        <w:rPr>
          <w:rFonts w:ascii="Calibri" w:hAnsi="Calibri"/>
          <w:b w:val="0"/>
          <w:i w:val="0"/>
          <w:color w:val="1E7D32"/>
          <w:sz w:val="18"/>
        </w:rPr>
        <w:t>vente ↑ $1.0000 (+0%)</w:t>
      </w:r>
      <w:r>
        <w:rPr>
          <w:rFonts w:ascii="Calibri" w:hAnsi="Calibri"/>
          <w:b w:val="0"/>
          <w:i w:val="0"/>
          <w:sz w:val="18"/>
        </w:rPr>
        <w:t xml:space="preserve">  ·  </w:t>
      </w:r>
      <w:r>
        <w:rPr>
          <w:rFonts w:ascii="Calibri" w:hAnsi="Calibri"/>
          <w:b w:val="0"/>
          <w:i w:val="0"/>
          <w:color w:val="C62828"/>
          <w:sz w:val="18"/>
        </w:rPr>
        <w:t>vente ↓ $1.000000 (-0%)</w:t>
      </w:r>
      <w:r>
        <w:rPr>
          <w:rFonts w:ascii="Calibri" w:hAnsi="Calibri"/>
          <w:b w:val="0"/>
          <w:i w:val="0"/>
          <w:sz w:val="18"/>
        </w:rPr>
        <w:t xml:space="preserve">  ·  détention ~45 j  ·  ratio G/P 2.0</w:t>
      </w:r>
    </w:p>
    <w:p>
      <w:pPr>
        <w:pStyle w:val="Heading2"/>
      </w:pPr>
      <w:r/>
      <w:r>
        <w:rPr>
          <w:rFonts w:ascii="Calibri" w:hAnsi="Calibri"/>
          <w:b/>
          <w:i w:val="0"/>
          <w:color w:val="1F3864"/>
          <w:sz w:val="26"/>
        </w:rPr>
        <w:t xml:space="preserve">USDY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$1.1475   |   Composite +0.00   |   Indicateurs actifs : aucun</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+0.2%  ·  volatilité annualisée +32.3%  ·  drawdown vs plus-haut -15.6%  ·  momentum 7j/30j/90j +0.1% / +0.3% / +1.0%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rouge (AUC 0.623)  ·  </w:t>
      </w:r>
      <w:r>
        <w:rPr>
          <w:rFonts w:ascii="Calibri" w:hAnsi="Calibri"/>
          <w:b w:val="0"/>
          <w:i w:val="0"/>
          <w:color w:val="1E7D32"/>
          <w:sz w:val="18"/>
        </w:rPr>
        <w:t>Risque vert (vol 0.32)</w:t>
      </w:r>
    </w:p>
    <w:p>
      <w:r>
        <w:rPr>
          <w:rFonts w:ascii="Calibri" w:hAnsi="Calibri"/>
          <w:b/>
          <w:i w:val="0"/>
          <w:sz w:val="19"/>
        </w:rPr>
        <w:t xml:space="preserve">Projection 30j (fourchette, pas une prévision) : </w:t>
      </w:r>
      <w:r>
        <w:rPr>
          <w:rFonts w:ascii="Calibri" w:hAnsi="Calibri"/>
          <w:b w:val="0"/>
          <w:i w:val="0"/>
          <w:sz w:val="19"/>
        </w:rPr>
        <w:t>-9% à +10%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~$1.1475  ·  </w:t>
      </w:r>
      <w:r>
        <w:rPr>
          <w:rFonts w:ascii="Calibri" w:hAnsi="Calibri"/>
          <w:b w:val="0"/>
          <w:i w:val="0"/>
          <w:color w:val="1E7D32"/>
          <w:sz w:val="18"/>
        </w:rPr>
        <w:t>vente ↑ $1.2545 (+9%)</w:t>
      </w:r>
      <w:r>
        <w:rPr>
          <w:rFonts w:ascii="Calibri" w:hAnsi="Calibri"/>
          <w:b w:val="0"/>
          <w:i w:val="0"/>
          <w:sz w:val="18"/>
        </w:rPr>
        <w:t xml:space="preserve">  ·  </w:t>
      </w:r>
      <w:r>
        <w:rPr>
          <w:rFonts w:ascii="Calibri" w:hAnsi="Calibri"/>
          <w:b w:val="0"/>
          <w:i w:val="0"/>
          <w:color w:val="C62828"/>
          <w:sz w:val="18"/>
        </w:rPr>
        <w:t>vente ↓ $1.0813 (-6%)</w:t>
      </w:r>
      <w:r>
        <w:rPr>
          <w:rFonts w:ascii="Calibri" w:hAnsi="Calibri"/>
          <w:b w:val="0"/>
          <w:i w:val="0"/>
          <w:sz w:val="18"/>
        </w:rPr>
        <w:t xml:space="preserve">  ·  détention ~45 j  ·  ratio G/P 1.62</w:t>
      </w:r>
    </w:p>
    <w:p>
      <w:pPr>
        <w:pStyle w:val="Heading2"/>
      </w:pPr>
      <w:r/>
      <w:r>
        <w:rPr>
          <w:rFonts w:ascii="Calibri" w:hAnsi="Calibri"/>
          <w:b/>
          <w:i w:val="0"/>
          <w:color w:val="1F3864"/>
          <w:sz w:val="26"/>
        </w:rPr>
        <w:t xml:space="preserve">DOT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$1.2126   |   Composite +0.50   |   Indicateurs actifs :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+3.9%  ·  volatilité annualisée +86.7%  ·  drawdown vs plus-haut -72.5%  ·  momentum 7j/30j/90j +7.0% / +38.5% / +48.6%</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74)  ·  </w:t>
      </w:r>
      <w:r>
        <w:rPr>
          <w:rFonts w:ascii="Calibri" w:hAnsi="Calibri"/>
          <w:b w:val="0"/>
          <w:i w:val="0"/>
          <w:sz w:val="18"/>
        </w:rPr>
        <w:t xml:space="preserve">Prédiction rouge (AUC 0.7)  ·  </w:t>
      </w:r>
      <w:r>
        <w:rPr>
          <w:rFonts w:ascii="Calibri" w:hAnsi="Calibri"/>
          <w:b w:val="0"/>
          <w:i w:val="0"/>
          <w:color w:val="1E7D32"/>
          <w:sz w:val="18"/>
        </w:rPr>
        <w:t>Risque vert (vol 0.87)</w:t>
      </w:r>
    </w:p>
    <w:p>
      <w:r>
        <w:rPr>
          <w:rFonts w:ascii="Calibri" w:hAnsi="Calibri"/>
          <w:b/>
          <w:i w:val="0"/>
          <w:sz w:val="19"/>
        </w:rPr>
        <w:t xml:space="preserve">Projection 30j (fourchette, pas une prévision) : </w:t>
      </w:r>
      <w:r>
        <w:rPr>
          <w:rFonts w:ascii="Calibri" w:hAnsi="Calibri"/>
          <w:b w:val="0"/>
          <w:i w:val="0"/>
          <w:sz w:val="19"/>
        </w:rPr>
        <w:t>-32% à +46%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~$1.2126  ·  </w:t>
      </w:r>
      <w:r>
        <w:rPr>
          <w:rFonts w:ascii="Calibri" w:hAnsi="Calibri"/>
          <w:b w:val="0"/>
          <w:i w:val="0"/>
          <w:color w:val="1E7D32"/>
          <w:sz w:val="18"/>
        </w:rPr>
        <w:t>vente ↑ $1.5711 (+30%)</w:t>
      </w:r>
      <w:r>
        <w:rPr>
          <w:rFonts w:ascii="Calibri" w:hAnsi="Calibri"/>
          <w:b w:val="0"/>
          <w:i w:val="0"/>
          <w:sz w:val="18"/>
        </w:rPr>
        <w:t xml:space="preserve">  ·  </w:t>
      </w:r>
      <w:r>
        <w:rPr>
          <w:rFonts w:ascii="Calibri" w:hAnsi="Calibri"/>
          <w:b w:val="0"/>
          <w:i w:val="0"/>
          <w:color w:val="C62828"/>
          <w:sz w:val="18"/>
        </w:rPr>
        <w:t>vente ↓ $1.0203 (-16%)</w:t>
      </w:r>
      <w:r>
        <w:rPr>
          <w:rFonts w:ascii="Calibri" w:hAnsi="Calibri"/>
          <w:b w:val="0"/>
          <w:i w:val="0"/>
          <w:sz w:val="18"/>
        </w:rPr>
        <w:t xml:space="preserve">  ·  détention ~24 j  ·  ratio G/P 1.86</w:t>
      </w:r>
    </w:p>
    <w:p>
      <w:pPr>
        <w:pStyle w:val="Heading2"/>
      </w:pPr>
      <w:r/>
      <w:r>
        <w:rPr>
          <w:rFonts w:ascii="Calibri" w:hAnsi="Calibri"/>
          <w:b/>
          <w:i w:val="0"/>
          <w:color w:val="1F3864"/>
          <w:sz w:val="26"/>
        </w:rPr>
        <w:t xml:space="preserve">PUMP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$0.004193   |   Composite +0.00   |   Indicateurs actifs : ma, macd, stoch</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+5.2%  ·  volatilité annualisée +124.2%  ·  drawdown vs plus-haut -40.8%  ·  momentum 7j/30j/90j -1.2% / -14.2% / +210.4%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0.47)  ·  </w:t>
      </w:r>
      <w:r>
        <w:rPr>
          <w:rFonts w:ascii="Calibri" w:hAnsi="Calibri"/>
          <w:b w:val="0"/>
          <w:i w:val="0"/>
          <w:color w:val="1E7D32"/>
          <w:sz w:val="18"/>
        </w:rPr>
        <w:t>Risque vert (vol 1.24)</w:t>
      </w:r>
    </w:p>
    <w:p>
      <w:r>
        <w:rPr>
          <w:rFonts w:ascii="Calibri" w:hAnsi="Calibri"/>
          <w:b/>
          <w:i w:val="0"/>
          <w:sz w:val="19"/>
        </w:rPr>
        <w:t xml:space="preserve">Projection 30j (fourchette, pas une prévision) : </w:t>
      </w:r>
      <w:r>
        <w:rPr>
          <w:rFonts w:ascii="Calibri" w:hAnsi="Calibri"/>
          <w:b w:val="0"/>
          <w:i w:val="0"/>
          <w:sz w:val="19"/>
        </w:rPr>
        <w:t>-47% à +90%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~$0.004193  ·  </w:t>
      </w:r>
      <w:r>
        <w:rPr>
          <w:rFonts w:ascii="Calibri" w:hAnsi="Calibri"/>
          <w:b w:val="0"/>
          <w:i w:val="0"/>
          <w:color w:val="1E7D32"/>
          <w:sz w:val="18"/>
        </w:rPr>
        <w:t>vente ↑ $0.006060 (+45%)</w:t>
      </w:r>
      <w:r>
        <w:rPr>
          <w:rFonts w:ascii="Calibri" w:hAnsi="Calibri"/>
          <w:b w:val="0"/>
          <w:i w:val="0"/>
          <w:sz w:val="18"/>
        </w:rPr>
        <w:t xml:space="preserve">  ·  </w:t>
      </w:r>
      <w:r>
        <w:rPr>
          <w:rFonts w:ascii="Calibri" w:hAnsi="Calibri"/>
          <w:b w:val="0"/>
          <w:i w:val="0"/>
          <w:color w:val="C62828"/>
          <w:sz w:val="18"/>
        </w:rPr>
        <w:t>vente ↓ $0.003280 (-22%)</w:t>
      </w:r>
      <w:r>
        <w:rPr>
          <w:rFonts w:ascii="Calibri" w:hAnsi="Calibri"/>
          <w:b w:val="0"/>
          <w:i w:val="0"/>
          <w:sz w:val="18"/>
        </w:rPr>
        <w:t xml:space="preserve">  ·  détention ~17 j  ·  ratio G/P 2.05</w:t>
      </w:r>
    </w:p>
    <w:p>
      <w:pPr>
        <w:pStyle w:val="Heading2"/>
      </w:pPr>
      <w:r/>
      <w:r>
        <w:rPr>
          <w:rFonts w:ascii="Calibri" w:hAnsi="Calibri"/>
          <w:b/>
          <w:i w:val="0"/>
          <w:color w:val="1F3864"/>
          <w:sz w:val="26"/>
        </w:rPr>
        <w:t xml:space="preserve">ASTER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$0.737642   |   Composite -0.50   |   Indicateurs actifs : rsi, macd</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+2.6%  ·  volatilité annualisée +96.9%  ·  drawdown vs plus-haut -64.6%  ·  momentum 7j/30j/90j -3.8% / +1.4% / +18.8%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0.97)</w:t>
      </w:r>
    </w:p>
    <w:p>
      <w:r>
        <w:rPr>
          <w:rFonts w:ascii="Calibri" w:hAnsi="Calibri"/>
          <w:b/>
          <w:i w:val="0"/>
          <w:sz w:val="19"/>
        </w:rPr>
        <w:t xml:space="preserve">Projection 30j (fourchette, pas une prévision) : </w:t>
      </w:r>
      <w:r>
        <w:rPr>
          <w:rFonts w:ascii="Calibri" w:hAnsi="Calibri"/>
          <w:b w:val="0"/>
          <w:i w:val="0"/>
          <w:sz w:val="19"/>
        </w:rPr>
        <w:t>-25% à +33%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~$0.737642  ·  </w:t>
      </w:r>
      <w:r>
        <w:rPr>
          <w:rFonts w:ascii="Calibri" w:hAnsi="Calibri"/>
          <w:b w:val="0"/>
          <w:i w:val="0"/>
          <w:color w:val="1E7D32"/>
          <w:sz w:val="18"/>
        </w:rPr>
        <w:t>vente ↑ $0.887827 (+20%)</w:t>
      </w:r>
      <w:r>
        <w:rPr>
          <w:rFonts w:ascii="Calibri" w:hAnsi="Calibri"/>
          <w:b w:val="0"/>
          <w:i w:val="0"/>
          <w:sz w:val="18"/>
        </w:rPr>
        <w:t xml:space="preserve">  ·  </w:t>
      </w:r>
      <w:r>
        <w:rPr>
          <w:rFonts w:ascii="Calibri" w:hAnsi="Calibri"/>
          <w:b w:val="0"/>
          <w:i w:val="0"/>
          <w:color w:val="C62828"/>
          <w:sz w:val="18"/>
        </w:rPr>
        <w:t>vente ↓ $0.651914 (-12%)</w:t>
      </w:r>
      <w:r>
        <w:rPr>
          <w:rFonts w:ascii="Calibri" w:hAnsi="Calibri"/>
          <w:b w:val="0"/>
          <w:i w:val="0"/>
          <w:sz w:val="18"/>
        </w:rPr>
        <w:t xml:space="preserve">  ·  détention ~22 j  ·  ratio G/P 1.75</w:t>
      </w:r>
    </w:p>
    <w:p>
      <w:pPr>
        <w:pStyle w:val="Heading2"/>
      </w:pPr>
      <w:r/>
      <w:r>
        <w:rPr>
          <w:rFonts w:ascii="Calibri" w:hAnsi="Calibri"/>
          <w:b/>
          <w:i w:val="0"/>
          <w:color w:val="1F3864"/>
          <w:sz w:val="26"/>
        </w:rPr>
        <w:t xml:space="preserve">MORPHO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$2.7227   |   Composite +0.33   |   Indicateurs actifs : rsi,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+3.5%  ·  volatilité annualisée +94.5%  ·  drawdown vs plus-haut -6.2%  ·  momentum 7j/30j/90j +9.5% / +7.3% / +55.8%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0.541)  ·  </w:t>
      </w:r>
      <w:r>
        <w:rPr>
          <w:rFonts w:ascii="Calibri" w:hAnsi="Calibri"/>
          <w:b w:val="0"/>
          <w:i w:val="0"/>
          <w:color w:val="1E7D32"/>
          <w:sz w:val="18"/>
        </w:rPr>
        <w:t>Risque vert (vol 0.94)</w:t>
      </w:r>
    </w:p>
    <w:p>
      <w:r>
        <w:rPr>
          <w:rFonts w:ascii="Calibri" w:hAnsi="Calibri"/>
          <w:b/>
          <w:i w:val="0"/>
          <w:sz w:val="19"/>
        </w:rPr>
        <w:t xml:space="preserve">Projection 30j (fourchette, pas une prévision) : </w:t>
      </w:r>
      <w:r>
        <w:rPr>
          <w:rFonts w:ascii="Calibri" w:hAnsi="Calibri"/>
          <w:b w:val="0"/>
          <w:i w:val="0"/>
          <w:sz w:val="19"/>
        </w:rPr>
        <w:t>-37% à +59%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~$2.7227  ·  </w:t>
      </w:r>
      <w:r>
        <w:rPr>
          <w:rFonts w:ascii="Calibri" w:hAnsi="Calibri"/>
          <w:b w:val="0"/>
          <w:i w:val="0"/>
          <w:color w:val="1E7D32"/>
          <w:sz w:val="18"/>
        </w:rPr>
        <w:t>vente ↑ $3.6872 (+35%)</w:t>
      </w:r>
      <w:r>
        <w:rPr>
          <w:rFonts w:ascii="Calibri" w:hAnsi="Calibri"/>
          <w:b w:val="0"/>
          <w:i w:val="0"/>
          <w:sz w:val="18"/>
        </w:rPr>
        <w:t xml:space="preserve">  ·  </w:t>
      </w:r>
      <w:r>
        <w:rPr>
          <w:rFonts w:ascii="Calibri" w:hAnsi="Calibri"/>
          <w:b w:val="0"/>
          <w:i w:val="0"/>
          <w:color w:val="C62828"/>
          <w:sz w:val="18"/>
        </w:rPr>
        <w:t>vente ↓ $2.2244 (-18%)</w:t>
      </w:r>
      <w:r>
        <w:rPr>
          <w:rFonts w:ascii="Calibri" w:hAnsi="Calibri"/>
          <w:b w:val="0"/>
          <w:i w:val="0"/>
          <w:sz w:val="18"/>
        </w:rPr>
        <w:t xml:space="preserve">  ·  détention ~22 j  ·  ratio G/P 1.94</w:t>
      </w:r>
    </w:p>
    <w:p>
      <w:pPr>
        <w:pStyle w:val="Heading2"/>
      </w:pPr>
      <w:r/>
      <w:r>
        <w:rPr>
          <w:rFonts w:ascii="Calibri" w:hAnsi="Calibri"/>
          <w:b/>
          <w:i w:val="0"/>
          <w:color w:val="1F3864"/>
          <w:sz w:val="26"/>
        </w:rPr>
        <w:t xml:space="preserve">WLFI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$0.057326   |   Composite +0.00   |   Indicateurs actifs : stoch, boll</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+1.9%  ·  volatilité annualisée +84.3%  ·  drawdown vs plus-haut -72.5%  ·  momentum 7j/30j/90j -2.9% / -2.8% / -0.4%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0.512)  ·  </w:t>
      </w:r>
      <w:r>
        <w:rPr>
          <w:rFonts w:ascii="Calibri" w:hAnsi="Calibri"/>
          <w:b w:val="0"/>
          <w:i w:val="0"/>
          <w:color w:val="1E7D32"/>
          <w:sz w:val="18"/>
        </w:rPr>
        <w:t>Risque vert (vol 0.84)</w:t>
      </w:r>
    </w:p>
    <w:p>
      <w:r>
        <w:rPr>
          <w:rFonts w:ascii="Calibri" w:hAnsi="Calibri"/>
          <w:b/>
          <w:i w:val="0"/>
          <w:sz w:val="19"/>
        </w:rPr>
        <w:t xml:space="preserve">Projection 30j (fourchette, pas une prévision) : </w:t>
      </w:r>
      <w:r>
        <w:rPr>
          <w:rFonts w:ascii="Calibri" w:hAnsi="Calibri"/>
          <w:b w:val="0"/>
          <w:i w:val="0"/>
          <w:sz w:val="19"/>
        </w:rPr>
        <w:t>-28% à +40%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~$0.057326  ·  </w:t>
      </w:r>
      <w:r>
        <w:rPr>
          <w:rFonts w:ascii="Calibri" w:hAnsi="Calibri"/>
          <w:b w:val="0"/>
          <w:i w:val="0"/>
          <w:color w:val="1E7D32"/>
          <w:sz w:val="18"/>
        </w:rPr>
        <w:t>vente ↑ $0.072466 (+26%)</w:t>
      </w:r>
      <w:r>
        <w:rPr>
          <w:rFonts w:ascii="Calibri" w:hAnsi="Calibri"/>
          <w:b w:val="0"/>
          <w:i w:val="0"/>
          <w:sz w:val="18"/>
        </w:rPr>
        <w:t xml:space="preserve">  ·  </w:t>
      </w:r>
      <w:r>
        <w:rPr>
          <w:rFonts w:ascii="Calibri" w:hAnsi="Calibri"/>
          <w:b w:val="0"/>
          <w:i w:val="0"/>
          <w:color w:val="C62828"/>
          <w:sz w:val="18"/>
        </w:rPr>
        <w:t>vente ↓ $0.049033 (-14%)</w:t>
      </w:r>
      <w:r>
        <w:rPr>
          <w:rFonts w:ascii="Calibri" w:hAnsi="Calibri"/>
          <w:b w:val="0"/>
          <w:i w:val="0"/>
          <w:sz w:val="18"/>
        </w:rPr>
        <w:t xml:space="preserve">  ·  détention ~25 j  ·  ratio G/P 1.83</w:t>
      </w:r>
    </w:p>
    <w:p>
      <w:pPr>
        <w:pStyle w:val="Heading2"/>
      </w:pPr>
      <w:r/>
      <w:r>
        <w:rPr>
          <w:rFonts w:ascii="Calibri" w:hAnsi="Calibri"/>
          <w:b/>
          <w:i w:val="0"/>
          <w:color w:val="1F3864"/>
          <w:sz w:val="26"/>
        </w:rPr>
        <w:t xml:space="preserve">PEPE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$0.000004   |   Composite +0.33   |   Indicateurs actifs : rsi,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+4.3%  ·  volatilité annualisée +102.5%  ·  drawdown vs plus-haut -56.1%  ·  momentum 7j/30j/90j +17.7% / +16.4% / +89.1%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0.534)  ·  </w:t>
      </w:r>
      <w:r>
        <w:rPr>
          <w:rFonts w:ascii="Calibri" w:hAnsi="Calibri"/>
          <w:b w:val="0"/>
          <w:i w:val="0"/>
          <w:color w:val="1E7D32"/>
          <w:sz w:val="18"/>
        </w:rPr>
        <w:t>Risque vert (vol 1.02)</w:t>
      </w:r>
    </w:p>
    <w:p>
      <w:r>
        <w:rPr>
          <w:rFonts w:ascii="Calibri" w:hAnsi="Calibri"/>
          <w:b/>
          <w:i w:val="0"/>
          <w:sz w:val="19"/>
        </w:rPr>
        <w:t xml:space="preserve">Projection 30j (fourchette, pas une prévision) : </w:t>
      </w:r>
      <w:r>
        <w:rPr>
          <w:rFonts w:ascii="Calibri" w:hAnsi="Calibri"/>
          <w:b w:val="0"/>
          <w:i w:val="0"/>
          <w:sz w:val="19"/>
        </w:rPr>
        <w:t>-37% à +60%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~$0.000004  ·  </w:t>
      </w:r>
      <w:r>
        <w:rPr>
          <w:rFonts w:ascii="Calibri" w:hAnsi="Calibri"/>
          <w:b w:val="0"/>
          <w:i w:val="0"/>
          <w:color w:val="1E7D32"/>
          <w:sz w:val="18"/>
        </w:rPr>
        <w:t>vente ↑ $0.000006 (+34%)</w:t>
      </w:r>
      <w:r>
        <w:rPr>
          <w:rFonts w:ascii="Calibri" w:hAnsi="Calibri"/>
          <w:b w:val="0"/>
          <w:i w:val="0"/>
          <w:sz w:val="18"/>
        </w:rPr>
        <w:t xml:space="preserve">  ·  </w:t>
      </w:r>
      <w:r>
        <w:rPr>
          <w:rFonts w:ascii="Calibri" w:hAnsi="Calibri"/>
          <w:b w:val="0"/>
          <w:i w:val="0"/>
          <w:color w:val="C62828"/>
          <w:sz w:val="18"/>
        </w:rPr>
        <w:t>vente ↓ $0.000004 (-18%)</w:t>
      </w:r>
      <w:r>
        <w:rPr>
          <w:rFonts w:ascii="Calibri" w:hAnsi="Calibri"/>
          <w:b w:val="0"/>
          <w:i w:val="0"/>
          <w:sz w:val="18"/>
        </w:rPr>
        <w:t xml:space="preserve">  ·  détention ~20 j  ·  ratio G/P 1.92</w:t>
      </w:r>
    </w:p>
    <w:p>
      <w:pPr>
        <w:pStyle w:val="Heading2"/>
      </w:pPr>
      <w:r/>
      <w:r>
        <w:rPr>
          <w:rFonts w:ascii="Calibri" w:hAnsi="Calibri"/>
          <w:b/>
          <w:i w:val="0"/>
          <w:color w:val="1F3864"/>
          <w:sz w:val="26"/>
        </w:rPr>
        <w:t xml:space="preserve">PAXG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$4 281.56   |   Composite -1.00   |   Indicateurs actifs : macd</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+0.7%  ·  volatilité annualisée +30.4%  ·  drawdown vs plus-haut -22.1%  ·  momentum 7j/30j/90j -2.0% / -7.2% / +5.2%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neutre (modele sans edge mesure -&gt; ignore) (AUC 0.531)  ·  </w:t>
      </w:r>
      <w:r>
        <w:rPr>
          <w:rFonts w:ascii="Calibri" w:hAnsi="Calibri"/>
          <w:b w:val="0"/>
          <w:i w:val="0"/>
          <w:color w:val="1E7D32"/>
          <w:sz w:val="18"/>
        </w:rPr>
        <w:t>Risque vert (vol 0.3)</w:t>
      </w:r>
    </w:p>
    <w:p>
      <w:r>
        <w:rPr>
          <w:rFonts w:ascii="Calibri" w:hAnsi="Calibri"/>
          <w:b/>
          <w:i w:val="0"/>
          <w:sz w:val="19"/>
        </w:rPr>
        <w:t xml:space="preserve">Projection 30j (fourchette, pas une prévision) : </w:t>
      </w:r>
      <w:r>
        <w:rPr>
          <w:rFonts w:ascii="Calibri" w:hAnsi="Calibri"/>
          <w:b w:val="0"/>
          <w:i w:val="0"/>
          <w:sz w:val="19"/>
        </w:rPr>
        <w:t>-13% à +15%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~$4 281.56  ·  </w:t>
      </w:r>
      <w:r>
        <w:rPr>
          <w:rFonts w:ascii="Calibri" w:hAnsi="Calibri"/>
          <w:b w:val="0"/>
          <w:i w:val="0"/>
          <w:color w:val="1E7D32"/>
          <w:sz w:val="18"/>
        </w:rPr>
        <w:t>vente ↑ $4 885.32 (+14%)</w:t>
      </w:r>
      <w:r>
        <w:rPr>
          <w:rFonts w:ascii="Calibri" w:hAnsi="Calibri"/>
          <w:b w:val="0"/>
          <w:i w:val="0"/>
          <w:sz w:val="18"/>
        </w:rPr>
        <w:t xml:space="preserve">  ·  </w:t>
      </w:r>
      <w:r>
        <w:rPr>
          <w:rFonts w:ascii="Calibri" w:hAnsi="Calibri"/>
          <w:b w:val="0"/>
          <w:i w:val="0"/>
          <w:color w:val="C62828"/>
          <w:sz w:val="18"/>
        </w:rPr>
        <w:t>vente ↓ $3 921.10 (-8%)</w:t>
      </w:r>
      <w:r>
        <w:rPr>
          <w:rFonts w:ascii="Calibri" w:hAnsi="Calibri"/>
          <w:b w:val="0"/>
          <w:i w:val="0"/>
          <w:sz w:val="18"/>
        </w:rPr>
        <w:t xml:space="preserve">  ·  détention ~45 j  ·  ratio G/P 1.67</w:t>
      </w:r>
    </w:p>
    <w:p>
      <w:pPr>
        <w:pStyle w:val="Heading2"/>
      </w:pPr>
      <w:r/>
      <w:r>
        <w:rPr>
          <w:rFonts w:ascii="Calibri" w:hAnsi="Calibri"/>
          <w:b/>
          <w:i w:val="0"/>
          <w:color w:val="1F3864"/>
          <w:sz w:val="26"/>
        </w:rPr>
        <w:t xml:space="preserve">SKY  —  </w:t>
      </w:r>
      <w:r>
        <w:rPr>
          <w:rFonts w:ascii="Calibri" w:hAnsi="Calibri"/>
          <w:b/>
          <w:i w:val="0"/>
          <w:color w:val="C62828"/>
          <w:sz w:val="26"/>
        </w:rPr>
        <w:t>EVITER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$0.076534   |   Composite +0.50   |   Indicateurs actifs : macd, boll</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+2.9%  ·  volatilité annualisée +71.3%  ·  drawdown vs plus-haut -14.5%  ·  momentum 7j/30j/90j +10.1% / +11.0% / +55.5%</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0.549)  ·  </w:t>
      </w:r>
      <w:r>
        <w:rPr>
          <w:rFonts w:ascii="Calibri" w:hAnsi="Calibri"/>
          <w:b w:val="0"/>
          <w:i w:val="0"/>
          <w:color w:val="1E7D32"/>
          <w:sz w:val="18"/>
        </w:rPr>
        <w:t>Risque vert (vol 0.71)</w:t>
      </w:r>
    </w:p>
    <w:p>
      <w:r>
        <w:rPr>
          <w:rFonts w:ascii="Calibri" w:hAnsi="Calibri"/>
          <w:b/>
          <w:i w:val="0"/>
          <w:sz w:val="19"/>
        </w:rPr>
        <w:t xml:space="preserve">Projection 30j (fourchette, pas une prévision) : </w:t>
      </w:r>
      <w:r>
        <w:rPr>
          <w:rFonts w:ascii="Calibri" w:hAnsi="Calibri"/>
          <w:b w:val="0"/>
          <w:i w:val="0"/>
          <w:sz w:val="19"/>
        </w:rPr>
        <w:t>-30% à +43%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~$0.076534  ·  </w:t>
      </w:r>
      <w:r>
        <w:rPr>
          <w:rFonts w:ascii="Calibri" w:hAnsi="Calibri"/>
          <w:b w:val="0"/>
          <w:i w:val="0"/>
          <w:color w:val="1E7D32"/>
          <w:sz w:val="18"/>
        </w:rPr>
        <w:t>vente ↑ $0.100066 (+31%)</w:t>
      </w:r>
      <w:r>
        <w:rPr>
          <w:rFonts w:ascii="Calibri" w:hAnsi="Calibri"/>
          <w:b w:val="0"/>
          <w:i w:val="0"/>
          <w:sz w:val="18"/>
        </w:rPr>
        <w:t xml:space="preserve">  ·  </w:t>
      </w:r>
      <w:r>
        <w:rPr>
          <w:rFonts w:ascii="Calibri" w:hAnsi="Calibri"/>
          <w:b w:val="0"/>
          <w:i w:val="0"/>
          <w:color w:val="C62828"/>
          <w:sz w:val="18"/>
        </w:rPr>
        <w:t>vente ↓ $0.064007 (-16%)</w:t>
      </w:r>
      <w:r>
        <w:rPr>
          <w:rFonts w:ascii="Calibri" w:hAnsi="Calibri"/>
          <w:b w:val="0"/>
          <w:i w:val="0"/>
          <w:sz w:val="18"/>
        </w:rPr>
        <w:t xml:space="preserve">  ·  détention ~29 j  ·  ratio G/P 1.88</w:t>
      </w:r>
    </w:p>
    <w:p>
      <w:pPr>
        <w:pStyle w:val="Heading2"/>
      </w:pPr>
      <w:r/>
      <w:r>
        <w:rPr>
          <w:rFonts w:ascii="Calibri" w:hAnsi="Calibri"/>
          <w:b/>
          <w:i w:val="0"/>
          <w:color w:val="1F3864"/>
          <w:sz w:val="26"/>
        </w:rPr>
        <w:t xml:space="preserve">WLD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$0.494351   |   Composite +1.00   |   Indicateurs actifs : ma</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+4.7%  ·  volatilité annualisée +122.2%  ·  drawdown vs plus-haut -63.5%  ·  momentum 7j/30j/90j +16.4% / +19.0% / +11.2%</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74)  ·  </w:t>
      </w:r>
      <w:r>
        <w:rPr>
          <w:rFonts w:ascii="Calibri" w:hAnsi="Calibri"/>
          <w:b w:val="0"/>
          <w:i w:val="0"/>
          <w:sz w:val="18"/>
        </w:rPr>
        <w:t xml:space="preserve">Prédiction rouge (AUC 0.635)  ·  </w:t>
      </w:r>
      <w:r>
        <w:rPr>
          <w:rFonts w:ascii="Calibri" w:hAnsi="Calibri"/>
          <w:b w:val="0"/>
          <w:i w:val="0"/>
          <w:color w:val="1E7D32"/>
          <w:sz w:val="18"/>
        </w:rPr>
        <w:t>Risque vert (vol 1.22)</w:t>
      </w:r>
    </w:p>
    <w:p>
      <w:r>
        <w:rPr>
          <w:rFonts w:ascii="Calibri" w:hAnsi="Calibri"/>
          <w:b/>
          <w:i w:val="0"/>
          <w:sz w:val="19"/>
        </w:rPr>
        <w:t xml:space="preserve">Projection 30j (fourchette, pas une prévision) : </w:t>
      </w:r>
      <w:r>
        <w:rPr>
          <w:rFonts w:ascii="Calibri" w:hAnsi="Calibri"/>
          <w:b w:val="0"/>
          <w:i w:val="0"/>
          <w:sz w:val="19"/>
        </w:rPr>
        <w:t>-52% à +108%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~$0.494351  ·  </w:t>
      </w:r>
      <w:r>
        <w:rPr>
          <w:rFonts w:ascii="Calibri" w:hAnsi="Calibri"/>
          <w:b w:val="0"/>
          <w:i w:val="0"/>
          <w:color w:val="1E7D32"/>
          <w:sz w:val="18"/>
        </w:rPr>
        <w:t>vente ↑ $0.754386 (+53%)</w:t>
      </w:r>
      <w:r>
        <w:rPr>
          <w:rFonts w:ascii="Calibri" w:hAnsi="Calibri"/>
          <w:b w:val="0"/>
          <w:i w:val="0"/>
          <w:sz w:val="18"/>
        </w:rPr>
        <w:t xml:space="preserve">  ·  </w:t>
      </w:r>
      <w:r>
        <w:rPr>
          <w:rFonts w:ascii="Calibri" w:hAnsi="Calibri"/>
          <w:b w:val="0"/>
          <w:i w:val="0"/>
          <w:color w:val="C62828"/>
          <w:sz w:val="18"/>
        </w:rPr>
        <w:t>vente ↓ $0.372960 (-25%)</w:t>
      </w:r>
      <w:r>
        <w:rPr>
          <w:rFonts w:ascii="Calibri" w:hAnsi="Calibri"/>
          <w:b w:val="0"/>
          <w:i w:val="0"/>
          <w:sz w:val="18"/>
        </w:rPr>
        <w:t xml:space="preserve">  ·  détention ~17 j  ·  ratio G/P 2.14</w:t>
      </w:r>
    </w:p>
    <w:p>
      <w:pPr>
        <w:pStyle w:val="Heading2"/>
      </w:pPr>
      <w:r/>
      <w:r>
        <w:rPr>
          <w:rFonts w:ascii="Calibri" w:hAnsi="Calibri"/>
          <w:b/>
          <w:i w:val="0"/>
          <w:color w:val="1F3864"/>
          <w:sz w:val="26"/>
        </w:rPr>
        <w:t xml:space="preserve">ICP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$3.2005   |   Composite +1.00   |   Indicateurs actifs : macd</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+2.8%  ·  volatilité annualisée +108.1%  ·  drawdown vs plus-haut -64.3%  ·  momentum 7j/30j/90j +11.8% / +33.2% / +49.3%</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67)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1.08)</w:t>
      </w:r>
    </w:p>
    <w:p>
      <w:r>
        <w:rPr>
          <w:rFonts w:ascii="Calibri" w:hAnsi="Calibri"/>
          <w:b/>
          <w:i w:val="0"/>
          <w:sz w:val="19"/>
        </w:rPr>
        <w:t xml:space="preserve">Projection 30j (fourchette, pas une prévision) : </w:t>
      </w:r>
      <w:r>
        <w:rPr>
          <w:rFonts w:ascii="Calibri" w:hAnsi="Calibri"/>
          <w:b w:val="0"/>
          <w:i w:val="0"/>
          <w:sz w:val="19"/>
        </w:rPr>
        <w:t>-36% à +56%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~$3.2005  ·  </w:t>
      </w:r>
      <w:r>
        <w:rPr>
          <w:rFonts w:ascii="Calibri" w:hAnsi="Calibri"/>
          <w:b w:val="0"/>
          <w:i w:val="0"/>
          <w:color w:val="1E7D32"/>
          <w:sz w:val="18"/>
        </w:rPr>
        <w:t>vente ↑ $4.1888 (+31%)</w:t>
      </w:r>
      <w:r>
        <w:rPr>
          <w:rFonts w:ascii="Calibri" w:hAnsi="Calibri"/>
          <w:b w:val="0"/>
          <w:i w:val="0"/>
          <w:sz w:val="18"/>
        </w:rPr>
        <w:t xml:space="preserve">  ·  </w:t>
      </w:r>
      <w:r>
        <w:rPr>
          <w:rFonts w:ascii="Calibri" w:hAnsi="Calibri"/>
          <w:b w:val="0"/>
          <w:i w:val="0"/>
          <w:color w:val="C62828"/>
          <w:sz w:val="18"/>
        </w:rPr>
        <w:t>vente ↓ $2.6749 (-16%)</w:t>
      </w:r>
      <w:r>
        <w:rPr>
          <w:rFonts w:ascii="Calibri" w:hAnsi="Calibri"/>
          <w:b w:val="0"/>
          <w:i w:val="0"/>
          <w:sz w:val="18"/>
        </w:rPr>
        <w:t xml:space="preserve">  ·  détention ~19 j  ·  ratio G/P 1.88</w:t>
      </w:r>
    </w:p>
    <w:p>
      <w:pPr>
        <w:pStyle w:val="Heading2"/>
      </w:pPr>
      <w:r/>
      <w:r>
        <w:rPr>
          <w:rFonts w:ascii="Calibri" w:hAnsi="Calibri"/>
          <w:b/>
          <w:i w:val="0"/>
          <w:color w:val="1F3864"/>
          <w:sz w:val="26"/>
        </w:rPr>
        <w:t xml:space="preserve">QNT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$98.6779   |   Composite +0.00   |   Indicateurs actifs : rsi,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+3.6%  ·  volatilité annualisée +73.4%  ·  drawdown vs plus-haut -7.5%  ·  momentum 7j/30j/90j +56.0% / +56.2% / +50.5%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0.73)</w:t>
      </w:r>
    </w:p>
    <w:p>
      <w:r>
        <w:rPr>
          <w:rFonts w:ascii="Calibri" w:hAnsi="Calibri"/>
          <w:b/>
          <w:i w:val="0"/>
          <w:sz w:val="19"/>
        </w:rPr>
        <w:t xml:space="preserve">Projection 30j (fourchette, pas une prévision) : </w:t>
      </w:r>
      <w:r>
        <w:rPr>
          <w:rFonts w:ascii="Calibri" w:hAnsi="Calibri"/>
          <w:b w:val="0"/>
          <w:i w:val="0"/>
          <w:sz w:val="19"/>
        </w:rPr>
        <w:t>-30% à +42%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~$98.6779  ·  </w:t>
      </w:r>
      <w:r>
        <w:rPr>
          <w:rFonts w:ascii="Calibri" w:hAnsi="Calibri"/>
          <w:b w:val="0"/>
          <w:i w:val="0"/>
          <w:color w:val="1E7D32"/>
          <w:sz w:val="18"/>
        </w:rPr>
        <w:t>vente ↑ $128.4265 (+30%)</w:t>
      </w:r>
      <w:r>
        <w:rPr>
          <w:rFonts w:ascii="Calibri" w:hAnsi="Calibri"/>
          <w:b w:val="0"/>
          <w:i w:val="0"/>
          <w:sz w:val="18"/>
        </w:rPr>
        <w:t xml:space="preserve">  ·  </w:t>
      </w:r>
      <w:r>
        <w:rPr>
          <w:rFonts w:ascii="Calibri" w:hAnsi="Calibri"/>
          <w:b w:val="0"/>
          <w:i w:val="0"/>
          <w:color w:val="C62828"/>
          <w:sz w:val="18"/>
        </w:rPr>
        <w:t>vente ↓ $82.7808 (-16%)</w:t>
      </w:r>
      <w:r>
        <w:rPr>
          <w:rFonts w:ascii="Calibri" w:hAnsi="Calibri"/>
          <w:b w:val="0"/>
          <w:i w:val="0"/>
          <w:sz w:val="18"/>
        </w:rPr>
        <w:t xml:space="preserve">  ·  détention ~29 j  ·  ratio G/P 1.87</w:t>
      </w:r>
    </w:p>
    <w:p>
      <w:pPr>
        <w:pStyle w:val="Heading2"/>
      </w:pPr>
      <w:r/>
      <w:r>
        <w:rPr>
          <w:rFonts w:ascii="Calibri" w:hAnsi="Calibri"/>
          <w:b/>
          <w:i w:val="0"/>
          <w:color w:val="1F3864"/>
          <w:sz w:val="26"/>
        </w:rPr>
        <w:t xml:space="preserve">HTX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$0.000002   |   Composite -0.50   |   Indicateurs actifs : stoch, boll</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+0.9%  ·  volatilité annualisée +27.3%  ·  drawdown vs plus-haut -22.5%  ·  momentum 7j/30j/90j +1.3% / +0.5% / +3.8%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0.523)  ·  </w:t>
      </w:r>
      <w:r>
        <w:rPr>
          <w:rFonts w:ascii="Calibri" w:hAnsi="Calibri"/>
          <w:b w:val="0"/>
          <w:i w:val="0"/>
          <w:color w:val="1E7D32"/>
          <w:sz w:val="18"/>
        </w:rPr>
        <w:t>Risque vert (vol 0.27)</w:t>
      </w:r>
    </w:p>
    <w:p>
      <w:r>
        <w:rPr>
          <w:rFonts w:ascii="Calibri" w:hAnsi="Calibri"/>
          <w:b/>
          <w:i w:val="0"/>
          <w:sz w:val="19"/>
        </w:rPr>
        <w:t xml:space="preserve">Projection 30j (fourchette, pas une prévision) : </w:t>
      </w:r>
      <w:r>
        <w:rPr>
          <w:rFonts w:ascii="Calibri" w:hAnsi="Calibri"/>
          <w:b w:val="0"/>
          <w:i w:val="0"/>
          <w:sz w:val="19"/>
        </w:rPr>
        <w:t>-13% à +15%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~$0.000002  ·  </w:t>
      </w:r>
      <w:r>
        <w:rPr>
          <w:rFonts w:ascii="Calibri" w:hAnsi="Calibri"/>
          <w:b w:val="0"/>
          <w:i w:val="0"/>
          <w:color w:val="1E7D32"/>
          <w:sz w:val="18"/>
        </w:rPr>
        <w:t>vente ↑ $0.000002 (+14%)</w:t>
      </w:r>
      <w:r>
        <w:rPr>
          <w:rFonts w:ascii="Calibri" w:hAnsi="Calibri"/>
          <w:b w:val="0"/>
          <w:i w:val="0"/>
          <w:sz w:val="18"/>
        </w:rPr>
        <w:t xml:space="preserve">  ·  </w:t>
      </w:r>
      <w:r>
        <w:rPr>
          <w:rFonts w:ascii="Calibri" w:hAnsi="Calibri"/>
          <w:b w:val="0"/>
          <w:i w:val="0"/>
          <w:color w:val="C62828"/>
          <w:sz w:val="18"/>
        </w:rPr>
        <w:t>vente ↓ $0.000002 (-8%)</w:t>
      </w:r>
      <w:r>
        <w:rPr>
          <w:rFonts w:ascii="Calibri" w:hAnsi="Calibri"/>
          <w:b w:val="0"/>
          <w:i w:val="0"/>
          <w:sz w:val="18"/>
        </w:rPr>
        <w:t xml:space="preserve">  ·  détention ~45 j  ·  ratio G/P 1.68</w:t>
      </w:r>
    </w:p>
    <w:p>
      <w:pPr>
        <w:pStyle w:val="Heading2"/>
      </w:pPr>
      <w:r/>
      <w:r>
        <w:rPr>
          <w:rFonts w:ascii="Calibri" w:hAnsi="Calibri"/>
          <w:b/>
          <w:i w:val="0"/>
          <w:color w:val="1F3864"/>
          <w:sz w:val="26"/>
        </w:rPr>
        <w:t xml:space="preserve">ARB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$0.226673   |   Composite -0.50   |   Indicateurs actifs :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+4.9%  ·  volatilité annualisée +102.5%  ·  drawdown vs plus-haut -50.6%  ·  momentum 7j/30j/90j +2.5% / +144.2% / +211.3%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1.03)</w:t>
      </w:r>
    </w:p>
    <w:p>
      <w:r>
        <w:rPr>
          <w:rFonts w:ascii="Calibri" w:hAnsi="Calibri"/>
          <w:b/>
          <w:i w:val="0"/>
          <w:sz w:val="19"/>
        </w:rPr>
        <w:t xml:space="preserve">Projection 30j (fourchette, pas une prévision) : </w:t>
      </w:r>
      <w:r>
        <w:rPr>
          <w:rFonts w:ascii="Calibri" w:hAnsi="Calibri"/>
          <w:b w:val="0"/>
          <w:i w:val="0"/>
          <w:sz w:val="19"/>
        </w:rPr>
        <w:t>-44% à +80%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~$0.226673  ·  </w:t>
      </w:r>
      <w:r>
        <w:rPr>
          <w:rFonts w:ascii="Calibri" w:hAnsi="Calibri"/>
          <w:b w:val="0"/>
          <w:i w:val="0"/>
          <w:color w:val="1E7D32"/>
          <w:sz w:val="18"/>
        </w:rPr>
        <w:t>vente ↑ $0.327379 (+44%)</w:t>
      </w:r>
      <w:r>
        <w:rPr>
          <w:rFonts w:ascii="Calibri" w:hAnsi="Calibri"/>
          <w:b w:val="0"/>
          <w:i w:val="0"/>
          <w:sz w:val="18"/>
        </w:rPr>
        <w:t xml:space="preserve">  ·  </w:t>
      </w:r>
      <w:r>
        <w:rPr>
          <w:rFonts w:ascii="Calibri" w:hAnsi="Calibri"/>
          <w:b w:val="0"/>
          <w:i w:val="0"/>
          <w:color w:val="C62828"/>
          <w:sz w:val="18"/>
        </w:rPr>
        <w:t>vente ↓ $0.177405 (-22%)</w:t>
      </w:r>
      <w:r>
        <w:rPr>
          <w:rFonts w:ascii="Calibri" w:hAnsi="Calibri"/>
          <w:b w:val="0"/>
          <w:i w:val="0"/>
          <w:sz w:val="18"/>
        </w:rPr>
        <w:t xml:space="preserve">  ·  détention ~20 j  ·  ratio G/P 2.04</w:t>
      </w:r>
    </w:p>
    <w:p>
      <w:pPr>
        <w:pStyle w:val="Heading2"/>
      </w:pPr>
      <w:r/>
      <w:r>
        <w:rPr>
          <w:rFonts w:ascii="Calibri" w:hAnsi="Calibri"/>
          <w:b/>
          <w:i w:val="0"/>
          <w:color w:val="1F3864"/>
          <w:sz w:val="26"/>
        </w:rPr>
        <w:t xml:space="preserve">ETC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$9.4951   |   Composite +0.50   |   Indicateurs actifs : rsi,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+3.3%  ·  volatilité annualisée +76.0%  ·  drawdown vs plus-haut -52.7%  ·  momentum 7j/30j/90j +16.4% / +20.4% / +33.5%</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0.76)</w:t>
      </w:r>
    </w:p>
    <w:p>
      <w:r>
        <w:rPr>
          <w:rFonts w:ascii="Calibri" w:hAnsi="Calibri"/>
          <w:b/>
          <w:i w:val="0"/>
          <w:sz w:val="19"/>
        </w:rPr>
        <w:t xml:space="preserve">Projection 30j (fourchette, pas une prévision) : </w:t>
      </w:r>
      <w:r>
        <w:rPr>
          <w:rFonts w:ascii="Calibri" w:hAnsi="Calibri"/>
          <w:b w:val="0"/>
          <w:i w:val="0"/>
          <w:sz w:val="19"/>
        </w:rPr>
        <w:t>-29% à +41%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~$9.4951  ·  </w:t>
      </w:r>
      <w:r>
        <w:rPr>
          <w:rFonts w:ascii="Calibri" w:hAnsi="Calibri"/>
          <w:b w:val="0"/>
          <w:i w:val="0"/>
          <w:color w:val="1E7D32"/>
          <w:sz w:val="18"/>
        </w:rPr>
        <w:t>vente ↑ $12.2232 (+29%)</w:t>
      </w:r>
      <w:r>
        <w:rPr>
          <w:rFonts w:ascii="Calibri" w:hAnsi="Calibri"/>
          <w:b w:val="0"/>
          <w:i w:val="0"/>
          <w:sz w:val="18"/>
        </w:rPr>
        <w:t xml:space="preserve">  ·  </w:t>
      </w:r>
      <w:r>
        <w:rPr>
          <w:rFonts w:ascii="Calibri" w:hAnsi="Calibri"/>
          <w:b w:val="0"/>
          <w:i w:val="0"/>
          <w:color w:val="C62828"/>
          <w:sz w:val="18"/>
        </w:rPr>
        <w:t>vente ↓ $8.0237 (-15%)</w:t>
      </w:r>
      <w:r>
        <w:rPr>
          <w:rFonts w:ascii="Calibri" w:hAnsi="Calibri"/>
          <w:b w:val="0"/>
          <w:i w:val="0"/>
          <w:sz w:val="18"/>
        </w:rPr>
        <w:t xml:space="preserve">  ·  détention ~28 j  ·  ratio G/P 1.85</w:t>
      </w:r>
    </w:p>
    <w:p>
      <w:pPr>
        <w:pStyle w:val="Heading2"/>
      </w:pPr>
      <w:r/>
      <w:r>
        <w:rPr>
          <w:rFonts w:ascii="Calibri" w:hAnsi="Calibri"/>
          <w:b/>
          <w:i w:val="0"/>
          <w:color w:val="1F3864"/>
          <w:sz w:val="26"/>
        </w:rPr>
        <w:t xml:space="preserve">EURSAFO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$1.1546   |   Composite +0.00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-0.200)</w:t>
      </w:r>
    </w:p>
    <w:p>
      <w:r>
        <w:rPr>
          <w:rFonts w:ascii="Calibri" w:hAnsi="Calibri"/>
          <w:b/>
          <w:i w:val="0"/>
          <w:sz w:val="19"/>
        </w:rPr>
        <w:t xml:space="preserve">Profil de risque : </w:t>
      </w:r>
      <w:r>
        <w:rPr>
          <w:rFonts w:ascii="Calibri" w:hAnsi="Calibri"/>
          <w:b w:val="0"/>
          <w:i w:val="0"/>
          <w:sz w:val="19"/>
        </w:rPr>
        <w:t>ATR +0.2%  ·  volatilité annualisée +4.7%  ·  drawdown vs plus-haut -2.5%  ·  momentum 7j/30j/90j -0.8% / -2.0% / +0.8%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0.05)</w:t>
      </w:r>
    </w:p>
    <w:p>
      <w:r>
        <w:rPr>
          <w:rFonts w:ascii="Calibri" w:hAnsi="Calibri"/>
          <w:b/>
          <w:i w:val="0"/>
          <w:sz w:val="19"/>
        </w:rPr>
        <w:t xml:space="preserve">Projection 30j (fourchette, pas une prévision) : </w:t>
      </w:r>
      <w:r>
        <w:rPr>
          <w:rFonts w:ascii="Calibri" w:hAnsi="Calibri"/>
          <w:b w:val="0"/>
          <w:i w:val="0"/>
          <w:sz w:val="19"/>
        </w:rPr>
        <w:t>-3% à +3%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~$1.1546  ·  </w:t>
      </w:r>
      <w:r>
        <w:rPr>
          <w:rFonts w:ascii="Calibri" w:hAnsi="Calibri"/>
          <w:b w:val="0"/>
          <w:i w:val="0"/>
          <w:color w:val="1E7D32"/>
          <w:sz w:val="18"/>
        </w:rPr>
        <w:t>vente ↑ $1.1838 (+3%)</w:t>
      </w:r>
      <w:r>
        <w:rPr>
          <w:rFonts w:ascii="Calibri" w:hAnsi="Calibri"/>
          <w:b w:val="0"/>
          <w:i w:val="0"/>
          <w:sz w:val="18"/>
        </w:rPr>
        <w:t xml:space="preserve">  ·  </w:t>
      </w:r>
      <w:r>
        <w:rPr>
          <w:rFonts w:ascii="Calibri" w:hAnsi="Calibri"/>
          <w:b w:val="0"/>
          <w:i w:val="0"/>
          <w:color w:val="C62828"/>
          <w:sz w:val="18"/>
        </w:rPr>
        <w:t>vente ↓ $1.1355 (-2%)</w:t>
      </w:r>
      <w:r>
        <w:rPr>
          <w:rFonts w:ascii="Calibri" w:hAnsi="Calibri"/>
          <w:b w:val="0"/>
          <w:i w:val="0"/>
          <w:sz w:val="18"/>
        </w:rPr>
        <w:t xml:space="preserve">  ·  détention ~45 j  ·  ratio G/P 1.53</w:t>
      </w:r>
    </w:p>
    <w:p>
      <w:pPr>
        <w:pStyle w:val="Heading2"/>
      </w:pPr>
      <w:r/>
      <w:r>
        <w:rPr>
          <w:rFonts w:ascii="Calibri" w:hAnsi="Calibri"/>
          <w:b/>
          <w:i w:val="0"/>
          <w:color w:val="1F3864"/>
          <w:sz w:val="26"/>
        </w:rPr>
        <w:t xml:space="preserve">U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$0.999397   |   Composite +0.00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+0.0%  ·  volatilité annualisée +0.5%  ·  drawdown vs plus-haut -0.1%  ·  momentum 7j/30j/90j -0.0% / -0.0% / -0.0%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0.01)</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~$0.999397  ·  </w:t>
      </w:r>
      <w:r>
        <w:rPr>
          <w:rFonts w:ascii="Calibri" w:hAnsi="Calibri"/>
          <w:b w:val="0"/>
          <w:i w:val="0"/>
          <w:color w:val="1E7D32"/>
          <w:sz w:val="18"/>
        </w:rPr>
        <w:t>vente ↑ $1.0012 (+0%)</w:t>
      </w:r>
      <w:r>
        <w:rPr>
          <w:rFonts w:ascii="Calibri" w:hAnsi="Calibri"/>
          <w:b w:val="0"/>
          <w:i w:val="0"/>
          <w:sz w:val="18"/>
        </w:rPr>
        <w:t xml:space="preserve">  ·  </w:t>
      </w:r>
      <w:r>
        <w:rPr>
          <w:rFonts w:ascii="Calibri" w:hAnsi="Calibri"/>
          <w:b w:val="0"/>
          <w:i w:val="0"/>
          <w:color w:val="C62828"/>
          <w:sz w:val="18"/>
        </w:rPr>
        <w:t>vente ↓ $0.998191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VVV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$30.2890   |   Composite +0.33   |   Indicateurs actifs : ma,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+5.1%  ·  volatilité annualisée +145.4%  ·  drawdown vs plus-haut -5.3%  ·  momentum 7j/30j/90j +8.4% / +70.3% / +124.0%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neutre (modele sans edge mesure -&gt; ignore) (AUC 0.538)  ·  </w:t>
      </w:r>
      <w:r>
        <w:rPr>
          <w:rFonts w:ascii="Calibri" w:hAnsi="Calibri"/>
          <w:b w:val="0"/>
          <w:i w:val="0"/>
          <w:color w:val="1E7D32"/>
          <w:sz w:val="18"/>
        </w:rPr>
        <w:t>Risque vert (vol 1.45)</w:t>
      </w:r>
    </w:p>
    <w:p>
      <w:r>
        <w:rPr>
          <w:rFonts w:ascii="Calibri" w:hAnsi="Calibri"/>
          <w:b/>
          <w:i w:val="0"/>
          <w:sz w:val="19"/>
        </w:rPr>
        <w:t xml:space="preserve">Projection 30j (fourchette, pas une prévision) : </w:t>
      </w:r>
      <w:r>
        <w:rPr>
          <w:rFonts w:ascii="Calibri" w:hAnsi="Calibri"/>
          <w:b w:val="0"/>
          <w:i w:val="0"/>
          <w:sz w:val="19"/>
        </w:rPr>
        <w:t>-52% à +109%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~$30.2890  ·  </w:t>
      </w:r>
      <w:r>
        <w:rPr>
          <w:rFonts w:ascii="Calibri" w:hAnsi="Calibri"/>
          <w:b w:val="0"/>
          <w:i w:val="0"/>
          <w:color w:val="1E7D32"/>
          <w:sz w:val="18"/>
        </w:rPr>
        <w:t>vente ↑ $44.4914 (+47%)</w:t>
      </w:r>
      <w:r>
        <w:rPr>
          <w:rFonts w:ascii="Calibri" w:hAnsi="Calibri"/>
          <w:b w:val="0"/>
          <w:i w:val="0"/>
          <w:sz w:val="18"/>
        </w:rPr>
        <w:t xml:space="preserve">  ·  </w:t>
      </w:r>
      <w:r>
        <w:rPr>
          <w:rFonts w:ascii="Calibri" w:hAnsi="Calibri"/>
          <w:b w:val="0"/>
          <w:i w:val="0"/>
          <w:color w:val="C62828"/>
          <w:sz w:val="18"/>
        </w:rPr>
        <w:t>vente ↓ $23.4400 (-23%)</w:t>
      </w:r>
      <w:r>
        <w:rPr>
          <w:rFonts w:ascii="Calibri" w:hAnsi="Calibri"/>
          <w:b w:val="0"/>
          <w:i w:val="0"/>
          <w:sz w:val="18"/>
        </w:rPr>
        <w:t xml:space="preserve">  ·  détention ~14 j  ·  ratio G/P 2.07</w:t>
      </w:r>
    </w:p>
    <w:p>
      <w:pPr>
        <w:pStyle w:val="Heading2"/>
      </w:pPr>
      <w:r/>
      <w:r>
        <w:rPr>
          <w:rFonts w:ascii="Calibri" w:hAnsi="Calibri"/>
          <w:b/>
          <w:i w:val="0"/>
          <w:color w:val="1F3864"/>
          <w:sz w:val="26"/>
        </w:rPr>
        <w:t xml:space="preserve">BGB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$1.9800   |   Composite +0.00   |   Indicateurs actifs : aucun</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+2.1%  ·  volatilité annualisée +50.2%  ·  drawdown vs plus-haut -65.3%  ·  momentum 7j/30j/90j -0.6% / +2.8% / +20.9%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0.498)  ·  </w:t>
      </w:r>
      <w:r>
        <w:rPr>
          <w:rFonts w:ascii="Calibri" w:hAnsi="Calibri"/>
          <w:b w:val="0"/>
          <w:i w:val="0"/>
          <w:color w:val="1E7D32"/>
          <w:sz w:val="18"/>
        </w:rPr>
        <w:t>Risque vert (vol 0.5)</w:t>
      </w:r>
    </w:p>
    <w:p>
      <w:r>
        <w:rPr>
          <w:rFonts w:ascii="Calibri" w:hAnsi="Calibri"/>
          <w:b/>
          <w:i w:val="0"/>
          <w:sz w:val="19"/>
        </w:rPr>
        <w:t xml:space="preserve">Projection 30j (fourchette, pas une prévision) : </w:t>
      </w:r>
      <w:r>
        <w:rPr>
          <w:rFonts w:ascii="Calibri" w:hAnsi="Calibri"/>
          <w:b w:val="0"/>
          <w:i w:val="0"/>
          <w:sz w:val="19"/>
        </w:rPr>
        <w:t>-19% à +24%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~$1.9800  ·  </w:t>
      </w:r>
      <w:r>
        <w:rPr>
          <w:rFonts w:ascii="Calibri" w:hAnsi="Calibri"/>
          <w:b w:val="0"/>
          <w:i w:val="0"/>
          <w:color w:val="1E7D32"/>
          <w:sz w:val="18"/>
        </w:rPr>
        <w:t>vente ↑ $2.4012 (+21%)</w:t>
      </w:r>
      <w:r>
        <w:rPr>
          <w:rFonts w:ascii="Calibri" w:hAnsi="Calibri"/>
          <w:b w:val="0"/>
          <w:i w:val="0"/>
          <w:sz w:val="18"/>
        </w:rPr>
        <w:t xml:space="preserve">  ·  </w:t>
      </w:r>
      <w:r>
        <w:rPr>
          <w:rFonts w:ascii="Calibri" w:hAnsi="Calibri"/>
          <w:b w:val="0"/>
          <w:i w:val="0"/>
          <w:color w:val="C62828"/>
          <w:sz w:val="18"/>
        </w:rPr>
        <w:t>vente ↓ $1.7411 (-12%)</w:t>
      </w:r>
      <w:r>
        <w:rPr>
          <w:rFonts w:ascii="Calibri" w:hAnsi="Calibri"/>
          <w:b w:val="0"/>
          <w:i w:val="0"/>
          <w:sz w:val="18"/>
        </w:rPr>
        <w:t xml:space="preserve">  ·  détention ~42 j  ·  ratio G/P 1.76</w:t>
      </w:r>
    </w:p>
    <w:p>
      <w:pPr>
        <w:pStyle w:val="Heading2"/>
      </w:pPr>
      <w:r/>
      <w:r>
        <w:rPr>
          <w:rFonts w:ascii="Calibri" w:hAnsi="Calibri"/>
          <w:b/>
          <w:i w:val="0"/>
          <w:color w:val="1F3864"/>
          <w:sz w:val="26"/>
        </w:rPr>
        <w:t xml:space="preserve">USDGO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$0.999833   |   Composite -0.40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+0.0%  ·  volatilité annualisée +0.4%  ·  drawdown vs plus-haut -0.2%  ·  momentum 7j/30j/90j +0.0% / -0.0% / -0.0%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~$0.999833  ·  </w:t>
      </w:r>
      <w:r>
        <w:rPr>
          <w:rFonts w:ascii="Calibri" w:hAnsi="Calibri"/>
          <w:b w:val="0"/>
          <w:i w:val="0"/>
          <w:color w:val="1E7D32"/>
          <w:sz w:val="18"/>
        </w:rPr>
        <w:t>vente ↑ $1.0023 (+0%)</w:t>
      </w:r>
      <w:r>
        <w:rPr>
          <w:rFonts w:ascii="Calibri" w:hAnsi="Calibri"/>
          <w:b w:val="0"/>
          <w:i w:val="0"/>
          <w:sz w:val="18"/>
        </w:rPr>
        <w:t xml:space="preserve">  ·  </w:t>
      </w:r>
      <w:r>
        <w:rPr>
          <w:rFonts w:ascii="Calibri" w:hAnsi="Calibri"/>
          <w:b w:val="0"/>
          <w:i w:val="0"/>
          <w:color w:val="C62828"/>
          <w:sz w:val="18"/>
        </w:rPr>
        <w:t>vente ↓ $0.998225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USDF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$0.995981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+0.0%  ·  volatilité annualisée +4.2%  ·  drawdown vs plus-haut -0.5%  ·  momentum 7j/30j/90j -0.0% / -0.0% / +0.1%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0.04)</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~$0.995981  ·  </w:t>
      </w:r>
      <w:r>
        <w:rPr>
          <w:rFonts w:ascii="Calibri" w:hAnsi="Calibri"/>
          <w:b w:val="0"/>
          <w:i w:val="0"/>
          <w:color w:val="1E7D32"/>
          <w:sz w:val="18"/>
        </w:rPr>
        <w:t>vente ↑ $1.0005 (+0%)</w:t>
      </w:r>
      <w:r>
        <w:rPr>
          <w:rFonts w:ascii="Calibri" w:hAnsi="Calibri"/>
          <w:b w:val="0"/>
          <w:i w:val="0"/>
          <w:sz w:val="18"/>
        </w:rPr>
        <w:t xml:space="preserve">  ·  </w:t>
      </w:r>
      <w:r>
        <w:rPr>
          <w:rFonts w:ascii="Calibri" w:hAnsi="Calibri"/>
          <w:b w:val="0"/>
          <w:i w:val="0"/>
          <w:color w:val="C62828"/>
          <w:sz w:val="18"/>
        </w:rPr>
        <w:t>vente ↓ $0.992979 (-0%)</w:t>
      </w:r>
      <w:r>
        <w:rPr>
          <w:rFonts w:ascii="Calibri" w:hAnsi="Calibri"/>
          <w:b w:val="0"/>
          <w:i w:val="0"/>
          <w:sz w:val="18"/>
        </w:rPr>
        <w:t xml:space="preserve">  ·  détention ~45 j  ·  ratio G/P 1.51</w:t>
      </w:r>
    </w:p>
    <w:p>
      <w:pPr>
        <w:pStyle w:val="Heading2"/>
      </w:pPr>
      <w:r/>
      <w:r>
        <w:rPr>
          <w:rFonts w:ascii="Calibri" w:hAnsi="Calibri"/>
          <w:b/>
          <w:i w:val="0"/>
          <w:color w:val="1F3864"/>
          <w:sz w:val="26"/>
        </w:rPr>
        <w:t xml:space="preserve">BFUSD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$0.999719   |   Composite +0.00   |   Indicateurs actifs : aucun</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+0.0%  ·  volatilité annualisée +0.5%  ·  drawdown vs plus-haut -0.1%  ·  momentum 7j/30j/90j +0.0% / -0.0% / +0.2%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0.01)</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~$0.999719  ·  </w:t>
      </w:r>
      <w:r>
        <w:rPr>
          <w:rFonts w:ascii="Calibri" w:hAnsi="Calibri"/>
          <w:b w:val="0"/>
          <w:i w:val="0"/>
          <w:color w:val="1E7D32"/>
          <w:sz w:val="18"/>
        </w:rPr>
        <w:t>vente ↑ $1.0022 (+0%)</w:t>
      </w:r>
      <w:r>
        <w:rPr>
          <w:rFonts w:ascii="Calibri" w:hAnsi="Calibri"/>
          <w:b w:val="0"/>
          <w:i w:val="0"/>
          <w:sz w:val="18"/>
        </w:rPr>
        <w:t xml:space="preserve">  ·  </w:t>
      </w:r>
      <w:r>
        <w:rPr>
          <w:rFonts w:ascii="Calibri" w:hAnsi="Calibri"/>
          <w:b w:val="0"/>
          <w:i w:val="0"/>
          <w:color w:val="C62828"/>
          <w:sz w:val="18"/>
        </w:rPr>
        <w:t>vente ↓ $0.998044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POL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$0.116223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+3.6%  ·  volatilité annualisée +76.9%  ·  drawdown vs plus-haut -53.6%  ·  momentum 7j/30j/90j +8.4% / +4.7% / +63.6%</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67)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0.77)</w:t>
      </w:r>
    </w:p>
    <w:p>
      <w:r>
        <w:rPr>
          <w:rFonts w:ascii="Calibri" w:hAnsi="Calibri"/>
          <w:b/>
          <w:i w:val="0"/>
          <w:sz w:val="19"/>
        </w:rPr>
        <w:t xml:space="preserve">Projection 30j (fourchette, pas une prévision) : </w:t>
      </w:r>
      <w:r>
        <w:rPr>
          <w:rFonts w:ascii="Calibri" w:hAnsi="Calibri"/>
          <w:b w:val="0"/>
          <w:i w:val="0"/>
          <w:sz w:val="19"/>
        </w:rPr>
        <w:t>-31% à +44%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~$0.116223  ·  </w:t>
      </w:r>
      <w:r>
        <w:rPr>
          <w:rFonts w:ascii="Calibri" w:hAnsi="Calibri"/>
          <w:b w:val="0"/>
          <w:i w:val="0"/>
          <w:color w:val="1E7D32"/>
          <w:sz w:val="18"/>
        </w:rPr>
        <w:t>vente ↑ $0.151371 (+30%)</w:t>
      </w:r>
      <w:r>
        <w:rPr>
          <w:rFonts w:ascii="Calibri" w:hAnsi="Calibri"/>
          <w:b w:val="0"/>
          <w:i w:val="0"/>
          <w:sz w:val="18"/>
        </w:rPr>
        <w:t xml:space="preserve">  ·  </w:t>
      </w:r>
      <w:r>
        <w:rPr>
          <w:rFonts w:ascii="Calibri" w:hAnsi="Calibri"/>
          <w:b w:val="0"/>
          <w:i w:val="0"/>
          <w:color w:val="C62828"/>
          <w:sz w:val="18"/>
        </w:rPr>
        <w:t>vente ↓ $0.097452 (-16%)</w:t>
      </w:r>
      <w:r>
        <w:rPr>
          <w:rFonts w:ascii="Calibri" w:hAnsi="Calibri"/>
          <w:b w:val="0"/>
          <w:i w:val="0"/>
          <w:sz w:val="18"/>
        </w:rPr>
        <w:t xml:space="preserve">  ·  détention ~27 j  ·  ratio G/P 1.87</w:t>
      </w:r>
    </w:p>
    <w:p>
      <w:pPr>
        <w:pStyle w:val="Heading2"/>
      </w:pPr>
      <w:r/>
      <w:r>
        <w:rPr>
          <w:rFonts w:ascii="Calibri" w:hAnsi="Calibri"/>
          <w:b/>
          <w:i w:val="0"/>
          <w:color w:val="1F3864"/>
          <w:sz w:val="26"/>
        </w:rPr>
        <w:t xml:space="preserve">KAS  —  </w:t>
      </w:r>
      <w:r>
        <w:rPr>
          <w:rFonts w:ascii="Calibri" w:hAnsi="Calibri"/>
          <w:b/>
          <w:i w:val="0"/>
          <w:color w:val="C62828"/>
          <w:sz w:val="26"/>
        </w:rPr>
        <w:t>EVITER</w:t>
      </w:r>
      <w:r>
        <w:rPr>
          <w:rFonts w:ascii="Calibri" w:hAnsi="Calibri"/>
          <w:b w:val="0"/>
          <w:i w:val="0"/>
          <w:color w:val="555555"/>
          <w:sz w:val="18"/>
        </w:rPr>
        <w:t xml:space="preserve">  (0/4 feux verts)</w:t>
      </w:r>
    </w:p>
    <w:p>
      <w:r>
        <w:rPr>
          <w:rFonts w:ascii="Calibri" w:hAnsi="Calibri"/>
          <w:b/>
          <w:i w:val="0"/>
          <w:sz w:val="19"/>
        </w:rPr>
        <w:t xml:space="preserve">Prix : </w:t>
      </w:r>
      <w:r>
        <w:rPr>
          <w:rFonts w:ascii="Calibri" w:hAnsi="Calibri"/>
          <w:b w:val="0"/>
          <w:i w:val="0"/>
          <w:sz w:val="19"/>
        </w:rPr>
        <w:t>$0.042142   |   Composite +0.25   |   Indicateurs actifs : ma, rsi,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+3.7%  ·  volatilité annualisée +165.9%  ·  drawdown vs plus-haut -48.3%  ·  momentum 7j/30j/90j +10.8% / +50.4% / +51.7%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0.678)  ·  </w:t>
      </w:r>
      <w:r>
        <w:rPr>
          <w:rFonts w:ascii="Calibri" w:hAnsi="Calibri"/>
          <w:b w:val="0"/>
          <w:i w:val="0"/>
          <w:color w:val="C62828"/>
          <w:sz w:val="18"/>
        </w:rPr>
        <w:t>Risque rouge (vol 1.66)</w:t>
      </w:r>
    </w:p>
    <w:p>
      <w:r>
        <w:rPr>
          <w:rFonts w:ascii="Calibri" w:hAnsi="Calibri"/>
          <w:b/>
          <w:i w:val="0"/>
          <w:sz w:val="19"/>
        </w:rPr>
        <w:t xml:space="preserve">Projection 30j (fourchette, pas une prévision) : </w:t>
      </w:r>
      <w:r>
        <w:rPr>
          <w:rFonts w:ascii="Calibri" w:hAnsi="Calibri"/>
          <w:b w:val="0"/>
          <w:i w:val="0"/>
          <w:sz w:val="19"/>
        </w:rPr>
        <w:t>-31% à +44%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~$0.042142  ·  </w:t>
      </w:r>
      <w:r>
        <w:rPr>
          <w:rFonts w:ascii="Calibri" w:hAnsi="Calibri"/>
          <w:b w:val="0"/>
          <w:i w:val="0"/>
          <w:color w:val="1E7D32"/>
          <w:sz w:val="18"/>
        </w:rPr>
        <w:t>vente ↑ $0.050660 (+20%)</w:t>
      </w:r>
      <w:r>
        <w:rPr>
          <w:rFonts w:ascii="Calibri" w:hAnsi="Calibri"/>
          <w:b w:val="0"/>
          <w:i w:val="0"/>
          <w:sz w:val="18"/>
        </w:rPr>
        <w:t xml:space="preserve">  ·  </w:t>
      </w:r>
      <w:r>
        <w:rPr>
          <w:rFonts w:ascii="Calibri" w:hAnsi="Calibri"/>
          <w:b w:val="0"/>
          <w:i w:val="0"/>
          <w:color w:val="C62828"/>
          <w:sz w:val="18"/>
        </w:rPr>
        <w:t>vente ↓ $0.037274 (-12%)</w:t>
      </w:r>
      <w:r>
        <w:rPr>
          <w:rFonts w:ascii="Calibri" w:hAnsi="Calibri"/>
          <w:b w:val="0"/>
          <w:i w:val="0"/>
          <w:sz w:val="18"/>
        </w:rPr>
        <w:t xml:space="preserve">  ·  détention ~13 j  ·  ratio G/P 1.75</w:t>
      </w:r>
    </w:p>
    <w:p>
      <w:pPr>
        <w:pStyle w:val="Heading2"/>
      </w:pPr>
      <w:r/>
      <w:r>
        <w:rPr>
          <w:rFonts w:ascii="Calibri" w:hAnsi="Calibri"/>
          <w:b/>
          <w:i w:val="0"/>
          <w:color w:val="1F3864"/>
          <w:sz w:val="26"/>
        </w:rPr>
        <w:t xml:space="preserve">LIT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$4.8511   |   Composite -0.20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+4.0%  ·  volatilité annualisée +126.5%  ·  drawdown vs plus-haut -8.7%  ·  momentum 7j/30j/90j +1.8% / +40.4% / +181.9%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1.26)</w:t>
      </w:r>
    </w:p>
    <w:p>
      <w:r>
        <w:rPr>
          <w:rFonts w:ascii="Calibri" w:hAnsi="Calibri"/>
          <w:b/>
          <w:i w:val="0"/>
          <w:sz w:val="19"/>
        </w:rPr>
        <w:t xml:space="preserve">Projection 30j (fourchette, pas une prévision) : </w:t>
      </w:r>
      <w:r>
        <w:rPr>
          <w:rFonts w:ascii="Calibri" w:hAnsi="Calibri"/>
          <w:b w:val="0"/>
          <w:i w:val="0"/>
          <w:sz w:val="19"/>
        </w:rPr>
        <w:t>-50% à +98%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~$4.8511  ·  </w:t>
      </w:r>
      <w:r>
        <w:rPr>
          <w:rFonts w:ascii="Calibri" w:hAnsi="Calibri"/>
          <w:b w:val="0"/>
          <w:i w:val="0"/>
          <w:color w:val="1E7D32"/>
          <w:sz w:val="18"/>
        </w:rPr>
        <w:t>vente ↑ $7.2006 (+48%)</w:t>
      </w:r>
      <w:r>
        <w:rPr>
          <w:rFonts w:ascii="Calibri" w:hAnsi="Calibri"/>
          <w:b w:val="0"/>
          <w:i w:val="0"/>
          <w:sz w:val="18"/>
        </w:rPr>
        <w:t xml:space="preserve">  ·  </w:t>
      </w:r>
      <w:r>
        <w:rPr>
          <w:rFonts w:ascii="Calibri" w:hAnsi="Calibri"/>
          <w:b w:val="0"/>
          <w:i w:val="0"/>
          <w:color w:val="C62828"/>
          <w:sz w:val="18"/>
        </w:rPr>
        <w:t>vente ↓ $3.7281 (-23%)</w:t>
      </w:r>
      <w:r>
        <w:rPr>
          <w:rFonts w:ascii="Calibri" w:hAnsi="Calibri"/>
          <w:b w:val="0"/>
          <w:i w:val="0"/>
          <w:sz w:val="18"/>
        </w:rPr>
        <w:t xml:space="preserve">  ·  détention ~17 j  ·  ratio G/P 2.09</w:t>
      </w:r>
    </w:p>
    <w:p>
      <w:pPr>
        <w:pStyle w:val="Heading2"/>
      </w:pPr>
      <w:r/>
      <w:r>
        <w:rPr>
          <w:rFonts w:ascii="Calibri" w:hAnsi="Calibri"/>
          <w:b/>
          <w:i w:val="0"/>
          <w:color w:val="1F3864"/>
          <w:sz w:val="26"/>
        </w:rPr>
        <w:t xml:space="preserve">JUP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$0.341419   |   Composite +1.00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+4.1%  ·  volatilité annualisée +102.0%  ·  drawdown vs plus-haut -27.9%  ·  momentum 7j/30j/90j +28.6% / +55.3% / +56.4%</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0.547)  ·  </w:t>
      </w:r>
      <w:r>
        <w:rPr>
          <w:rFonts w:ascii="Calibri" w:hAnsi="Calibri"/>
          <w:b w:val="0"/>
          <w:i w:val="0"/>
          <w:color w:val="1E7D32"/>
          <w:sz w:val="18"/>
        </w:rPr>
        <w:t>Risque vert (vol 1.02)</w:t>
      </w:r>
    </w:p>
    <w:p>
      <w:r>
        <w:rPr>
          <w:rFonts w:ascii="Calibri" w:hAnsi="Calibri"/>
          <w:b/>
          <w:i w:val="0"/>
          <w:sz w:val="19"/>
        </w:rPr>
        <w:t xml:space="preserve">Projection 30j (fourchette, pas une prévision) : </w:t>
      </w:r>
      <w:r>
        <w:rPr>
          <w:rFonts w:ascii="Calibri" w:hAnsi="Calibri"/>
          <w:b w:val="0"/>
          <w:i w:val="0"/>
          <w:sz w:val="19"/>
        </w:rPr>
        <w:t>-42% à +72%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~$0.341419  ·  </w:t>
      </w:r>
      <w:r>
        <w:rPr>
          <w:rFonts w:ascii="Calibri" w:hAnsi="Calibri"/>
          <w:b w:val="0"/>
          <w:i w:val="0"/>
          <w:color w:val="1E7D32"/>
          <w:sz w:val="18"/>
        </w:rPr>
        <w:t>vente ↑ $0.483075 (+41%)</w:t>
      </w:r>
      <w:r>
        <w:rPr>
          <w:rFonts w:ascii="Calibri" w:hAnsi="Calibri"/>
          <w:b w:val="0"/>
          <w:i w:val="0"/>
          <w:sz w:val="18"/>
        </w:rPr>
        <w:t xml:space="preserve">  ·  </w:t>
      </w:r>
      <w:r>
        <w:rPr>
          <w:rFonts w:ascii="Calibri" w:hAnsi="Calibri"/>
          <w:b w:val="0"/>
          <w:i w:val="0"/>
          <w:color w:val="C62828"/>
          <w:sz w:val="18"/>
        </w:rPr>
        <w:t>vente ↓ $0.270897 (-21%)</w:t>
      </w:r>
      <w:r>
        <w:rPr>
          <w:rFonts w:ascii="Calibri" w:hAnsi="Calibri"/>
          <w:b w:val="0"/>
          <w:i w:val="0"/>
          <w:sz w:val="18"/>
        </w:rPr>
        <w:t xml:space="preserve">  ·  détention ~21 j  ·  ratio G/P 2.01</w:t>
      </w:r>
    </w:p>
    <w:p>
      <w:pPr>
        <w:pStyle w:val="Heading2"/>
      </w:pPr>
      <w:r/>
      <w:r>
        <w:rPr>
          <w:rFonts w:ascii="Calibri" w:hAnsi="Calibri"/>
          <w:b/>
          <w:i w:val="0"/>
          <w:color w:val="1F3864"/>
          <w:sz w:val="26"/>
        </w:rPr>
        <w:t xml:space="preserve">GT  —  </w:t>
      </w:r>
      <w:r>
        <w:rPr>
          <w:rFonts w:ascii="Calibri" w:hAnsi="Calibri"/>
          <w:b/>
          <w:i w:val="0"/>
          <w:color w:val="C62828"/>
          <w:sz w:val="26"/>
        </w:rPr>
        <w:t>EVITER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$10.6989   |   Composite +1.00   |   Indicateurs actifs :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+2.1%  ·  volatilité annualisée +45.9%  ·  drawdown vs plus-haut -38.6%  ·  momentum 7j/30j/90j +7.6% / +32.8% / +62.3%</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0.46)</w:t>
      </w:r>
    </w:p>
    <w:p>
      <w:r>
        <w:rPr>
          <w:rFonts w:ascii="Calibri" w:hAnsi="Calibri"/>
          <w:b/>
          <w:i w:val="0"/>
          <w:sz w:val="19"/>
        </w:rPr>
        <w:t xml:space="preserve">Projection 30j (fourchette, pas une prévision) : </w:t>
      </w:r>
      <w:r>
        <w:rPr>
          <w:rFonts w:ascii="Calibri" w:hAnsi="Calibri"/>
          <w:b w:val="0"/>
          <w:i w:val="0"/>
          <w:sz w:val="19"/>
        </w:rPr>
        <w:t>-19% à +23%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~$10.6989  ·  </w:t>
      </w:r>
      <w:r>
        <w:rPr>
          <w:rFonts w:ascii="Calibri" w:hAnsi="Calibri"/>
          <w:b w:val="0"/>
          <w:i w:val="0"/>
          <w:color w:val="1E7D32"/>
          <w:sz w:val="18"/>
        </w:rPr>
        <w:t>vente ↑ $13.0104 (+22%)</w:t>
      </w:r>
      <w:r>
        <w:rPr>
          <w:rFonts w:ascii="Calibri" w:hAnsi="Calibri"/>
          <w:b w:val="0"/>
          <w:i w:val="0"/>
          <w:sz w:val="18"/>
        </w:rPr>
        <w:t xml:space="preserve">  ·  </w:t>
      </w:r>
      <w:r>
        <w:rPr>
          <w:rFonts w:ascii="Calibri" w:hAnsi="Calibri"/>
          <w:b w:val="0"/>
          <w:i w:val="0"/>
          <w:color w:val="C62828"/>
          <w:sz w:val="18"/>
        </w:rPr>
        <w:t>vente ↓ $9.3908 (-12%)</w:t>
      </w:r>
      <w:r>
        <w:rPr>
          <w:rFonts w:ascii="Calibri" w:hAnsi="Calibri"/>
          <w:b w:val="0"/>
          <w:i w:val="0"/>
          <w:sz w:val="18"/>
        </w:rPr>
        <w:t xml:space="preserve">  ·  détention ~45 j  ·  ratio G/P 1.77</w:t>
      </w:r>
    </w:p>
    <w:p>
      <w:pPr>
        <w:pStyle w:val="Heading2"/>
      </w:pPr>
      <w:r/>
      <w:r>
        <w:rPr>
          <w:rFonts w:ascii="Calibri" w:hAnsi="Calibri"/>
          <w:b/>
          <w:i w:val="0"/>
          <w:color w:val="1F3864"/>
          <w:sz w:val="26"/>
        </w:rPr>
        <w:t xml:space="preserve">ALGO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$0.116339   |   Composite +0.67   |   Indicateurs actifs : ma,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+3.2%  ·  volatilité annualisée +146.7%  ·  drawdown vs plus-haut -49.3%  ·  momentum 7j/30j/90j +18.9% / +28.9% / +35.2%</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74)  ·  </w:t>
      </w:r>
      <w:r>
        <w:rPr>
          <w:rFonts w:ascii="Calibri" w:hAnsi="Calibri"/>
          <w:b w:val="0"/>
          <w:i w:val="0"/>
          <w:sz w:val="18"/>
        </w:rPr>
        <w:t xml:space="preserve">Prédiction rouge (AUC 0.571)  ·  </w:t>
      </w:r>
      <w:r>
        <w:rPr>
          <w:rFonts w:ascii="Calibri" w:hAnsi="Calibri"/>
          <w:b w:val="0"/>
          <w:i w:val="0"/>
          <w:color w:val="1E7D32"/>
          <w:sz w:val="18"/>
        </w:rPr>
        <w:t>Risque vert (vol 1.47)</w:t>
      </w:r>
    </w:p>
    <w:p>
      <w:r>
        <w:rPr>
          <w:rFonts w:ascii="Calibri" w:hAnsi="Calibri"/>
          <w:b/>
          <w:i w:val="0"/>
          <w:sz w:val="19"/>
        </w:rPr>
        <w:t xml:space="preserve">Projection 30j (fourchette, pas une prévision) : </w:t>
      </w:r>
      <w:r>
        <w:rPr>
          <w:rFonts w:ascii="Calibri" w:hAnsi="Calibri"/>
          <w:b w:val="0"/>
          <w:i w:val="0"/>
          <w:sz w:val="19"/>
        </w:rPr>
        <w:t>-34% à +51%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~$0.116339  ·  </w:t>
      </w:r>
      <w:r>
        <w:rPr>
          <w:rFonts w:ascii="Calibri" w:hAnsi="Calibri"/>
          <w:b w:val="0"/>
          <w:i w:val="0"/>
          <w:color w:val="1E7D32"/>
          <w:sz w:val="18"/>
        </w:rPr>
        <w:t>vente ↑ $0.144514 (+24%)</w:t>
      </w:r>
      <w:r>
        <w:rPr>
          <w:rFonts w:ascii="Calibri" w:hAnsi="Calibri"/>
          <w:b w:val="0"/>
          <w:i w:val="0"/>
          <w:sz w:val="18"/>
        </w:rPr>
        <w:t xml:space="preserve">  ·  </w:t>
      </w:r>
      <w:r>
        <w:rPr>
          <w:rFonts w:ascii="Calibri" w:hAnsi="Calibri"/>
          <w:b w:val="0"/>
          <w:i w:val="0"/>
          <w:color w:val="C62828"/>
          <w:sz w:val="18"/>
        </w:rPr>
        <w:t>vente ↓ $0.100678 (-13%)</w:t>
      </w:r>
      <w:r>
        <w:rPr>
          <w:rFonts w:ascii="Calibri" w:hAnsi="Calibri"/>
          <w:b w:val="0"/>
          <w:i w:val="0"/>
          <w:sz w:val="18"/>
        </w:rPr>
        <w:t xml:space="preserve">  ·  détention ~14 j  ·  ratio G/P 1.8</w:t>
      </w:r>
    </w:p>
    <w:p>
      <w:pPr>
        <w:pStyle w:val="Heading2"/>
      </w:pPr>
      <w:r/>
      <w:r>
        <w:rPr>
          <w:rFonts w:ascii="Calibri" w:hAnsi="Calibri"/>
          <w:b/>
          <w:i w:val="0"/>
          <w:color w:val="1F3864"/>
          <w:sz w:val="26"/>
        </w:rPr>
        <w:t xml:space="preserve">RENDER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$1.9470   |   Composite +0.33   |   Indicateurs actifs : macd, stoch, boll</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+3.4%  ·  volatilité annualisée +96.2%  ·  drawdown vs plus-haut -46.7%  ·  momentum 7j/30j/90j +25.9% / +26.9% / +25.1%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0.96)</w:t>
      </w:r>
    </w:p>
    <w:p>
      <w:r>
        <w:rPr>
          <w:rFonts w:ascii="Calibri" w:hAnsi="Calibri"/>
          <w:b/>
          <w:i w:val="0"/>
          <w:sz w:val="19"/>
        </w:rPr>
        <w:t xml:space="preserve">Projection 30j (fourchette, pas une prévision) : </w:t>
      </w:r>
      <w:r>
        <w:rPr>
          <w:rFonts w:ascii="Calibri" w:hAnsi="Calibri"/>
          <w:b w:val="0"/>
          <w:i w:val="0"/>
          <w:sz w:val="19"/>
        </w:rPr>
        <w:t>-33% à +48%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~$1.9470  ·  </w:t>
      </w:r>
      <w:r>
        <w:rPr>
          <w:rFonts w:ascii="Calibri" w:hAnsi="Calibri"/>
          <w:b w:val="0"/>
          <w:i w:val="0"/>
          <w:color w:val="1E7D32"/>
          <w:sz w:val="18"/>
        </w:rPr>
        <w:t>vente ↑ $2.5221 (+30%)</w:t>
      </w:r>
      <w:r>
        <w:rPr>
          <w:rFonts w:ascii="Calibri" w:hAnsi="Calibri"/>
          <w:b w:val="0"/>
          <w:i w:val="0"/>
          <w:sz w:val="18"/>
        </w:rPr>
        <w:t xml:space="preserve">  ·  </w:t>
      </w:r>
      <w:r>
        <w:rPr>
          <w:rFonts w:ascii="Calibri" w:hAnsi="Calibri"/>
          <w:b w:val="0"/>
          <w:i w:val="0"/>
          <w:color w:val="C62828"/>
          <w:sz w:val="18"/>
        </w:rPr>
        <w:t>vente ↓ $1.6384 (-16%)</w:t>
      </w:r>
      <w:r>
        <w:rPr>
          <w:rFonts w:ascii="Calibri" w:hAnsi="Calibri"/>
          <w:b w:val="0"/>
          <w:i w:val="0"/>
          <w:sz w:val="18"/>
        </w:rPr>
        <w:t xml:space="preserve">  ·  détention ~22 j  ·  ratio G/P 1.86</w:t>
      </w:r>
    </w:p>
    <w:p>
      <w:pPr>
        <w:pStyle w:val="Heading2"/>
      </w:pPr>
      <w:r/>
      <w:r>
        <w:rPr>
          <w:rFonts w:ascii="Calibri" w:hAnsi="Calibri"/>
          <w:b/>
          <w:i w:val="0"/>
          <w:color w:val="1F3864"/>
          <w:sz w:val="26"/>
        </w:rPr>
        <w:t xml:space="preserve">PI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$0.091216   |   Composite +0.00   |   Indicateurs actifs : stoch, boll</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+2.7%  ·  volatilité annualisée +87.7%  ·  drawdown vs plus-haut -66.5%  ·  momentum 7j/30j/90j +7.9% / +1.0% / -29.4%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0.499)  ·  </w:t>
      </w:r>
      <w:r>
        <w:rPr>
          <w:rFonts w:ascii="Calibri" w:hAnsi="Calibri"/>
          <w:b w:val="0"/>
          <w:i w:val="0"/>
          <w:color w:val="1E7D32"/>
          <w:sz w:val="18"/>
        </w:rPr>
        <w:t>Risque vert (vol 0.88)</w:t>
      </w:r>
    </w:p>
    <w:p>
      <w:r>
        <w:rPr>
          <w:rFonts w:ascii="Calibri" w:hAnsi="Calibri"/>
          <w:b/>
          <w:i w:val="0"/>
          <w:sz w:val="19"/>
        </w:rPr>
        <w:t xml:space="preserve">Projection 30j (fourchette, pas une prévision) : </w:t>
      </w:r>
      <w:r>
        <w:rPr>
          <w:rFonts w:ascii="Calibri" w:hAnsi="Calibri"/>
          <w:b w:val="0"/>
          <w:i w:val="0"/>
          <w:sz w:val="19"/>
        </w:rPr>
        <w:t>-29% à +41%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~$0.091216  ·  </w:t>
      </w:r>
      <w:r>
        <w:rPr>
          <w:rFonts w:ascii="Calibri" w:hAnsi="Calibri"/>
          <w:b w:val="0"/>
          <w:i w:val="0"/>
          <w:color w:val="1E7D32"/>
          <w:sz w:val="18"/>
        </w:rPr>
        <w:t>vente ↑ $0.115474 (+27%)</w:t>
      </w:r>
      <w:r>
        <w:rPr>
          <w:rFonts w:ascii="Calibri" w:hAnsi="Calibri"/>
          <w:b w:val="0"/>
          <w:i w:val="0"/>
          <w:sz w:val="18"/>
        </w:rPr>
        <w:t xml:space="preserve">  ·  </w:t>
      </w:r>
      <w:r>
        <w:rPr>
          <w:rFonts w:ascii="Calibri" w:hAnsi="Calibri"/>
          <w:b w:val="0"/>
          <w:i w:val="0"/>
          <w:color w:val="C62828"/>
          <w:sz w:val="18"/>
        </w:rPr>
        <w:t>vente ↓ $0.077947 (-15%)</w:t>
      </w:r>
      <w:r>
        <w:rPr>
          <w:rFonts w:ascii="Calibri" w:hAnsi="Calibri"/>
          <w:b w:val="0"/>
          <w:i w:val="0"/>
          <w:sz w:val="18"/>
        </w:rPr>
        <w:t xml:space="preserve">  ·  détention ~24 j  ·  ratio G/P 1.83</w:t>
      </w:r>
    </w:p>
    <w:p>
      <w:pPr>
        <w:pStyle w:val="Heading2"/>
      </w:pPr>
      <w:r/>
      <w:r>
        <w:rPr>
          <w:rFonts w:ascii="Calibri" w:hAnsi="Calibri"/>
          <w:b/>
          <w:i w:val="0"/>
          <w:color w:val="1F3864"/>
          <w:sz w:val="26"/>
        </w:rPr>
        <w:t xml:space="preserve">JST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$0.121997   |   Composite -0.50   |   Indicateurs actifs : rsi, stoch</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+2.0%  ·  volatilité annualisée +60.4%  ·  drawdown vs plus-haut +0.0%  ·  momentum 7j/30j/90j +7.8% / +21.3% / +42.4%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vert (AUC 0.691)  ·  </w:t>
      </w:r>
      <w:r>
        <w:rPr>
          <w:rFonts w:ascii="Calibri" w:hAnsi="Calibri"/>
          <w:b w:val="0"/>
          <w:i w:val="0"/>
          <w:color w:val="1E7D32"/>
          <w:sz w:val="18"/>
        </w:rPr>
        <w:t>Risque vert (vol 0.6)</w:t>
      </w:r>
    </w:p>
    <w:p>
      <w:r>
        <w:rPr>
          <w:rFonts w:ascii="Calibri" w:hAnsi="Calibri"/>
          <w:b/>
          <w:i w:val="0"/>
          <w:sz w:val="19"/>
        </w:rPr>
        <w:t xml:space="preserve">Projection 30j (fourchette, pas une prévision) : </w:t>
      </w:r>
      <w:r>
        <w:rPr>
          <w:rFonts w:ascii="Calibri" w:hAnsi="Calibri"/>
          <w:b w:val="0"/>
          <w:i w:val="0"/>
          <w:sz w:val="19"/>
        </w:rPr>
        <w:t>-31% à +45%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~$0.121997  ·  </w:t>
      </w:r>
      <w:r>
        <w:rPr>
          <w:rFonts w:ascii="Calibri" w:hAnsi="Calibri"/>
          <w:b w:val="0"/>
          <w:i w:val="0"/>
          <w:color w:val="1E7D32"/>
          <w:sz w:val="18"/>
        </w:rPr>
        <w:t>vente ↑ $0.166211 (+36%)</w:t>
      </w:r>
      <w:r>
        <w:rPr>
          <w:rFonts w:ascii="Calibri" w:hAnsi="Calibri"/>
          <w:b w:val="0"/>
          <w:i w:val="0"/>
          <w:sz w:val="18"/>
        </w:rPr>
        <w:t xml:space="preserve">  ·  </w:t>
      </w:r>
      <w:r>
        <w:rPr>
          <w:rFonts w:ascii="Calibri" w:hAnsi="Calibri"/>
          <w:b w:val="0"/>
          <w:i w:val="0"/>
          <w:color w:val="C62828"/>
          <w:sz w:val="18"/>
        </w:rPr>
        <w:t>vente ↓ $0.099268 (-19%)</w:t>
      </w:r>
      <w:r>
        <w:rPr>
          <w:rFonts w:ascii="Calibri" w:hAnsi="Calibri"/>
          <w:b w:val="0"/>
          <w:i w:val="0"/>
          <w:sz w:val="18"/>
        </w:rPr>
        <w:t xml:space="preserve">  ·  détention ~35 j  ·  ratio G/P 1.95</w:t>
      </w:r>
    </w:p>
    <w:p>
      <w:pPr>
        <w:pStyle w:val="Heading2"/>
      </w:pPr>
      <w:r/>
      <w:r>
        <w:rPr>
          <w:rFonts w:ascii="Calibri" w:hAnsi="Calibri"/>
          <w:b/>
          <w:i w:val="0"/>
          <w:color w:val="1F3864"/>
          <w:sz w:val="26"/>
        </w:rPr>
        <w:t xml:space="preserve">KCS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$7.3954   |   Composite -1.00   |   Indicateurs actifs : stoch</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+1.6%  ·  volatilité annualisée +66.1%  ·  drawdown vs plus-haut -54.2%  ·  momentum 7j/30j/90j +2.7% / +1.4% / +9.7%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rouge (AUC 0.718)  ·  </w:t>
      </w:r>
      <w:r>
        <w:rPr>
          <w:rFonts w:ascii="Calibri" w:hAnsi="Calibri"/>
          <w:b w:val="0"/>
          <w:i w:val="0"/>
          <w:color w:val="1E7D32"/>
          <w:sz w:val="18"/>
        </w:rPr>
        <w:t>Risque vert (vol 0.66)</w:t>
      </w:r>
    </w:p>
    <w:p>
      <w:r>
        <w:rPr>
          <w:rFonts w:ascii="Calibri" w:hAnsi="Calibri"/>
          <w:b/>
          <w:i w:val="0"/>
          <w:sz w:val="19"/>
        </w:rPr>
        <w:t xml:space="preserve">Projection 30j (fourchette, pas une prévision) : </w:t>
      </w:r>
      <w:r>
        <w:rPr>
          <w:rFonts w:ascii="Calibri" w:hAnsi="Calibri"/>
          <w:b w:val="0"/>
          <w:i w:val="0"/>
          <w:sz w:val="19"/>
        </w:rPr>
        <w:t>-22% à +28%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~$7.3954  ·  </w:t>
      </w:r>
      <w:r>
        <w:rPr>
          <w:rFonts w:ascii="Calibri" w:hAnsi="Calibri"/>
          <w:b w:val="0"/>
          <w:i w:val="0"/>
          <w:color w:val="1E7D32"/>
          <w:sz w:val="18"/>
        </w:rPr>
        <w:t>vente ↑ $9.0029 (+22%)</w:t>
      </w:r>
      <w:r>
        <w:rPr>
          <w:rFonts w:ascii="Calibri" w:hAnsi="Calibri"/>
          <w:b w:val="0"/>
          <w:i w:val="0"/>
          <w:sz w:val="18"/>
        </w:rPr>
        <w:t xml:space="preserve">  ·  </w:t>
      </w:r>
      <w:r>
        <w:rPr>
          <w:rFonts w:ascii="Calibri" w:hAnsi="Calibri"/>
          <w:b w:val="0"/>
          <w:i w:val="0"/>
          <w:color w:val="C62828"/>
          <w:sz w:val="18"/>
        </w:rPr>
        <w:t>vente ↓ $6.4866 (-12%)</w:t>
      </w:r>
      <w:r>
        <w:rPr>
          <w:rFonts w:ascii="Calibri" w:hAnsi="Calibri"/>
          <w:b w:val="0"/>
          <w:i w:val="0"/>
          <w:sz w:val="18"/>
        </w:rPr>
        <w:t xml:space="preserve">  ·  détention ~32 j  ·  ratio G/P 1.77</w:t>
      </w:r>
    </w:p>
    <w:p>
      <w:pPr>
        <w:pStyle w:val="Heading2"/>
      </w:pPr>
      <w:r/>
      <w:r>
        <w:rPr>
          <w:rFonts w:ascii="Calibri" w:hAnsi="Calibri"/>
          <w:b/>
          <w:i w:val="0"/>
          <w:color w:val="1F3864"/>
          <w:sz w:val="26"/>
        </w:rPr>
        <w:t xml:space="preserve">BCAP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$107.5300   |   Composite +0.50   |   Indicateurs actifs : ma,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+0.1%  ·  volatilité annualisée +133.1%  ·  drawdown vs plus-haut -0.0%  ·  momentum 7j/30j/90j +0.9% / +1.2% / +0.5%</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27)  ·  </w:t>
      </w:r>
      <w:r>
        <w:rPr>
          <w:rFonts w:ascii="Calibri" w:hAnsi="Calibri"/>
          <w:b w:val="0"/>
          <w:i w:val="0"/>
          <w:sz w:val="18"/>
        </w:rPr>
        <w:t xml:space="preserve">Prédiction rouge (AUC 0.639)  ·  </w:t>
      </w:r>
      <w:r>
        <w:rPr>
          <w:rFonts w:ascii="Calibri" w:hAnsi="Calibri"/>
          <w:b w:val="0"/>
          <w:i w:val="0"/>
          <w:color w:val="1E7D32"/>
          <w:sz w:val="18"/>
        </w:rPr>
        <w:t>Risque vert (vol 1.33)</w:t>
      </w:r>
    </w:p>
    <w:p>
      <w:r>
        <w:rPr>
          <w:rFonts w:ascii="Calibri" w:hAnsi="Calibri"/>
          <w:b/>
          <w:i w:val="0"/>
          <w:sz w:val="19"/>
        </w:rPr>
        <w:t xml:space="preserve">Projection 30j (fourchette, pas une prévision) : </w:t>
      </w:r>
      <w:r>
        <w:rPr>
          <w:rFonts w:ascii="Calibri" w:hAnsi="Calibri"/>
          <w:b w:val="0"/>
          <w:i w:val="0"/>
          <w:sz w:val="19"/>
        </w:rPr>
        <w:t>-65% à +184%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~$107.5300  ·  </w:t>
      </w:r>
      <w:r>
        <w:rPr>
          <w:rFonts w:ascii="Calibri" w:hAnsi="Calibri"/>
          <w:b w:val="0"/>
          <w:i w:val="0"/>
          <w:color w:val="1E7D32"/>
          <w:sz w:val="18"/>
        </w:rPr>
        <w:t>vente ↑ $192.7955 (+79%)</w:t>
      </w:r>
      <w:r>
        <w:rPr>
          <w:rFonts w:ascii="Calibri" w:hAnsi="Calibri"/>
          <w:b w:val="0"/>
          <w:i w:val="0"/>
          <w:sz w:val="18"/>
        </w:rPr>
        <w:t xml:space="preserve">  ·  </w:t>
      </w:r>
      <w:r>
        <w:rPr>
          <w:rFonts w:ascii="Calibri" w:hAnsi="Calibri"/>
          <w:b w:val="0"/>
          <w:i w:val="0"/>
          <w:color w:val="C62828"/>
          <w:sz w:val="18"/>
        </w:rPr>
        <w:t>vente ↓ $72.8593 (-32%)</w:t>
      </w:r>
      <w:r>
        <w:rPr>
          <w:rFonts w:ascii="Calibri" w:hAnsi="Calibri"/>
          <w:b w:val="0"/>
          <w:i w:val="0"/>
          <w:sz w:val="18"/>
        </w:rPr>
        <w:t xml:space="preserve">  ·  détention ~16 j  ·  ratio G/P 2.46</w:t>
      </w:r>
    </w:p>
    <w:p>
      <w:pPr>
        <w:pStyle w:val="Heading2"/>
      </w:pPr>
      <w:r/>
      <w:r>
        <w:rPr>
          <w:rFonts w:ascii="Calibri" w:hAnsi="Calibri"/>
          <w:b/>
          <w:i w:val="0"/>
          <w:color w:val="1F3864"/>
          <w:sz w:val="26"/>
        </w:rPr>
        <w:t xml:space="preserve">ATOM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$1.7908   |   Composite +0.50   |   Indicateurs actifs :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+3.0%  ·  volatilité annualisée +85.3%  ·  drawdown vs plus-haut -58.5%  ·  momentum 7j/30j/90j +4.2% / +18.4% / +13.4%</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0.85)</w:t>
      </w:r>
    </w:p>
    <w:p>
      <w:r>
        <w:rPr>
          <w:rFonts w:ascii="Calibri" w:hAnsi="Calibri"/>
          <w:b/>
          <w:i w:val="0"/>
          <w:sz w:val="19"/>
        </w:rPr>
        <w:t xml:space="preserve">Projection 30j (fourchette, pas une prévision) : </w:t>
      </w:r>
      <w:r>
        <w:rPr>
          <w:rFonts w:ascii="Calibri" w:hAnsi="Calibri"/>
          <w:b w:val="0"/>
          <w:i w:val="0"/>
          <w:sz w:val="19"/>
        </w:rPr>
        <w:t>-29% à +41%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~$1.7908  ·  </w:t>
      </w:r>
      <w:r>
        <w:rPr>
          <w:rFonts w:ascii="Calibri" w:hAnsi="Calibri"/>
          <w:b w:val="0"/>
          <w:i w:val="0"/>
          <w:color w:val="1E7D32"/>
          <w:sz w:val="18"/>
        </w:rPr>
        <w:t>vente ↑ $2.2750 (+27%)</w:t>
      </w:r>
      <w:r>
        <w:rPr>
          <w:rFonts w:ascii="Calibri" w:hAnsi="Calibri"/>
          <w:b w:val="0"/>
          <w:i w:val="0"/>
          <w:sz w:val="18"/>
        </w:rPr>
        <w:t xml:space="preserve">  ·  </w:t>
      </w:r>
      <w:r>
        <w:rPr>
          <w:rFonts w:ascii="Calibri" w:hAnsi="Calibri"/>
          <w:b w:val="0"/>
          <w:i w:val="0"/>
          <w:color w:val="C62828"/>
          <w:sz w:val="18"/>
        </w:rPr>
        <w:t>vente ↓ $1.5267 (-15%)</w:t>
      </w:r>
      <w:r>
        <w:rPr>
          <w:rFonts w:ascii="Calibri" w:hAnsi="Calibri"/>
          <w:b w:val="0"/>
          <w:i w:val="0"/>
          <w:sz w:val="18"/>
        </w:rPr>
        <w:t xml:space="preserve">  ·  détention ~25 j  ·  ratio G/P 1.83</w:t>
      </w:r>
    </w:p>
    <w:p>
      <w:pPr>
        <w:pStyle w:val="Heading2"/>
      </w:pPr>
      <w:r/>
      <w:r>
        <w:rPr>
          <w:rFonts w:ascii="Calibri" w:hAnsi="Calibri"/>
          <w:b/>
          <w:i w:val="0"/>
          <w:color w:val="1F3864"/>
          <w:sz w:val="26"/>
        </w:rPr>
        <w:t xml:space="preserve">FIL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$1.0492   |   Composite +1.00   |   Indicateurs actifs : ma,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+4.4%  ·  volatilité annualisée +119.8%  ·  drawdown vs plus-haut -69.5%  ·  momentum 7j/30j/90j +11.2% / +46.5% / +44.4%</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57)  ·  </w:t>
      </w:r>
      <w:r>
        <w:rPr>
          <w:rFonts w:ascii="Calibri" w:hAnsi="Calibri"/>
          <w:b w:val="0"/>
          <w:i w:val="0"/>
          <w:sz w:val="18"/>
        </w:rPr>
        <w:t xml:space="preserve">Prédiction rouge (AUC 0.589)  ·  </w:t>
      </w:r>
      <w:r>
        <w:rPr>
          <w:rFonts w:ascii="Calibri" w:hAnsi="Calibri"/>
          <w:b w:val="0"/>
          <w:i w:val="0"/>
          <w:color w:val="1E7D32"/>
          <w:sz w:val="18"/>
        </w:rPr>
        <w:t>Risque vert (vol 1.2)</w:t>
      </w:r>
    </w:p>
    <w:p>
      <w:r>
        <w:rPr>
          <w:rFonts w:ascii="Calibri" w:hAnsi="Calibri"/>
          <w:b/>
          <w:i w:val="0"/>
          <w:sz w:val="19"/>
        </w:rPr>
        <w:t xml:space="preserve">Projection 30j (fourchette, pas une prévision) : </w:t>
      </w:r>
      <w:r>
        <w:rPr>
          <w:rFonts w:ascii="Calibri" w:hAnsi="Calibri"/>
          <w:b w:val="0"/>
          <w:i w:val="0"/>
          <w:sz w:val="19"/>
        </w:rPr>
        <w:t>-38% à +61%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~$1.0492  ·  </w:t>
      </w:r>
      <w:r>
        <w:rPr>
          <w:rFonts w:ascii="Calibri" w:hAnsi="Calibri"/>
          <w:b w:val="0"/>
          <w:i w:val="0"/>
          <w:color w:val="1E7D32"/>
          <w:sz w:val="18"/>
        </w:rPr>
        <w:t>vente ↑ $1.3923 (+33%)</w:t>
      </w:r>
      <w:r>
        <w:rPr>
          <w:rFonts w:ascii="Calibri" w:hAnsi="Calibri"/>
          <w:b w:val="0"/>
          <w:i w:val="0"/>
          <w:sz w:val="18"/>
        </w:rPr>
        <w:t xml:space="preserve">  ·  </w:t>
      </w:r>
      <w:r>
        <w:rPr>
          <w:rFonts w:ascii="Calibri" w:hAnsi="Calibri"/>
          <w:b w:val="0"/>
          <w:i w:val="0"/>
          <w:color w:val="C62828"/>
          <w:sz w:val="18"/>
        </w:rPr>
        <w:t>vente ↓ $0.868846 (-17%)</w:t>
      </w:r>
      <w:r>
        <w:rPr>
          <w:rFonts w:ascii="Calibri" w:hAnsi="Calibri"/>
          <w:b w:val="0"/>
          <w:i w:val="0"/>
          <w:sz w:val="18"/>
        </w:rPr>
        <w:t xml:space="preserve">  ·  détention ~18 j  ·  ratio G/P 1.9</w:t>
      </w:r>
    </w:p>
    <w:p>
      <w:pPr>
        <w:pStyle w:val="Heading2"/>
      </w:pPr>
      <w:r/>
      <w:r>
        <w:rPr>
          <w:rFonts w:ascii="Calibri" w:hAnsi="Calibri"/>
          <w:b/>
          <w:i w:val="0"/>
          <w:color w:val="1F3864"/>
          <w:sz w:val="26"/>
        </w:rPr>
        <w:t xml:space="preserve">AERO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$0.848095   |   Composite +1.00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+3.9%  ·  volatilité annualisée +138.3%  ·  drawdown vs plus-haut -28.7%  ·  momentum 7j/30j/90j +32.4% / +63.7% / +84.1%</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57)  ·  </w:t>
      </w:r>
      <w:r>
        <w:rPr>
          <w:rFonts w:ascii="Calibri" w:hAnsi="Calibri"/>
          <w:b w:val="0"/>
          <w:i w:val="0"/>
          <w:sz w:val="18"/>
        </w:rPr>
        <w:t xml:space="preserve">Prédiction neutre (modele sans edge mesure -&gt; ignore) (AUC 0.486)  ·  </w:t>
      </w:r>
      <w:r>
        <w:rPr>
          <w:rFonts w:ascii="Calibri" w:hAnsi="Calibri"/>
          <w:b w:val="0"/>
          <w:i w:val="0"/>
          <w:color w:val="1E7D32"/>
          <w:sz w:val="18"/>
        </w:rPr>
        <w:t>Risque vert (vol 1.38)</w:t>
      </w:r>
    </w:p>
    <w:p>
      <w:r>
        <w:rPr>
          <w:rFonts w:ascii="Calibri" w:hAnsi="Calibri"/>
          <w:b/>
          <w:i w:val="0"/>
          <w:sz w:val="19"/>
        </w:rPr>
        <w:t xml:space="preserve">Projection 30j (fourchette, pas une prévision) : </w:t>
      </w:r>
      <w:r>
        <w:rPr>
          <w:rFonts w:ascii="Calibri" w:hAnsi="Calibri"/>
          <w:b w:val="0"/>
          <w:i w:val="0"/>
          <w:sz w:val="19"/>
        </w:rPr>
        <w:t>-42% à +74%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~$0.848095  ·  </w:t>
      </w:r>
      <w:r>
        <w:rPr>
          <w:rFonts w:ascii="Calibri" w:hAnsi="Calibri"/>
          <w:b w:val="0"/>
          <w:i w:val="0"/>
          <w:color w:val="1E7D32"/>
          <w:sz w:val="18"/>
        </w:rPr>
        <w:t>vente ↑ $1.1435 (+35%)</w:t>
      </w:r>
      <w:r>
        <w:rPr>
          <w:rFonts w:ascii="Calibri" w:hAnsi="Calibri"/>
          <w:b w:val="0"/>
          <w:i w:val="0"/>
          <w:sz w:val="18"/>
        </w:rPr>
        <w:t xml:space="preserve">  ·  </w:t>
      </w:r>
      <w:r>
        <w:rPr>
          <w:rFonts w:ascii="Calibri" w:hAnsi="Calibri"/>
          <w:b w:val="0"/>
          <w:i w:val="0"/>
          <w:color w:val="C62828"/>
          <w:sz w:val="18"/>
        </w:rPr>
        <w:t>vente ↓ $0.694899 (-18%)</w:t>
      </w:r>
      <w:r>
        <w:rPr>
          <w:rFonts w:ascii="Calibri" w:hAnsi="Calibri"/>
          <w:b w:val="0"/>
          <w:i w:val="0"/>
          <w:sz w:val="18"/>
        </w:rPr>
        <w:t xml:space="preserve">  ·  détention ~15 j  ·  ratio G/P 1.93</w:t>
      </w:r>
    </w:p>
    <w:p>
      <w:pPr>
        <w:pStyle w:val="Heading2"/>
      </w:pPr>
      <w:r/>
      <w:r>
        <w:rPr>
          <w:rFonts w:ascii="Calibri" w:hAnsi="Calibri"/>
          <w:b/>
          <w:i w:val="0"/>
          <w:color w:val="1F3864"/>
          <w:sz w:val="26"/>
        </w:rPr>
        <w:t xml:space="preserve">CAKE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$2.7845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+2.4%  ·  volatilité annualisée +96.9%  ·  drawdown vs plus-haut -36.4%  ·  momentum 7j/30j/90j +15.1% / +60.5% / +110.9%</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64)  ·  </w:t>
      </w:r>
      <w:r>
        <w:rPr>
          <w:rFonts w:ascii="Calibri" w:hAnsi="Calibri"/>
          <w:b w:val="0"/>
          <w:i w:val="0"/>
          <w:sz w:val="18"/>
        </w:rPr>
        <w:t xml:space="preserve">Prédiction rouge (AUC 0.669)  ·  </w:t>
      </w:r>
      <w:r>
        <w:rPr>
          <w:rFonts w:ascii="Calibri" w:hAnsi="Calibri"/>
          <w:b w:val="0"/>
          <w:i w:val="0"/>
          <w:color w:val="1E7D32"/>
          <w:sz w:val="18"/>
        </w:rPr>
        <w:t>Risque vert (vol 0.97)</w:t>
      </w:r>
    </w:p>
    <w:p>
      <w:r>
        <w:rPr>
          <w:rFonts w:ascii="Calibri" w:hAnsi="Calibri"/>
          <w:b/>
          <w:i w:val="0"/>
          <w:sz w:val="19"/>
        </w:rPr>
        <w:t xml:space="preserve">Projection 30j (fourchette, pas une prévision) : </w:t>
      </w:r>
      <w:r>
        <w:rPr>
          <w:rFonts w:ascii="Calibri" w:hAnsi="Calibri"/>
          <w:b w:val="0"/>
          <w:i w:val="0"/>
          <w:sz w:val="19"/>
        </w:rPr>
        <w:t>-28% à +39%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~$2.7845  ·  </w:t>
      </w:r>
      <w:r>
        <w:rPr>
          <w:rFonts w:ascii="Calibri" w:hAnsi="Calibri"/>
          <w:b w:val="0"/>
          <w:i w:val="0"/>
          <w:color w:val="1E7D32"/>
          <w:sz w:val="18"/>
        </w:rPr>
        <w:t>vente ↑ $3.4570 (+24%)</w:t>
      </w:r>
      <w:r>
        <w:rPr>
          <w:rFonts w:ascii="Calibri" w:hAnsi="Calibri"/>
          <w:b w:val="0"/>
          <w:i w:val="0"/>
          <w:sz w:val="18"/>
        </w:rPr>
        <w:t xml:space="preserve">  ·  </w:t>
      </w:r>
      <w:r>
        <w:rPr>
          <w:rFonts w:ascii="Calibri" w:hAnsi="Calibri"/>
          <w:b w:val="0"/>
          <w:i w:val="0"/>
          <w:color w:val="C62828"/>
          <w:sz w:val="18"/>
        </w:rPr>
        <w:t>vente ↓ $2.4105 (-13%)</w:t>
      </w:r>
      <w:r>
        <w:rPr>
          <w:rFonts w:ascii="Calibri" w:hAnsi="Calibri"/>
          <w:b w:val="0"/>
          <w:i w:val="0"/>
          <w:sz w:val="18"/>
        </w:rPr>
        <w:t xml:space="preserve">  ·  détention ~22 j  ·  ratio G/P 1.8</w:t>
      </w:r>
    </w:p>
    <w:p>
      <w:pPr>
        <w:pStyle w:val="Heading2"/>
      </w:pPr>
      <w:r/>
      <w:r>
        <w:rPr>
          <w:rFonts w:ascii="Calibri" w:hAnsi="Calibri"/>
          <w:b/>
          <w:i w:val="0"/>
          <w:color w:val="1F3864"/>
          <w:sz w:val="26"/>
        </w:rPr>
        <w:t xml:space="preserve">NEXO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$0.869829   |   Composite +0.50   |   Indicateurs actifs : macd, stoch</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+1.5%  ·  volatilité annualisée +45.5%  ·  drawdown vs plus-haut -31.9%  ·  momentum 7j/30j/90j +2.9% / -0.4% / +21.1%</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39)  ·  </w:t>
      </w:r>
      <w:r>
        <w:rPr>
          <w:rFonts w:ascii="Calibri" w:hAnsi="Calibri"/>
          <w:b w:val="0"/>
          <w:i w:val="0"/>
          <w:sz w:val="18"/>
        </w:rPr>
        <w:t xml:space="preserve">Prédiction rouge (AUC 0.664)  ·  </w:t>
      </w:r>
      <w:r>
        <w:rPr>
          <w:rFonts w:ascii="Calibri" w:hAnsi="Calibri"/>
          <w:b w:val="0"/>
          <w:i w:val="0"/>
          <w:color w:val="1E7D32"/>
          <w:sz w:val="18"/>
        </w:rPr>
        <w:t>Risque vert (vol 0.45)</w:t>
      </w:r>
    </w:p>
    <w:p>
      <w:r>
        <w:rPr>
          <w:rFonts w:ascii="Calibri" w:hAnsi="Calibri"/>
          <w:b/>
          <w:i w:val="0"/>
          <w:sz w:val="19"/>
        </w:rPr>
        <w:t xml:space="preserve">Projection 30j (fourchette, pas une prévision) : </w:t>
      </w:r>
      <w:r>
        <w:rPr>
          <w:rFonts w:ascii="Calibri" w:hAnsi="Calibri"/>
          <w:b w:val="0"/>
          <w:i w:val="0"/>
          <w:sz w:val="19"/>
        </w:rPr>
        <w:t>-19% à +24%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~$0.869829  ·  </w:t>
      </w:r>
      <w:r>
        <w:rPr>
          <w:rFonts w:ascii="Calibri" w:hAnsi="Calibri"/>
          <w:b w:val="0"/>
          <w:i w:val="0"/>
          <w:color w:val="1E7D32"/>
          <w:sz w:val="18"/>
        </w:rPr>
        <w:t>vente ↑ $1.0644 (+22%)</w:t>
      </w:r>
      <w:r>
        <w:rPr>
          <w:rFonts w:ascii="Calibri" w:hAnsi="Calibri"/>
          <w:b w:val="0"/>
          <w:i w:val="0"/>
          <w:sz w:val="18"/>
        </w:rPr>
        <w:t xml:space="preserve">  ·  </w:t>
      </w:r>
      <w:r>
        <w:rPr>
          <w:rFonts w:ascii="Calibri" w:hAnsi="Calibri"/>
          <w:b w:val="0"/>
          <w:i w:val="0"/>
          <w:color w:val="C62828"/>
          <w:sz w:val="18"/>
        </w:rPr>
        <w:t>vente ↓ $0.760313 (-13%)</w:t>
      </w:r>
      <w:r>
        <w:rPr>
          <w:rFonts w:ascii="Calibri" w:hAnsi="Calibri"/>
          <w:b w:val="0"/>
          <w:i w:val="0"/>
          <w:sz w:val="18"/>
        </w:rPr>
        <w:t xml:space="preserve">  ·  détention ~45 j  ·  ratio G/P 1.78</w:t>
      </w:r>
    </w:p>
    <w:p>
      <w:pPr>
        <w:pStyle w:val="Heading2"/>
      </w:pPr>
      <w:r/>
      <w:r>
        <w:rPr>
          <w:rFonts w:ascii="Calibri" w:hAnsi="Calibri"/>
          <w:b/>
          <w:i w:val="0"/>
          <w:color w:val="1F3864"/>
          <w:sz w:val="26"/>
        </w:rPr>
        <w:t xml:space="preserve">VET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$0.009521   |   Composite +0.00   |   Indicateurs actifs : rsi,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+3.6%  ·  volatilité annualisée +122.1%  ·  drawdown vs plus-haut -59.9%  ·  momentum 7j/30j/90j +21.1% / +41.8% / +111.0%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rouge (AUC 0.716)  ·  </w:t>
      </w:r>
      <w:r>
        <w:rPr>
          <w:rFonts w:ascii="Calibri" w:hAnsi="Calibri"/>
          <w:b w:val="0"/>
          <w:i w:val="0"/>
          <w:color w:val="1E7D32"/>
          <w:sz w:val="18"/>
        </w:rPr>
        <w:t>Risque vert (vol 1.22)</w:t>
      </w:r>
    </w:p>
    <w:p>
      <w:r>
        <w:rPr>
          <w:rFonts w:ascii="Calibri" w:hAnsi="Calibri"/>
          <w:b/>
          <w:i w:val="0"/>
          <w:sz w:val="19"/>
        </w:rPr>
        <w:t xml:space="preserve">Projection 30j (fourchette, pas une prévision) : </w:t>
      </w:r>
      <w:r>
        <w:rPr>
          <w:rFonts w:ascii="Calibri" w:hAnsi="Calibri"/>
          <w:b w:val="0"/>
          <w:i w:val="0"/>
          <w:sz w:val="19"/>
        </w:rPr>
        <w:t>-32% à +48%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~$0.009521  ·  </w:t>
      </w:r>
      <w:r>
        <w:rPr>
          <w:rFonts w:ascii="Calibri" w:hAnsi="Calibri"/>
          <w:b w:val="0"/>
          <w:i w:val="0"/>
          <w:color w:val="1E7D32"/>
          <w:sz w:val="18"/>
        </w:rPr>
        <w:t>vente ↑ $0.011928 (+25%)</w:t>
      </w:r>
      <w:r>
        <w:rPr>
          <w:rFonts w:ascii="Calibri" w:hAnsi="Calibri"/>
          <w:b w:val="0"/>
          <w:i w:val="0"/>
          <w:sz w:val="18"/>
        </w:rPr>
        <w:t xml:space="preserve">  ·  </w:t>
      </w:r>
      <w:r>
        <w:rPr>
          <w:rFonts w:ascii="Calibri" w:hAnsi="Calibri"/>
          <w:b w:val="0"/>
          <w:i w:val="0"/>
          <w:color w:val="C62828"/>
          <w:sz w:val="18"/>
        </w:rPr>
        <w:t>vente ↓ $0.008194 (-14%)</w:t>
      </w:r>
      <w:r>
        <w:rPr>
          <w:rFonts w:ascii="Calibri" w:hAnsi="Calibri"/>
          <w:b w:val="0"/>
          <w:i w:val="0"/>
          <w:sz w:val="18"/>
        </w:rPr>
        <w:t xml:space="preserve">  ·  détention ~17 j  ·  ratio G/P 1.81</w:t>
      </w:r>
    </w:p>
    <w:p>
      <w:pPr>
        <w:pStyle w:val="Heading2"/>
      </w:pPr>
      <w:r/>
      <w:r>
        <w:rPr>
          <w:rFonts w:ascii="Calibri" w:hAnsi="Calibri"/>
          <w:b/>
          <w:i w:val="0"/>
          <w:color w:val="1F3864"/>
          <w:sz w:val="26"/>
        </w:rPr>
        <w:t xml:space="preserve">DASH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$63.8879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+5.2%  ·  volatilité annualisée +141.8%  ·  drawdown vs plus-haut -47.4%  ·  momentum 7j/30j/90j +0.5% / +62.7% / +93.9%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1.42)</w:t>
      </w:r>
    </w:p>
    <w:p>
      <w:r>
        <w:rPr>
          <w:rFonts w:ascii="Calibri" w:hAnsi="Calibri"/>
          <w:b/>
          <w:i w:val="0"/>
          <w:sz w:val="19"/>
        </w:rPr>
        <w:t xml:space="preserve">Projection 30j (fourchette, pas une prévision) : </w:t>
      </w:r>
      <w:r>
        <w:rPr>
          <w:rFonts w:ascii="Calibri" w:hAnsi="Calibri"/>
          <w:b w:val="0"/>
          <w:i w:val="0"/>
          <w:sz w:val="19"/>
        </w:rPr>
        <w:t>-47% à +88%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~$63.8879  ·  </w:t>
      </w:r>
      <w:r>
        <w:rPr>
          <w:rFonts w:ascii="Calibri" w:hAnsi="Calibri"/>
          <w:b w:val="0"/>
          <w:i w:val="0"/>
          <w:color w:val="1E7D32"/>
          <w:sz w:val="18"/>
        </w:rPr>
        <w:t>vente ↑ $89.8921 (+41%)</w:t>
      </w:r>
      <w:r>
        <w:rPr>
          <w:rFonts w:ascii="Calibri" w:hAnsi="Calibri"/>
          <w:b w:val="0"/>
          <w:i w:val="0"/>
          <w:sz w:val="18"/>
        </w:rPr>
        <w:t xml:space="preserve">  ·  </w:t>
      </w:r>
      <w:r>
        <w:rPr>
          <w:rFonts w:ascii="Calibri" w:hAnsi="Calibri"/>
          <w:b w:val="0"/>
          <w:i w:val="0"/>
          <w:color w:val="C62828"/>
          <w:sz w:val="18"/>
        </w:rPr>
        <w:t>vente ↓ $50.8803 (-20%)</w:t>
      </w:r>
      <w:r>
        <w:rPr>
          <w:rFonts w:ascii="Calibri" w:hAnsi="Calibri"/>
          <w:b w:val="0"/>
          <w:i w:val="0"/>
          <w:sz w:val="18"/>
        </w:rPr>
        <w:t xml:space="preserve">  ·  détention ~15 j  ·  ratio G/P 2.0</w:t>
      </w:r>
    </w:p>
    <w:p>
      <w:pPr>
        <w:pStyle w:val="Heading2"/>
      </w:pPr>
      <w:r/>
      <w:r>
        <w:rPr>
          <w:rFonts w:ascii="Calibri" w:hAnsi="Calibri"/>
          <w:b/>
          <w:i w:val="0"/>
          <w:color w:val="1F3864"/>
          <w:sz w:val="26"/>
        </w:rPr>
        <w:t xml:space="preserve">INJ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$8.1818   |   Composite +0.00   |   Indicateurs actifs : rsi, stoch</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+3.5%  ·  volatilité annualisée +108.6%  ·  drawdown vs plus-haut -39.0%  ·  momentum 7j/30j/90j +22.5% / +47.3% / +76.7%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57)  ·  </w:t>
      </w:r>
      <w:r>
        <w:rPr>
          <w:rFonts w:ascii="Calibri" w:hAnsi="Calibri"/>
          <w:b w:val="0"/>
          <w:i w:val="0"/>
          <w:sz w:val="18"/>
        </w:rPr>
        <w:t xml:space="preserve">Prédiction neutre (modele sans edge mesure -&gt; ignore) (AUC 0.406)  ·  </w:t>
      </w:r>
      <w:r>
        <w:rPr>
          <w:rFonts w:ascii="Calibri" w:hAnsi="Calibri"/>
          <w:b w:val="0"/>
          <w:i w:val="0"/>
          <w:color w:val="1E7D32"/>
          <w:sz w:val="18"/>
        </w:rPr>
        <w:t>Risque vert (vol 1.09)</w:t>
      </w:r>
    </w:p>
    <w:p>
      <w:r>
        <w:rPr>
          <w:rFonts w:ascii="Calibri" w:hAnsi="Calibri"/>
          <w:b/>
          <w:i w:val="0"/>
          <w:sz w:val="19"/>
        </w:rPr>
        <w:t xml:space="preserve">Projection 30j (fourchette, pas une prévision) : </w:t>
      </w:r>
      <w:r>
        <w:rPr>
          <w:rFonts w:ascii="Calibri" w:hAnsi="Calibri"/>
          <w:b w:val="0"/>
          <w:i w:val="0"/>
          <w:sz w:val="19"/>
        </w:rPr>
        <w:t>-42% à +72%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~$8.1818  ·  </w:t>
      </w:r>
      <w:r>
        <w:rPr>
          <w:rFonts w:ascii="Calibri" w:hAnsi="Calibri"/>
          <w:b w:val="0"/>
          <w:i w:val="0"/>
          <w:color w:val="1E7D32"/>
          <w:sz w:val="18"/>
        </w:rPr>
        <w:t>vente ↑ $11.3760 (+39%)</w:t>
      </w:r>
      <w:r>
        <w:rPr>
          <w:rFonts w:ascii="Calibri" w:hAnsi="Calibri"/>
          <w:b w:val="0"/>
          <w:i w:val="0"/>
          <w:sz w:val="18"/>
        </w:rPr>
        <w:t xml:space="preserve">  ·  </w:t>
      </w:r>
      <w:r>
        <w:rPr>
          <w:rFonts w:ascii="Calibri" w:hAnsi="Calibri"/>
          <w:b w:val="0"/>
          <w:i w:val="0"/>
          <w:color w:val="C62828"/>
          <w:sz w:val="18"/>
        </w:rPr>
        <w:t>vente ↓ $6.5678 (-20%)</w:t>
      </w:r>
      <w:r>
        <w:rPr>
          <w:rFonts w:ascii="Calibri" w:hAnsi="Calibri"/>
          <w:b w:val="0"/>
          <w:i w:val="0"/>
          <w:sz w:val="18"/>
        </w:rPr>
        <w:t xml:space="preserve">  ·  détention ~19 j  ·  ratio G/P 1.98</w:t>
      </w:r>
    </w:p>
    <w:p>
      <w:pPr>
        <w:pStyle w:val="Heading2"/>
      </w:pPr>
      <w:r/>
      <w:r>
        <w:rPr>
          <w:rFonts w:ascii="Calibri" w:hAnsi="Calibri"/>
          <w:b/>
          <w:i w:val="0"/>
          <w:color w:val="1F3864"/>
          <w:sz w:val="26"/>
        </w:rPr>
        <w:t xml:space="preserve">AKE  —  </w:t>
      </w:r>
      <w:r>
        <w:rPr>
          <w:rFonts w:ascii="Calibri" w:hAnsi="Calibri"/>
          <w:b/>
          <w:i w:val="0"/>
          <w:color w:val="C62828"/>
          <w:sz w:val="26"/>
        </w:rPr>
        <w:t>EVITER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$0.032704   |   Composite +1.00   |   Indicateurs actifs :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+15.8%  ·  volatilité annualisée +291.9%  ·  drawdown vs plus-haut -49.4%  ·  momentum 7j/30j/90j -29.2% / +328.3% / +9438.2%</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2.92)</w:t>
      </w:r>
    </w:p>
    <w:p>
      <w:r>
        <w:rPr>
          <w:rFonts w:ascii="Calibri" w:hAnsi="Calibri"/>
          <w:b/>
          <w:i w:val="0"/>
          <w:sz w:val="19"/>
        </w:rPr>
        <w:t xml:space="preserve">Projection 30j (fourchette, pas une prévision) : </w:t>
      </w:r>
      <w:r>
        <w:rPr>
          <w:rFonts w:ascii="Calibri" w:hAnsi="Calibri"/>
          <w:b w:val="0"/>
          <w:i w:val="0"/>
          <w:sz w:val="19"/>
        </w:rPr>
        <w:t>-87% à +696%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~$0.032704  ·  </w:t>
      </w:r>
      <w:r>
        <w:rPr>
          <w:rFonts w:ascii="Calibri" w:hAnsi="Calibri"/>
          <w:b w:val="0"/>
          <w:i w:val="0"/>
          <w:color w:val="1E7D32"/>
          <w:sz w:val="18"/>
        </w:rPr>
        <w:t>vente ↑ $0.070397 (+115%)</w:t>
      </w:r>
      <w:r>
        <w:rPr>
          <w:rFonts w:ascii="Calibri" w:hAnsi="Calibri"/>
          <w:b w:val="0"/>
          <w:i w:val="0"/>
          <w:sz w:val="18"/>
        </w:rPr>
        <w:t xml:space="preserve">  ·  </w:t>
      </w:r>
      <w:r>
        <w:rPr>
          <w:rFonts w:ascii="Calibri" w:hAnsi="Calibri"/>
          <w:b w:val="0"/>
          <w:i w:val="0"/>
          <w:color w:val="C62828"/>
          <w:sz w:val="18"/>
        </w:rPr>
        <w:t>vente ↓ $0.019617 (-40%)</w:t>
      </w:r>
      <w:r>
        <w:rPr>
          <w:rFonts w:ascii="Calibri" w:hAnsi="Calibri"/>
          <w:b w:val="0"/>
          <w:i w:val="0"/>
          <w:sz w:val="18"/>
        </w:rPr>
        <w:t xml:space="preserve">  ·  détention ~7 j  ·  ratio G/P 2.88</w:t>
      </w:r>
    </w:p>
    <w:p>
      <w:pPr>
        <w:pStyle w:val="Heading2"/>
      </w:pPr>
      <w:r/>
      <w:r>
        <w:rPr>
          <w:rFonts w:ascii="Calibri" w:hAnsi="Calibri"/>
          <w:b/>
          <w:i w:val="0"/>
          <w:color w:val="1F3864"/>
          <w:sz w:val="26"/>
        </w:rPr>
        <w:t xml:space="preserve">EUTBL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$1.2071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+0.2%  ·  volatilité annualisée +5.6%  ·  drawdown vs plus-haut -3.9%  ·  momentum 7j/30j/90j -0.8% / -2.1% / +0.7%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27)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0.06)</w:t>
      </w:r>
    </w:p>
    <w:p>
      <w:r>
        <w:rPr>
          <w:rFonts w:ascii="Calibri" w:hAnsi="Calibri"/>
          <w:b/>
          <w:i w:val="0"/>
          <w:sz w:val="19"/>
        </w:rPr>
        <w:t xml:space="preserve">Projection 30j (fourchette, pas une prévision) : </w:t>
      </w:r>
      <w:r>
        <w:rPr>
          <w:rFonts w:ascii="Calibri" w:hAnsi="Calibri"/>
          <w:b w:val="0"/>
          <w:i w:val="0"/>
          <w:sz w:val="19"/>
        </w:rPr>
        <w:t>-3% à +3%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~$1.2071  ·  </w:t>
      </w:r>
      <w:r>
        <w:rPr>
          <w:rFonts w:ascii="Calibri" w:hAnsi="Calibri"/>
          <w:b w:val="0"/>
          <w:i w:val="0"/>
          <w:color w:val="1E7D32"/>
          <w:sz w:val="18"/>
        </w:rPr>
        <w:t>vente ↑ $1.2417 (+3%)</w:t>
      </w:r>
      <w:r>
        <w:rPr>
          <w:rFonts w:ascii="Calibri" w:hAnsi="Calibri"/>
          <w:b w:val="0"/>
          <w:i w:val="0"/>
          <w:sz w:val="18"/>
        </w:rPr>
        <w:t xml:space="preserve">  ·  </w:t>
      </w:r>
      <w:r>
        <w:rPr>
          <w:rFonts w:ascii="Calibri" w:hAnsi="Calibri"/>
          <w:b w:val="0"/>
          <w:i w:val="0"/>
          <w:color w:val="C62828"/>
          <w:sz w:val="18"/>
        </w:rPr>
        <w:t>vente ↓ $1.1846 (-2%)</w:t>
      </w:r>
      <w:r>
        <w:rPr>
          <w:rFonts w:ascii="Calibri" w:hAnsi="Calibri"/>
          <w:b w:val="0"/>
          <w:i w:val="0"/>
          <w:sz w:val="18"/>
        </w:rPr>
        <w:t xml:space="preserve">  ·  détention ~45 j  ·  ratio G/P 1.54</w:t>
      </w:r>
    </w:p>
    <w:p>
      <w:pPr>
        <w:pStyle w:val="Heading2"/>
      </w:pPr>
      <w:r/>
      <w:r>
        <w:rPr>
          <w:rFonts w:ascii="Calibri" w:hAnsi="Calibri"/>
          <w:b/>
          <w:i w:val="0"/>
          <w:color w:val="1F3864"/>
          <w:sz w:val="26"/>
        </w:rPr>
        <w:t xml:space="preserve">USTB  —  </w:t>
      </w:r>
      <w:r>
        <w:rPr>
          <w:rFonts w:ascii="Calibri" w:hAnsi="Calibri"/>
          <w:b/>
          <w:i w:val="0"/>
          <w:color w:val="C62828"/>
          <w:sz w:val="26"/>
        </w:rPr>
        <w:t>EVITER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$11.2234   |   Composite +1.00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+0.0%  ·  volatilité annualisée +0.2%  ·  drawdown vs plus-haut +0.0%  ·  momentum 7j/30j/90j +0.1% / +0.3% / +0.9%</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27)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~$11.2234  ·  </w:t>
      </w:r>
      <w:r>
        <w:rPr>
          <w:rFonts w:ascii="Calibri" w:hAnsi="Calibri"/>
          <w:b w:val="0"/>
          <w:i w:val="0"/>
          <w:color w:val="1E7D32"/>
          <w:sz w:val="18"/>
        </w:rPr>
        <w:t>vente ↑ $11.2347 (+0%)</w:t>
      </w:r>
      <w:r>
        <w:rPr>
          <w:rFonts w:ascii="Calibri" w:hAnsi="Calibri"/>
          <w:b w:val="0"/>
          <w:i w:val="0"/>
          <w:sz w:val="18"/>
        </w:rPr>
        <w:t xml:space="preserve">  ·  </w:t>
      </w:r>
      <w:r>
        <w:rPr>
          <w:rFonts w:ascii="Calibri" w:hAnsi="Calibri"/>
          <w:b w:val="0"/>
          <w:i w:val="0"/>
          <w:color w:val="C62828"/>
          <w:sz w:val="18"/>
        </w:rPr>
        <w:t>vente ↓ $11.2158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APT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$0.872198   |   Composite -0.67   |   Indicateurs actifs : rsi,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+4.1%  ·  volatilité annualisée +109.8%  ·  drawdown vs plus-haut -84.0%  ·  momentum 7j/30j/90j +19.2% / +52.8% / +50.3%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1.1)</w:t>
      </w:r>
    </w:p>
    <w:p>
      <w:r>
        <w:rPr>
          <w:rFonts w:ascii="Calibri" w:hAnsi="Calibri"/>
          <w:b/>
          <w:i w:val="0"/>
          <w:sz w:val="19"/>
        </w:rPr>
        <w:t xml:space="preserve">Projection 30j (fourchette, pas une prévision) : </w:t>
      </w:r>
      <w:r>
        <w:rPr>
          <w:rFonts w:ascii="Calibri" w:hAnsi="Calibri"/>
          <w:b w:val="0"/>
          <w:i w:val="0"/>
          <w:sz w:val="19"/>
        </w:rPr>
        <w:t>-35% à +54%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~$0.872198  ·  </w:t>
      </w:r>
      <w:r>
        <w:rPr>
          <w:rFonts w:ascii="Calibri" w:hAnsi="Calibri"/>
          <w:b w:val="0"/>
          <w:i w:val="0"/>
          <w:color w:val="1E7D32"/>
          <w:sz w:val="18"/>
        </w:rPr>
        <w:t>vente ↑ $1.1338 (+30%)</w:t>
      </w:r>
      <w:r>
        <w:rPr>
          <w:rFonts w:ascii="Calibri" w:hAnsi="Calibri"/>
          <w:b w:val="0"/>
          <w:i w:val="0"/>
          <w:sz w:val="18"/>
        </w:rPr>
        <w:t xml:space="preserve">  ·  </w:t>
      </w:r>
      <w:r>
        <w:rPr>
          <w:rFonts w:ascii="Calibri" w:hAnsi="Calibri"/>
          <w:b w:val="0"/>
          <w:i w:val="0"/>
          <w:color w:val="C62828"/>
          <w:sz w:val="18"/>
        </w:rPr>
        <w:t>vente ↓ $0.732262 (-16%)</w:t>
      </w:r>
      <w:r>
        <w:rPr>
          <w:rFonts w:ascii="Calibri" w:hAnsi="Calibri"/>
          <w:b w:val="0"/>
          <w:i w:val="0"/>
          <w:sz w:val="18"/>
        </w:rPr>
        <w:t xml:space="preserve">  ·  détention ~19 j  ·  ratio G/P 1.87</w:t>
      </w:r>
    </w:p>
    <w:p>
      <w:pPr>
        <w:pStyle w:val="Heading2"/>
      </w:pPr>
      <w:r/>
      <w:r>
        <w:rPr>
          <w:rFonts w:ascii="Calibri" w:hAnsi="Calibri"/>
          <w:b/>
          <w:i w:val="0"/>
          <w:color w:val="1F3864"/>
          <w:sz w:val="26"/>
        </w:rPr>
        <w:t xml:space="preserve">STABLE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$0.026342   |   Composite +0.00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+2.9%  ·  volatilité annualisée +123.9%  ·  drawdown vs plus-haut -35.6%  ·  momentum 7j/30j/90j +5.5% / -1.0% / -30.1%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39)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1.24)</w:t>
      </w:r>
    </w:p>
    <w:p>
      <w:r>
        <w:rPr>
          <w:rFonts w:ascii="Calibri" w:hAnsi="Calibri"/>
          <w:b/>
          <w:i w:val="0"/>
          <w:sz w:val="19"/>
        </w:rPr>
        <w:t xml:space="preserve">Projection 30j (fourchette, pas une prévision) : </w:t>
      </w:r>
      <w:r>
        <w:rPr>
          <w:rFonts w:ascii="Calibri" w:hAnsi="Calibri"/>
          <w:b w:val="0"/>
          <w:i w:val="0"/>
          <w:sz w:val="19"/>
        </w:rPr>
        <w:t>-43% à +76%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~$0.026342  ·  </w:t>
      </w:r>
      <w:r>
        <w:rPr>
          <w:rFonts w:ascii="Calibri" w:hAnsi="Calibri"/>
          <w:b w:val="0"/>
          <w:i w:val="0"/>
          <w:color w:val="1E7D32"/>
          <w:sz w:val="18"/>
        </w:rPr>
        <w:t>vente ↑ $0.036506 (+39%)</w:t>
      </w:r>
      <w:r>
        <w:rPr>
          <w:rFonts w:ascii="Calibri" w:hAnsi="Calibri"/>
          <w:b w:val="0"/>
          <w:i w:val="0"/>
          <w:sz w:val="18"/>
        </w:rPr>
        <w:t xml:space="preserve">  ·  </w:t>
      </w:r>
      <w:r>
        <w:rPr>
          <w:rFonts w:ascii="Calibri" w:hAnsi="Calibri"/>
          <w:b w:val="0"/>
          <w:i w:val="0"/>
          <w:color w:val="C62828"/>
          <w:sz w:val="18"/>
        </w:rPr>
        <w:t>vente ↓ $0.021192 (-20%)</w:t>
      </w:r>
      <w:r>
        <w:rPr>
          <w:rFonts w:ascii="Calibri" w:hAnsi="Calibri"/>
          <w:b w:val="0"/>
          <w:i w:val="0"/>
          <w:sz w:val="18"/>
        </w:rPr>
        <w:t xml:space="preserve">  ·  détention ~17 j  ·  ratio G/P 1.97</w:t>
      </w:r>
    </w:p>
    <w:p>
      <w:pPr>
        <w:pStyle w:val="Heading2"/>
      </w:pPr>
      <w:r/>
      <w:r>
        <w:rPr>
          <w:rFonts w:ascii="Calibri" w:hAnsi="Calibri"/>
          <w:b/>
          <w:i w:val="0"/>
          <w:color w:val="1F3864"/>
          <w:sz w:val="26"/>
        </w:rPr>
        <w:t xml:space="preserve">GHO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$0.999237   |   Composite +0.00   |   Indicateurs actifs : aucun</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+0.0%  ·  volatilité annualisée +0.8%  ·  drawdown vs plus-haut -0.1%  ·  momentum 7j/30j/90j +0.0% / -0.0% / +0.2%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0.01)</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~$0.999237  ·  </w:t>
      </w:r>
      <w:r>
        <w:rPr>
          <w:rFonts w:ascii="Calibri" w:hAnsi="Calibri"/>
          <w:b w:val="0"/>
          <w:i w:val="0"/>
          <w:color w:val="1E7D32"/>
          <w:sz w:val="18"/>
        </w:rPr>
        <w:t>vente ↑ $1.0020 (+0%)</w:t>
      </w:r>
      <w:r>
        <w:rPr>
          <w:rFonts w:ascii="Calibri" w:hAnsi="Calibri"/>
          <w:b w:val="0"/>
          <w:i w:val="0"/>
          <w:sz w:val="18"/>
        </w:rPr>
        <w:t xml:space="preserve">  ·  </w:t>
      </w:r>
      <w:r>
        <w:rPr>
          <w:rFonts w:ascii="Calibri" w:hAnsi="Calibri"/>
          <w:b w:val="0"/>
          <w:i w:val="0"/>
          <w:color w:val="C62828"/>
          <w:sz w:val="18"/>
        </w:rPr>
        <w:t>vente ↓ $0.997429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ETHFI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$0.719677   |   Composite +0.50   |   Indicateurs actifs : ma,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+4.2%  ·  volatilité annualisée +129.2%  ·  drawdown vs plus-haut -60.6%  ·  momentum 7j/30j/90j -0.8% / +24.4% / +107.3%</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64)  ·  </w:t>
      </w:r>
      <w:r>
        <w:rPr>
          <w:rFonts w:ascii="Calibri" w:hAnsi="Calibri"/>
          <w:b w:val="0"/>
          <w:i w:val="0"/>
          <w:sz w:val="18"/>
        </w:rPr>
        <w:t xml:space="preserve">Prédiction rouge (AUC 0.642)  ·  </w:t>
      </w:r>
      <w:r>
        <w:rPr>
          <w:rFonts w:ascii="Calibri" w:hAnsi="Calibri"/>
          <w:b w:val="0"/>
          <w:i w:val="0"/>
          <w:color w:val="1E7D32"/>
          <w:sz w:val="18"/>
        </w:rPr>
        <w:t>Risque vert (vol 1.29)</w:t>
      </w:r>
    </w:p>
    <w:p>
      <w:r>
        <w:rPr>
          <w:rFonts w:ascii="Calibri" w:hAnsi="Calibri"/>
          <w:b/>
          <w:i w:val="0"/>
          <w:sz w:val="19"/>
        </w:rPr>
        <w:t xml:space="preserve">Projection 30j (fourchette, pas une prévision) : </w:t>
      </w:r>
      <w:r>
        <w:rPr>
          <w:rFonts w:ascii="Calibri" w:hAnsi="Calibri"/>
          <w:b w:val="0"/>
          <w:i w:val="0"/>
          <w:sz w:val="19"/>
        </w:rPr>
        <w:t>-41% à +70%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~$0.719677  ·  </w:t>
      </w:r>
      <w:r>
        <w:rPr>
          <w:rFonts w:ascii="Calibri" w:hAnsi="Calibri"/>
          <w:b w:val="0"/>
          <w:i w:val="0"/>
          <w:color w:val="1E7D32"/>
          <w:sz w:val="18"/>
        </w:rPr>
        <w:t>vente ↑ $0.966984 (+34%)</w:t>
      </w:r>
      <w:r>
        <w:rPr>
          <w:rFonts w:ascii="Calibri" w:hAnsi="Calibri"/>
          <w:b w:val="0"/>
          <w:i w:val="0"/>
          <w:sz w:val="18"/>
        </w:rPr>
        <w:t xml:space="preserve">  ·  </w:t>
      </w:r>
      <w:r>
        <w:rPr>
          <w:rFonts w:ascii="Calibri" w:hAnsi="Calibri"/>
          <w:b w:val="0"/>
          <w:i w:val="0"/>
          <w:color w:val="C62828"/>
          <w:sz w:val="18"/>
        </w:rPr>
        <w:t>vente ↓ $0.591039 (-18%)</w:t>
      </w:r>
      <w:r>
        <w:rPr>
          <w:rFonts w:ascii="Calibri" w:hAnsi="Calibri"/>
          <w:b w:val="0"/>
          <w:i w:val="0"/>
          <w:sz w:val="18"/>
        </w:rPr>
        <w:t xml:space="preserve">  ·  détention ~16 j  ·  ratio G/P 1.92</w:t>
      </w:r>
    </w:p>
    <w:p>
      <w:pPr>
        <w:pStyle w:val="Heading2"/>
      </w:pPr>
      <w:r/>
      <w:r>
        <w:rPr>
          <w:rFonts w:ascii="Calibri" w:hAnsi="Calibri"/>
          <w:b/>
          <w:i w:val="0"/>
          <w:color w:val="1F3864"/>
          <w:sz w:val="26"/>
        </w:rPr>
        <w:t xml:space="preserve">STX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$0.325999   |   Composite +0.50   |   Indicateurs actifs :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+3.9%  ·  volatilité annualisée +103.2%  ·  drawdown vs plus-haut -48.3%  ·  momentum 7j/30j/90j +14.6% / +21.1% / +93.8%</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57)  ·  </w:t>
      </w:r>
      <w:r>
        <w:rPr>
          <w:rFonts w:ascii="Calibri" w:hAnsi="Calibri"/>
          <w:b w:val="0"/>
          <w:i w:val="0"/>
          <w:sz w:val="18"/>
        </w:rPr>
        <w:t xml:space="preserve">Prédiction neutre (modele sans edge mesure -&gt; ignore) (AUC 0.531)  ·  </w:t>
      </w:r>
      <w:r>
        <w:rPr>
          <w:rFonts w:ascii="Calibri" w:hAnsi="Calibri"/>
          <w:b w:val="0"/>
          <w:i w:val="0"/>
          <w:color w:val="1E7D32"/>
          <w:sz w:val="18"/>
        </w:rPr>
        <w:t>Risque vert (vol 1.03)</w:t>
      </w:r>
    </w:p>
    <w:p>
      <w:r>
        <w:rPr>
          <w:rFonts w:ascii="Calibri" w:hAnsi="Calibri"/>
          <w:b/>
          <w:i w:val="0"/>
          <w:sz w:val="19"/>
        </w:rPr>
        <w:t xml:space="preserve">Projection 30j (fourchette, pas une prévision) : </w:t>
      </w:r>
      <w:r>
        <w:rPr>
          <w:rFonts w:ascii="Calibri" w:hAnsi="Calibri"/>
          <w:b w:val="0"/>
          <w:i w:val="0"/>
          <w:sz w:val="19"/>
        </w:rPr>
        <w:t>-39% à +63%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~$0.325999  ·  </w:t>
      </w:r>
      <w:r>
        <w:rPr>
          <w:rFonts w:ascii="Calibri" w:hAnsi="Calibri"/>
          <w:b w:val="0"/>
          <w:i w:val="0"/>
          <w:color w:val="1E7D32"/>
          <w:sz w:val="18"/>
        </w:rPr>
        <w:t>vente ↑ $0.441735 (+36%)</w:t>
      </w:r>
      <w:r>
        <w:rPr>
          <w:rFonts w:ascii="Calibri" w:hAnsi="Calibri"/>
          <w:b w:val="0"/>
          <w:i w:val="0"/>
          <w:sz w:val="18"/>
        </w:rPr>
        <w:t xml:space="preserve">  ·  </w:t>
      </w:r>
      <w:r>
        <w:rPr>
          <w:rFonts w:ascii="Calibri" w:hAnsi="Calibri"/>
          <w:b w:val="0"/>
          <w:i w:val="0"/>
          <w:color w:val="C62828"/>
          <w:sz w:val="18"/>
        </w:rPr>
        <w:t>vente ↓ $0.266228 (-18%)</w:t>
      </w:r>
      <w:r>
        <w:rPr>
          <w:rFonts w:ascii="Calibri" w:hAnsi="Calibri"/>
          <w:b w:val="0"/>
          <w:i w:val="0"/>
          <w:sz w:val="18"/>
        </w:rPr>
        <w:t xml:space="preserve">  ·  détention ~20 j  ·  ratio G/P 1.94</w:t>
      </w:r>
    </w:p>
    <w:p>
      <w:pPr>
        <w:pStyle w:val="Heading2"/>
      </w:pPr>
      <w:r/>
      <w:r>
        <w:rPr>
          <w:rFonts w:ascii="Calibri" w:hAnsi="Calibri"/>
          <w:b/>
          <w:i w:val="0"/>
          <w:color w:val="1F3864"/>
          <w:sz w:val="26"/>
        </w:rPr>
        <w:t xml:space="preserve">FLR  —  </w:t>
      </w:r>
      <w:r>
        <w:rPr>
          <w:rFonts w:ascii="Calibri" w:hAnsi="Calibri"/>
          <w:b/>
          <w:i w:val="0"/>
          <w:color w:val="C62828"/>
          <w:sz w:val="26"/>
        </w:rPr>
        <w:t>EVITER</w:t>
      </w:r>
      <w:r>
        <w:rPr>
          <w:rFonts w:ascii="Calibri" w:hAnsi="Calibri"/>
          <w:b w:val="0"/>
          <w:i w:val="0"/>
          <w:color w:val="555555"/>
          <w:sz w:val="18"/>
        </w:rPr>
        <w:t xml:space="preserve">  (0/4 feux verts)</w:t>
      </w:r>
    </w:p>
    <w:p>
      <w:r>
        <w:rPr>
          <w:rFonts w:ascii="Calibri" w:hAnsi="Calibri"/>
          <w:b/>
          <w:i w:val="0"/>
          <w:sz w:val="19"/>
        </w:rPr>
        <w:t xml:space="preserve">Prix : </w:t>
      </w:r>
      <w:r>
        <w:rPr>
          <w:rFonts w:ascii="Calibri" w:hAnsi="Calibri"/>
          <w:b w:val="0"/>
          <w:i w:val="0"/>
          <w:sz w:val="19"/>
        </w:rPr>
        <w:t>$0.007325   |   Composite -0.33   |   Indicateurs actifs : ma, rsi, stoch</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+2.1%  ·  volatilité annualisée +206.1%  ·  drawdown vs plus-haut -72.3%  ·  momentum 7j/30j/90j +10.6% / +12.8% / +9.8%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32)  ·  </w:t>
      </w:r>
      <w:r>
        <w:rPr>
          <w:rFonts w:ascii="Calibri" w:hAnsi="Calibri"/>
          <w:b w:val="0"/>
          <w:i w:val="0"/>
          <w:sz w:val="18"/>
        </w:rPr>
        <w:t xml:space="preserve">Prédiction rouge (AUC 0.631)  ·  </w:t>
      </w:r>
      <w:r>
        <w:rPr>
          <w:rFonts w:ascii="Calibri" w:hAnsi="Calibri"/>
          <w:b w:val="0"/>
          <w:i w:val="0"/>
          <w:color w:val="C62828"/>
          <w:sz w:val="18"/>
        </w:rPr>
        <w:t>Risque rouge (vol 2.06)</w:t>
      </w:r>
    </w:p>
    <w:p>
      <w:r>
        <w:rPr>
          <w:rFonts w:ascii="Calibri" w:hAnsi="Calibri"/>
          <w:b/>
          <w:i w:val="0"/>
          <w:sz w:val="19"/>
        </w:rPr>
        <w:t xml:space="preserve">Projection 30j (fourchette, pas une prévision) : </w:t>
      </w:r>
      <w:r>
        <w:rPr>
          <w:rFonts w:ascii="Calibri" w:hAnsi="Calibri"/>
          <w:b w:val="0"/>
          <w:i w:val="0"/>
          <w:sz w:val="19"/>
        </w:rPr>
        <w:t>-26% à +35%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~$0.007325  ·  </w:t>
      </w:r>
      <w:r>
        <w:rPr>
          <w:rFonts w:ascii="Calibri" w:hAnsi="Calibri"/>
          <w:b w:val="0"/>
          <w:i w:val="0"/>
          <w:color w:val="1E7D32"/>
          <w:sz w:val="18"/>
        </w:rPr>
        <w:t>vente ↑ $0.008373 (+14%)</w:t>
      </w:r>
      <w:r>
        <w:rPr>
          <w:rFonts w:ascii="Calibri" w:hAnsi="Calibri"/>
          <w:b w:val="0"/>
          <w:i w:val="0"/>
          <w:sz w:val="18"/>
        </w:rPr>
        <w:t xml:space="preserve">  ·  </w:t>
      </w:r>
      <w:r>
        <w:rPr>
          <w:rFonts w:ascii="Calibri" w:hAnsi="Calibri"/>
          <w:b w:val="0"/>
          <w:i w:val="0"/>
          <w:color w:val="C62828"/>
          <w:sz w:val="18"/>
        </w:rPr>
        <w:t>vente ↓ $0.006701 (-9%)</w:t>
      </w:r>
      <w:r>
        <w:rPr>
          <w:rFonts w:ascii="Calibri" w:hAnsi="Calibri"/>
          <w:b w:val="0"/>
          <w:i w:val="0"/>
          <w:sz w:val="18"/>
        </w:rPr>
        <w:t xml:space="preserve">  ·  détention ~10 j  ·  ratio G/P 1.68</w:t>
      </w:r>
    </w:p>
    <w:p>
      <w:pPr>
        <w:pStyle w:val="Heading2"/>
      </w:pPr>
      <w:r/>
      <w:r>
        <w:rPr>
          <w:rFonts w:ascii="Calibri" w:hAnsi="Calibri"/>
          <w:b/>
          <w:i w:val="0"/>
          <w:color w:val="1F3864"/>
          <w:sz w:val="26"/>
        </w:rPr>
        <w:t xml:space="preserve">PENGU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$0.010283   |   Composite +0.50   |   Indicateurs actifs : macd, stoch</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+3.5%  ·  volatilité annualisée +105.2%  ·  drawdown vs plus-haut -68.7%  ·  momentum 7j/30j/90j +29.7% / +7.0% / +66.6%</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0.483)  ·  </w:t>
      </w:r>
      <w:r>
        <w:rPr>
          <w:rFonts w:ascii="Calibri" w:hAnsi="Calibri"/>
          <w:b w:val="0"/>
          <w:i w:val="0"/>
          <w:color w:val="1E7D32"/>
          <w:sz w:val="18"/>
        </w:rPr>
        <w:t>Risque vert (vol 1.05)</w:t>
      </w:r>
    </w:p>
    <w:p>
      <w:r>
        <w:rPr>
          <w:rFonts w:ascii="Calibri" w:hAnsi="Calibri"/>
          <w:b/>
          <w:i w:val="0"/>
          <w:sz w:val="19"/>
        </w:rPr>
        <w:t xml:space="preserve">Projection 30j (fourchette, pas une prévision) : </w:t>
      </w:r>
      <w:r>
        <w:rPr>
          <w:rFonts w:ascii="Calibri" w:hAnsi="Calibri"/>
          <w:b w:val="0"/>
          <w:i w:val="0"/>
          <w:sz w:val="19"/>
        </w:rPr>
        <w:t>-39% à +65%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~$0.010283  ·  </w:t>
      </w:r>
      <w:r>
        <w:rPr>
          <w:rFonts w:ascii="Calibri" w:hAnsi="Calibri"/>
          <w:b w:val="0"/>
          <w:i w:val="0"/>
          <w:color w:val="1E7D32"/>
          <w:sz w:val="18"/>
        </w:rPr>
        <w:t>vente ↑ $0.014070 (+37%)</w:t>
      </w:r>
      <w:r>
        <w:rPr>
          <w:rFonts w:ascii="Calibri" w:hAnsi="Calibri"/>
          <w:b w:val="0"/>
          <w:i w:val="0"/>
          <w:sz w:val="18"/>
        </w:rPr>
        <w:t xml:space="preserve">  ·  </w:t>
      </w:r>
      <w:r>
        <w:rPr>
          <w:rFonts w:ascii="Calibri" w:hAnsi="Calibri"/>
          <w:b w:val="0"/>
          <w:i w:val="0"/>
          <w:color w:val="C62828"/>
          <w:sz w:val="18"/>
        </w:rPr>
        <w:t>vente ↓ $0.008343 (-19%)</w:t>
      </w:r>
      <w:r>
        <w:rPr>
          <w:rFonts w:ascii="Calibri" w:hAnsi="Calibri"/>
          <w:b w:val="0"/>
          <w:i w:val="0"/>
          <w:sz w:val="18"/>
        </w:rPr>
        <w:t xml:space="preserve">  ·  détention ~20 j  ·  ratio G/P 1.95</w:t>
      </w:r>
    </w:p>
    <w:p>
      <w:pPr>
        <w:pStyle w:val="Heading2"/>
      </w:pPr>
      <w:r/>
      <w:r>
        <w:rPr>
          <w:rFonts w:ascii="Calibri" w:hAnsi="Calibri"/>
          <w:b/>
          <w:i w:val="0"/>
          <w:color w:val="1F3864"/>
          <w:sz w:val="26"/>
        </w:rPr>
        <w:t xml:space="preserve">BDX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$0.077563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+0.7%  ·  volatilité annualisée +63.6%  ·  drawdown vs plus-haut -22.2%  ·  momentum 7j/30j/90j +2.7% / -4.1% / -7.4%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24)  ·  </w:t>
      </w:r>
      <w:r>
        <w:rPr>
          <w:rFonts w:ascii="Calibri" w:hAnsi="Calibri"/>
          <w:b w:val="0"/>
          <w:i w:val="0"/>
          <w:sz w:val="18"/>
        </w:rPr>
        <w:t xml:space="preserve">Prédiction rouge (AUC 0.58)  ·  </w:t>
      </w:r>
      <w:r>
        <w:rPr>
          <w:rFonts w:ascii="Calibri" w:hAnsi="Calibri"/>
          <w:b w:val="0"/>
          <w:i w:val="0"/>
          <w:color w:val="1E7D32"/>
          <w:sz w:val="18"/>
        </w:rPr>
        <w:t>Risque vert (vol 0.64)</w:t>
      </w:r>
    </w:p>
    <w:p>
      <w:r>
        <w:rPr>
          <w:rFonts w:ascii="Calibri" w:hAnsi="Calibri"/>
          <w:b/>
          <w:i w:val="0"/>
          <w:sz w:val="19"/>
        </w:rPr>
        <w:t xml:space="preserve">Projection 30j (fourchette, pas une prévision) : </w:t>
      </w:r>
      <w:r>
        <w:rPr>
          <w:rFonts w:ascii="Calibri" w:hAnsi="Calibri"/>
          <w:b w:val="0"/>
          <w:i w:val="0"/>
          <w:sz w:val="19"/>
        </w:rPr>
        <w:t>-37% à +60%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~$0.077563  ·  </w:t>
      </w:r>
      <w:r>
        <w:rPr>
          <w:rFonts w:ascii="Calibri" w:hAnsi="Calibri"/>
          <w:b w:val="0"/>
          <w:i w:val="0"/>
          <w:color w:val="1E7D32"/>
          <w:sz w:val="18"/>
        </w:rPr>
        <w:t>vente ↑ $0.113088 (+46%)</w:t>
      </w:r>
      <w:r>
        <w:rPr>
          <w:rFonts w:ascii="Calibri" w:hAnsi="Calibri"/>
          <w:b w:val="0"/>
          <w:i w:val="0"/>
          <w:sz w:val="18"/>
        </w:rPr>
        <w:t xml:space="preserve">  ·  </w:t>
      </w:r>
      <w:r>
        <w:rPr>
          <w:rFonts w:ascii="Calibri" w:hAnsi="Calibri"/>
          <w:b w:val="0"/>
          <w:i w:val="0"/>
          <w:color w:val="C62828"/>
          <w:sz w:val="18"/>
        </w:rPr>
        <w:t>vente ↓ $0.060323 (-22%)</w:t>
      </w:r>
      <w:r>
        <w:rPr>
          <w:rFonts w:ascii="Calibri" w:hAnsi="Calibri"/>
          <w:b w:val="0"/>
          <w:i w:val="0"/>
          <w:sz w:val="18"/>
        </w:rPr>
        <w:t xml:space="preserve">  ·  détention ~33 j  ·  ratio G/P 2.06</w:t>
      </w:r>
    </w:p>
    <w:p>
      <w:pPr>
        <w:pStyle w:val="Heading2"/>
      </w:pPr>
      <w:r/>
      <w:r>
        <w:rPr>
          <w:rFonts w:ascii="Calibri" w:hAnsi="Calibri"/>
          <w:b/>
          <w:i w:val="0"/>
          <w:color w:val="1F3864"/>
          <w:sz w:val="26"/>
        </w:rPr>
        <w:t xml:space="preserve">XDC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$0.030432   |   Composite -0.50   |   Indicateurs actifs : rsi,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+1.9%  ·  volatilité annualisée +70.2%  ·  drawdown vs plus-haut -60.1%  ·  momentum 7j/30j/90j +8.1% / +10.0% / +9.1%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24)  ·  </w:t>
      </w:r>
      <w:r>
        <w:rPr>
          <w:rFonts w:ascii="Calibri" w:hAnsi="Calibri"/>
          <w:b w:val="0"/>
          <w:i w:val="0"/>
          <w:sz w:val="18"/>
        </w:rPr>
        <w:t xml:space="preserve">Prédiction rouge (AUC 0.688)  ·  </w:t>
      </w:r>
      <w:r>
        <w:rPr>
          <w:rFonts w:ascii="Calibri" w:hAnsi="Calibri"/>
          <w:b w:val="0"/>
          <w:i w:val="0"/>
          <w:color w:val="1E7D32"/>
          <w:sz w:val="18"/>
        </w:rPr>
        <w:t>Risque vert (vol 0.7)</w:t>
      </w:r>
    </w:p>
    <w:p>
      <w:r>
        <w:rPr>
          <w:rFonts w:ascii="Calibri" w:hAnsi="Calibri"/>
          <w:b/>
          <w:i w:val="0"/>
          <w:sz w:val="19"/>
        </w:rPr>
        <w:t xml:space="preserve">Projection 30j (fourchette, pas une prévision) : </w:t>
      </w:r>
      <w:r>
        <w:rPr>
          <w:rFonts w:ascii="Calibri" w:hAnsi="Calibri"/>
          <w:b w:val="0"/>
          <w:i w:val="0"/>
          <w:sz w:val="19"/>
        </w:rPr>
        <w:t>-22% à +28%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~$0.030432  ·  </w:t>
      </w:r>
      <w:r>
        <w:rPr>
          <w:rFonts w:ascii="Calibri" w:hAnsi="Calibri"/>
          <w:b w:val="0"/>
          <w:i w:val="0"/>
          <w:color w:val="1E7D32"/>
          <w:sz w:val="18"/>
        </w:rPr>
        <w:t>vente ↑ $0.036868 (+21%)</w:t>
      </w:r>
      <w:r>
        <w:rPr>
          <w:rFonts w:ascii="Calibri" w:hAnsi="Calibri"/>
          <w:b w:val="0"/>
          <w:i w:val="0"/>
          <w:sz w:val="18"/>
        </w:rPr>
        <w:t xml:space="preserve">  ·  </w:t>
      </w:r>
      <w:r>
        <w:rPr>
          <w:rFonts w:ascii="Calibri" w:hAnsi="Calibri"/>
          <w:b w:val="0"/>
          <w:i w:val="0"/>
          <w:color w:val="C62828"/>
          <w:sz w:val="18"/>
        </w:rPr>
        <w:t>vente ↓ $0.026779 (-12%)</w:t>
      </w:r>
      <w:r>
        <w:rPr>
          <w:rFonts w:ascii="Calibri" w:hAnsi="Calibri"/>
          <w:b w:val="0"/>
          <w:i w:val="0"/>
          <w:sz w:val="18"/>
        </w:rPr>
        <w:t xml:space="preserve">  ·  détention ~30 j  ·  ratio G/P 1.76</w:t>
      </w:r>
    </w:p>
    <w:p>
      <w:pPr>
        <w:pStyle w:val="Heading2"/>
      </w:pPr>
      <w:r/>
      <w:r>
        <w:rPr>
          <w:rFonts w:ascii="Calibri" w:hAnsi="Calibri"/>
          <w:b/>
          <w:i w:val="0"/>
          <w:color w:val="1F3864"/>
          <w:sz w:val="26"/>
        </w:rPr>
        <w:t xml:space="preserve">TRUMP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$2.1213   |   Composite +0.40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+4.5%  ·  volatilité annualisée +95.7%  ·  drawdown vs plus-haut -76.0%  ·  momentum 7j/30j/90j +1.8% / -8.8% / +28.5%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0.656)  ·  </w:t>
      </w:r>
      <w:r>
        <w:rPr>
          <w:rFonts w:ascii="Calibri" w:hAnsi="Calibri"/>
          <w:b w:val="0"/>
          <w:i w:val="0"/>
          <w:color w:val="1E7D32"/>
          <w:sz w:val="18"/>
        </w:rPr>
        <w:t>Risque vert (vol 0.96)</w:t>
      </w:r>
    </w:p>
    <w:p>
      <w:r>
        <w:rPr>
          <w:rFonts w:ascii="Calibri" w:hAnsi="Calibri"/>
          <w:b/>
          <w:i w:val="0"/>
          <w:sz w:val="19"/>
        </w:rPr>
        <w:t xml:space="preserve">Projection 30j (fourchette, pas une prévision) : </w:t>
      </w:r>
      <w:r>
        <w:rPr>
          <w:rFonts w:ascii="Calibri" w:hAnsi="Calibri"/>
          <w:b w:val="0"/>
          <w:i w:val="0"/>
          <w:sz w:val="19"/>
        </w:rPr>
        <w:t>-42% à +71%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~$2.1213  ·  </w:t>
      </w:r>
      <w:r>
        <w:rPr>
          <w:rFonts w:ascii="Calibri" w:hAnsi="Calibri"/>
          <w:b w:val="0"/>
          <w:i w:val="0"/>
          <w:color w:val="1E7D32"/>
          <w:sz w:val="18"/>
        </w:rPr>
        <w:t>vente ↑ $3.0169 (+42%)</w:t>
      </w:r>
      <w:r>
        <w:rPr>
          <w:rFonts w:ascii="Calibri" w:hAnsi="Calibri"/>
          <w:b w:val="0"/>
          <w:i w:val="0"/>
          <w:sz w:val="18"/>
        </w:rPr>
        <w:t xml:space="preserve">  ·  </w:t>
      </w:r>
      <w:r>
        <w:rPr>
          <w:rFonts w:ascii="Calibri" w:hAnsi="Calibri"/>
          <w:b w:val="0"/>
          <w:i w:val="0"/>
          <w:color w:val="C62828"/>
          <w:sz w:val="18"/>
        </w:rPr>
        <w:t>vente ↓ $1.6774 (-21%)</w:t>
      </w:r>
      <w:r>
        <w:rPr>
          <w:rFonts w:ascii="Calibri" w:hAnsi="Calibri"/>
          <w:b w:val="0"/>
          <w:i w:val="0"/>
          <w:sz w:val="18"/>
        </w:rPr>
        <w:t xml:space="preserve">  ·  détention ~22 j  ·  ratio G/P 2.02</w:t>
      </w:r>
    </w:p>
    <w:p>
      <w:pPr>
        <w:pStyle w:val="Heading2"/>
      </w:pPr>
      <w:r/>
      <w:r>
        <w:rPr>
          <w:rFonts w:ascii="Calibri" w:hAnsi="Calibri"/>
          <w:b/>
          <w:i w:val="0"/>
          <w:color w:val="1F3864"/>
          <w:sz w:val="26"/>
        </w:rPr>
        <w:t xml:space="preserve">PYTH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$0.074259   |   Composite +0.00   |   Indicateurs actifs : rsi,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+3.4%  ·  volatilité annualisée +115.0%  ·  drawdown vs plus-haut -54.9%  ·  momentum 7j/30j/90j +23.4% / +48.9% / +121.7%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1.15)</w:t>
      </w:r>
    </w:p>
    <w:p>
      <w:r>
        <w:rPr>
          <w:rFonts w:ascii="Calibri" w:hAnsi="Calibri"/>
          <w:b/>
          <w:i w:val="0"/>
          <w:sz w:val="19"/>
        </w:rPr>
        <w:t xml:space="preserve">Projection 30j (fourchette, pas une prévision) : </w:t>
      </w:r>
      <w:r>
        <w:rPr>
          <w:rFonts w:ascii="Calibri" w:hAnsi="Calibri"/>
          <w:b w:val="0"/>
          <w:i w:val="0"/>
          <w:sz w:val="19"/>
        </w:rPr>
        <w:t>-39% à +63%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~$0.074259  ·  </w:t>
      </w:r>
      <w:r>
        <w:rPr>
          <w:rFonts w:ascii="Calibri" w:hAnsi="Calibri"/>
          <w:b w:val="0"/>
          <w:i w:val="0"/>
          <w:color w:val="1E7D32"/>
          <w:sz w:val="18"/>
        </w:rPr>
        <w:t>vente ↑ $0.099268 (+34%)</w:t>
      </w:r>
      <w:r>
        <w:rPr>
          <w:rFonts w:ascii="Calibri" w:hAnsi="Calibri"/>
          <w:b w:val="0"/>
          <w:i w:val="0"/>
          <w:sz w:val="18"/>
        </w:rPr>
        <w:t xml:space="preserve">  ·  </w:t>
      </w:r>
      <w:r>
        <w:rPr>
          <w:rFonts w:ascii="Calibri" w:hAnsi="Calibri"/>
          <w:b w:val="0"/>
          <w:i w:val="0"/>
          <w:color w:val="C62828"/>
          <w:sz w:val="18"/>
        </w:rPr>
        <w:t>vente ↓ $0.061194 (-18%)</w:t>
      </w:r>
      <w:r>
        <w:rPr>
          <w:rFonts w:ascii="Calibri" w:hAnsi="Calibri"/>
          <w:b w:val="0"/>
          <w:i w:val="0"/>
          <w:sz w:val="18"/>
        </w:rPr>
        <w:t xml:space="preserve">  ·  détention ~18 j  ·  ratio G/P 1.91</w:t>
      </w:r>
    </w:p>
    <w:p>
      <w:pPr>
        <w:pStyle w:val="Heading2"/>
      </w:pPr>
      <w:r/>
      <w:r>
        <w:rPr>
          <w:rFonts w:ascii="Calibri" w:hAnsi="Calibri"/>
          <w:b/>
          <w:i w:val="0"/>
          <w:color w:val="1F3864"/>
          <w:sz w:val="26"/>
        </w:rPr>
        <w:t xml:space="preserve">JAAA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$1.0510   |   Composite +0.20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+0.0%  ·  volatilité annualisée +0.6%  ·  drawdown vs plus-haut +0.0%  ·  momentum 7j/30j/90j +0.1% / +0.4% / +1.2%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19)  ·  </w:t>
      </w:r>
      <w:r>
        <w:rPr>
          <w:rFonts w:ascii="Calibri" w:hAnsi="Calibri"/>
          <w:b w:val="0"/>
          <w:i w:val="0"/>
          <w:sz w:val="18"/>
        </w:rPr>
        <w:t xml:space="preserve">Prédiction vert (AUC 0.718)  ·  </w:t>
      </w:r>
      <w:r>
        <w:rPr>
          <w:rFonts w:ascii="Calibri" w:hAnsi="Calibri"/>
          <w:b w:val="0"/>
          <w:i w:val="0"/>
          <w:color w:val="1E7D32"/>
          <w:sz w:val="18"/>
        </w:rPr>
        <w:t>Risque vert (vol 0.01)</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~$1.0510  ·  </w:t>
      </w:r>
      <w:r>
        <w:rPr>
          <w:rFonts w:ascii="Calibri" w:hAnsi="Calibri"/>
          <w:b w:val="0"/>
          <w:i w:val="0"/>
          <w:color w:val="1E7D32"/>
          <w:sz w:val="18"/>
        </w:rPr>
        <w:t>vente ↑ $1.0540 (+0%)</w:t>
      </w:r>
      <w:r>
        <w:rPr>
          <w:rFonts w:ascii="Calibri" w:hAnsi="Calibri"/>
          <w:b w:val="0"/>
          <w:i w:val="0"/>
          <w:sz w:val="18"/>
        </w:rPr>
        <w:t xml:space="preserve">  ·  </w:t>
      </w:r>
      <w:r>
        <w:rPr>
          <w:rFonts w:ascii="Calibri" w:hAnsi="Calibri"/>
          <w:b w:val="0"/>
          <w:i w:val="0"/>
          <w:color w:val="C62828"/>
          <w:sz w:val="18"/>
        </w:rPr>
        <w:t>vente ↓ $1.0490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FET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$0.246389   |   Composite -0.25   |   Indicateurs actifs : rsi,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+4.4%  ·  volatilité annualisée +129.8%  ·  drawdown vs plus-haut -59.4%  ·  momentum 7j/30j/90j +32.9% / +46.1% / +43.5%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1.3)</w:t>
      </w:r>
    </w:p>
    <w:p>
      <w:r>
        <w:rPr>
          <w:rFonts w:ascii="Calibri" w:hAnsi="Calibri"/>
          <w:b/>
          <w:i w:val="0"/>
          <w:sz w:val="19"/>
        </w:rPr>
        <w:t xml:space="preserve">Projection 30j (fourchette, pas une prévision) : </w:t>
      </w:r>
      <w:r>
        <w:rPr>
          <w:rFonts w:ascii="Calibri" w:hAnsi="Calibri"/>
          <w:b w:val="0"/>
          <w:i w:val="0"/>
          <w:sz w:val="19"/>
        </w:rPr>
        <w:t>-41% à +68%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~$0.246389  ·  </w:t>
      </w:r>
      <w:r>
        <w:rPr>
          <w:rFonts w:ascii="Calibri" w:hAnsi="Calibri"/>
          <w:b w:val="0"/>
          <w:i w:val="0"/>
          <w:color w:val="1E7D32"/>
          <w:sz w:val="18"/>
        </w:rPr>
        <w:t>vente ↑ $0.329571 (+34%)</w:t>
      </w:r>
      <w:r>
        <w:rPr>
          <w:rFonts w:ascii="Calibri" w:hAnsi="Calibri"/>
          <w:b w:val="0"/>
          <w:i w:val="0"/>
          <w:sz w:val="18"/>
        </w:rPr>
        <w:t xml:space="preserve">  ·  </w:t>
      </w:r>
      <w:r>
        <w:rPr>
          <w:rFonts w:ascii="Calibri" w:hAnsi="Calibri"/>
          <w:b w:val="0"/>
          <w:i w:val="0"/>
          <w:color w:val="C62828"/>
          <w:sz w:val="18"/>
        </w:rPr>
        <w:t>vente ↓ $0.202957 (-18%)</w:t>
      </w:r>
      <w:r>
        <w:rPr>
          <w:rFonts w:ascii="Calibri" w:hAnsi="Calibri"/>
          <w:b w:val="0"/>
          <w:i w:val="0"/>
          <w:sz w:val="18"/>
        </w:rPr>
        <w:t xml:space="preserve">  ·  détention ~16 j  ·  ratio G/P 1.92</w:t>
      </w:r>
    </w:p>
    <w:p>
      <w:pPr>
        <w:pStyle w:val="Heading2"/>
      </w:pPr>
      <w:r/>
      <w:r>
        <w:rPr>
          <w:rFonts w:ascii="Calibri" w:hAnsi="Calibri"/>
          <w:b/>
          <w:i w:val="0"/>
          <w:color w:val="1F3864"/>
          <w:sz w:val="26"/>
        </w:rPr>
        <w:t xml:space="preserve">ZRO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$1.6230   |   Composite -0.33   |   Indicateurs actifs : rsi,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+3.9%  ·  volatilité annualisée +99.9%  ·  drawdown vs plus-haut -33.3%  ·  momentum 7j/30j/90j +45.0% / +38.6% / +109.2%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1.0)</w:t>
      </w:r>
    </w:p>
    <w:p>
      <w:r>
        <w:rPr>
          <w:rFonts w:ascii="Calibri" w:hAnsi="Calibri"/>
          <w:b/>
          <w:i w:val="0"/>
          <w:sz w:val="19"/>
        </w:rPr>
        <w:t xml:space="preserve">Projection 30j (fourchette, pas une prévision) : </w:t>
      </w:r>
      <w:r>
        <w:rPr>
          <w:rFonts w:ascii="Calibri" w:hAnsi="Calibri"/>
          <w:b w:val="0"/>
          <w:i w:val="0"/>
          <w:sz w:val="19"/>
        </w:rPr>
        <w:t>-42% à +74%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~$1.6230  ·  </w:t>
      </w:r>
      <w:r>
        <w:rPr>
          <w:rFonts w:ascii="Calibri" w:hAnsi="Calibri"/>
          <w:b w:val="0"/>
          <w:i w:val="0"/>
          <w:color w:val="1E7D32"/>
          <w:sz w:val="18"/>
        </w:rPr>
        <w:t>vente ↑ $2.3120 (+42%)</w:t>
      </w:r>
      <w:r>
        <w:rPr>
          <w:rFonts w:ascii="Calibri" w:hAnsi="Calibri"/>
          <w:b w:val="0"/>
          <w:i w:val="0"/>
          <w:sz w:val="18"/>
        </w:rPr>
        <w:t xml:space="preserve">  ·  </w:t>
      </w:r>
      <w:r>
        <w:rPr>
          <w:rFonts w:ascii="Calibri" w:hAnsi="Calibri"/>
          <w:b w:val="0"/>
          <w:i w:val="0"/>
          <w:color w:val="C62828"/>
          <w:sz w:val="18"/>
        </w:rPr>
        <w:t>vente ↓ $1.2820 (-21%)</w:t>
      </w:r>
      <w:r>
        <w:rPr>
          <w:rFonts w:ascii="Calibri" w:hAnsi="Calibri"/>
          <w:b w:val="0"/>
          <w:i w:val="0"/>
          <w:sz w:val="18"/>
        </w:rPr>
        <w:t xml:space="preserve">  ·  détention ~21 j  ·  ratio G/P 2.02</w:t>
      </w:r>
    </w:p>
    <w:p>
      <w:pPr>
        <w:pStyle w:val="Heading2"/>
      </w:pPr>
      <w:r/>
      <w:r>
        <w:rPr>
          <w:rFonts w:ascii="Calibri" w:hAnsi="Calibri"/>
          <w:b/>
          <w:i w:val="0"/>
          <w:color w:val="1F3864"/>
          <w:sz w:val="26"/>
        </w:rPr>
        <w:t xml:space="preserve">CRV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$0.354831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+3.5%  ·  volatilité annualisée +93.2%  ·  drawdown vs plus-haut -54.8%  ·  momentum 7j/30j/90j +3.0% / +11.9% / +85.2%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0.485)  ·  </w:t>
      </w:r>
      <w:r>
        <w:rPr>
          <w:rFonts w:ascii="Calibri" w:hAnsi="Calibri"/>
          <w:b w:val="0"/>
          <w:i w:val="0"/>
          <w:color w:val="1E7D32"/>
          <w:sz w:val="18"/>
        </w:rPr>
        <w:t>Risque vert (vol 0.93)</w:t>
      </w:r>
    </w:p>
    <w:p>
      <w:r>
        <w:rPr>
          <w:rFonts w:ascii="Calibri" w:hAnsi="Calibri"/>
          <w:b/>
          <w:i w:val="0"/>
          <w:sz w:val="19"/>
        </w:rPr>
        <w:t xml:space="preserve">Projection 30j (fourchette, pas une prévision) : </w:t>
      </w:r>
      <w:r>
        <w:rPr>
          <w:rFonts w:ascii="Calibri" w:hAnsi="Calibri"/>
          <w:b w:val="0"/>
          <w:i w:val="0"/>
          <w:sz w:val="19"/>
        </w:rPr>
        <w:t>-37% à +58%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~$0.354831  ·  </w:t>
      </w:r>
      <w:r>
        <w:rPr>
          <w:rFonts w:ascii="Calibri" w:hAnsi="Calibri"/>
          <w:b w:val="0"/>
          <w:i w:val="0"/>
          <w:color w:val="1E7D32"/>
          <w:sz w:val="18"/>
        </w:rPr>
        <w:t>vente ↑ $0.482072 (+36%)</w:t>
      </w:r>
      <w:r>
        <w:rPr>
          <w:rFonts w:ascii="Calibri" w:hAnsi="Calibri"/>
          <w:b w:val="0"/>
          <w:i w:val="0"/>
          <w:sz w:val="18"/>
        </w:rPr>
        <w:t xml:space="preserve">  ·  </w:t>
      </w:r>
      <w:r>
        <w:rPr>
          <w:rFonts w:ascii="Calibri" w:hAnsi="Calibri"/>
          <w:b w:val="0"/>
          <w:i w:val="0"/>
          <w:color w:val="C62828"/>
          <w:sz w:val="18"/>
        </w:rPr>
        <w:t>vente ↓ $0.289263 (-18%)</w:t>
      </w:r>
      <w:r>
        <w:rPr>
          <w:rFonts w:ascii="Calibri" w:hAnsi="Calibri"/>
          <w:b w:val="0"/>
          <w:i w:val="0"/>
          <w:sz w:val="18"/>
        </w:rPr>
        <w:t xml:space="preserve">  ·  détention ~23 j  ·  ratio G/P 1.94</w:t>
      </w:r>
    </w:p>
    <w:p>
      <w:pPr>
        <w:pStyle w:val="Heading2"/>
      </w:pPr>
      <w:r/>
      <w:r>
        <w:rPr>
          <w:rFonts w:ascii="Calibri" w:hAnsi="Calibri"/>
          <w:b/>
          <w:i w:val="0"/>
          <w:color w:val="1F3864"/>
          <w:sz w:val="26"/>
        </w:rPr>
        <w:t xml:space="preserve">USD0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$0.999202   |   Composite +0.00   |   Indicateurs actifs : aucun</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+0.1%  ·  volatilité annualisée +1.7%  ·  drawdown vs plus-haut -0.2%  ·  momentum 7j/30j/90j +0.0% / +0.0% / +0.1%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24)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0.02)</w:t>
      </w:r>
    </w:p>
    <w:p>
      <w:r>
        <w:rPr>
          <w:rFonts w:ascii="Calibri" w:hAnsi="Calibri"/>
          <w:b/>
          <w:i w:val="0"/>
          <w:sz w:val="19"/>
        </w:rPr>
        <w:t xml:space="preserve">Projection 30j (fourchette, pas une prévision) : </w:t>
      </w:r>
      <w:r>
        <w:rPr>
          <w:rFonts w:ascii="Calibri" w:hAnsi="Calibri"/>
          <w:b w:val="0"/>
          <w:i w:val="0"/>
          <w:sz w:val="19"/>
        </w:rPr>
        <w:t>-1% à +1%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~$0.999202  ·  </w:t>
      </w:r>
      <w:r>
        <w:rPr>
          <w:rFonts w:ascii="Calibri" w:hAnsi="Calibri"/>
          <w:b w:val="0"/>
          <w:i w:val="0"/>
          <w:color w:val="1E7D32"/>
          <w:sz w:val="18"/>
        </w:rPr>
        <w:t>vente ↑ $1.0088 (+1%)</w:t>
      </w:r>
      <w:r>
        <w:rPr>
          <w:rFonts w:ascii="Calibri" w:hAnsi="Calibri"/>
          <w:b w:val="0"/>
          <w:i w:val="0"/>
          <w:sz w:val="18"/>
        </w:rPr>
        <w:t xml:space="preserve">  ·  </w:t>
      </w:r>
      <w:r>
        <w:rPr>
          <w:rFonts w:ascii="Calibri" w:hAnsi="Calibri"/>
          <w:b w:val="0"/>
          <w:i w:val="0"/>
          <w:color w:val="C62828"/>
          <w:sz w:val="18"/>
        </w:rPr>
        <w:t>vente ↓ $0.992855 (-1%)</w:t>
      </w:r>
      <w:r>
        <w:rPr>
          <w:rFonts w:ascii="Calibri" w:hAnsi="Calibri"/>
          <w:b w:val="0"/>
          <w:i w:val="0"/>
          <w:sz w:val="18"/>
        </w:rPr>
        <w:t xml:space="preserve">  ·  détention ~45 j  ·  ratio G/P 1.51</w:t>
      </w:r>
    </w:p>
    <w:p>
      <w:pPr>
        <w:pStyle w:val="Heading2"/>
      </w:pPr>
      <w:r/>
      <w:r>
        <w:rPr>
          <w:rFonts w:ascii="Calibri" w:hAnsi="Calibri"/>
          <w:b/>
          <w:i w:val="0"/>
          <w:color w:val="1F3864"/>
          <w:sz w:val="26"/>
        </w:rPr>
        <w:t xml:space="preserve">STONK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$0.311073   |   Composite +0.40   |   Indicateurs actifs : ma, rsi, macd, stoch, boll</w:t>
      </w:r>
    </w:p>
    <w:p>
      <w:r>
        <w:rPr>
          <w:rFonts w:ascii="Calibri" w:hAnsi="Calibri"/>
          <w:b/>
          <w:i w:val="0"/>
          <w:sz w:val="19"/>
        </w:rPr>
        <w:t xml:space="preserve">Signal technique : </w:t>
      </w:r>
      <w:r>
        <w:rPr>
          <w:rFonts w:ascii="Calibri" w:hAnsi="Calibri"/>
          <w:b w:val="0"/>
          <w:i w:val="0"/>
          <w:color w:val="555555"/>
          <w:sz w:val="19"/>
        </w:rPr>
        <w:t>ACHAT (score 0.600)</w:t>
      </w:r>
    </w:p>
    <w:p>
      <w:r>
        <w:rPr>
          <w:rFonts w:ascii="Calibri" w:hAnsi="Calibri"/>
          <w:b/>
          <w:i w:val="0"/>
          <w:sz w:val="19"/>
        </w:rPr>
        <w:t xml:space="preserve">Profil de risque : </w:t>
      </w:r>
      <w:r>
        <w:rPr>
          <w:rFonts w:ascii="Calibri" w:hAnsi="Calibri"/>
          <w:b w:val="0"/>
          <w:i w:val="0"/>
          <w:sz w:val="19"/>
        </w:rPr>
        <w:t>ATR +9.6%  ·  volatilité annualisée +595.1%  ·  drawdown vs plus-haut -14.8%  ·  momentum 7j/30j/90j +28.0% / +2151.9% / n/d</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5.95)</w:t>
      </w:r>
    </w:p>
    <w:p>
      <w:r>
        <w:rPr>
          <w:rFonts w:ascii="Calibri" w:hAnsi="Calibri"/>
          <w:b/>
          <w:i w:val="0"/>
          <w:sz w:val="19"/>
        </w:rPr>
        <w:t xml:space="preserve">Projection 30j (fourchette, pas une prévision) : </w:t>
      </w:r>
      <w:r>
        <w:rPr>
          <w:rFonts w:ascii="Calibri" w:hAnsi="Calibri"/>
          <w:b w:val="0"/>
          <w:i w:val="0"/>
          <w:sz w:val="19"/>
        </w:rPr>
        <w:t>-96% à +2733%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~$0.311073  ·  </w:t>
      </w:r>
      <w:r>
        <w:rPr>
          <w:rFonts w:ascii="Calibri" w:hAnsi="Calibri"/>
          <w:b w:val="0"/>
          <w:i w:val="0"/>
          <w:color w:val="1E7D32"/>
          <w:sz w:val="18"/>
        </w:rPr>
        <w:t>vente ↑ $1.0709 (+244%)</w:t>
      </w:r>
      <w:r>
        <w:rPr>
          <w:rFonts w:ascii="Calibri" w:hAnsi="Calibri"/>
          <w:b w:val="0"/>
          <w:i w:val="0"/>
          <w:sz w:val="18"/>
        </w:rPr>
        <w:t xml:space="preserve">  ·  </w:t>
      </w:r>
      <w:r>
        <w:rPr>
          <w:rFonts w:ascii="Calibri" w:hAnsi="Calibri"/>
          <w:b w:val="0"/>
          <w:i w:val="0"/>
          <w:color w:val="C62828"/>
          <w:sz w:val="18"/>
        </w:rPr>
        <w:t>vente ↓ $0.136442 (-56%)</w:t>
      </w:r>
      <w:r>
        <w:rPr>
          <w:rFonts w:ascii="Calibri" w:hAnsi="Calibri"/>
          <w:b w:val="0"/>
          <w:i w:val="0"/>
          <w:sz w:val="18"/>
        </w:rPr>
        <w:t xml:space="preserve">  ·  détention ~7 j  ·  ratio G/P 4.35</w:t>
      </w:r>
    </w:p>
    <w:p>
      <w:pPr>
        <w:pStyle w:val="Heading2"/>
      </w:pPr>
      <w:r/>
      <w:r>
        <w:rPr>
          <w:rFonts w:ascii="Calibri" w:hAnsi="Calibri"/>
          <w:b/>
          <w:i w:val="0"/>
          <w:color w:val="1F3864"/>
          <w:sz w:val="26"/>
        </w:rPr>
        <w:t xml:space="preserve">BULLA  —  </w:t>
      </w:r>
      <w:r>
        <w:rPr>
          <w:rFonts w:ascii="Calibri" w:hAnsi="Calibri"/>
          <w:b/>
          <w:i w:val="0"/>
          <w:color w:val="C62828"/>
          <w:sz w:val="26"/>
        </w:rPr>
        <w:t>EVITER</w:t>
      </w:r>
      <w:r>
        <w:rPr>
          <w:rFonts w:ascii="Calibri" w:hAnsi="Calibri"/>
          <w:b w:val="0"/>
          <w:i w:val="0"/>
          <w:color w:val="555555"/>
          <w:sz w:val="18"/>
        </w:rPr>
        <w:t xml:space="preserve">  (0/4 feux verts)</w:t>
      </w:r>
    </w:p>
    <w:p>
      <w:r>
        <w:rPr>
          <w:rFonts w:ascii="Calibri" w:hAnsi="Calibri"/>
          <w:b/>
          <w:i w:val="0"/>
          <w:sz w:val="19"/>
        </w:rPr>
        <w:t xml:space="preserve">Prix : </w:t>
      </w:r>
      <w:r>
        <w:rPr>
          <w:rFonts w:ascii="Calibri" w:hAnsi="Calibri"/>
          <w:b w:val="0"/>
          <w:i w:val="0"/>
          <w:sz w:val="19"/>
        </w:rPr>
        <w:t>$0.103572   |   Composite +0.00   |   Indicateurs actifs : ma,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+7.1%  ·  volatilité annualisée +461.9%  ·  drawdown vs plus-haut -69.8%  ·  momentum 7j/30j/90j -3.7% / +531.2% / +1683.5%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31)  ·  </w:t>
      </w:r>
      <w:r>
        <w:rPr>
          <w:rFonts w:ascii="Calibri" w:hAnsi="Calibri"/>
          <w:b w:val="0"/>
          <w:i w:val="0"/>
          <w:sz w:val="18"/>
        </w:rPr>
        <w:t xml:space="preserve">Prédiction rouge (AUC 0.732)  ·  </w:t>
      </w:r>
      <w:r>
        <w:rPr>
          <w:rFonts w:ascii="Calibri" w:hAnsi="Calibri"/>
          <w:b w:val="0"/>
          <w:i w:val="0"/>
          <w:color w:val="C62828"/>
          <w:sz w:val="18"/>
        </w:rPr>
        <w:t>Risque rouge (vol 4.62)</w:t>
      </w:r>
    </w:p>
    <w:p>
      <w:r>
        <w:rPr>
          <w:rFonts w:ascii="Calibri" w:hAnsi="Calibri"/>
          <w:b/>
          <w:i w:val="0"/>
          <w:sz w:val="19"/>
        </w:rPr>
        <w:t xml:space="preserve">Projection 30j (fourchette, pas une prévision) : </w:t>
      </w:r>
      <w:r>
        <w:rPr>
          <w:rFonts w:ascii="Calibri" w:hAnsi="Calibri"/>
          <w:b w:val="0"/>
          <w:i w:val="0"/>
          <w:sz w:val="19"/>
        </w:rPr>
        <w:t>-80% à +409%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~$0.103572  ·  </w:t>
      </w:r>
      <w:r>
        <w:rPr>
          <w:rFonts w:ascii="Calibri" w:hAnsi="Calibri"/>
          <w:b w:val="0"/>
          <w:i w:val="0"/>
          <w:color w:val="1E7D32"/>
          <w:sz w:val="18"/>
        </w:rPr>
        <w:t>vente ↑ $0.189083 (+83%)</w:t>
      </w:r>
      <w:r>
        <w:rPr>
          <w:rFonts w:ascii="Calibri" w:hAnsi="Calibri"/>
          <w:b w:val="0"/>
          <w:i w:val="0"/>
          <w:sz w:val="18"/>
        </w:rPr>
        <w:t xml:space="preserve">  ·  </w:t>
      </w:r>
      <w:r>
        <w:rPr>
          <w:rFonts w:ascii="Calibri" w:hAnsi="Calibri"/>
          <w:b w:val="0"/>
          <w:i w:val="0"/>
          <w:color w:val="C62828"/>
          <w:sz w:val="18"/>
        </w:rPr>
        <w:t>vente ↓ $0.069337 (-33%)</w:t>
      </w:r>
      <w:r>
        <w:rPr>
          <w:rFonts w:ascii="Calibri" w:hAnsi="Calibri"/>
          <w:b w:val="0"/>
          <w:i w:val="0"/>
          <w:sz w:val="18"/>
        </w:rPr>
        <w:t xml:space="preserve">  ·  détention ~7 j  ·  ratio G/P 2.5</w:t>
      </w:r>
    </w:p>
    <w:p>
      <w:pPr>
        <w:pStyle w:val="Heading2"/>
      </w:pPr>
      <w:r/>
      <w:r>
        <w:rPr>
          <w:rFonts w:ascii="Calibri" w:hAnsi="Calibri"/>
          <w:b/>
          <w:i w:val="0"/>
          <w:color w:val="1F3864"/>
          <w:sz w:val="26"/>
        </w:rPr>
        <w:t xml:space="preserve">PONS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$0.661201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0.200)</w:t>
      </w:r>
    </w:p>
    <w:p>
      <w:r>
        <w:rPr>
          <w:rFonts w:ascii="Calibri" w:hAnsi="Calibri"/>
          <w:b/>
          <w:i w:val="0"/>
          <w:sz w:val="19"/>
        </w:rPr>
        <w:t xml:space="preserve">Profil de risque : </w:t>
      </w:r>
      <w:r>
        <w:rPr>
          <w:rFonts w:ascii="Calibri" w:hAnsi="Calibri"/>
          <w:b w:val="0"/>
          <w:i w:val="0"/>
          <w:sz w:val="19"/>
        </w:rPr>
        <w:t>ATR +8.3%  ·  volatilité annualisée +483.5%  ·  drawdown vs plus-haut -27.7%  ·  momentum 7j/30j/90j +0.0% / +425.8% / n/d</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4.84)</w:t>
      </w:r>
    </w:p>
    <w:p>
      <w:r>
        <w:rPr>
          <w:rFonts w:ascii="Calibri" w:hAnsi="Calibri"/>
          <w:b/>
          <w:i w:val="0"/>
          <w:sz w:val="19"/>
        </w:rPr>
        <w:t xml:space="preserve">Projection 30j (fourchette, pas une prévision) : </w:t>
      </w:r>
      <w:r>
        <w:rPr>
          <w:rFonts w:ascii="Calibri" w:hAnsi="Calibri"/>
          <w:b w:val="0"/>
          <w:i w:val="0"/>
          <w:sz w:val="19"/>
        </w:rPr>
        <w:t>-93% à +1413%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~$0.661201  ·  </w:t>
      </w:r>
      <w:r>
        <w:rPr>
          <w:rFonts w:ascii="Calibri" w:hAnsi="Calibri"/>
          <w:b w:val="0"/>
          <w:i w:val="0"/>
          <w:color w:val="1E7D32"/>
          <w:sz w:val="18"/>
        </w:rPr>
        <w:t>vente ↑ $1.8053 (+173%)</w:t>
      </w:r>
      <w:r>
        <w:rPr>
          <w:rFonts w:ascii="Calibri" w:hAnsi="Calibri"/>
          <w:b w:val="0"/>
          <w:i w:val="0"/>
          <w:sz w:val="18"/>
        </w:rPr>
        <w:t xml:space="preserve">  ·  </w:t>
      </w:r>
      <w:r>
        <w:rPr>
          <w:rFonts w:ascii="Calibri" w:hAnsi="Calibri"/>
          <w:b w:val="0"/>
          <w:i w:val="0"/>
          <w:color w:val="C62828"/>
          <w:sz w:val="18"/>
        </w:rPr>
        <w:t>vente ↓ $0.338473 (-49%)</w:t>
      </w:r>
      <w:r>
        <w:rPr>
          <w:rFonts w:ascii="Calibri" w:hAnsi="Calibri"/>
          <w:b w:val="0"/>
          <w:i w:val="0"/>
          <w:sz w:val="18"/>
        </w:rPr>
        <w:t xml:space="preserve">  ·  détention ~7 j  ·  ratio G/P 3.55</w:t>
      </w:r>
    </w:p>
    <w:p>
      <w:pPr>
        <w:pStyle w:val="Heading2"/>
      </w:pPr>
      <w:r/>
      <w:r>
        <w:rPr>
          <w:rFonts w:ascii="Calibri" w:hAnsi="Calibri"/>
          <w:b/>
          <w:i w:val="0"/>
          <w:color w:val="1F3864"/>
          <w:sz w:val="26"/>
        </w:rPr>
        <w:t xml:space="preserve">BP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$1.3499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0.200)</w:t>
      </w:r>
    </w:p>
    <w:p>
      <w:r>
        <w:rPr>
          <w:rFonts w:ascii="Calibri" w:hAnsi="Calibri"/>
          <w:b/>
          <w:i w:val="0"/>
          <w:sz w:val="19"/>
        </w:rPr>
        <w:t xml:space="preserve">Profil de risque : </w:t>
      </w:r>
      <w:r>
        <w:rPr>
          <w:rFonts w:ascii="Calibri" w:hAnsi="Calibri"/>
          <w:b w:val="0"/>
          <w:i w:val="0"/>
          <w:sz w:val="19"/>
        </w:rPr>
        <w:t>ATR +6.0%  ·  volatilité annualisée +180.8%  ·  drawdown vs plus-haut +0.0%  ·  momentum 7j/30j/90j +136.3% / +211.1% / +149.0%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1.81)</w:t>
      </w:r>
    </w:p>
    <w:p>
      <w:r>
        <w:rPr>
          <w:rFonts w:ascii="Calibri" w:hAnsi="Calibri"/>
          <w:b/>
          <w:i w:val="0"/>
          <w:sz w:val="19"/>
        </w:rPr>
        <w:t xml:space="preserve">Projection 30j (fourchette, pas une prévision) : </w:t>
      </w:r>
      <w:r>
        <w:rPr>
          <w:rFonts w:ascii="Calibri" w:hAnsi="Calibri"/>
          <w:b w:val="0"/>
          <w:i w:val="0"/>
          <w:sz w:val="19"/>
        </w:rPr>
        <w:t>-60% à +147%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~$1.3499  ·  </w:t>
      </w:r>
      <w:r>
        <w:rPr>
          <w:rFonts w:ascii="Calibri" w:hAnsi="Calibri"/>
          <w:b w:val="0"/>
          <w:i w:val="0"/>
          <w:color w:val="1E7D32"/>
          <w:sz w:val="18"/>
        </w:rPr>
        <w:t>vente ↑ $2.0923 (+55%)</w:t>
      </w:r>
      <w:r>
        <w:rPr>
          <w:rFonts w:ascii="Calibri" w:hAnsi="Calibri"/>
          <w:b w:val="0"/>
          <w:i w:val="0"/>
          <w:sz w:val="18"/>
        </w:rPr>
        <w:t xml:space="preserve">  ·  </w:t>
      </w:r>
      <w:r>
        <w:rPr>
          <w:rFonts w:ascii="Calibri" w:hAnsi="Calibri"/>
          <w:b w:val="0"/>
          <w:i w:val="0"/>
          <w:color w:val="C62828"/>
          <w:sz w:val="18"/>
        </w:rPr>
        <w:t>vente ↓ $1.0079 (-25%)</w:t>
      </w:r>
      <w:r>
        <w:rPr>
          <w:rFonts w:ascii="Calibri" w:hAnsi="Calibri"/>
          <w:b w:val="0"/>
          <w:i w:val="0"/>
          <w:sz w:val="18"/>
        </w:rPr>
        <w:t xml:space="preserve">  ·  détention ~12 j  ·  ratio G/P 2.17</w:t>
      </w:r>
    </w:p>
    <w:p>
      <w:pPr>
        <w:pStyle w:val="Heading2"/>
      </w:pPr>
      <w:r/>
      <w:r>
        <w:rPr>
          <w:rFonts w:ascii="Calibri" w:hAnsi="Calibri"/>
          <w:b/>
          <w:i w:val="0"/>
          <w:color w:val="1F3864"/>
          <w:sz w:val="26"/>
        </w:rPr>
        <w:t xml:space="preserve">龙虾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$0.129933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+18.0%  ·  volatilité annualisée +381.6%  ·  drawdown vs plus-haut -45.5%  ·  momentum 7j/30j/90j -41.5% / +311.4% / +1295.8%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3.82)</w:t>
      </w:r>
    </w:p>
    <w:p>
      <w:r>
        <w:rPr>
          <w:rFonts w:ascii="Calibri" w:hAnsi="Calibri"/>
          <w:b/>
          <w:i w:val="0"/>
          <w:sz w:val="19"/>
        </w:rPr>
        <w:t xml:space="preserve">Projection 30j (fourchette, pas une prévision) : </w:t>
      </w:r>
      <w:r>
        <w:rPr>
          <w:rFonts w:ascii="Calibri" w:hAnsi="Calibri"/>
          <w:b w:val="0"/>
          <w:i w:val="0"/>
          <w:sz w:val="19"/>
        </w:rPr>
        <w:t>-83% à +477%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~$0.129933  ·  </w:t>
      </w:r>
      <w:r>
        <w:rPr>
          <w:rFonts w:ascii="Calibri" w:hAnsi="Calibri"/>
          <w:b w:val="0"/>
          <w:i w:val="0"/>
          <w:color w:val="1E7D32"/>
          <w:sz w:val="18"/>
        </w:rPr>
        <w:t>vente ↑ $0.248424 (+91%)</w:t>
      </w:r>
      <w:r>
        <w:rPr>
          <w:rFonts w:ascii="Calibri" w:hAnsi="Calibri"/>
          <w:b w:val="0"/>
          <w:i w:val="0"/>
          <w:sz w:val="18"/>
        </w:rPr>
        <w:t xml:space="preserve">  ·  </w:t>
      </w:r>
      <w:r>
        <w:rPr>
          <w:rFonts w:ascii="Calibri" w:hAnsi="Calibri"/>
          <w:b w:val="0"/>
          <w:i w:val="0"/>
          <w:color w:val="C62828"/>
          <w:sz w:val="18"/>
        </w:rPr>
        <w:t>vente ↓ $0.084347 (-35%)</w:t>
      </w:r>
      <w:r>
        <w:rPr>
          <w:rFonts w:ascii="Calibri" w:hAnsi="Calibri"/>
          <w:b w:val="0"/>
          <w:i w:val="0"/>
          <w:sz w:val="18"/>
        </w:rPr>
        <w:t xml:space="preserve">  ·  détention ~7 j  ·  ratio G/P 2.6</w:t>
      </w:r>
    </w:p>
    <w:p>
      <w:pPr>
        <w:pStyle w:val="Heading2"/>
      </w:pPr>
      <w:r/>
      <w:r>
        <w:rPr>
          <w:rFonts w:ascii="Calibri" w:hAnsi="Calibri"/>
          <w:b/>
          <w:i w:val="0"/>
          <w:color w:val="1F3864"/>
          <w:sz w:val="26"/>
        </w:rPr>
        <w:t xml:space="preserve">AI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$0.264488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0.200)</w:t>
      </w:r>
    </w:p>
    <w:p>
      <w:r>
        <w:rPr>
          <w:rFonts w:ascii="Calibri" w:hAnsi="Calibri"/>
          <w:b/>
          <w:i w:val="0"/>
          <w:sz w:val="19"/>
        </w:rPr>
        <w:t xml:space="preserve">Profil de risque : </w:t>
      </w:r>
      <w:r>
        <w:rPr>
          <w:rFonts w:ascii="Calibri" w:hAnsi="Calibri"/>
          <w:b w:val="0"/>
          <w:i w:val="0"/>
          <w:sz w:val="19"/>
        </w:rPr>
        <w:t>ATR +10.5%  ·  volatilité annualisée +653.4%  ·  drawdown vs plus-haut -18.1%  ·  momentum 7j/30j/90j -10.1% / +398.1% / n/d</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6.53)</w:t>
      </w:r>
    </w:p>
    <w:p>
      <w:r>
        <w:rPr>
          <w:rFonts w:ascii="Calibri" w:hAnsi="Calibri"/>
          <w:b/>
          <w:i w:val="0"/>
          <w:sz w:val="19"/>
        </w:rPr>
        <w:t xml:space="preserve">Projection 30j (fourchette, pas une prévision) : </w:t>
      </w:r>
      <w:r>
        <w:rPr>
          <w:rFonts w:ascii="Calibri" w:hAnsi="Calibri"/>
          <w:b w:val="0"/>
          <w:i w:val="0"/>
          <w:sz w:val="19"/>
        </w:rPr>
        <w:t>-97% à +3832%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~$0.264488  ·  </w:t>
      </w:r>
      <w:r>
        <w:rPr>
          <w:rFonts w:ascii="Calibri" w:hAnsi="Calibri"/>
          <w:b w:val="0"/>
          <w:i w:val="0"/>
          <w:color w:val="1E7D32"/>
          <w:sz w:val="18"/>
        </w:rPr>
        <w:t>vente ↑ $1.0278 (+289%)</w:t>
      </w:r>
      <w:r>
        <w:rPr>
          <w:rFonts w:ascii="Calibri" w:hAnsi="Calibri"/>
          <w:b w:val="0"/>
          <w:i w:val="0"/>
          <w:sz w:val="18"/>
        </w:rPr>
        <w:t xml:space="preserve">  ·  </w:t>
      </w:r>
      <w:r>
        <w:rPr>
          <w:rFonts w:ascii="Calibri" w:hAnsi="Calibri"/>
          <w:b w:val="0"/>
          <w:i w:val="0"/>
          <w:color w:val="C62828"/>
          <w:sz w:val="18"/>
        </w:rPr>
        <w:t>vente ↓ $0.107004 (-60%)</w:t>
      </w:r>
      <w:r>
        <w:rPr>
          <w:rFonts w:ascii="Calibri" w:hAnsi="Calibri"/>
          <w:b w:val="0"/>
          <w:i w:val="0"/>
          <w:sz w:val="18"/>
        </w:rPr>
        <w:t xml:space="preserve">  ·  détention ~7 j  ·  ratio G/P 4.85</w:t>
      </w:r>
    </w:p>
    <w:p>
      <w:pPr>
        <w:pStyle w:val="Heading2"/>
      </w:pPr>
      <w:r/>
      <w:r>
        <w:rPr>
          <w:rFonts w:ascii="Calibri" w:hAnsi="Calibri"/>
          <w:b/>
          <w:i w:val="0"/>
          <w:color w:val="1F3864"/>
          <w:sz w:val="26"/>
        </w:rPr>
        <w:t xml:space="preserve">USELESS  —  </w:t>
      </w:r>
      <w:r>
        <w:rPr>
          <w:rFonts w:ascii="Calibri" w:hAnsi="Calibri"/>
          <w:b/>
          <w:i w:val="0"/>
          <w:color w:val="C62828"/>
          <w:sz w:val="26"/>
        </w:rPr>
        <w:t>EVITER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$0.295497   |   Composite +0.67   |   Indicateurs actifs : ma,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+8.8%  ·  volatilité annualisée +327.3%  ·  drawdown vs plus-haut -29.1%  ·  momentum 7j/30j/90j +1.4% / +335.5% / +305.0%</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0.53)  ·  </w:t>
      </w:r>
      <w:r>
        <w:rPr>
          <w:rFonts w:ascii="Calibri" w:hAnsi="Calibri"/>
          <w:b w:val="0"/>
          <w:i w:val="0"/>
          <w:color w:val="C62828"/>
          <w:sz w:val="18"/>
        </w:rPr>
        <w:t>Risque rouge (vol 3.27)</w:t>
      </w:r>
    </w:p>
    <w:p>
      <w:r>
        <w:rPr>
          <w:rFonts w:ascii="Calibri" w:hAnsi="Calibri"/>
          <w:b/>
          <w:i w:val="0"/>
          <w:sz w:val="19"/>
        </w:rPr>
        <w:t xml:space="preserve">Projection 30j (fourchette, pas une prévision) : </w:t>
      </w:r>
      <w:r>
        <w:rPr>
          <w:rFonts w:ascii="Calibri" w:hAnsi="Calibri"/>
          <w:b w:val="0"/>
          <w:i w:val="0"/>
          <w:sz w:val="19"/>
        </w:rPr>
        <w:t>-65% à +188%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~$0.295497  ·  </w:t>
      </w:r>
      <w:r>
        <w:rPr>
          <w:rFonts w:ascii="Calibri" w:hAnsi="Calibri"/>
          <w:b w:val="0"/>
          <w:i w:val="0"/>
          <w:color w:val="1E7D32"/>
          <w:sz w:val="18"/>
        </w:rPr>
        <w:t>vente ↑ $0.436997 (+48%)</w:t>
      </w:r>
      <w:r>
        <w:rPr>
          <w:rFonts w:ascii="Calibri" w:hAnsi="Calibri"/>
          <w:b w:val="0"/>
          <w:i w:val="0"/>
          <w:sz w:val="18"/>
        </w:rPr>
        <w:t xml:space="preserve">  ·  </w:t>
      </w:r>
      <w:r>
        <w:rPr>
          <w:rFonts w:ascii="Calibri" w:hAnsi="Calibri"/>
          <w:b w:val="0"/>
          <w:i w:val="0"/>
          <w:color w:val="C62828"/>
          <w:sz w:val="18"/>
        </w:rPr>
        <w:t>vente ↓ $0.227651 (-23%)</w:t>
      </w:r>
      <w:r>
        <w:rPr>
          <w:rFonts w:ascii="Calibri" w:hAnsi="Calibri"/>
          <w:b w:val="0"/>
          <w:i w:val="0"/>
          <w:sz w:val="18"/>
        </w:rPr>
        <w:t xml:space="preserve">  ·  détention ~7 j  ·  ratio G/P 2.09</w:t>
      </w:r>
    </w:p>
    <w:p>
      <w:pPr>
        <w:pStyle w:val="Heading2"/>
      </w:pPr>
      <w:r/>
      <w:r>
        <w:rPr>
          <w:rFonts w:ascii="Calibri" w:hAnsi="Calibri"/>
          <w:b/>
          <w:i w:val="0"/>
          <w:color w:val="1F3864"/>
          <w:sz w:val="26"/>
        </w:rPr>
        <w:t xml:space="preserve">BR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$0.924490   |   Composite +0.50   |   Indicateurs actifs : ma, macd, stoch, boll</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+9.6%  ·  volatilité annualisée +248.9%  ·  drawdown vs plus-haut -22.3%  ·  momentum 7j/30j/90j +12.3% / +242.4% / +540.7%</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56)  ·  </w:t>
      </w:r>
      <w:r>
        <w:rPr>
          <w:rFonts w:ascii="Calibri" w:hAnsi="Calibri"/>
          <w:b w:val="0"/>
          <w:i w:val="0"/>
          <w:sz w:val="18"/>
        </w:rPr>
        <w:t xml:space="preserve">Prédiction rouge (AUC 0.58)  ·  </w:t>
      </w:r>
      <w:r>
        <w:rPr>
          <w:rFonts w:ascii="Calibri" w:hAnsi="Calibri"/>
          <w:b w:val="0"/>
          <w:i w:val="0"/>
          <w:color w:val="C62828"/>
          <w:sz w:val="18"/>
        </w:rPr>
        <w:t>Risque rouge (vol 2.49)</w:t>
      </w:r>
    </w:p>
    <w:p>
      <w:r>
        <w:rPr>
          <w:rFonts w:ascii="Calibri" w:hAnsi="Calibri"/>
          <w:b/>
          <w:i w:val="0"/>
          <w:sz w:val="19"/>
        </w:rPr>
        <w:t xml:space="preserve">Projection 30j (fourchette, pas une prévision) : </w:t>
      </w:r>
      <w:r>
        <w:rPr>
          <w:rFonts w:ascii="Calibri" w:hAnsi="Calibri"/>
          <w:b w:val="0"/>
          <w:i w:val="0"/>
          <w:sz w:val="19"/>
        </w:rPr>
        <w:t>-83% à +481%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~$0.924490  ·  </w:t>
      </w:r>
      <w:r>
        <w:rPr>
          <w:rFonts w:ascii="Calibri" w:hAnsi="Calibri"/>
          <w:b w:val="0"/>
          <w:i w:val="0"/>
          <w:color w:val="1E7D32"/>
          <w:sz w:val="18"/>
        </w:rPr>
        <w:t>vente ↑ $1.8536 (+101%)</w:t>
      </w:r>
      <w:r>
        <w:rPr>
          <w:rFonts w:ascii="Calibri" w:hAnsi="Calibri"/>
          <w:b w:val="0"/>
          <w:i w:val="0"/>
          <w:sz w:val="18"/>
        </w:rPr>
        <w:t xml:space="preserve">  ·  </w:t>
      </w:r>
      <w:r>
        <w:rPr>
          <w:rFonts w:ascii="Calibri" w:hAnsi="Calibri"/>
          <w:b w:val="0"/>
          <w:i w:val="0"/>
          <w:color w:val="C62828"/>
          <w:sz w:val="18"/>
        </w:rPr>
        <w:t>vente ↓ $0.581415 (-37%)</w:t>
      </w:r>
      <w:r>
        <w:rPr>
          <w:rFonts w:ascii="Calibri" w:hAnsi="Calibri"/>
          <w:b w:val="0"/>
          <w:i w:val="0"/>
          <w:sz w:val="18"/>
        </w:rPr>
        <w:t xml:space="preserve">  ·  détention ~8 j  ·  ratio G/P 2.71</w:t>
      </w:r>
    </w:p>
    <w:p>
      <w:pPr>
        <w:pStyle w:val="Heading2"/>
      </w:pPr>
      <w:r/>
      <w:r>
        <w:rPr>
          <w:rFonts w:ascii="Calibri" w:hAnsi="Calibri"/>
          <w:b/>
          <w:i w:val="0"/>
          <w:color w:val="1F3864"/>
          <w:sz w:val="26"/>
        </w:rPr>
        <w:t xml:space="preserve">2Z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$0.058822   |   Composite -0.20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+3.1%  ·  volatilité annualisée +99.5%  ·  drawdown vs plus-haut -90.3%  ·  momentum 7j/30j/90j +18.8% / +2.3% / -8.3%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0.53)  ·  </w:t>
      </w:r>
      <w:r>
        <w:rPr>
          <w:rFonts w:ascii="Calibri" w:hAnsi="Calibri"/>
          <w:b w:val="0"/>
          <w:i w:val="0"/>
          <w:color w:val="1E7D32"/>
          <w:sz w:val="18"/>
        </w:rPr>
        <w:t>Risque vert (vol 0.99)</w:t>
      </w:r>
    </w:p>
    <w:p>
      <w:r>
        <w:rPr>
          <w:rFonts w:ascii="Calibri" w:hAnsi="Calibri"/>
          <w:b/>
          <w:i w:val="0"/>
          <w:sz w:val="19"/>
        </w:rPr>
        <w:t xml:space="preserve">Projection 30j (fourchette, pas une prévision) : </w:t>
      </w:r>
      <w:r>
        <w:rPr>
          <w:rFonts w:ascii="Calibri" w:hAnsi="Calibri"/>
          <w:b w:val="0"/>
          <w:i w:val="0"/>
          <w:sz w:val="19"/>
        </w:rPr>
        <w:t>-36% à +55%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~$0.058822  ·  </w:t>
      </w:r>
      <w:r>
        <w:rPr>
          <w:rFonts w:ascii="Calibri" w:hAnsi="Calibri"/>
          <w:b w:val="0"/>
          <w:i w:val="0"/>
          <w:color w:val="1E7D32"/>
          <w:sz w:val="18"/>
        </w:rPr>
        <w:t>vente ↑ $0.077966 (+33%)</w:t>
      </w:r>
      <w:r>
        <w:rPr>
          <w:rFonts w:ascii="Calibri" w:hAnsi="Calibri"/>
          <w:b w:val="0"/>
          <w:i w:val="0"/>
          <w:sz w:val="18"/>
        </w:rPr>
        <w:t xml:space="preserve">  ·  </w:t>
      </w:r>
      <w:r>
        <w:rPr>
          <w:rFonts w:ascii="Calibri" w:hAnsi="Calibri"/>
          <w:b w:val="0"/>
          <w:i w:val="0"/>
          <w:color w:val="C62828"/>
          <w:sz w:val="18"/>
        </w:rPr>
        <w:t>vente ↓ $0.048748 (-17%)</w:t>
      </w:r>
      <w:r>
        <w:rPr>
          <w:rFonts w:ascii="Calibri" w:hAnsi="Calibri"/>
          <w:b w:val="0"/>
          <w:i w:val="0"/>
          <w:sz w:val="18"/>
        </w:rPr>
        <w:t xml:space="preserve">  ·  détention ~21 j  ·  ratio G/P 1.9</w:t>
      </w:r>
    </w:p>
    <w:p>
      <w:pPr>
        <w:pStyle w:val="Heading2"/>
      </w:pPr>
      <w:r/>
      <w:r>
        <w:rPr>
          <w:rFonts w:ascii="Calibri" w:hAnsi="Calibri"/>
          <w:b/>
          <w:i w:val="0"/>
          <w:color w:val="1F3864"/>
          <w:sz w:val="26"/>
        </w:rPr>
        <w:t xml:space="preserve">MARSCOIN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$0.118234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0.200)</w:t>
      </w:r>
    </w:p>
    <w:p>
      <w:r>
        <w:rPr>
          <w:rFonts w:ascii="Calibri" w:hAnsi="Calibri"/>
          <w:b/>
          <w:i w:val="0"/>
          <w:sz w:val="19"/>
        </w:rPr>
        <w:t xml:space="preserve">Profil de risque : </w:t>
      </w:r>
      <w:r>
        <w:rPr>
          <w:rFonts w:ascii="Calibri" w:hAnsi="Calibri"/>
          <w:b w:val="0"/>
          <w:i w:val="0"/>
          <w:sz w:val="19"/>
        </w:rPr>
        <w:t>ATR +12.2%  ·  volatilité annualisée +346.5%  ·  drawdown vs plus-haut -50.8%  ·  momentum 7j/30j/90j +4.6% / +225.6% / n/d</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3.47)</w:t>
      </w:r>
    </w:p>
    <w:p>
      <w:r>
        <w:rPr>
          <w:rFonts w:ascii="Calibri" w:hAnsi="Calibri"/>
          <w:b/>
          <w:i w:val="0"/>
          <w:sz w:val="19"/>
        </w:rPr>
        <w:t xml:space="preserve">Projection 30j (fourchette, pas une prévision) : </w:t>
      </w:r>
      <w:r>
        <w:rPr>
          <w:rFonts w:ascii="Calibri" w:hAnsi="Calibri"/>
          <w:b w:val="0"/>
          <w:i w:val="0"/>
          <w:sz w:val="19"/>
        </w:rPr>
        <w:t>-86% à +601%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~$0.118234  ·  </w:t>
      </w:r>
      <w:r>
        <w:rPr>
          <w:rFonts w:ascii="Calibri" w:hAnsi="Calibri"/>
          <w:b w:val="0"/>
          <w:i w:val="0"/>
          <w:color w:val="1E7D32"/>
          <w:sz w:val="18"/>
        </w:rPr>
        <w:t>vente ↑ $0.242853 (+105%)</w:t>
      </w:r>
      <w:r>
        <w:rPr>
          <w:rFonts w:ascii="Calibri" w:hAnsi="Calibri"/>
          <w:b w:val="0"/>
          <w:i w:val="0"/>
          <w:sz w:val="18"/>
        </w:rPr>
        <w:t xml:space="preserve">  ·  </w:t>
      </w:r>
      <w:r>
        <w:rPr>
          <w:rFonts w:ascii="Calibri" w:hAnsi="Calibri"/>
          <w:b w:val="0"/>
          <w:i w:val="0"/>
          <w:color w:val="C62828"/>
          <w:sz w:val="18"/>
        </w:rPr>
        <w:t>vente ↓ $0.073171 (-38%)</w:t>
      </w:r>
      <w:r>
        <w:rPr>
          <w:rFonts w:ascii="Calibri" w:hAnsi="Calibri"/>
          <w:b w:val="0"/>
          <w:i w:val="0"/>
          <w:sz w:val="18"/>
        </w:rPr>
        <w:t xml:space="preserve">  ·  détention ~7 j  ·  ratio G/P 2.77</w:t>
      </w:r>
    </w:p>
    <w:p>
      <w:pPr>
        <w:pStyle w:val="Heading2"/>
      </w:pPr>
      <w:r/>
      <w:r>
        <w:rPr>
          <w:rFonts w:ascii="Calibri" w:hAnsi="Calibri"/>
          <w:b/>
          <w:i w:val="0"/>
          <w:color w:val="1F3864"/>
          <w:sz w:val="26"/>
        </w:rPr>
        <w:t xml:space="preserve">DRV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$0.445399   |   Composite +0.00   |   Indicateurs actifs : rsi, macd</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+6.2%  ·  volatilité annualisée +161.0%  ·  drawdown vs plus-haut -9.0%  ·  momentum 7j/30j/90j +52.2% / +166.0% / +409.6%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0.603)  ·  </w:t>
      </w:r>
      <w:r>
        <w:rPr>
          <w:rFonts w:ascii="Calibri" w:hAnsi="Calibri"/>
          <w:b w:val="0"/>
          <w:i w:val="0"/>
          <w:color w:val="C62828"/>
          <w:sz w:val="18"/>
        </w:rPr>
        <w:t>Risque rouge (vol 1.61)</w:t>
      </w:r>
    </w:p>
    <w:p>
      <w:r>
        <w:rPr>
          <w:rFonts w:ascii="Calibri" w:hAnsi="Calibri"/>
          <w:b/>
          <w:i w:val="0"/>
          <w:sz w:val="19"/>
        </w:rPr>
        <w:t xml:space="preserve">Projection 30j (fourchette, pas une prévision) : </w:t>
      </w:r>
      <w:r>
        <w:rPr>
          <w:rFonts w:ascii="Calibri" w:hAnsi="Calibri"/>
          <w:b w:val="0"/>
          <w:i w:val="0"/>
          <w:sz w:val="19"/>
        </w:rPr>
        <w:t>-60% à +151%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~$0.445399  ·  </w:t>
      </w:r>
      <w:r>
        <w:rPr>
          <w:rFonts w:ascii="Calibri" w:hAnsi="Calibri"/>
          <w:b w:val="0"/>
          <w:i w:val="0"/>
          <w:color w:val="1E7D32"/>
          <w:sz w:val="18"/>
        </w:rPr>
        <w:t>vente ↑ $0.708819 (+59%)</w:t>
      </w:r>
      <w:r>
        <w:rPr>
          <w:rFonts w:ascii="Calibri" w:hAnsi="Calibri"/>
          <w:b w:val="0"/>
          <w:i w:val="0"/>
          <w:sz w:val="18"/>
        </w:rPr>
        <w:t xml:space="preserve">  ·  </w:t>
      </w:r>
      <w:r>
        <w:rPr>
          <w:rFonts w:ascii="Calibri" w:hAnsi="Calibri"/>
          <w:b w:val="0"/>
          <w:i w:val="0"/>
          <w:color w:val="C62828"/>
          <w:sz w:val="18"/>
        </w:rPr>
        <w:t>vente ↓ $0.326757 (-27%)</w:t>
      </w:r>
      <w:r>
        <w:rPr>
          <w:rFonts w:ascii="Calibri" w:hAnsi="Calibri"/>
          <w:b w:val="0"/>
          <w:i w:val="0"/>
          <w:sz w:val="18"/>
        </w:rPr>
        <w:t xml:space="preserve">  ·  détention ~13 j  ·  ratio G/P 2.22</w:t>
      </w:r>
    </w:p>
    <w:p>
      <w:pPr>
        <w:pStyle w:val="Heading2"/>
      </w:pPr>
      <w:r/>
      <w:r>
        <w:rPr>
          <w:rFonts w:ascii="Calibri" w:hAnsi="Calibri"/>
          <w:b/>
          <w:i w:val="0"/>
          <w:color w:val="1F3864"/>
          <w:sz w:val="26"/>
        </w:rPr>
        <w:t xml:space="preserve">KMNO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$0.041743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+3.1%  ·  volatilité annualisée +120.3%  ·  drawdown vs plus-haut -50.0%  ·  momentum 7j/30j/90j +47.7% / +55.3% / +114.8%</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1.2)</w:t>
      </w:r>
    </w:p>
    <w:p>
      <w:r>
        <w:rPr>
          <w:rFonts w:ascii="Calibri" w:hAnsi="Calibri"/>
          <w:b/>
          <w:i w:val="0"/>
          <w:sz w:val="19"/>
        </w:rPr>
        <w:t xml:space="preserve">Projection 30j (fourchette, pas une prévision) : </w:t>
      </w:r>
      <w:r>
        <w:rPr>
          <w:rFonts w:ascii="Calibri" w:hAnsi="Calibri"/>
          <w:b w:val="0"/>
          <w:i w:val="0"/>
          <w:sz w:val="19"/>
        </w:rPr>
        <w:t>-40% à +68%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~$0.041743  ·  </w:t>
      </w:r>
      <w:r>
        <w:rPr>
          <w:rFonts w:ascii="Calibri" w:hAnsi="Calibri"/>
          <w:b w:val="0"/>
          <w:i w:val="0"/>
          <w:color w:val="1E7D32"/>
          <w:sz w:val="18"/>
        </w:rPr>
        <w:t>vente ↑ $0.056203 (+35%)</w:t>
      </w:r>
      <w:r>
        <w:rPr>
          <w:rFonts w:ascii="Calibri" w:hAnsi="Calibri"/>
          <w:b w:val="0"/>
          <w:i w:val="0"/>
          <w:sz w:val="18"/>
        </w:rPr>
        <w:t xml:space="preserve">  ·  </w:t>
      </w:r>
      <w:r>
        <w:rPr>
          <w:rFonts w:ascii="Calibri" w:hAnsi="Calibri"/>
          <w:b w:val="0"/>
          <w:i w:val="0"/>
          <w:color w:val="C62828"/>
          <w:sz w:val="18"/>
        </w:rPr>
        <w:t>vente ↓ $0.034235 (-18%)</w:t>
      </w:r>
      <w:r>
        <w:rPr>
          <w:rFonts w:ascii="Calibri" w:hAnsi="Calibri"/>
          <w:b w:val="0"/>
          <w:i w:val="0"/>
          <w:sz w:val="18"/>
        </w:rPr>
        <w:t xml:space="preserve">  ·  détention ~17 j  ·  ratio G/P 1.93</w:t>
      </w:r>
    </w:p>
    <w:p>
      <w:pPr>
        <w:pStyle w:val="Heading2"/>
      </w:pPr>
      <w:r/>
      <w:r>
        <w:rPr>
          <w:rFonts w:ascii="Calibri" w:hAnsi="Calibri"/>
          <w:b/>
          <w:i w:val="0"/>
          <w:color w:val="1F3864"/>
          <w:sz w:val="26"/>
        </w:rPr>
        <w:t xml:space="preserve">AIOZ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$0.123942   |   Composite +1.00   |   Indicateurs actifs : ma, macd</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+5.6%  ·  volatilité annualisée +107.9%  ·  drawdown vs plus-haut -58.9%  ·  momentum 7j/30j/90j +53.7% / +106.9% / +131.9%</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49)  ·  </w:t>
      </w:r>
      <w:r>
        <w:rPr>
          <w:rFonts w:ascii="Calibri" w:hAnsi="Calibri"/>
          <w:b w:val="0"/>
          <w:i w:val="0"/>
          <w:sz w:val="18"/>
        </w:rPr>
        <w:t xml:space="preserve">Prédiction rouge (AUC 0.623)  ·  </w:t>
      </w:r>
      <w:r>
        <w:rPr>
          <w:rFonts w:ascii="Calibri" w:hAnsi="Calibri"/>
          <w:b w:val="0"/>
          <w:i w:val="0"/>
          <w:color w:val="1E7D32"/>
          <w:sz w:val="18"/>
        </w:rPr>
        <w:t>Risque vert (vol 1.08)</w:t>
      </w:r>
    </w:p>
    <w:p>
      <w:r>
        <w:rPr>
          <w:rFonts w:ascii="Calibri" w:hAnsi="Calibri"/>
          <w:b/>
          <w:i w:val="0"/>
          <w:sz w:val="19"/>
        </w:rPr>
        <w:t xml:space="preserve">Projection 30j (fourchette, pas une prévision) : </w:t>
      </w:r>
      <w:r>
        <w:rPr>
          <w:rFonts w:ascii="Calibri" w:hAnsi="Calibri"/>
          <w:b w:val="0"/>
          <w:i w:val="0"/>
          <w:sz w:val="19"/>
        </w:rPr>
        <w:t>-44% à +77%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~$0.123942  ·  </w:t>
      </w:r>
      <w:r>
        <w:rPr>
          <w:rFonts w:ascii="Calibri" w:hAnsi="Calibri"/>
          <w:b w:val="0"/>
          <w:i w:val="0"/>
          <w:color w:val="1E7D32"/>
          <w:sz w:val="18"/>
        </w:rPr>
        <w:t>vente ↑ $0.175663 (+42%)</w:t>
      </w:r>
      <w:r>
        <w:rPr>
          <w:rFonts w:ascii="Calibri" w:hAnsi="Calibri"/>
          <w:b w:val="0"/>
          <w:i w:val="0"/>
          <w:sz w:val="18"/>
        </w:rPr>
        <w:t xml:space="preserve">  ·  </w:t>
      </w:r>
      <w:r>
        <w:rPr>
          <w:rFonts w:ascii="Calibri" w:hAnsi="Calibri"/>
          <w:b w:val="0"/>
          <w:i w:val="0"/>
          <w:color w:val="C62828"/>
          <w:sz w:val="18"/>
        </w:rPr>
        <w:t>vente ↓ $0.098230 (-21%)</w:t>
      </w:r>
      <w:r>
        <w:rPr>
          <w:rFonts w:ascii="Calibri" w:hAnsi="Calibri"/>
          <w:b w:val="0"/>
          <w:i w:val="0"/>
          <w:sz w:val="18"/>
        </w:rPr>
        <w:t xml:space="preserve">  ·  détention ~19 j  ·  ratio G/P 2.01</w:t>
      </w:r>
    </w:p>
    <w:p>
      <w:pPr>
        <w:pStyle w:val="Heading2"/>
      </w:pPr>
      <w:r/>
      <w:r>
        <w:rPr>
          <w:rFonts w:ascii="Calibri" w:hAnsi="Calibri"/>
          <w:b/>
          <w:i w:val="0"/>
          <w:color w:val="1F3864"/>
          <w:sz w:val="26"/>
        </w:rPr>
        <w:t xml:space="preserve">SENT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$0.024021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+3.3%  ·  volatilité annualisée +124.5%  ·  drawdown vs plus-haut -48.7%  ·  momentum 7j/30j/90j +33.0% / +90.4% / +87.4%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1.24)</w:t>
      </w:r>
    </w:p>
    <w:p>
      <w:r>
        <w:rPr>
          <w:rFonts w:ascii="Calibri" w:hAnsi="Calibri"/>
          <w:b/>
          <w:i w:val="0"/>
          <w:sz w:val="19"/>
        </w:rPr>
        <w:t xml:space="preserve">Projection 30j (fourchette, pas une prévision) : </w:t>
      </w:r>
      <w:r>
        <w:rPr>
          <w:rFonts w:ascii="Calibri" w:hAnsi="Calibri"/>
          <w:b w:val="0"/>
          <w:i w:val="0"/>
          <w:sz w:val="19"/>
        </w:rPr>
        <w:t>-43% à +75%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~$0.024021  ·  </w:t>
      </w:r>
      <w:r>
        <w:rPr>
          <w:rFonts w:ascii="Calibri" w:hAnsi="Calibri"/>
          <w:b w:val="0"/>
          <w:i w:val="0"/>
          <w:color w:val="1E7D32"/>
          <w:sz w:val="18"/>
        </w:rPr>
        <w:t>vente ↑ $0.033190 (+38%)</w:t>
      </w:r>
      <w:r>
        <w:rPr>
          <w:rFonts w:ascii="Calibri" w:hAnsi="Calibri"/>
          <w:b w:val="0"/>
          <w:i w:val="0"/>
          <w:sz w:val="18"/>
        </w:rPr>
        <w:t xml:space="preserve">  ·  </w:t>
      </w:r>
      <w:r>
        <w:rPr>
          <w:rFonts w:ascii="Calibri" w:hAnsi="Calibri"/>
          <w:b w:val="0"/>
          <w:i w:val="0"/>
          <w:color w:val="C62828"/>
          <w:sz w:val="18"/>
        </w:rPr>
        <w:t>vente ↓ $0.019363 (-19%)</w:t>
      </w:r>
      <w:r>
        <w:rPr>
          <w:rFonts w:ascii="Calibri" w:hAnsi="Calibri"/>
          <w:b w:val="0"/>
          <w:i w:val="0"/>
          <w:sz w:val="18"/>
        </w:rPr>
        <w:t xml:space="preserve">  ·  détention ~17 j  ·  ratio G/P 1.97</w:t>
      </w:r>
    </w:p>
    <w:p>
      <w:pPr>
        <w:pStyle w:val="Heading2"/>
      </w:pPr>
      <w:r/>
      <w:r>
        <w:rPr>
          <w:rFonts w:ascii="Calibri" w:hAnsi="Calibri"/>
          <w:b/>
          <w:i w:val="0"/>
          <w:color w:val="1F3864"/>
          <w:sz w:val="26"/>
        </w:rPr>
        <w:t xml:space="preserve">RAY  —  </w:t>
      </w:r>
      <w:r>
        <w:rPr>
          <w:rFonts w:ascii="Calibri" w:hAnsi="Calibri"/>
          <w:b/>
          <w:i w:val="0"/>
          <w:color w:val="C62828"/>
          <w:sz w:val="26"/>
        </w:rPr>
        <w:t>EVITER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$2.0693   |   Composite +1.00   |   Indicateurs actifs : macd</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+4.4%  ·  volatilité annualisée +219.5%  ·  drawdown vs plus-haut -32.2%  ·  momentum 7j/30j/90j +17.6% / +157.7% / +240.7%</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2.19)</w:t>
      </w:r>
    </w:p>
    <w:p>
      <w:r>
        <w:rPr>
          <w:rFonts w:ascii="Calibri" w:hAnsi="Calibri"/>
          <w:b/>
          <w:i w:val="0"/>
          <w:sz w:val="19"/>
        </w:rPr>
        <w:t xml:space="preserve">Projection 30j (fourchette, pas une prévision) : </w:t>
      </w:r>
      <w:r>
        <w:rPr>
          <w:rFonts w:ascii="Calibri" w:hAnsi="Calibri"/>
          <w:b w:val="0"/>
          <w:i w:val="0"/>
          <w:sz w:val="19"/>
        </w:rPr>
        <w:t>-42% à +73%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~$2.0693  ·  </w:t>
      </w:r>
      <w:r>
        <w:rPr>
          <w:rFonts w:ascii="Calibri" w:hAnsi="Calibri"/>
          <w:b w:val="0"/>
          <w:i w:val="0"/>
          <w:color w:val="1E7D32"/>
          <w:sz w:val="18"/>
        </w:rPr>
        <w:t>vente ↑ $2.6346 (+27%)</w:t>
      </w:r>
      <w:r>
        <w:rPr>
          <w:rFonts w:ascii="Calibri" w:hAnsi="Calibri"/>
          <w:b w:val="0"/>
          <w:i w:val="0"/>
          <w:sz w:val="18"/>
        </w:rPr>
        <w:t xml:space="preserve">  ·  </w:t>
      </w:r>
      <w:r>
        <w:rPr>
          <w:rFonts w:ascii="Calibri" w:hAnsi="Calibri"/>
          <w:b w:val="0"/>
          <w:i w:val="0"/>
          <w:color w:val="C62828"/>
          <w:sz w:val="18"/>
        </w:rPr>
        <w:t>vente ↓ $1.7615 (-15%)</w:t>
      </w:r>
      <w:r>
        <w:rPr>
          <w:rFonts w:ascii="Calibri" w:hAnsi="Calibri"/>
          <w:b w:val="0"/>
          <w:i w:val="0"/>
          <w:sz w:val="18"/>
        </w:rPr>
        <w:t xml:space="preserve">  ·  détention ~10 j  ·  ratio G/P 1.84</w:t>
      </w:r>
    </w:p>
    <w:p>
      <w:pPr>
        <w:pStyle w:val="Heading2"/>
      </w:pPr>
      <w:r/>
      <w:r>
        <w:rPr>
          <w:rFonts w:ascii="Calibri" w:hAnsi="Calibri"/>
          <w:b/>
          <w:i w:val="0"/>
          <w:color w:val="1F3864"/>
          <w:sz w:val="26"/>
        </w:rPr>
        <w:t xml:space="preserve">SEI  —  </w:t>
      </w:r>
      <w:r>
        <w:rPr>
          <w:rFonts w:ascii="Calibri" w:hAnsi="Calibri"/>
          <w:b/>
          <w:i w:val="0"/>
          <w:color w:val="C62828"/>
          <w:sz w:val="26"/>
        </w:rPr>
        <w:t>EVITER</w:t>
      </w:r>
      <w:r>
        <w:rPr>
          <w:rFonts w:ascii="Calibri" w:hAnsi="Calibri"/>
          <w:b w:val="0"/>
          <w:i w:val="0"/>
          <w:color w:val="555555"/>
          <w:sz w:val="18"/>
        </w:rPr>
        <w:t xml:space="preserve">  (0/4 feux verts)</w:t>
      </w:r>
    </w:p>
    <w:p>
      <w:r>
        <w:rPr>
          <w:rFonts w:ascii="Calibri" w:hAnsi="Calibri"/>
          <w:b/>
          <w:i w:val="0"/>
          <w:sz w:val="19"/>
        </w:rPr>
        <w:t xml:space="preserve">Prix : </w:t>
      </w:r>
      <w:r>
        <w:rPr>
          <w:rFonts w:ascii="Calibri" w:hAnsi="Calibri"/>
          <w:b w:val="0"/>
          <w:i w:val="0"/>
          <w:sz w:val="19"/>
        </w:rPr>
        <w:t>$0.074783   |   Composite +0.00   |   Indicateurs actifs : rsi,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+3.7%  ·  volatilité annualisée +240.2%  ·  drawdown vs plus-haut -75.2%  ·  momentum 7j/30j/90j +55.5% / +59.3% / +48.7%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0.723)  ·  </w:t>
      </w:r>
      <w:r>
        <w:rPr>
          <w:rFonts w:ascii="Calibri" w:hAnsi="Calibri"/>
          <w:b w:val="0"/>
          <w:i w:val="0"/>
          <w:color w:val="C62828"/>
          <w:sz w:val="18"/>
        </w:rPr>
        <w:t>Risque rouge (vol 2.4)</w:t>
      </w:r>
    </w:p>
    <w:p>
      <w:r>
        <w:rPr>
          <w:rFonts w:ascii="Calibri" w:hAnsi="Calibri"/>
          <w:b/>
          <w:i w:val="0"/>
          <w:sz w:val="19"/>
        </w:rPr>
        <w:t xml:space="preserve">Projection 30j (fourchette, pas une prévision) : </w:t>
      </w:r>
      <w:r>
        <w:rPr>
          <w:rFonts w:ascii="Calibri" w:hAnsi="Calibri"/>
          <w:b w:val="0"/>
          <w:i w:val="0"/>
          <w:sz w:val="19"/>
        </w:rPr>
        <w:t>-35% à +54%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~$0.074783  ·  </w:t>
      </w:r>
      <w:r>
        <w:rPr>
          <w:rFonts w:ascii="Calibri" w:hAnsi="Calibri"/>
          <w:b w:val="0"/>
          <w:i w:val="0"/>
          <w:color w:val="1E7D32"/>
          <w:sz w:val="18"/>
        </w:rPr>
        <w:t>vente ↑ $0.089721 (+20%)</w:t>
      </w:r>
      <w:r>
        <w:rPr>
          <w:rFonts w:ascii="Calibri" w:hAnsi="Calibri"/>
          <w:b w:val="0"/>
          <w:i w:val="0"/>
          <w:sz w:val="18"/>
        </w:rPr>
        <w:t xml:space="preserve">  ·  </w:t>
      </w:r>
      <w:r>
        <w:rPr>
          <w:rFonts w:ascii="Calibri" w:hAnsi="Calibri"/>
          <w:b w:val="0"/>
          <w:i w:val="0"/>
          <w:color w:val="C62828"/>
          <w:sz w:val="18"/>
        </w:rPr>
        <w:t>vente ↓ $0.066233 (-11%)</w:t>
      </w:r>
      <w:r>
        <w:rPr>
          <w:rFonts w:ascii="Calibri" w:hAnsi="Calibri"/>
          <w:b w:val="0"/>
          <w:i w:val="0"/>
          <w:sz w:val="18"/>
        </w:rPr>
        <w:t xml:space="preserve">  ·  détention ~9 j  ·  ratio G/P 1.75</w:t>
      </w:r>
    </w:p>
    <w:p>
      <w:pPr>
        <w:pStyle w:val="Heading2"/>
      </w:pPr>
      <w:r/>
      <w:r>
        <w:rPr>
          <w:rFonts w:ascii="Calibri" w:hAnsi="Calibri"/>
          <w:b/>
          <w:i w:val="0"/>
          <w:color w:val="1F3864"/>
          <w:sz w:val="26"/>
        </w:rPr>
        <w:t xml:space="preserve">MINA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$0.140677   |   Composite +0.50   |   Indicateurs actifs : rsi, macd</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+4.9%  ·  volatilité annualisée +169.2%  ·  drawdown vs plus-haut -27.5%  ·  momentum 7j/30j/90j +32.7% / +128.1% / +267.3%</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49)  ·  </w:t>
      </w:r>
      <w:r>
        <w:rPr>
          <w:rFonts w:ascii="Calibri" w:hAnsi="Calibri"/>
          <w:b w:val="0"/>
          <w:i w:val="0"/>
          <w:sz w:val="18"/>
        </w:rPr>
        <w:t xml:space="preserve">Prédiction rouge (AUC 0.716)  ·  </w:t>
      </w:r>
      <w:r>
        <w:rPr>
          <w:rFonts w:ascii="Calibri" w:hAnsi="Calibri"/>
          <w:b w:val="0"/>
          <w:i w:val="0"/>
          <w:color w:val="C62828"/>
          <w:sz w:val="18"/>
        </w:rPr>
        <w:t>Risque rouge (vol 1.69)</w:t>
      </w:r>
    </w:p>
    <w:p>
      <w:r>
        <w:rPr>
          <w:rFonts w:ascii="Calibri" w:hAnsi="Calibri"/>
          <w:b/>
          <w:i w:val="0"/>
          <w:sz w:val="19"/>
        </w:rPr>
        <w:t xml:space="preserve">Projection 30j (fourchette, pas une prévision) : </w:t>
      </w:r>
      <w:r>
        <w:rPr>
          <w:rFonts w:ascii="Calibri" w:hAnsi="Calibri"/>
          <w:b w:val="0"/>
          <w:i w:val="0"/>
          <w:sz w:val="19"/>
        </w:rPr>
        <w:t>-39% à +65%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~$0.140677  ·  </w:t>
      </w:r>
      <w:r>
        <w:rPr>
          <w:rFonts w:ascii="Calibri" w:hAnsi="Calibri"/>
          <w:b w:val="0"/>
          <w:i w:val="0"/>
          <w:color w:val="1E7D32"/>
          <w:sz w:val="18"/>
        </w:rPr>
        <w:t>vente ↑ $0.179023 (+27%)</w:t>
      </w:r>
      <w:r>
        <w:rPr>
          <w:rFonts w:ascii="Calibri" w:hAnsi="Calibri"/>
          <w:b w:val="0"/>
          <w:i w:val="0"/>
          <w:sz w:val="18"/>
        </w:rPr>
        <w:t xml:space="preserve">  ·  </w:t>
      </w:r>
      <w:r>
        <w:rPr>
          <w:rFonts w:ascii="Calibri" w:hAnsi="Calibri"/>
          <w:b w:val="0"/>
          <w:i w:val="0"/>
          <w:color w:val="C62828"/>
          <w:sz w:val="18"/>
        </w:rPr>
        <w:t>vente ↓ $0.119793 (-15%)</w:t>
      </w:r>
      <w:r>
        <w:rPr>
          <w:rFonts w:ascii="Calibri" w:hAnsi="Calibri"/>
          <w:b w:val="0"/>
          <w:i w:val="0"/>
          <w:sz w:val="18"/>
        </w:rPr>
        <w:t xml:space="preserve">  ·  détention ~12 j  ·  ratio G/P 1.84</w:t>
      </w:r>
    </w:p>
    <w:p>
      <w:pPr>
        <w:pStyle w:val="Heading2"/>
      </w:pPr>
      <w:r/>
      <w:r>
        <w:rPr>
          <w:rFonts w:ascii="Calibri" w:hAnsi="Calibri"/>
          <w:b/>
          <w:i w:val="0"/>
          <w:color w:val="1F3864"/>
          <w:sz w:val="26"/>
        </w:rPr>
        <w:t xml:space="preserve">SKR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$0.020473   |   Composite -0.20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+4.3%  ·  volatilité annualisée +210.6%  ·  drawdown vs plus-haut -51.9%  ·  momentum 7j/30j/90j +4.6% / +140.1% / +141.5%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2.11)</w:t>
      </w:r>
    </w:p>
    <w:p>
      <w:r>
        <w:rPr>
          <w:rFonts w:ascii="Calibri" w:hAnsi="Calibri"/>
          <w:b/>
          <w:i w:val="0"/>
          <w:sz w:val="19"/>
        </w:rPr>
        <w:t xml:space="preserve">Projection 30j (fourchette, pas une prévision) : </w:t>
      </w:r>
      <w:r>
        <w:rPr>
          <w:rFonts w:ascii="Calibri" w:hAnsi="Calibri"/>
          <w:b w:val="0"/>
          <w:i w:val="0"/>
          <w:sz w:val="19"/>
        </w:rPr>
        <w:t>-59% à +145%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~$0.020473  ·  </w:t>
      </w:r>
      <w:r>
        <w:rPr>
          <w:rFonts w:ascii="Calibri" w:hAnsi="Calibri"/>
          <w:b w:val="0"/>
          <w:i w:val="0"/>
          <w:color w:val="1E7D32"/>
          <w:sz w:val="18"/>
        </w:rPr>
        <w:t>vente ↑ $0.030421 (+49%)</w:t>
      </w:r>
      <w:r>
        <w:rPr>
          <w:rFonts w:ascii="Calibri" w:hAnsi="Calibri"/>
          <w:b w:val="0"/>
          <w:i w:val="0"/>
          <w:sz w:val="18"/>
        </w:rPr>
        <w:t xml:space="preserve">  ·  </w:t>
      </w:r>
      <w:r>
        <w:rPr>
          <w:rFonts w:ascii="Calibri" w:hAnsi="Calibri"/>
          <w:b w:val="0"/>
          <w:i w:val="0"/>
          <w:color w:val="C62828"/>
          <w:sz w:val="18"/>
        </w:rPr>
        <w:t>vente ↓ $0.015722 (-23%)</w:t>
      </w:r>
      <w:r>
        <w:rPr>
          <w:rFonts w:ascii="Calibri" w:hAnsi="Calibri"/>
          <w:b w:val="0"/>
          <w:i w:val="0"/>
          <w:sz w:val="18"/>
        </w:rPr>
        <w:t xml:space="preserve">  ·  détention ~10 j  ·  ratio G/P 2.09</w:t>
      </w:r>
    </w:p>
    <w:p>
      <w:pPr>
        <w:pStyle w:val="Heading2"/>
      </w:pPr>
      <w:r/>
      <w:r>
        <w:rPr>
          <w:rFonts w:ascii="Calibri" w:hAnsi="Calibri"/>
          <w:b/>
          <w:i w:val="0"/>
          <w:color w:val="1F3864"/>
          <w:sz w:val="26"/>
        </w:rPr>
        <w:t xml:space="preserve">SUPER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$0.185334   |   Composite +1.00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+3.2%  ·  volatilité annualisée +89.4%  ·  drawdown vs plus-haut -71.0%  ·  momentum 7j/30j/90j +37.6% / +64.8% / +117.0%</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56)  ·  </w:t>
      </w:r>
      <w:r>
        <w:rPr>
          <w:rFonts w:ascii="Calibri" w:hAnsi="Calibri"/>
          <w:b w:val="0"/>
          <w:i w:val="0"/>
          <w:sz w:val="18"/>
        </w:rPr>
        <w:t xml:space="preserve">Prédiction rouge (AUC 0.573)  ·  </w:t>
      </w:r>
      <w:r>
        <w:rPr>
          <w:rFonts w:ascii="Calibri" w:hAnsi="Calibri"/>
          <w:b w:val="0"/>
          <w:i w:val="0"/>
          <w:color w:val="1E7D32"/>
          <w:sz w:val="18"/>
        </w:rPr>
        <w:t>Risque vert (vol 0.89)</w:t>
      </w:r>
    </w:p>
    <w:p>
      <w:r>
        <w:rPr>
          <w:rFonts w:ascii="Calibri" w:hAnsi="Calibri"/>
          <w:b/>
          <w:i w:val="0"/>
          <w:sz w:val="19"/>
        </w:rPr>
        <w:t xml:space="preserve">Projection 30j (fourchette, pas une prévision) : </w:t>
      </w:r>
      <w:r>
        <w:rPr>
          <w:rFonts w:ascii="Calibri" w:hAnsi="Calibri"/>
          <w:b w:val="0"/>
          <w:i w:val="0"/>
          <w:sz w:val="19"/>
        </w:rPr>
        <w:t>-34% à +52%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~$0.185334  ·  </w:t>
      </w:r>
      <w:r>
        <w:rPr>
          <w:rFonts w:ascii="Calibri" w:hAnsi="Calibri"/>
          <w:b w:val="0"/>
          <w:i w:val="0"/>
          <w:color w:val="1E7D32"/>
          <w:sz w:val="18"/>
        </w:rPr>
        <w:t>vente ↑ $0.245040 (+32%)</w:t>
      </w:r>
      <w:r>
        <w:rPr>
          <w:rFonts w:ascii="Calibri" w:hAnsi="Calibri"/>
          <w:b w:val="0"/>
          <w:i w:val="0"/>
          <w:sz w:val="18"/>
        </w:rPr>
        <w:t xml:space="preserve">  ·  </w:t>
      </w:r>
      <w:r>
        <w:rPr>
          <w:rFonts w:ascii="Calibri" w:hAnsi="Calibri"/>
          <w:b w:val="0"/>
          <w:i w:val="0"/>
          <w:color w:val="C62828"/>
          <w:sz w:val="18"/>
        </w:rPr>
        <w:t>vente ↓ $0.153851 (-17%)</w:t>
      </w:r>
      <w:r>
        <w:rPr>
          <w:rFonts w:ascii="Calibri" w:hAnsi="Calibri"/>
          <w:b w:val="0"/>
          <w:i w:val="0"/>
          <w:sz w:val="18"/>
        </w:rPr>
        <w:t xml:space="preserve">  ·  détention ~23 j  ·  ratio G/P 1.9</w:t>
      </w:r>
    </w:p>
    <w:p>
      <w:pPr>
        <w:pStyle w:val="Heading2"/>
      </w:pPr>
      <w:r/>
      <w:r>
        <w:rPr>
          <w:rFonts w:ascii="Calibri" w:hAnsi="Calibri"/>
          <w:b/>
          <w:i w:val="0"/>
          <w:color w:val="1F3864"/>
          <w:sz w:val="26"/>
        </w:rPr>
        <w:t xml:space="preserve">MET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$0.358880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+4.4%  ·  volatilité annualisée +116.5%  ·  drawdown vs plus-haut -47.8%  ·  momentum 7j/30j/90j +37.8% / +65.8% / +116.9%</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1.16)</w:t>
      </w:r>
    </w:p>
    <w:p>
      <w:r>
        <w:rPr>
          <w:rFonts w:ascii="Calibri" w:hAnsi="Calibri"/>
          <w:b/>
          <w:i w:val="0"/>
          <w:sz w:val="19"/>
        </w:rPr>
        <w:t xml:space="preserve">Projection 30j (fourchette, pas une prévision) : </w:t>
      </w:r>
      <w:r>
        <w:rPr>
          <w:rFonts w:ascii="Calibri" w:hAnsi="Calibri"/>
          <w:b w:val="0"/>
          <w:i w:val="0"/>
          <w:sz w:val="19"/>
        </w:rPr>
        <w:t>-47% à +88%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~$0.358880  ·  </w:t>
      </w:r>
      <w:r>
        <w:rPr>
          <w:rFonts w:ascii="Calibri" w:hAnsi="Calibri"/>
          <w:b w:val="0"/>
          <w:i w:val="0"/>
          <w:color w:val="1E7D32"/>
          <w:sz w:val="18"/>
        </w:rPr>
        <w:t>vente ↑ $0.522515 (+46%)</w:t>
      </w:r>
      <w:r>
        <w:rPr>
          <w:rFonts w:ascii="Calibri" w:hAnsi="Calibri"/>
          <w:b w:val="0"/>
          <w:i w:val="0"/>
          <w:sz w:val="18"/>
        </w:rPr>
        <w:t xml:space="preserve">  ·  </w:t>
      </w:r>
      <w:r>
        <w:rPr>
          <w:rFonts w:ascii="Calibri" w:hAnsi="Calibri"/>
          <w:b w:val="0"/>
          <w:i w:val="0"/>
          <w:color w:val="C62828"/>
          <w:sz w:val="18"/>
        </w:rPr>
        <w:t>vente ↓ $0.279372 (-22%)</w:t>
      </w:r>
      <w:r>
        <w:rPr>
          <w:rFonts w:ascii="Calibri" w:hAnsi="Calibri"/>
          <w:b w:val="0"/>
          <w:i w:val="0"/>
          <w:sz w:val="18"/>
        </w:rPr>
        <w:t xml:space="preserve">  ·  détention ~18 j  ·  ratio G/P 2.06</w:t>
      </w:r>
    </w:p>
    <w:p>
      <w:pPr>
        <w:pStyle w:val="Heading2"/>
      </w:pPr>
      <w:r/>
      <w:r>
        <w:rPr>
          <w:rFonts w:ascii="Calibri" w:hAnsi="Calibri"/>
          <w:b/>
          <w:i w:val="0"/>
          <w:color w:val="1F3864"/>
          <w:sz w:val="26"/>
        </w:rPr>
        <w:t xml:space="preserve">PEAQ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$0.041253   |   Composite +0.67   |   Indicateurs actifs : ma, rsi, macd</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+4.8%  ·  volatilité annualisée +149.2%  ·  drawdown vs plus-haut -70.5%  ·  momentum 7j/30j/90j +38.2% / +64.1% / +96.6%</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56)  ·  </w:t>
      </w:r>
      <w:r>
        <w:rPr>
          <w:rFonts w:ascii="Calibri" w:hAnsi="Calibri"/>
          <w:b w:val="0"/>
          <w:i w:val="0"/>
          <w:sz w:val="18"/>
        </w:rPr>
        <w:t xml:space="preserve">Prédiction rouge (AUC 0.583)  ·  </w:t>
      </w:r>
      <w:r>
        <w:rPr>
          <w:rFonts w:ascii="Calibri" w:hAnsi="Calibri"/>
          <w:b w:val="0"/>
          <w:i w:val="0"/>
          <w:color w:val="1E7D32"/>
          <w:sz w:val="18"/>
        </w:rPr>
        <w:t>Risque vert (vol 1.49)</w:t>
      </w:r>
    </w:p>
    <w:p>
      <w:r>
        <w:rPr>
          <w:rFonts w:ascii="Calibri" w:hAnsi="Calibri"/>
          <w:b/>
          <w:i w:val="0"/>
          <w:sz w:val="19"/>
        </w:rPr>
        <w:t xml:space="preserve">Projection 30j (fourchette, pas une prévision) : </w:t>
      </w:r>
      <w:r>
        <w:rPr>
          <w:rFonts w:ascii="Calibri" w:hAnsi="Calibri"/>
          <w:b w:val="0"/>
          <w:i w:val="0"/>
          <w:sz w:val="19"/>
        </w:rPr>
        <w:t>-55% à +122%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~$0.041253  ·  </w:t>
      </w:r>
      <w:r>
        <w:rPr>
          <w:rFonts w:ascii="Calibri" w:hAnsi="Calibri"/>
          <w:b w:val="0"/>
          <w:i w:val="0"/>
          <w:color w:val="1E7D32"/>
          <w:sz w:val="18"/>
        </w:rPr>
        <w:t>vente ↑ $0.062584 (+52%)</w:t>
      </w:r>
      <w:r>
        <w:rPr>
          <w:rFonts w:ascii="Calibri" w:hAnsi="Calibri"/>
          <w:b w:val="0"/>
          <w:i w:val="0"/>
          <w:sz w:val="18"/>
        </w:rPr>
        <w:t xml:space="preserve">  ·  </w:t>
      </w:r>
      <w:r>
        <w:rPr>
          <w:rFonts w:ascii="Calibri" w:hAnsi="Calibri"/>
          <w:b w:val="0"/>
          <w:i w:val="0"/>
          <w:color w:val="C62828"/>
          <w:sz w:val="18"/>
        </w:rPr>
        <w:t>vente ↓ $0.031246 (-24%)</w:t>
      </w:r>
      <w:r>
        <w:rPr>
          <w:rFonts w:ascii="Calibri" w:hAnsi="Calibri"/>
          <w:b w:val="0"/>
          <w:i w:val="0"/>
          <w:sz w:val="18"/>
        </w:rPr>
        <w:t xml:space="preserve">  ·  détention ~14 j  ·  ratio G/P 2.13</w:t>
      </w:r>
    </w:p>
    <w:p>
      <w:pPr>
        <w:pStyle w:val="Heading2"/>
      </w:pPr>
      <w:r/>
      <w:r>
        <w:rPr>
          <w:rFonts w:ascii="Calibri" w:hAnsi="Calibri"/>
          <w:b/>
          <w:i w:val="0"/>
          <w:color w:val="1F3864"/>
          <w:sz w:val="26"/>
        </w:rPr>
        <w:t xml:space="preserve">GRASS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$0.520822   |   Composite +0.00   |   Indicateurs actifs : ma, rsi,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+3.7%  ·  volatilité annualisée +188.4%  ·  drawdown vs plus-haut -44.2%  ·  momentum 7j/30j/90j +50.1% / +43.3% / +5.9%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0.556)  ·  </w:t>
      </w:r>
      <w:r>
        <w:rPr>
          <w:rFonts w:ascii="Calibri" w:hAnsi="Calibri"/>
          <w:b w:val="0"/>
          <w:i w:val="0"/>
          <w:color w:val="C62828"/>
          <w:sz w:val="18"/>
        </w:rPr>
        <w:t>Risque rouge (vol 1.88)</w:t>
      </w:r>
    </w:p>
    <w:p>
      <w:r>
        <w:rPr>
          <w:rFonts w:ascii="Calibri" w:hAnsi="Calibri"/>
          <w:b/>
          <w:i w:val="0"/>
          <w:sz w:val="19"/>
        </w:rPr>
        <w:t xml:space="preserve">Projection 30j (fourchette, pas une prévision) : </w:t>
      </w:r>
      <w:r>
        <w:rPr>
          <w:rFonts w:ascii="Calibri" w:hAnsi="Calibri"/>
          <w:b w:val="0"/>
          <w:i w:val="0"/>
          <w:sz w:val="19"/>
        </w:rPr>
        <w:t>-52% à +108%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~$0.520822  ·  </w:t>
      </w:r>
      <w:r>
        <w:rPr>
          <w:rFonts w:ascii="Calibri" w:hAnsi="Calibri"/>
          <w:b w:val="0"/>
          <w:i w:val="0"/>
          <w:color w:val="1E7D32"/>
          <w:sz w:val="18"/>
        </w:rPr>
        <w:t>vente ↑ $0.731464 (+40%)</w:t>
      </w:r>
      <w:r>
        <w:rPr>
          <w:rFonts w:ascii="Calibri" w:hAnsi="Calibri"/>
          <w:b w:val="0"/>
          <w:i w:val="0"/>
          <w:sz w:val="18"/>
        </w:rPr>
        <w:t xml:space="preserve">  ·  </w:t>
      </w:r>
      <w:r>
        <w:rPr>
          <w:rFonts w:ascii="Calibri" w:hAnsi="Calibri"/>
          <w:b w:val="0"/>
          <w:i w:val="0"/>
          <w:color w:val="C62828"/>
          <w:sz w:val="18"/>
        </w:rPr>
        <w:t>vente ↓ $0.415292 (-20%)</w:t>
      </w:r>
      <w:r>
        <w:rPr>
          <w:rFonts w:ascii="Calibri" w:hAnsi="Calibri"/>
          <w:b w:val="0"/>
          <w:i w:val="0"/>
          <w:sz w:val="18"/>
        </w:rPr>
        <w:t xml:space="preserve">  ·  détention ~11 j  ·  ratio G/P 2.0</w:t>
      </w:r>
    </w:p>
    <w:p>
      <w:pPr>
        <w:pStyle w:val="Heading2"/>
      </w:pPr>
      <w:r/>
      <w:r>
        <w:rPr>
          <w:rFonts w:ascii="Calibri" w:hAnsi="Calibri"/>
          <w:b/>
          <w:i w:val="0"/>
          <w:color w:val="1F3864"/>
          <w:sz w:val="26"/>
        </w:rPr>
        <w:t xml:space="preserve">DBR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$0.022325   |   Composite +0.00   |   Indicateurs actifs : ma, rsi,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+4.1%  ·  volatilité annualisée +79.0%  ·  drawdown vs plus-haut -42.1%  ·  momentum 7j/30j/90j +41.5% / +54.0% / +45.9%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0.653)  ·  </w:t>
      </w:r>
      <w:r>
        <w:rPr>
          <w:rFonts w:ascii="Calibri" w:hAnsi="Calibri"/>
          <w:b w:val="0"/>
          <w:i w:val="0"/>
          <w:color w:val="1E7D32"/>
          <w:sz w:val="18"/>
        </w:rPr>
        <w:t>Risque vert (vol 0.79)</w:t>
      </w:r>
    </w:p>
    <w:p>
      <w:r>
        <w:rPr>
          <w:rFonts w:ascii="Calibri" w:hAnsi="Calibri"/>
          <w:b/>
          <w:i w:val="0"/>
          <w:sz w:val="19"/>
        </w:rPr>
        <w:t xml:space="preserve">Projection 30j (fourchette, pas une prévision) : </w:t>
      </w:r>
      <w:r>
        <w:rPr>
          <w:rFonts w:ascii="Calibri" w:hAnsi="Calibri"/>
          <w:b w:val="0"/>
          <w:i w:val="0"/>
          <w:sz w:val="19"/>
        </w:rPr>
        <w:t>-31% à +44%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~$0.022325  ·  </w:t>
      </w:r>
      <w:r>
        <w:rPr>
          <w:rFonts w:ascii="Calibri" w:hAnsi="Calibri"/>
          <w:b w:val="0"/>
          <w:i w:val="0"/>
          <w:color w:val="1E7D32"/>
          <w:sz w:val="18"/>
        </w:rPr>
        <w:t>vente ↑ $0.029133 (+30%)</w:t>
      </w:r>
      <w:r>
        <w:rPr>
          <w:rFonts w:ascii="Calibri" w:hAnsi="Calibri"/>
          <w:b w:val="0"/>
          <w:i w:val="0"/>
          <w:sz w:val="18"/>
        </w:rPr>
        <w:t xml:space="preserve">  ·  </w:t>
      </w:r>
      <w:r>
        <w:rPr>
          <w:rFonts w:ascii="Calibri" w:hAnsi="Calibri"/>
          <w:b w:val="0"/>
          <w:i w:val="0"/>
          <w:color w:val="C62828"/>
          <w:sz w:val="18"/>
        </w:rPr>
        <w:t>vente ↓ $0.018695 (-16%)</w:t>
      </w:r>
      <w:r>
        <w:rPr>
          <w:rFonts w:ascii="Calibri" w:hAnsi="Calibri"/>
          <w:b w:val="0"/>
          <w:i w:val="0"/>
          <w:sz w:val="18"/>
        </w:rPr>
        <w:t xml:space="preserve">  ·  détention ~27 j  ·  ratio G/P 1.88</w:t>
      </w:r>
    </w:p>
    <w:p>
      <w:pPr>
        <w:pStyle w:val="Heading2"/>
      </w:pPr>
      <w:r/>
      <w:r>
        <w:rPr>
          <w:rFonts w:ascii="Calibri" w:hAnsi="Calibri"/>
          <w:b/>
          <w:i w:val="0"/>
          <w:color w:val="1F3864"/>
          <w:sz w:val="26"/>
        </w:rPr>
        <w:t xml:space="preserve">GRT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$0.028327   |   Composite +0.00   |   Indicateurs actifs : rsi, macd,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+3.2%  ·  volatilité annualisée +124.0%  ·  drawdown vs plus-haut -68.0%  ·  momentum 7j/30j/90j +38.0% / +57.6% / +60.2%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0.641)  ·  </w:t>
      </w:r>
      <w:r>
        <w:rPr>
          <w:rFonts w:ascii="Calibri" w:hAnsi="Calibri"/>
          <w:b w:val="0"/>
          <w:i w:val="0"/>
          <w:color w:val="1E7D32"/>
          <w:sz w:val="18"/>
        </w:rPr>
        <w:t>Risque vert (vol 1.24)</w:t>
      </w:r>
    </w:p>
    <w:p>
      <w:r>
        <w:rPr>
          <w:rFonts w:ascii="Calibri" w:hAnsi="Calibri"/>
          <w:b/>
          <w:i w:val="0"/>
          <w:sz w:val="19"/>
        </w:rPr>
        <w:t xml:space="preserve">Projection 30j (fourchette, pas une prévision) : </w:t>
      </w:r>
      <w:r>
        <w:rPr>
          <w:rFonts w:ascii="Calibri" w:hAnsi="Calibri"/>
          <w:b w:val="0"/>
          <w:i w:val="0"/>
          <w:sz w:val="19"/>
        </w:rPr>
        <w:t>-31% à +44%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~$0.028327  ·  </w:t>
      </w:r>
      <w:r>
        <w:rPr>
          <w:rFonts w:ascii="Calibri" w:hAnsi="Calibri"/>
          <w:b w:val="0"/>
          <w:i w:val="0"/>
          <w:color w:val="1E7D32"/>
          <w:sz w:val="18"/>
        </w:rPr>
        <w:t>vente ↑ $0.034997 (+24%)</w:t>
      </w:r>
      <w:r>
        <w:rPr>
          <w:rFonts w:ascii="Calibri" w:hAnsi="Calibri"/>
          <w:b w:val="0"/>
          <w:i w:val="0"/>
          <w:sz w:val="18"/>
        </w:rPr>
        <w:t xml:space="preserve">  ·  </w:t>
      </w:r>
      <w:r>
        <w:rPr>
          <w:rFonts w:ascii="Calibri" w:hAnsi="Calibri"/>
          <w:b w:val="0"/>
          <w:i w:val="0"/>
          <w:color w:val="C62828"/>
          <w:sz w:val="18"/>
        </w:rPr>
        <w:t>vente ↓ $0.024602 (-13%)</w:t>
      </w:r>
      <w:r>
        <w:rPr>
          <w:rFonts w:ascii="Calibri" w:hAnsi="Calibri"/>
          <w:b w:val="0"/>
          <w:i w:val="0"/>
          <w:sz w:val="18"/>
        </w:rPr>
        <w:t xml:space="preserve">  ·  détention ~17 j  ·  ratio G/P 1.79</w:t>
      </w:r>
    </w:p>
    <w:p>
      <w:pPr>
        <w:pStyle w:val="Heading2"/>
      </w:pPr>
      <w:r/>
      <w:r>
        <w:rPr>
          <w:rFonts w:ascii="Calibri" w:hAnsi="Calibri"/>
          <w:b/>
          <w:i w:val="0"/>
          <w:color w:val="1F3864"/>
          <w:sz w:val="26"/>
        </w:rPr>
        <w:t xml:space="preserve">AR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$4.6462   |   Composite +0.00   |   Indicateurs actifs : rsi, macd</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+4.4%  ·  volatilité annualisée +177.4%  ·  drawdown vs plus-haut -42.4%  ·  momentum 7j/30j/90j +27.3% / +109.0% / +150.0%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1.77)</w:t>
      </w:r>
    </w:p>
    <w:p>
      <w:r>
        <w:rPr>
          <w:rFonts w:ascii="Calibri" w:hAnsi="Calibri"/>
          <w:b/>
          <w:i w:val="0"/>
          <w:sz w:val="19"/>
        </w:rPr>
        <w:t xml:space="preserve">Projection 30j (fourchette, pas une prévision) : </w:t>
      </w:r>
      <w:r>
        <w:rPr>
          <w:rFonts w:ascii="Calibri" w:hAnsi="Calibri"/>
          <w:b w:val="0"/>
          <w:i w:val="0"/>
          <w:sz w:val="19"/>
        </w:rPr>
        <w:t>-45% à +82%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~$4.6462  ·  </w:t>
      </w:r>
      <w:r>
        <w:rPr>
          <w:rFonts w:ascii="Calibri" w:hAnsi="Calibri"/>
          <w:b w:val="0"/>
          <w:i w:val="0"/>
          <w:color w:val="1E7D32"/>
          <w:sz w:val="18"/>
        </w:rPr>
        <w:t>vente ↑ $6.2125 (+34%)</w:t>
      </w:r>
      <w:r>
        <w:rPr>
          <w:rFonts w:ascii="Calibri" w:hAnsi="Calibri"/>
          <w:b w:val="0"/>
          <w:i w:val="0"/>
          <w:sz w:val="18"/>
        </w:rPr>
        <w:t xml:space="preserve">  ·  </w:t>
      </w:r>
      <w:r>
        <w:rPr>
          <w:rFonts w:ascii="Calibri" w:hAnsi="Calibri"/>
          <w:b w:val="0"/>
          <w:i w:val="0"/>
          <w:color w:val="C62828"/>
          <w:sz w:val="18"/>
        </w:rPr>
        <w:t>vente ↓ $3.8281 (-18%)</w:t>
      </w:r>
      <w:r>
        <w:rPr>
          <w:rFonts w:ascii="Calibri" w:hAnsi="Calibri"/>
          <w:b w:val="0"/>
          <w:i w:val="0"/>
          <w:sz w:val="18"/>
        </w:rPr>
        <w:t xml:space="preserve">  ·  détention ~12 j  ·  ratio G/P 1.91</w:t>
      </w:r>
    </w:p>
    <w:p>
      <w:pPr>
        <w:pStyle w:val="Heading2"/>
      </w:pPr>
      <w:r/>
      <w:r>
        <w:rPr>
          <w:rFonts w:ascii="Calibri" w:hAnsi="Calibri"/>
          <w:b/>
          <w:i w:val="0"/>
          <w:color w:val="1F3864"/>
          <w:sz w:val="26"/>
        </w:rPr>
        <w:t xml:space="preserve">PROM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$5.9889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+4.4%  ·  volatilité annualisée +167.7%  ·  drawdown vs plus-haut -45.0%  ·  momentum 7j/30j/90j +18.2% / +39.6% / +447.1%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0.49)  ·  </w:t>
      </w:r>
      <w:r>
        <w:rPr>
          <w:rFonts w:ascii="Calibri" w:hAnsi="Calibri"/>
          <w:b w:val="0"/>
          <w:i w:val="0"/>
          <w:color w:val="C62828"/>
          <w:sz w:val="18"/>
        </w:rPr>
        <w:t>Risque rouge (vol 1.68)</w:t>
      </w:r>
    </w:p>
    <w:p>
      <w:r>
        <w:rPr>
          <w:rFonts w:ascii="Calibri" w:hAnsi="Calibri"/>
          <w:b/>
          <w:i w:val="0"/>
          <w:sz w:val="19"/>
        </w:rPr>
        <w:t xml:space="preserve">Projection 30j (fourchette, pas une prévision) : </w:t>
      </w:r>
      <w:r>
        <w:rPr>
          <w:rFonts w:ascii="Calibri" w:hAnsi="Calibri"/>
          <w:b w:val="0"/>
          <w:i w:val="0"/>
          <w:sz w:val="19"/>
        </w:rPr>
        <w:t>-61% à +155%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~$5.9889  ·  </w:t>
      </w:r>
      <w:r>
        <w:rPr>
          <w:rFonts w:ascii="Calibri" w:hAnsi="Calibri"/>
          <w:b w:val="0"/>
          <w:i w:val="0"/>
          <w:color w:val="1E7D32"/>
          <w:sz w:val="18"/>
        </w:rPr>
        <w:t>vente ↑ $9.6008 (+60%)</w:t>
      </w:r>
      <w:r>
        <w:rPr>
          <w:rFonts w:ascii="Calibri" w:hAnsi="Calibri"/>
          <w:b w:val="0"/>
          <w:i w:val="0"/>
          <w:sz w:val="18"/>
        </w:rPr>
        <w:t xml:space="preserve">  ·  </w:t>
      </w:r>
      <w:r>
        <w:rPr>
          <w:rFonts w:ascii="Calibri" w:hAnsi="Calibri"/>
          <w:b w:val="0"/>
          <w:i w:val="0"/>
          <w:color w:val="C62828"/>
          <w:sz w:val="18"/>
        </w:rPr>
        <w:t>vente ↓ $4.3723 (-27%)</w:t>
      </w:r>
      <w:r>
        <w:rPr>
          <w:rFonts w:ascii="Calibri" w:hAnsi="Calibri"/>
          <w:b w:val="0"/>
          <w:i w:val="0"/>
          <w:sz w:val="18"/>
        </w:rPr>
        <w:t xml:space="preserve">  ·  détention ~13 j  ·  ratio G/P 2.23</w:t>
      </w:r>
    </w:p>
    <w:p>
      <w:pPr>
        <w:pStyle w:val="Heading2"/>
      </w:pPr>
      <w:r/>
      <w:r>
        <w:rPr>
          <w:rFonts w:ascii="Calibri" w:hAnsi="Calibri"/>
          <w:b/>
          <w:i w:val="0"/>
          <w:color w:val="1F3864"/>
          <w:sz w:val="26"/>
        </w:rPr>
        <w:t xml:space="preserve">ATH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$0.006326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+2.9%  ·  volatilité annualisée +107.1%  ·  drawdown vs plus-haut -88.9%  ·  momentum 7j/30j/90j +27.2% / +24.4% / +50.5%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0.583)  ·  </w:t>
      </w:r>
      <w:r>
        <w:rPr>
          <w:rFonts w:ascii="Calibri" w:hAnsi="Calibri"/>
          <w:b w:val="0"/>
          <w:i w:val="0"/>
          <w:color w:val="1E7D32"/>
          <w:sz w:val="18"/>
        </w:rPr>
        <w:t>Risque vert (vol 1.07)</w:t>
      </w:r>
    </w:p>
    <w:p>
      <w:r>
        <w:rPr>
          <w:rFonts w:ascii="Calibri" w:hAnsi="Calibri"/>
          <w:b/>
          <w:i w:val="0"/>
          <w:sz w:val="19"/>
        </w:rPr>
        <w:t xml:space="preserve">Projection 30j (fourchette, pas une prévision) : </w:t>
      </w:r>
      <w:r>
        <w:rPr>
          <w:rFonts w:ascii="Calibri" w:hAnsi="Calibri"/>
          <w:b w:val="0"/>
          <w:i w:val="0"/>
          <w:sz w:val="19"/>
        </w:rPr>
        <w:t>-36% à +56%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~$0.006326  ·  </w:t>
      </w:r>
      <w:r>
        <w:rPr>
          <w:rFonts w:ascii="Calibri" w:hAnsi="Calibri"/>
          <w:b w:val="0"/>
          <w:i w:val="0"/>
          <w:color w:val="1E7D32"/>
          <w:sz w:val="18"/>
        </w:rPr>
        <w:t>vente ↑ $0.008348 (+32%)</w:t>
      </w:r>
      <w:r>
        <w:rPr>
          <w:rFonts w:ascii="Calibri" w:hAnsi="Calibri"/>
          <w:b w:val="0"/>
          <w:i w:val="0"/>
          <w:sz w:val="18"/>
        </w:rPr>
        <w:t xml:space="preserve">  ·  </w:t>
      </w:r>
      <w:r>
        <w:rPr>
          <w:rFonts w:ascii="Calibri" w:hAnsi="Calibri"/>
          <w:b w:val="0"/>
          <w:i w:val="0"/>
          <w:color w:val="C62828"/>
          <w:sz w:val="18"/>
        </w:rPr>
        <w:t>vente ↓ $0.005258 (-17%)</w:t>
      </w:r>
      <w:r>
        <w:rPr>
          <w:rFonts w:ascii="Calibri" w:hAnsi="Calibri"/>
          <w:b w:val="0"/>
          <w:i w:val="0"/>
          <w:sz w:val="18"/>
        </w:rPr>
        <w:t xml:space="preserve">  ·  détention ~20 j  ·  ratio G/P 1.89</w:t>
      </w:r>
    </w:p>
    <w:p>
      <w:pPr>
        <w:pStyle w:val="Heading2"/>
      </w:pPr>
      <w:r/>
      <w:r>
        <w:rPr>
          <w:rFonts w:ascii="Calibri" w:hAnsi="Calibri"/>
          <w:b/>
          <w:i w:val="0"/>
          <w:color w:val="1F3864"/>
          <w:sz w:val="26"/>
        </w:rPr>
        <w:t xml:space="preserve">RUNE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$0.654552   |   Composite +0.20   |   Indicateurs actifs : ma, rsi, macd, stoch, boll</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+2.9%  ·  volatilité annualisée +132.5%  ·  drawdown vs plus-haut -46.5%  ·  momentum 7j/30j/90j +21.2% / +35.2% / +66.4%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36)  ·  </w:t>
      </w:r>
      <w:r>
        <w:rPr>
          <w:rFonts w:ascii="Calibri" w:hAnsi="Calibri"/>
          <w:b w:val="0"/>
          <w:i w:val="0"/>
          <w:sz w:val="18"/>
        </w:rPr>
        <w:t xml:space="preserve">Prédiction rouge (AUC 0.588)  ·  </w:t>
      </w:r>
      <w:r>
        <w:rPr>
          <w:rFonts w:ascii="Calibri" w:hAnsi="Calibri"/>
          <w:b w:val="0"/>
          <w:i w:val="0"/>
          <w:color w:val="1E7D32"/>
          <w:sz w:val="18"/>
        </w:rPr>
        <w:t>Risque vert (vol 1.33)</w:t>
      </w:r>
    </w:p>
    <w:p>
      <w:r>
        <w:rPr>
          <w:rFonts w:ascii="Calibri" w:hAnsi="Calibri"/>
          <w:b/>
          <w:i w:val="0"/>
          <w:sz w:val="19"/>
        </w:rPr>
        <w:t xml:space="preserve">Projection 30j (fourchette, pas une prévision) : </w:t>
      </w:r>
      <w:r>
        <w:rPr>
          <w:rFonts w:ascii="Calibri" w:hAnsi="Calibri"/>
          <w:b w:val="0"/>
          <w:i w:val="0"/>
          <w:sz w:val="19"/>
        </w:rPr>
        <w:t>-32% à +48%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~$0.654552  ·  </w:t>
      </w:r>
      <w:r>
        <w:rPr>
          <w:rFonts w:ascii="Calibri" w:hAnsi="Calibri"/>
          <w:b w:val="0"/>
          <w:i w:val="0"/>
          <w:color w:val="1E7D32"/>
          <w:sz w:val="18"/>
        </w:rPr>
        <w:t>vente ↑ $0.814856 (+24%)</w:t>
      </w:r>
      <w:r>
        <w:rPr>
          <w:rFonts w:ascii="Calibri" w:hAnsi="Calibri"/>
          <w:b w:val="0"/>
          <w:i w:val="0"/>
          <w:sz w:val="18"/>
        </w:rPr>
        <w:t xml:space="preserve">  ·  </w:t>
      </w:r>
      <w:r>
        <w:rPr>
          <w:rFonts w:ascii="Calibri" w:hAnsi="Calibri"/>
          <w:b w:val="0"/>
          <w:i w:val="0"/>
          <w:color w:val="C62828"/>
          <w:sz w:val="18"/>
        </w:rPr>
        <w:t>vente ↓ $0.565614 (-14%)</w:t>
      </w:r>
      <w:r>
        <w:rPr>
          <w:rFonts w:ascii="Calibri" w:hAnsi="Calibri"/>
          <w:b w:val="0"/>
          <w:i w:val="0"/>
          <w:sz w:val="18"/>
        </w:rPr>
        <w:t xml:space="preserve">  ·  détention ~16 j  ·  ratio G/P 1.8</w:t>
      </w:r>
    </w:p>
    <w:p>
      <w:pPr>
        <w:pStyle w:val="Heading2"/>
      </w:pPr>
      <w:r/>
      <w:r>
        <w:rPr>
          <w:rFonts w:ascii="Calibri" w:hAnsi="Calibri"/>
          <w:b/>
          <w:i w:val="0"/>
          <w:color w:val="1F3864"/>
          <w:sz w:val="26"/>
        </w:rPr>
        <w:t xml:space="preserve">LDO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$0.491512   |   Composite +0.20   |   Indicateurs actifs : ma, rsi, macd, stoch, boll</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+4.1%  ·  volatilité annualisée +218.2%  ·  drawdown vs plus-haut -62.1%  ·  momentum 7j/30j/90j +25.7% / +35.3% / +100.0%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0.554)  ·  </w:t>
      </w:r>
      <w:r>
        <w:rPr>
          <w:rFonts w:ascii="Calibri" w:hAnsi="Calibri"/>
          <w:b w:val="0"/>
          <w:i w:val="0"/>
          <w:color w:val="C62828"/>
          <w:sz w:val="18"/>
        </w:rPr>
        <w:t>Risque rouge (vol 2.18)</w:t>
      </w:r>
    </w:p>
    <w:p>
      <w:r>
        <w:rPr>
          <w:rFonts w:ascii="Calibri" w:hAnsi="Calibri"/>
          <w:b/>
          <w:i w:val="0"/>
          <w:sz w:val="19"/>
        </w:rPr>
        <w:t xml:space="preserve">Projection 30j (fourchette, pas une prévision) : </w:t>
      </w:r>
      <w:r>
        <w:rPr>
          <w:rFonts w:ascii="Calibri" w:hAnsi="Calibri"/>
          <w:b w:val="0"/>
          <w:i w:val="0"/>
          <w:sz w:val="19"/>
        </w:rPr>
        <w:t>-40% à +65%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~$0.491512  ·  </w:t>
      </w:r>
      <w:r>
        <w:rPr>
          <w:rFonts w:ascii="Calibri" w:hAnsi="Calibri"/>
          <w:b w:val="0"/>
          <w:i w:val="0"/>
          <w:color w:val="1E7D32"/>
          <w:sz w:val="18"/>
        </w:rPr>
        <w:t>vente ↑ $0.613799 (+25%)</w:t>
      </w:r>
      <w:r>
        <w:rPr>
          <w:rFonts w:ascii="Calibri" w:hAnsi="Calibri"/>
          <w:b w:val="0"/>
          <w:i w:val="0"/>
          <w:sz w:val="18"/>
        </w:rPr>
        <w:t xml:space="preserve">  ·  </w:t>
      </w:r>
      <w:r>
        <w:rPr>
          <w:rFonts w:ascii="Calibri" w:hAnsi="Calibri"/>
          <w:b w:val="0"/>
          <w:i w:val="0"/>
          <w:color w:val="C62828"/>
          <w:sz w:val="18"/>
        </w:rPr>
        <w:t>vente ↓ $0.423844 (-14%)</w:t>
      </w:r>
      <w:r>
        <w:rPr>
          <w:rFonts w:ascii="Calibri" w:hAnsi="Calibri"/>
          <w:b w:val="0"/>
          <w:i w:val="0"/>
          <w:sz w:val="18"/>
        </w:rPr>
        <w:t xml:space="preserve">  ·  détention ~10 j  ·  ratio G/P 1.81</w:t>
      </w:r>
    </w:p>
    <w:p>
      <w:pPr>
        <w:pStyle w:val="Heading2"/>
      </w:pPr>
      <w:r/>
      <w:r>
        <w:rPr>
          <w:rFonts w:ascii="Calibri" w:hAnsi="Calibri"/>
          <w:b/>
          <w:i w:val="0"/>
          <w:color w:val="1F3864"/>
          <w:sz w:val="26"/>
        </w:rPr>
        <w:t xml:space="preserve">ZAMA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$0.090202   |   Composite +0.20   |   Indicateurs actifs : ma, rsi, macd, stoch, boll</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+5.0%  ·  volatilité annualisée +122.4%  ·  drawdown vs plus-haut -11.1%  ·  momentum 7j/30j/90j +50.4% / +65.2% / +191.1%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1.22)</w:t>
      </w:r>
    </w:p>
    <w:p>
      <w:r>
        <w:rPr>
          <w:rFonts w:ascii="Calibri" w:hAnsi="Calibri"/>
          <w:b/>
          <w:i w:val="0"/>
          <w:sz w:val="19"/>
        </w:rPr>
        <w:t xml:space="preserve">Projection 30j (fourchette, pas une prévision) : </w:t>
      </w:r>
      <w:r>
        <w:rPr>
          <w:rFonts w:ascii="Calibri" w:hAnsi="Calibri"/>
          <w:b w:val="0"/>
          <w:i w:val="0"/>
          <w:sz w:val="19"/>
        </w:rPr>
        <w:t>-47% à +90%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~$0.090202  ·  </w:t>
      </w:r>
      <w:r>
        <w:rPr>
          <w:rFonts w:ascii="Calibri" w:hAnsi="Calibri"/>
          <w:b w:val="0"/>
          <w:i w:val="0"/>
          <w:color w:val="1E7D32"/>
          <w:sz w:val="18"/>
        </w:rPr>
        <w:t>vente ↑ $0.130414 (+45%)</w:t>
      </w:r>
      <w:r>
        <w:rPr>
          <w:rFonts w:ascii="Calibri" w:hAnsi="Calibri"/>
          <w:b w:val="0"/>
          <w:i w:val="0"/>
          <w:sz w:val="18"/>
        </w:rPr>
        <w:t xml:space="preserve">  ·  </w:t>
      </w:r>
      <w:r>
        <w:rPr>
          <w:rFonts w:ascii="Calibri" w:hAnsi="Calibri"/>
          <w:b w:val="0"/>
          <w:i w:val="0"/>
          <w:color w:val="C62828"/>
          <w:sz w:val="18"/>
        </w:rPr>
        <w:t>vente ↓ $0.070546 (-22%)</w:t>
      </w:r>
      <w:r>
        <w:rPr>
          <w:rFonts w:ascii="Calibri" w:hAnsi="Calibri"/>
          <w:b w:val="0"/>
          <w:i w:val="0"/>
          <w:sz w:val="18"/>
        </w:rPr>
        <w:t xml:space="preserve">  ·  détention ~17 j  ·  ratio G/P 2.05</w:t>
      </w:r>
    </w:p>
    <w:p>
      <w:r>
        <w:br w:type="page"/>
      </w:r>
    </w:p>
    <w:p>
      <w:pPr>
        <w:pStyle w:val="Heading1"/>
      </w:pPr>
      <w:r>
        <w:t>5. Méthodologie &amp; avertissements</w:t>
      </w:r>
    </w:p>
    <w:p>
      <w:r>
        <w:rPr>
          <w:rFonts w:ascii="Calibri" w:hAnsi="Calibri"/>
          <w:b/>
          <w:i w:val="0"/>
          <w:color w:val="2E5496"/>
          <w:sz w:val="20"/>
        </w:rPr>
        <w:t>Deux couches complémentaires</w:t>
      </w:r>
    </w:p>
    <w:p>
      <w:r>
        <w:rPr>
          <w:rFonts w:ascii="Calibri" w:hAnsi="Calibri"/>
          <w:b w:val="0"/>
          <w:i w:val="0"/>
          <w:sz w:val="19"/>
        </w:rPr>
        <w:t>Le SIGNAL TECHNIQUE résume ce que disent les indicateurs. La DÉCISION à 4 feux n'affiche INVESTIR que si Technique, Fondamental, Prédiction et Risque convergent. Un signal peut être neutre alors que la décision est INVESTIR, et inversement.</w:t>
      </w:r>
    </w:p>
    <w:p>
      <w:r>
        <w:rPr>
          <w:rFonts w:ascii="Calibri" w:hAnsi="Calibri"/>
          <w:b/>
          <w:i w:val="0"/>
          <w:color w:val="2E5496"/>
          <w:sz w:val="20"/>
        </w:rPr>
        <w:t>Les 5 indicateurs</w:t>
      </w:r>
    </w:p>
    <w:p>
      <w:r>
        <w:rPr>
          <w:rFonts w:ascii="Calibri" w:hAnsi="Calibri"/>
          <w:b w:val="0"/>
          <w:i w:val="0"/>
          <w:sz w:val="19"/>
        </w:rPr>
        <w:t>Moyennes mobiles, RSI, MACD, Stochastique, Bandes de Bollinger — paramètres ré-optimisés chaque semaine en walk-forward. Un indicateur qui ne bat pas le buy-and-hold hors-échantillon est désactivé.</w:t>
      </w:r>
    </w:p>
    <w:p>
      <w:r>
        <w:rPr>
          <w:rFonts w:ascii="Calibri" w:hAnsi="Calibri"/>
          <w:b/>
          <w:i w:val="0"/>
          <w:color w:val="2E5496"/>
          <w:sz w:val="20"/>
        </w:rPr>
        <w:t>Feu Prédiction</w:t>
      </w:r>
    </w:p>
    <w:p>
      <w:r>
        <w:rPr>
          <w:rFonts w:ascii="Calibri" w:hAnsi="Calibri"/>
          <w:b w:val="0"/>
          <w:i w:val="0"/>
          <w:sz w:val="19"/>
        </w:rPr>
        <w:t>Modèle logistique dont l'AUC est mesurée hors-échantillon. Sans edge (AUC ≈ 0,5), il est ignoré : aucune prédiction n'est présentée comme fiable sans pouvoir prédictif démontré.</w:t>
      </w:r>
    </w:p>
    <w:p>
      <w:r>
        <w:rPr>
          <w:rFonts w:ascii="Calibri" w:hAnsi="Calibri"/>
          <w:b/>
          <w:i w:val="0"/>
          <w:color w:val="2E5496"/>
          <w:sz w:val="20"/>
        </w:rPr>
        <w:t>Projection 30 jours</w:t>
      </w:r>
    </w:p>
    <w:p>
      <w:r>
        <w:rPr>
          <w:rFonts w:ascii="Calibri" w:hAnsi="Calibri"/>
          <w:b w:val="0"/>
          <w:i w:val="0"/>
          <w:sz w:val="19"/>
        </w:rPr>
        <w:t>Fourchette de plausibilité (marche aléatoire) : sa largeur mesure l'incertitude. Ce n'est pas une prévision de prix et elle n'indique aucune direction.</w:t>
      </w:r>
    </w:p>
    <w:p>
      <w:r>
        <w:rPr>
          <w:rFonts w:ascii="Calibri" w:hAnsi="Calibri"/>
          <w:b/>
          <w:i w:val="0"/>
          <w:color w:val="2E5496"/>
          <w:sz w:val="20"/>
        </w:rPr>
        <w:t>Plan de trade (niveaux)</w:t>
      </w:r>
    </w:p>
    <w:p>
      <w:r>
        <w:rPr>
          <w:rFonts w:ascii="Calibri" w:hAnsi="Calibri"/>
          <w:b w:val="0"/>
          <w:i w:val="0"/>
          <w:sz w:val="19"/>
        </w:rPr>
        <w:t>Prix d'achat = prix actuel (référence). Objectif de vente à la hausse = prix × exp(+1,5σ) et stop à la baisse = prix × exp(−1,0σ), où σ est l'amplitude typique (volatilité) sur la durée de détention. La durée = 21 ÷ volatilité annualisée, bornée 7–45 jours (un actif calme se tient plus longtemps). Ces niveaux sont des repères de gestion du risque dérivés de la volatilité, PAS des prévisions ni des ordres : ajustez-les à votre tolérance au risque.</w:t>
      </w:r>
    </w:p>
    <w:p>
      <w:r>
        <w:rPr>
          <w:rFonts w:ascii="Calibri" w:hAnsi="Calibri"/>
          <w:b/>
          <w:i w:val="0"/>
          <w:color w:val="2E5496"/>
          <w:sz w:val="20"/>
        </w:rPr>
        <w:t>Données</w:t>
      </w:r>
    </w:p>
    <w:p>
      <w:r>
        <w:rPr>
          <w:rFonts w:ascii="Calibri" w:hAnsi="Calibri"/>
          <w:b w:val="0"/>
          <w:i w:val="0"/>
          <w:sz w:val="19"/>
        </w:rPr>
        <w:t>Cours quotidiens CoinGecko (historique limité à 365 jours sur le plan gratuit).</w:t>
      </w:r>
    </w:p>
    <w:p>
      <w:r>
        <w:rPr>
          <w:rFonts w:ascii="Calibri" w:hAnsi="Calibri"/>
          <w:b/>
          <w:i w:val="0"/>
          <w:color w:val="C62828"/>
          <w:sz w:val="20"/>
        </w:rPr>
        <w:t>Avertissement</w:t>
      </w:r>
    </w:p>
    <w:p>
      <w:r>
        <w:rPr>
          <w:rFonts w:ascii="Calibri" w:hAnsi="Calibri"/>
          <w:b w:val="0"/>
          <w:i w:val="0"/>
          <w:sz w:val="19"/>
        </w:rPr>
        <w:t>Document d'information à but éducatif — pas un conseil en investissement. Cryptomonnaies très volatiles : pertes possibles, y compris totales. Les performances passées ne préjugent pas des performances futures.</w:t>
      </w:r>
    </w:p>
    <w:sectPr w:rsidR="00FC693F" w:rsidRPr="0006063C" w:rsidSect="00034616">
      <w:pgSz w:w="12240" w:h="15840"/>
      <w:pgMar w:top="900" w:right="1000" w:bottom="900" w:left="10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