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F26557">
      <w:pPr>
        <w:jc w:val="center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42269E2F">
      <w:pPr>
        <w:jc w:val="center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173B65"/>
          <w:sz w:val="52"/>
          <w:szCs w:val="52"/>
        </w:rPr>
        <w:t>แบบฟอร์มคำตอบ Change-to-Design</w:t>
      </w:r>
    </w:p>
    <w:p w14:paraId="5E8F5A46">
      <w:pPr>
        <w:spacing w:after="160"/>
        <w:jc w:val="center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ระบบยืม–คืนอุปกรณ์กีฬาและกิจกรรม (Case 08)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38"/>
      </w:tblGrid>
      <w:tr w14:paraId="71F7B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9638" w:type="dxa"/>
            <w:tcBorders>
              <w:top w:val="single" w:color="173B65" w:sz="8" w:space="0"/>
              <w:left w:val="single" w:color="173B65" w:sz="8" w:space="0"/>
              <w:bottom w:val="single" w:color="173B65" w:sz="8" w:space="0"/>
              <w:right w:val="single" w:color="173B65" w:sz="8" w:space="0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C870A2B">
            <w:pPr>
              <w:spacing w:after="40"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239DEC30">
            <w:pPr>
              <w:pStyle w:val="17"/>
              <w:numPr>
                <w:ilvl w:val="0"/>
                <w:numId w:val="1"/>
              </w:numPr>
              <w:spacing w:after="20"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7C7ABBBC">
            <w:pPr>
              <w:pStyle w:val="17"/>
              <w:numPr>
                <w:ilvl w:val="0"/>
                <w:numId w:val="1"/>
              </w:numPr>
              <w:spacing w:after="20"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0B811462">
            <w:pPr>
              <w:pStyle w:val="17"/>
              <w:numPr>
                <w:ilvl w:val="0"/>
                <w:numId w:val="1"/>
              </w:numPr>
              <w:spacing w:after="20"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47DF58C3">
      <w:pPr>
        <w:spacing w:after="120"/>
        <w:rPr>
          <w:rFonts w:hint="default" w:ascii="TH SarabunPSK" w:hAnsi="TH SarabunPSK" w:cs="TH SarabunPSK"/>
        </w:rPr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13"/>
        <w:gridCol w:w="7325"/>
      </w:tblGrid>
      <w:tr w14:paraId="27219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13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E5D01D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11C562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Group 08 · Case 08 — ระบบยืม–คืนอุปกรณ์กีฬาและกิจกรรม</w:t>
            </w:r>
          </w:p>
        </w:tc>
      </w:tr>
      <w:tr w14:paraId="1E77C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13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93691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32C337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Kirttamet · sinrawat · kit77-atr (GitHub username; ไม่ลงรหัสนักศึกษาใน repo สาธารณะ)</w:t>
            </w:r>
          </w:p>
        </w:tc>
      </w:tr>
      <w:tr w14:paraId="553D5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13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46BE10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9A40AC0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CR-FX-02B เวลาเหลือครึ่งหนึ่ง — sinrawat เลือกใน G5 (เหตุผลที่หัว G5)</w:t>
            </w:r>
          </w:p>
        </w:tc>
      </w:tr>
      <w:tr w14:paraId="5F73A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13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E8D9B8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94CF7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ทุกไฟล์ ณ commit f5e19eb28903781b7d0f3d14a5a9fcdeb98af788</w:t>
            </w:r>
          </w:p>
          <w:p w14:paraId="2CE86D10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SRS: docs/07-srs-v1.md (0.1-draft); W06: docs/06-requirement-models-v2.md; W08: docs/08-validation-traceability.md</w:t>
            </w:r>
          </w:p>
          <w:p w14:paraId="6BACCE4F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W10: design/10-design-strategy.md และ design/00-design-spine.md ยังเป็น template; W11: ใช้ design/11-conceptual-architecture.md เป็นฐานเดิม ส่วน .docx v0.1 ยังเป็น template</w:t>
            </w:r>
          </w:p>
        </w:tc>
      </w:tr>
      <w:tr w14:paraId="11484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13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221DE1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851B2E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Draft — ตาม SRS §0; CR-FX-01 Pending; ไม่เปลี่ยน baseline เดิม</w:t>
            </w:r>
          </w:p>
        </w:tc>
      </w:tr>
    </w:tbl>
    <w:p w14:paraId="1CDD1A86">
      <w:pPr>
        <w:pStyle w:val="2"/>
        <w:keepNext/>
        <w:pBdr>
          <w:bottom w:val="single" w:color="008699" w:sz="8" w:space="2"/>
        </w:pBdr>
        <w:spacing w:before="320"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G1 Change Request + Impact + Trace (1.5 คะแนน)</w:t>
      </w:r>
    </w:p>
    <w:p w14:paraId="694F4B3D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1.1 บันทึก CR-FX-01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0"/>
        <w:gridCol w:w="7518"/>
      </w:tblGrid>
      <w:tr w14:paraId="65870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20644B8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hint="default" w:ascii="TH SarabunPSK" w:hAnsi="TH SarabunPSK" w:cs="TH SarabunPSK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14:paraId="34ADC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180C9E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AA8B17B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เมื่อสถานะรายการยืม–คืนเปลี่ยน ให้แจ้งผู้เกี่ยวข้อง; เตือนกำหนดคืนอัตโนมัติโดยไม่มีคนกด; ผู้ใช้เลือก opt-in ช่องทางภายนอก และข้อความใช้ข้อมูลเท่าที่จำเป็น การยืม/รับคืนยึด FR-EQP-11/12 ไม่เพิ่มสถานะอนุมัติที่ยังเป็น Extension</w:t>
            </w:r>
          </w:p>
        </w:tc>
      </w:tr>
      <w:tr w14:paraId="4494C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13595F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584D28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ผู้บริหารหน่วยงานเจ้าของระบบขอให้ทำเร็วที่สุดและทุกส่วนเป็น Build now ตาม CR-FX-01; เหตุผลที่ตีความใน case คือให้ผู้ยืม/ชมรมทราบความคืบหน้าและกำหนดสำคัญ ทั้งนี้ SRS §8 และ OI-06 ยังไม่กำหนดช่องทาง/กำหนดคืน ไม่อ้างเป็นผลสัมภาษณ์ใหม่</w:t>
            </w:r>
          </w:p>
        </w:tc>
      </w:tr>
      <w:tr w14:paraId="443E1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F969A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D162A5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เดิม: FR-EQP-11, FR-EQP-12; RG-01, RG-03, RG-04; NFR-EQP-01; DR-02, DR-03, DR-04; OI-01, OI-02, OI-05, OI-06</w:t>
            </w:r>
          </w:p>
          <w:p w14:paraId="3AC21F78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เสนอเพิ่ม: FR-FX-01–03, BR-FX-01, NFR-FX-01, DR-FX-01; แก้ DR-02 เฉพาะ delta ในเอกสารนี้</w:t>
            </w:r>
          </w:p>
        </w:tc>
      </w:tr>
      <w:tr w14:paraId="3E634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C625CA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5A489C7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เดิม W06 v2: US-03/UC-03/AC-03–04 และ US-04/UC-04/AC-06; ไม่ใช้ AC-05 ที่ยังขัดกับ UC-04 (SRS OI-02)</w:t>
            </w:r>
          </w:p>
          <w:p w14:paraId="24467781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เพิ่ม US-FX-01–03, UC-FX-01, AC-FX-01–05; เชื่อม SRS §3–10 กับ G3/G4; W08 ใช้เลข FR/UC รุ่นเก่าบางส่วน จึงไม่ถือว่าหมายถึงข้อเดียวกันโดยอัตโนมัติ</w:t>
            </w:r>
          </w:p>
        </w:tc>
      </w:tr>
      <w:tr w14:paraId="3EB7F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268A348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4CA281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ตรวจจุดเปลี่ยนสถานะของ C-04/C-05 และ C-10 Notification Service (TBD) ใน W11 เดิม; ต้องพิจารณางานตามเวลาและขอบเขต UI/API/data ใน G4 ไม่ถือทุก component เป็น container แยก</w:t>
            </w:r>
          </w:p>
          <w:p w14:paraId="2E02DBD3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แผนทดสอบ: สถานะเปลี่ยนจริง/ถูกปฏิเสธ, opt-in/out, ข้อมูลส่วนบุคคล และการเตือนตามค่าที่ได้รับคำตอบ; ยังไม่มีผลทดสอบจริง</w:t>
            </w:r>
          </w:p>
        </w:tc>
      </w:tr>
      <w:tr w14:paraId="0605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9FCBFD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616980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A เสนอทำส่วนแจ้งสถานะ/จัดการความยินยอมที่นิยามได้ก่อน และวางขอบเขตช่องทาง/งานตามเวลาเป็น Overview ระหว่างรอคำตอบ</w:t>
            </w:r>
          </w:p>
          <w:p w14:paraId="2F191D02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B ทำทุกส่วนในรุ่นแรกหลังผู้มีอำนาจยืนยันเวลา ช่องทาง ฟิลด์ และทรัพยากร; เสี่ยงรอจนงานส่วนที่ชัดเจนชะงัก</w:t>
            </w:r>
          </w:p>
          <w:p w14:paraId="717A9078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C เลื่อนทั้ง CR จนได้คำตอบครบ; ง่ายแต่ยังไม่ตอบการแจ้งสถานะ</w:t>
            </w:r>
          </w:p>
        </w:tc>
      </w:tr>
      <w:tr w14:paraId="4FF2D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CFCA2D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E8BCD28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Proposed: เลือก A เพื่อแยกส่วนที่นิยามได้ออกจากข้อผูกพันที่ยัง TBD; ให้ G3 ประเมินระดับ scope รายความสามารถ ไม่มีคำขอใดเป็น Build now เพียงเพราะผู้เสนอพูด</w:t>
            </w:r>
          </w:p>
          <w:p w14:paraId="244A42D6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CR ยัง Pending ผู้บริหารเจ้าของระบบ/ผู้มีอำนาจที่ได้รับมอบหมายต้องตัดสิน รอผู้สอน/scope owner ยืนยันผู้มีอำนาจจริง ไม่อนุมัติแทน</w:t>
            </w:r>
          </w:p>
        </w:tc>
      </w:tr>
      <w:tr w14:paraId="653AC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1C654AD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AB431F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Kirttamet ตรวจ G1–G2 กับ SRS; เสนอ owner ขอคำตอบ OI-FX-01–04; ส่งให้ sinrawat จัด scope/Spine/DD ใน G3 และ kit77-atr ตัดสิน container ใน G4; บันทึกผลตัดสินก่อนนำ delta ไปเปลี่ยน baseline ไม่แก้งานเดิมรายสัปดาห์</w:t>
            </w:r>
          </w:p>
        </w:tc>
      </w:tr>
    </w:tbl>
    <w:p w14:paraId="19FE5A1B">
      <w:pPr>
        <w:spacing w:after="140"/>
        <w:rPr>
          <w:rFonts w:hint="default" w:ascii="TH SarabunPSK" w:hAnsi="TH SarabunPSK" w:cs="TH SarabunPSK"/>
        </w:rPr>
      </w:pPr>
    </w:p>
    <w:p w14:paraId="52799115">
      <w:pPr>
        <w:spacing w:after="140"/>
        <w:rPr>
          <w:rFonts w:hint="default" w:ascii="TH SarabunPSK" w:hAnsi="TH SarabunPSK" w:cs="TH SarabunPSK"/>
        </w:rPr>
      </w:pPr>
    </w:p>
    <w:p w14:paraId="173C1A22">
      <w:pPr>
        <w:spacing w:after="140"/>
        <w:rPr>
          <w:rFonts w:hint="default" w:ascii="TH SarabunPSK" w:hAnsi="TH SarabunPSK" w:cs="TH SarabunPSK"/>
        </w:rPr>
      </w:pPr>
    </w:p>
    <w:p w14:paraId="4DD38C8F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1.2 ตารางผลกระทบ (≥ 5 แถว)</w:t>
      </w:r>
    </w:p>
    <w:p w14:paraId="47C4201E">
      <w:pP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รหัส -FX- ด้านล่างเป็นข้อเสนอใหม่เฉพาะ final-exam ไม่ใช่ ID เดิมใน SRS; ตรวจ ID เดิมกับ W06 v2 ที่ SRS §0 อ้าง ไม่ใช้ W06 รุ่นเก่าแทนกัน ชื่อ C-xx ใน W11 เดิมเป็น component ไม่ใช่ container; mapping container ใหม่รอ G3–G4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14:paraId="4C09B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481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0F46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C83D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649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2938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2A09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7DF6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259B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 w14:paraId="06368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48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3F9B0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2AAD6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CR-FX-01(1); SRS §7.1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4A8D0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FR-EQP-11 → FR-FX-01</w:t>
            </w:r>
          </w:p>
        </w:tc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0114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US-03/UC-03/AC-03 → US-FX-01/AC-FX-01</w:t>
            </w:r>
          </w:p>
        </w:tc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3367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§3, §7, §9</w:t>
            </w:r>
          </w:p>
        </w:tc>
        <w:tc>
          <w:tcPr>
            <w:tcW w:w="183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E62F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C-04 → C-10 เดิม; Spine/กล่องใหม่ TBD G3/G4</w:t>
            </w:r>
          </w:p>
        </w:tc>
        <w:tc>
          <w:tcPr>
            <w:tcW w:w="135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27FD8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เพิ่มแจ้งหลังยืมสำเร็จ; ไม่แจ้งเปลี่ยนสถานะเมื่อ AC-04 ปฏิเสธ</w:t>
            </w:r>
          </w:p>
        </w:tc>
      </w:tr>
      <w:tr w14:paraId="7196F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48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D1CD0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2CC0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CR-FX-01(1); SRS OI-02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48E2A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FR-EQP-12; RG-04 → FR-FX-01</w:t>
            </w:r>
          </w:p>
        </w:tc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C2BE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US-04/UC-04/AC-06 → AC-FX-02</w:t>
            </w:r>
          </w:p>
        </w:tc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9C69A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§3, §4, §7.1</w:t>
            </w:r>
          </w:p>
        </w:tc>
        <w:tc>
          <w:tcPr>
            <w:tcW w:w="183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8ECCF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C-05 → C-10; ตรวจสิทธิ์ที่ application</w:t>
            </w:r>
          </w:p>
        </w:tc>
        <w:tc>
          <w:tcPr>
            <w:tcW w:w="135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A05A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เพิ่มหลังผู้ดูแลยืนยัน; AC-05 ขัดกัน ยังไม่ยืนยัน</w:t>
            </w:r>
          </w:p>
        </w:tc>
      </w:tr>
      <w:tr w14:paraId="353D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48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F0E2E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3D9C1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CR-FX-01(2); SRS OI-06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9A3F4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DR-02 → FR-FX-02 + DR-02 delta</w:t>
            </w:r>
          </w:p>
        </w:tc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7B4D1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US-03/UC-03 เดิมยังไม่มีกำหนดคืน → US-FX-02/UC-FX-01/AC-FX-03</w:t>
            </w:r>
          </w:p>
        </w:tc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9E06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§3, §6, §7, §10</w:t>
            </w:r>
          </w:p>
        </w:tc>
        <w:tc>
          <w:tcPr>
            <w:tcW w:w="183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31750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อ่านกำหนดคืน; งานตามเวลา/container TBD G4</w:t>
            </w:r>
          </w:p>
        </w:tc>
        <w:tc>
          <w:tcPr>
            <w:tcW w:w="135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26EB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เพิ่ม; ค่าเวลา/แหล่งกำหนดคืน TBD OI-FX-02</w:t>
            </w:r>
          </w:p>
        </w:tc>
      </w:tr>
      <w:tr w14:paraId="64180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48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6B37B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44FF8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CR-FX-01(3); CT-02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0BEA0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NFR-EQP-01; DR-03 → FR-FX-03/BR-FX-01</w:t>
            </w:r>
          </w:p>
        </w:tc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1D344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เดิมไม่มี opt-in model → US-FX-03/AC-FX-04</w:t>
            </w:r>
          </w:p>
        </w:tc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6A802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§2.4, §3, §4, §6, §8</w:t>
            </w:r>
          </w:p>
        </w:tc>
        <w:tc>
          <w:tcPr>
            <w:tcW w:w="183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C3FAA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C-01/C-02/C-10 เดิม; UI/API/data TBD</w:t>
            </w:r>
          </w:p>
        </w:tc>
        <w:tc>
          <w:tcPr>
            <w:tcW w:w="135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742E1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เพิ่ม consent; ไม่ส่งภายนอกหากไม่ยินยอม</w:t>
            </w:r>
          </w:p>
        </w:tc>
      </w:tr>
      <w:tr w14:paraId="727FC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48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03C4A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9BE68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CR-FX-01(3); SRS OI-05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E6A04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NFR-EQP-01 → NFR-FX-01/DR-FX-01</w:t>
            </w:r>
          </w:p>
        </w:tc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A0A81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เดิมไม่มี quality scenario → AC-FX-05</w:t>
            </w:r>
          </w:p>
        </w:tc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5CD5A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§5, §6, §8, §10</w:t>
            </w:r>
          </w:p>
        </w:tc>
        <w:tc>
          <w:tcPr>
            <w:tcW w:w="183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CCE4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จำกัด payload ก่อนออกภายนอก; C-02/C-10</w:t>
            </w:r>
          </w:p>
        </w:tc>
        <w:tc>
          <w:tcPr>
            <w:tcW w:w="135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01F0C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เพิ่ม; allowlist/สิทธิ์ TBD OI-FX-03</w:t>
            </w:r>
          </w:p>
        </w:tc>
      </w:tr>
      <w:tr w14:paraId="26094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48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793B5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E7124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CR-FX-01; SRS §8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B46604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FR-FX-01/02/03; NFR-FX-01</w:t>
            </w:r>
          </w:p>
        </w:tc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BA5A7B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UC-FX-01/AC-FX-03–05; เดิมช่องทางไม่มี UC</w:t>
            </w:r>
          </w:p>
        </w:tc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2DEEE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§8, §9, §10</w:t>
            </w:r>
          </w:p>
        </w:tc>
        <w:tc>
          <w:tcPr>
            <w:tcW w:w="183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332C6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C-10 เดิมยัง TBD; external boundary/เทคโนโลยีรอ G4</w:t>
            </w:r>
          </w:p>
        </w:tc>
        <w:tc>
          <w:tcPr>
            <w:tcW w:w="135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3B1108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เพิ่ม; ช่องทาง/protocol Cannot Verify จากฐานเดิม → OI-FX-01</w:t>
            </w:r>
          </w:p>
        </w:tc>
      </w:tr>
    </w:tbl>
    <w:p w14:paraId="4C0759E7">
      <w:pPr>
        <w:spacing w:after="120"/>
        <w:rPr>
          <w:rFonts w:hint="default" w:ascii="TH SarabunPSK" w:hAnsi="TH SarabunPSK" w:cs="TH SarabunPSK"/>
        </w:rPr>
      </w:pPr>
    </w:p>
    <w:p w14:paraId="5110C88F">
      <w:pPr>
        <w:pStyle w:val="2"/>
        <w:keepNext/>
        <w:pageBreakBefore/>
        <w:pBdr>
          <w:bottom w:val="single" w:color="008699" w:sz="8" w:space="2"/>
        </w:pBd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G2 แก้ Requirement และ Model (1.5 คะแนน)</w:t>
      </w:r>
    </w:p>
    <w:p w14:paraId="0BEB0765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2.1 User Story (≥ 2)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3"/>
        <w:gridCol w:w="5782"/>
        <w:gridCol w:w="1445"/>
        <w:gridCol w:w="1448"/>
      </w:tblGrid>
      <w:tr w14:paraId="49149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963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7615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D400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E6A6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559D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 w14:paraId="43BAE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1303A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US-FX-01</w:t>
            </w:r>
          </w:p>
        </w:tc>
        <w:tc>
          <w:tcPr>
            <w:tcW w:w="578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7EF5C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ในฐานะผู้ยืมหรือชมรม/ผู้จัดกิจกรรม ฉันต้องการทราบเมื่อรายการยืม–คืนของฉันเปลี่ยนสถานะ เพื่อทราบผลของรายการโดยไม่ต้องสอบถามผู้ดูแล</w:t>
            </w:r>
          </w:p>
        </w:tc>
        <w:tc>
          <w:tcPr>
            <w:tcW w:w="144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A6C4C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FR-FX-01; FR-EQP-11/12</w:t>
            </w:r>
          </w:p>
        </w:tc>
        <w:tc>
          <w:tcPr>
            <w:tcW w:w="144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D7F41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Proposed</w:t>
            </w:r>
          </w:p>
        </w:tc>
      </w:tr>
      <w:tr w14:paraId="26E9E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7885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US-FX-02</w:t>
            </w:r>
          </w:p>
        </w:tc>
        <w:tc>
          <w:tcPr>
            <w:tcW w:w="578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16EC1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ในฐานะผู้ยืมหรือชมรม/ผู้จัดกิจกรรม ฉันต้องการรับคำเตือนก่อนกำหนดคืนที่ยืนยันแล้วโดยไม่มีเจ้าหน้าที่กดส่ง เพื่อเตรียมคืนอุปกรณ์ตามกำหนด</w:t>
            </w:r>
          </w:p>
        </w:tc>
        <w:tc>
          <w:tcPr>
            <w:tcW w:w="144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6C10E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FR-FX-02; DR-02 delta</w:t>
            </w:r>
          </w:p>
        </w:tc>
        <w:tc>
          <w:tcPr>
            <w:tcW w:w="144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D0A8D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Proposed; เวลา TBD</w:t>
            </w:r>
          </w:p>
        </w:tc>
      </w:tr>
      <w:tr w14:paraId="2D0F9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ACC2B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US-FX-03</w:t>
            </w:r>
          </w:p>
        </w:tc>
        <w:tc>
          <w:tcPr>
            <w:tcW w:w="578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7943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ในฐานะผู้ยืมหรือชมรม/ผู้จัดกิจกรรม ฉันต้องการเลือกและเปลี่ยนความยินยอมรับข้อความผ่านช่องทางภายนอก เพื่อควบคุมการรับข้อความเกี่ยวกับรายการของฉัน</w:t>
            </w:r>
          </w:p>
        </w:tc>
        <w:tc>
          <w:tcPr>
            <w:tcW w:w="144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FCFE54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FR-FX-03; BR-FX-01; NFR-FX-01</w:t>
            </w:r>
          </w:p>
        </w:tc>
        <w:tc>
          <w:tcPr>
            <w:tcW w:w="144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5D73F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Proposed</w:t>
            </w:r>
          </w:p>
        </w:tc>
      </w:tr>
    </w:tbl>
    <w:p w14:paraId="493617D3">
      <w:pPr>
        <w:spacing w:after="120"/>
        <w:rPr>
          <w:rFonts w:hint="default" w:ascii="TH SarabunPSK" w:hAnsi="TH SarabunPSK" w:cs="TH SarabunPSK"/>
        </w:rPr>
      </w:pPr>
    </w:p>
    <w:p w14:paraId="3B3CDECE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2.2 Use Case flow (≥ 1)</w:t>
      </w:r>
    </w:p>
    <w:p w14:paraId="293C66EB">
      <w:pP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UC-FX-01 เตือนกำหนดคืนอัตโนมัติ · Main + Alternate · ใหม่ Proposed; ต่อจาก UC-03 โดยไม่เปลี่ยน flow เดิม Primary actor ผู้ยืม/ชมรม; Trigger ถึงจุดเตือนตามนโยบายที่ยืนยัน (ไม่ใช่ผู้ใช้กด); Preconditions มีรายการยืมที่ยังไม่รับคืนและกำหนดคืนที่ยืนยันแล้ว; ค่าเวลา/แหล่งกำหนดคืน TBD OI-FX-02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3"/>
        <w:gridCol w:w="2120"/>
        <w:gridCol w:w="6555"/>
      </w:tblGrid>
      <w:tr w14:paraId="51F1B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5164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51BA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3B34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14:paraId="21F40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1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4D66E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70682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Actor: ผู้ยืม/ชมรม</w:t>
            </w:r>
          </w:p>
        </w:tc>
        <w:tc>
          <w:tcPr>
            <w:tcW w:w="65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57A22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เลือก opt-in หรือ opt-out ของช่องทางภายนอกสำหรับบัญชีตนเอง (FR-FX-03)</w:t>
            </w:r>
          </w:p>
        </w:tc>
      </w:tr>
      <w:tr w14:paraId="46636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1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70237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C957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CEFA4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เมื่อถึงจุดเตือนตามนโยบายที่ได้รับการยืนยัน ตรวจรายการยืมกับกำหนดคืน และยืนยันว่ายังไม่รับคืน; ไม่ต้องให้ actor กดส่ง</w:t>
            </w:r>
          </w:p>
        </w:tc>
      </w:tr>
      <w:tr w14:paraId="0BC3D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1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C157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6FBE1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DD103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ระบุผู้รับที่เกี่ยวข้องตามสิทธิ์ของรายการ และเตรียมข้อมูลเตือนตาม FR-FX-02; payload ต้องอยู่ใน allowlist ที่ยืนยันแล้ว</w:t>
            </w:r>
          </w:p>
        </w:tc>
      </w:tr>
      <w:tr w14:paraId="0AB39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1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56FAD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E268C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DB074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ตรวจ consent ล่าสุดและปลายทางที่ยืนยัน ก่อนส่งออกช่องทางภายนอกตาม BR-FX-01; ถ้า opt-out ไม่ส่งภายนอก</w:t>
            </w:r>
          </w:p>
        </w:tc>
      </w:tr>
      <w:tr w14:paraId="4387B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1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936D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A95E7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Actor: ผู้ยืม/ชมรม</w:t>
            </w:r>
          </w:p>
        </w:tc>
        <w:tc>
          <w:tcPr>
            <w:tcW w:w="65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B152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เมื่อได้รับข้อความ สามารถรับทราบว่ามีรายการต้องคืน; รายละเอียดส่วนตัวดูได้เฉพาะหลังผ่านการตรวจสิทธิ์ตามที่ G4 จะออกแบบ</w:t>
            </w:r>
          </w:p>
        </w:tc>
      </w:tr>
      <w:tr w14:paraId="4DF7E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10" w:hRule="atLeast"/>
        </w:trPr>
        <w:tc>
          <w:tcPr>
            <w:tcW w:w="9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02EEB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F4D72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System: Alternate</w:t>
            </w:r>
          </w:p>
        </w:tc>
        <w:tc>
          <w:tcPr>
            <w:tcW w:w="65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F78BF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A1 รับคืนแล้ว: ไม่เตือนกำหนดคืนรายการนั้น; A2 กำหนดคืน/เวลาเตือน/ผู้รับ/payload/ช่องทางยัง TBD: ไม่สมมติค่าหรือส่งจริง ถือเป็นเงื่อนไขที่ยังทดสอบครบไม่ได้; A3 ภายนอกขัดข้อง: ผลส่งและนโยบาย retry เป็น OI-FX-04 ไม่ถือว่าส่งสำเร็จ</w:t>
            </w:r>
          </w:p>
        </w:tc>
      </w:tr>
    </w:tbl>
    <w:p w14:paraId="3B980AD8">
      <w:pPr>
        <w:spacing w:after="120"/>
        <w:rPr>
          <w:rFonts w:hint="default" w:ascii="TH SarabunPSK" w:hAnsi="TH SarabunPSK" w:cs="TH SarabunPSK"/>
        </w:rPr>
      </w:pPr>
    </w:p>
    <w:p w14:paraId="00B46A78">
      <w:pPr>
        <w:spacing w:after="120"/>
        <w:rPr>
          <w:rFonts w:hint="default" w:ascii="TH SarabunPSK" w:hAnsi="TH SarabunPSK" w:cs="TH SarabunPSK"/>
        </w:rPr>
      </w:pPr>
    </w:p>
    <w:p w14:paraId="395E232A">
      <w:pPr>
        <w:spacing w:after="120"/>
        <w:rPr>
          <w:rFonts w:hint="default" w:ascii="TH SarabunPSK" w:hAnsi="TH SarabunPSK" w:cs="TH SarabunPSK"/>
        </w:rPr>
      </w:pPr>
    </w:p>
    <w:p w14:paraId="587DC8E3">
      <w:pPr>
        <w:spacing w:after="120"/>
        <w:rPr>
          <w:rFonts w:hint="default" w:ascii="TH SarabunPSK" w:hAnsi="TH SarabunPSK" w:cs="TH SarabunPSK"/>
        </w:rPr>
      </w:pPr>
    </w:p>
    <w:p w14:paraId="4BE9481D">
      <w:pPr>
        <w:spacing w:after="120"/>
        <w:rPr>
          <w:rFonts w:hint="default" w:ascii="TH SarabunPSK" w:hAnsi="TH SarabunPSK" w:cs="TH SarabunPSK"/>
        </w:rPr>
      </w:pPr>
    </w:p>
    <w:p w14:paraId="52E4DD61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2.3 Acceptance Criteria (≥ 3)</w:t>
      </w:r>
    </w:p>
    <w:p w14:paraId="310DB512">
      <w:pP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AC ต่อไปนี้เป็นเกณฑ์เสนอเพื่อทดสอบ ไม่ใช่ผลทดสอบผ่าน; ค่าที่ TBD ต้องได้คำตอบก่อนทดสอบแบบครบวงจร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5"/>
        <w:gridCol w:w="1951"/>
        <w:gridCol w:w="1951"/>
        <w:gridCol w:w="3375"/>
        <w:gridCol w:w="1306"/>
      </w:tblGrid>
      <w:tr w14:paraId="1D637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3D6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185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90F7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85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2D06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32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1AB2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23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30BA2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14:paraId="15EA0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35D3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AC-FX-01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BAD7A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อุปกรณ์ว่าง และผู้ยืมยืนยันยืมตาม UC-03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EFD3A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ระบบบันทึกการยืมสำเร็จและเปลี่ยนเป็นถูกยืม</w:t>
            </w:r>
          </w:p>
        </w:tc>
        <w:tc>
          <w:tcPr>
            <w:tcW w:w="3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740B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เกิดการแจ้งการเปลี่ยนสถานะแก่ผู้เกี่ยวข้อง; การส่งภายนอกต้องผ่าน consent; หาก AC-04 ปฏิเสธต้องไม่แจ้งว่ายืมสำเร็จ</w:t>
            </w:r>
          </w:p>
        </w:tc>
        <w:tc>
          <w:tcPr>
            <w:tcW w:w="12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99F21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FR-EQP-11; FR-FX-01; US-FX-01</w:t>
            </w:r>
          </w:p>
        </w:tc>
      </w:tr>
      <w:tr w14:paraId="2AF26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72618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AC-FX-02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143A2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มีรายการถูกยืม และผู้ดูแลตรวจรับคืนตาม UC-04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6E5C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ผู้ดูแลยืนยันรับคืนสำเร็จ</w:t>
            </w:r>
          </w:p>
        </w:tc>
        <w:tc>
          <w:tcPr>
            <w:tcW w:w="3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A991F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บันทึกวันเวลาคืน เปลี่ยนเป็นว่าง และแจ้งผลแก่ผู้เกี่ยวข้อง; การขอคืนของผู้ยืมเพียงอย่างเดียวไม่ใช่เหตุให้แจ้งว่ารับคืนสำเร็จ</w:t>
            </w:r>
          </w:p>
        </w:tc>
        <w:tc>
          <w:tcPr>
            <w:tcW w:w="12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5214B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FR-EQP-12; RG-04; AC-06; OI-02; FR-FX-01</w:t>
            </w:r>
          </w:p>
        </w:tc>
      </w:tr>
      <w:tr w14:paraId="5B939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48E1E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AC-FX-03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EB65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รายการยังไม่รับคืน มีกำหนดคืนและนโยบายเวลาเตือนที่ยืนยันแล้ว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6825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เวลาเดินถึงจุดเตือน โดยไม่มี actor กด</w:t>
            </w:r>
          </w:p>
        </w:tc>
        <w:tc>
          <w:tcPr>
            <w:tcW w:w="3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7265B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ระบบสร้างการเตือนสำหรับผู้เกี่ยวข้อง; หากรับคืนแล้วไม่เตือน; การส่งภายนอกยังตรวจ opt-in; ค่ากำหนดคืน/เวลาเตือน TBD ตาม OI-FX-02</w:t>
            </w:r>
          </w:p>
        </w:tc>
        <w:tc>
          <w:tcPr>
            <w:tcW w:w="12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B52D3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FR-FX-02; UC-FX-01; DR-02 delta</w:t>
            </w:r>
          </w:p>
        </w:tc>
      </w:tr>
      <w:tr w14:paraId="67217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73ADA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AC-FX-04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D961FE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มีเหตุแจ้งเตือนและทราบ consent ของผู้ใช้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9118F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ผู้ใช้เลือกไม่รับ/เปลี่ยนเป็น opt-out ก่อนส่ง หรือยังไม่มีการยินยอมที่ยืนยัน</w:t>
            </w:r>
          </w:p>
        </w:tc>
        <w:tc>
          <w:tcPr>
            <w:tcW w:w="3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770DA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ระบบไม่ส่งข้อความออกช่องทางภายนอกให้ผู้ใช้นั้น; เมื่อ opt-in จึงส่งได้หากเงื่อนไขอื่นครบ ไม่ถือว่า opt-in ของคนหนึ่งใช้แทนอีกคน</w:t>
            </w:r>
          </w:p>
        </w:tc>
        <w:tc>
          <w:tcPr>
            <w:tcW w:w="12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537E4E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FR-FX-03; BR-FX-01; US-FX-03</w:t>
            </w:r>
          </w:p>
        </w:tc>
      </w:tr>
      <w:tr w14:paraId="71F0A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2E7A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AC-FX-05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AD1188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ผู้ใช้ opt-in และมี allowlist ของข้อมูลที่จำเป็นที่ได้รับคำตอบแล้ว</w:t>
            </w:r>
          </w:p>
        </w:tc>
        <w:tc>
          <w:tcPr>
            <w:tcW w:w="18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868CE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ระบบเตรียมและส่งข้อความภายนอก</w:t>
            </w:r>
          </w:p>
        </w:tc>
        <w:tc>
          <w:tcPr>
            <w:tcW w:w="3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D7AB5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payload ไม่มีข้อมูลนอก allowlist; ไม่แนบข้อมูลผู้ยืมรายอื่นหรือหลักฐานสภาพโดยอัตโนมัติ; ถ้า allowlist ยัง TBD ยังไม่ส่งจริงและยังไม่อ้างว่าตรวจผ่าน</w:t>
            </w:r>
          </w:p>
        </w:tc>
        <w:tc>
          <w:tcPr>
            <w:tcW w:w="12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D42DE0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NFR-EQP-01; NFR-FX-01; DR-FX-01; OI-FX-03</w:t>
            </w:r>
          </w:p>
        </w:tc>
      </w:tr>
    </w:tbl>
    <w:p w14:paraId="399C2692">
      <w:pPr>
        <w:spacing w:after="120"/>
        <w:rPr>
          <w:rFonts w:hint="default" w:ascii="TH SarabunPSK" w:hAnsi="TH SarabunPSK" w:cs="TH SarabunPSK"/>
        </w:rPr>
      </w:pPr>
    </w:p>
    <w:p w14:paraId="36808894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2.4 บรรทัด SRS ที่เพิ่ม / แก้ (≥ 4)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0"/>
        <w:gridCol w:w="4200"/>
        <w:gridCol w:w="1000"/>
        <w:gridCol w:w="1550"/>
        <w:gridCol w:w="1638"/>
      </w:tblGrid>
      <w:tr w14:paraId="6D758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471E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2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37AF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0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16F4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5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617C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63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B479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 w14:paraId="3E850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2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9AFA8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FR-FX-01</w:t>
            </w:r>
          </w:p>
        </w:tc>
        <w:tc>
          <w:tcPr>
            <w:tcW w:w="4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8A5DB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ระบบต้องแจ้งผู้เกี่ยวข้องเมื่อรายการยืม–คืนเปลี่ยนสถานะสำเร็จตาม FR-EQP-11/12 และไม่แจ้งการเปลี่ยนสถานะสำเร็จเมื่อรายการถูกปฏิเสธ</w:t>
            </w:r>
          </w:p>
        </w:tc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3A30A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§3</w:t>
            </w:r>
          </w:p>
        </w:tc>
        <w:tc>
          <w:tcPr>
            <w:tcW w:w="15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69B4E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CR-FX-01(1); SRS §3/7.1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E2F9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Proposed; routing TBD OI-FX-03</w:t>
            </w:r>
          </w:p>
        </w:tc>
      </w:tr>
      <w:tr w14:paraId="7FA8E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2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BB2DD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FR-FX-02</w:t>
            </w:r>
          </w:p>
        </w:tc>
        <w:tc>
          <w:tcPr>
            <w:tcW w:w="4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AA94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ระบบต้องเตือนผู้เกี่ยวข้องก่อนกำหนดคืนที่ยืนยันแล้วโดยอัตโนมัติเมื่อถึงจุดเตือนตามนโยบาย โดยไม่ต้องมีผู้กดส่ง; เวลาเตือนและแหล่งกำหนดคืน TBD</w:t>
            </w:r>
          </w:p>
        </w:tc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D2BF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§3</w:t>
            </w:r>
          </w:p>
        </w:tc>
        <w:tc>
          <w:tcPr>
            <w:tcW w:w="15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D53E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CR-FX-01(2); SRS OI-06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790B0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Proposed; OI-FX-02</w:t>
            </w:r>
          </w:p>
        </w:tc>
      </w:tr>
      <w:tr w14:paraId="184E2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2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F0213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FR-FX-03</w:t>
            </w:r>
          </w:p>
        </w:tc>
        <w:tc>
          <w:tcPr>
            <w:tcW w:w="4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369A6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ระบบต้องให้ผู้ใช้เลือกและเปลี่ยนความยินยอมรับข้อความผ่านช่องทางภายนอก และใช้ความยินยอมล่าสุดก่อนส่ง</w:t>
            </w:r>
          </w:p>
        </w:tc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CDA14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§3</w:t>
            </w:r>
          </w:p>
        </w:tc>
        <w:tc>
          <w:tcPr>
            <w:tcW w:w="15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B10E6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CR-FX-01(3)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2C86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Proposed; OI-FX-01/03</w:t>
            </w:r>
          </w:p>
        </w:tc>
      </w:tr>
      <w:tr w14:paraId="75F2E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2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9664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BR-FX-01</w:t>
            </w:r>
          </w:p>
        </w:tc>
        <w:tc>
          <w:tcPr>
            <w:tcW w:w="4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C6345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ส่งข้อความภายนอกได้เฉพาะผู้รับที่เกี่ยวข้องซึ่งมี opt-in ยืนยันอยู่; opt-out หรือไม่มีการยินยอมยืนยันต้องไม่ถูกส่งภายนอก</w:t>
            </w:r>
          </w:p>
        </w:tc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D3F44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§4</w:t>
            </w:r>
          </w:p>
        </w:tc>
        <w:tc>
          <w:tcPr>
            <w:tcW w:w="15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F4AD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CR-FX-01(3); NFR-EQP-01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F70E7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Proposed</w:t>
            </w:r>
          </w:p>
        </w:tc>
      </w:tr>
      <w:tr w14:paraId="3E6CE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2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038A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NFR-FX-01</w:t>
            </w:r>
          </w:p>
        </w:tc>
        <w:tc>
          <w:tcPr>
            <w:tcW w:w="4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49C35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ข้อความภายนอกต้องมีเฉพาะข้อมูลใน allowlist ที่จำเป็นและยืนยันแล้ว ตรวจ payload เทียบ allowlist ได้ทุกข้อความ; รายการฟิลด์ TBD และไม่ลดข้อห้ามเชื่อมบัญชี/ค่าปรับ</w:t>
            </w:r>
          </w:p>
        </w:tc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D6EF2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§5; ขยาย NFR-EQP-01</w:t>
            </w:r>
          </w:p>
        </w:tc>
        <w:tc>
          <w:tcPr>
            <w:tcW w:w="15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1F7F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CR-FX-01(3); SRS CT-02/§5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B1F76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Proposed; OI-FX-03</w:t>
            </w:r>
          </w:p>
        </w:tc>
      </w:tr>
      <w:tr w14:paraId="29888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2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C66B0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DR-FX-01</w:t>
            </w:r>
          </w:p>
        </w:tc>
        <w:tc>
          <w:tcPr>
            <w:tcW w:w="4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FC624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ข้อมูล preference/การแจ้งต้องเชื่อมผู้รับและรายการที่เกี่ยวข้อง เก็บช่องทางกับ consent เท่าที่จำเป็น; ฟิลด์ เวลาเก็บ และการควบคุมสิทธิ์ TBD</w:t>
            </w:r>
          </w:p>
        </w:tc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54014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 §6</w:t>
            </w:r>
          </w:p>
        </w:tc>
        <w:tc>
          <w:tcPr>
            <w:tcW w:w="15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C1205D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CR-FX-01(1–3); DR-03/04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034C07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Proposed; OI-FX-01/03</w:t>
            </w:r>
          </w:p>
        </w:tc>
      </w:tr>
      <w:tr w14:paraId="19ECB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2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3838AF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DR-02 delta</w:t>
            </w:r>
          </w:p>
        </w:tc>
        <w:tc>
          <w:tcPr>
            <w:tcW w:w="42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E38BA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เสนอเพิ่มกำหนดคืนที่ยืนยันแล้วสำหรับการเตือน โดยคงความสัมพันธ์อุปกรณ์–ผู้ยืมและวันเวลารับคืนเดิม; ห้ามอนุมานกำหนดคืนจากสมมติฐาน 1–3 วัน</w:t>
            </w:r>
          </w:p>
        </w:tc>
        <w:tc>
          <w:tcPr>
            <w:tcW w:w="10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09BA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แก้เฉพาะข้อเสนอ §6 ไม่แก้ source</w:t>
            </w:r>
          </w:p>
        </w:tc>
        <w:tc>
          <w:tcPr>
            <w:tcW w:w="15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0FE1F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CR-FX-01(2); SRS DR-02/OI-06</w:t>
            </w:r>
          </w:p>
        </w:tc>
        <w:tc>
          <w:tcPr>
            <w:tcW w:w="16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5C45C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Proposed; OI-FX-02</w:t>
            </w:r>
          </w:p>
        </w:tc>
      </w:tr>
    </w:tbl>
    <w:p w14:paraId="29397747">
      <w:pPr>
        <w:spacing w:after="120"/>
        <w:rPr>
          <w:rFonts w:hint="default" w:ascii="TH SarabunPSK" w:hAnsi="TH SarabunPSK" w:cs="TH SarabunPSK"/>
        </w:rPr>
      </w:pPr>
    </w:p>
    <w:p w14:paraId="1CA1AAEC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2.5 Open Issue (≥ 2)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0"/>
        <w:gridCol w:w="2600"/>
        <w:gridCol w:w="1600"/>
        <w:gridCol w:w="1800"/>
        <w:gridCol w:w="2538"/>
      </w:tblGrid>
      <w:tr w14:paraId="4E0B9D12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26E83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26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66C1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6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D11A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8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B4FE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53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4D35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14:paraId="1FF94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1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95A2C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OI-FX-01</w:t>
            </w:r>
          </w:p>
        </w:tc>
        <w:tc>
          <w:tcPr>
            <w:tcW w:w="26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9304C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ช่องทางภายนอกใด ใครควบคุม และเชื่อมต่ออย่างไร? ทั้ง provider/protocol TBD</w:t>
            </w:r>
          </w:p>
        </w:tc>
        <w:tc>
          <w:tcPr>
            <w:tcW w:w="16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2A7D7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FR-FX-01/02/03; DR-FX-01; SRS §8</w:t>
            </w:r>
          </w:p>
        </w:tc>
        <w:tc>
          <w:tcPr>
            <w:tcW w:w="18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1C02C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เสนอ: ผู้บริหารเจ้าของระบบร่วมกับผู้ดูแลระบบ; sinrawat ติดตาม</w:t>
            </w:r>
          </w:p>
        </w:tc>
        <w:tc>
          <w:tcPr>
            <w:tcW w:w="25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A3E0F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ยืนยัน channel/interface และข้อจำกัดกับผู้มีอำนาจ; ส่งผลให้ G3 สร้าง DD และ G4 ตัดสิน boundary ก่อนผูกเทคโนโลยี</w:t>
            </w:r>
          </w:p>
        </w:tc>
      </w:tr>
      <w:tr w14:paraId="369E6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1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B4CA7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OI-FX-02</w:t>
            </w:r>
          </w:p>
        </w:tc>
        <w:tc>
          <w:tcPr>
            <w:tcW w:w="26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7267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ใครกำหนดกำหนดคืน? เตือนล่วงหน้าเท่าไร ใช้เวลาอ้างอิงใด? หากใช้เรื่องค้างแทน เกณฑ์คืออะไร? TBD ไม่เลือก fallback เอง</w:t>
            </w:r>
          </w:p>
        </w:tc>
        <w:tc>
          <w:tcPr>
            <w:tcW w:w="16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1BA62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FR-FX-02; DR-02 delta; AC-FX-03; SRS OI-06</w:t>
            </w:r>
          </w:p>
        </w:tc>
        <w:tc>
          <w:tcPr>
            <w:tcW w:w="18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1265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เสนอ: ผู้ดูแลอุปกรณ์และผู้บริหารเจ้าของระบบ; Kirttamet ติดตาม</w:t>
            </w:r>
          </w:p>
        </w:tc>
        <w:tc>
          <w:tcPr>
            <w:tcW w:w="25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8B61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ขอหลักฐานนโยบายเวลาและกำหนดคืน; ระหว่างรอออกแบบเชิงพารามิเตอร์ ไม่เปิดส่งจริงด้วยค่าที่เดา</w:t>
            </w:r>
          </w:p>
        </w:tc>
      </w:tr>
      <w:tr w14:paraId="4094C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1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A4AE9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OI-FX-03</w:t>
            </w:r>
          </w:p>
        </w:tc>
        <w:tc>
          <w:tcPr>
            <w:tcW w:w="26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CB2F6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ผู้เกี่ยวข้องของแต่ละเหตุการณ์คือใคร? allowlist payload/ข้อมูลปลายทางที่จำเป็น วิธีพิสูจน์ consent และอายุข้อมูลคืออะไร? TBD</w:t>
            </w:r>
          </w:p>
        </w:tc>
        <w:tc>
          <w:tcPr>
            <w:tcW w:w="16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E633A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NFR-EQP-01; NFR-FX-01; FR-FX-03; DR-FX-01; SRS OI-05</w:t>
            </w:r>
          </w:p>
        </w:tc>
        <w:tc>
          <w:tcPr>
            <w:tcW w:w="18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5827BF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เสนอ: ผู้บริหาร/ผู้ดูแลข้อมูลร่วมกับผู้ดูแลอุปกรณ์; Kirttamet ติดตาม</w:t>
            </w:r>
          </w:p>
        </w:tc>
        <w:tc>
          <w:tcPr>
            <w:tcW w:w="25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F985F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ยืนยันตารางผู้รับ–สิทธิ์–ฟิลด์–consent; ไม่ส่งภายนอกหากยังไม่ทราบผู้รับ/ข้อมูลที่อนุญาต; ให้ kit77-atr ผูก NFR กับ container</w:t>
            </w:r>
          </w:p>
        </w:tc>
      </w:tr>
      <w:tr w14:paraId="435BA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11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3C349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OI-FX-04</w:t>
            </w:r>
          </w:p>
        </w:tc>
        <w:tc>
          <w:tcPr>
            <w:tcW w:w="26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BA2ED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ถ้าส่งไม่สำเร็จ ต้องลองใหม่เมื่อไร กี่ครั้ง และป้องกันข้อความซ้ำอย่างไร? เปลี่ยนกำหนดคืนระหว่างรอส่งจัดการอย่างไร? TBD</w:t>
            </w:r>
          </w:p>
        </w:tc>
        <w:tc>
          <w:tcPr>
            <w:tcW w:w="16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A2D6F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FR-FX-01/02; UC-FX-01; DR-FX-01</w:t>
            </w:r>
          </w:p>
        </w:tc>
        <w:tc>
          <w:tcPr>
            <w:tcW w:w="18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E0080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เสนอ: ผู้มีอำนาจเจ้าของระบบร่วมกับทีม Dev; kit77-atr ติดตาม</w:t>
            </w:r>
          </w:p>
        </w:tc>
        <w:tc>
          <w:tcPr>
            <w:tcW w:w="253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05F38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เสนอทางเลือกผ่าน decision card; ยืนยัน semantics ผลส่งและความล้มเหลวก่อนกำหนด acceptance เพิ่ม ไม่อ้างว่าส่งสำเร็จเมื่อ provider ยังไม่ตอบ</w:t>
            </w:r>
          </w:p>
        </w:tc>
      </w:tr>
    </w:tbl>
    <w:p w14:paraId="2E2B5694">
      <w:pPr>
        <w:spacing w:after="120"/>
        <w:rPr>
          <w:rFonts w:hint="default" w:ascii="TH SarabunPSK" w:hAnsi="TH SarabunPSK" w:cs="TH SarabunPSK"/>
        </w:rPr>
      </w:pPr>
    </w:p>
    <w:p w14:paraId="4FA544EE">
      <w:pPr>
        <w:pStyle w:val="2"/>
        <w:keepNext/>
        <w:pageBreakBefore/>
        <w:pBdr>
          <w:bottom w:val="single" w:color="008699" w:sz="8" w:space="2"/>
        </w:pBd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G3 Design Strategy หลังการเปลี่ยน (1.5 คะแนน)</w:t>
      </w:r>
    </w:p>
    <w:p w14:paraId="12523E26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3.1 Scope ของความสามารถใหม่</w:t>
      </w:r>
    </w:p>
    <w:p w14:paraId="7826E98E">
      <w:pP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sz w:val="28"/>
          <w:szCs w:val="28"/>
        </w:rPr>
        <w:t>ไม่ใช่ทุกความสามารถเป็น Build now: คำขอของผู้บริหารให้ทำเร็วที่สุดและทุกส่วนเป็น Build now (CR-FX-01) เป็นข้อเสนอ ไม่ใช่ข้อตกลง เกณฑ์ที่ใช้คือ Build now เฉพาะส่วนที่ requirement เดิมนิยามครบจนเริ่มเขียนได้และไม่พึ่งค่าที่ยัง TBD ส่วนที่ต้องใช้กำหนดคืน ช่องทาง ผู้รับ หรือ allowlist (OI-FX-01–04) ลดระดับลง โดยไม่ลบ FR ใดออกจาก SRS ปรับจาก Decision A ใน G1: การจัดการความยินยอมลดเป็น Overview เพราะช่องทางที่ให้ยินยอมและฟิลด์ยัง TBD · ทุกระดับเป็นข้อเสนอ CR-FX-01 ยัง Pending ไม่มีส่วนใด Approved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91"/>
        <w:gridCol w:w="2505"/>
        <w:gridCol w:w="4242"/>
      </w:tblGrid>
      <w:tr w14:paraId="03976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ADDC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ECF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FBF3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 w14:paraId="23CD9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38F40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6161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Build now (เฉพาะแจ้งในระบบ ไม่ส่งออกภายนอก)</w:t>
            </w:r>
          </w:p>
        </w:tc>
        <w:tc>
          <w:tcPr>
            <w:tcW w:w="42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BA6BF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FR-FX-01; FR-EQP-11/12; AC-FX-01/02 — จุดเปลี่ยนสถานะนิยามแล้วใน UC-03/UC-04 (AC-03, AC-06); ผู้รับเริ่มต้นคือผู้ยืม/ชมรมเจ้าของรายการตาม DR-02; ผู้รับอื่น TBD OI-FX-03</w:t>
            </w:r>
          </w:p>
        </w:tc>
      </w:tr>
      <w:tr w14:paraId="70BF8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3A44E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71E9E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Overview</w:t>
            </w:r>
          </w:p>
        </w:tc>
        <w:tc>
          <w:tcPr>
            <w:tcW w:w="42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6D4D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FR-FX-02; UC-FX-01; DR-02 delta — SRS ไม่มีกำหนดคืน เวลาเตือน หรือเกณฑ์ค้างนาน (OI-FX-02, SRS OI-06) และไม่ใช้ 1–3 วัน (AS-02) จึงวางในภาพรวม/ข้อมูล/กติกา ยังไม่ทำ contract</w:t>
            </w:r>
          </w:p>
        </w:tc>
      </w:tr>
      <w:tr w14:paraId="3B5A7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76442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ช่องทางแจ้งเตือนภายนอก (ส่วนส่งออกจริง)</w:t>
            </w:r>
          </w:p>
        </w:tc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2198C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Later</w:t>
            </w:r>
          </w:p>
        </w:tc>
        <w:tc>
          <w:tcPr>
            <w:tcW w:w="42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F014C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FR-FX-01/02; C-10 TBD; SRS §8 — provider/protocol/ผู้ควบคุม/retry ยังไม่รู้ (OI-FX-01, OI-FX-04); ส่งจริงเป็น increment ถัดไป และ G4 วางเป็นขอบเขต TBD</w:t>
            </w:r>
          </w:p>
        </w:tc>
      </w:tr>
      <w:tr w14:paraId="4FFDA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917CE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opt-in / ความยินยอม (แยกจากแถวบน)</w:t>
            </w:r>
          </w:p>
        </w:tc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70829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Overview</w:t>
            </w:r>
          </w:p>
        </w:tc>
        <w:tc>
          <w:tcPr>
            <w:tcW w:w="42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F36FF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FR-FX-03; BR-FX-01; NFR-FX-01; DR-FX-01 — กติกาเริ่มต้นคือไม่ส่งภายนอกถ้าไม่มี opt-in ยืนยัน; ยังไม่ทำหน้าจอเพราะช่องทางและฟิลด์ยังไม่รู้ (OI-FX-01, OI-FX-03)</w:t>
            </w:r>
          </w:p>
        </w:tc>
      </w:tr>
    </w:tbl>
    <w:p w14:paraId="5027267F">
      <w:pPr>
        <w:spacing w:after="120"/>
        <w:rPr>
          <w:rFonts w:hint="default" w:ascii="TH SarabunPSK" w:hAnsi="TH SarabunPSK" w:cs="TH SarabunPSK"/>
        </w:rPr>
      </w:pPr>
    </w:p>
    <w:p w14:paraId="18F8294A">
      <w:pPr>
        <w:spacing w:after="120"/>
        <w:rPr>
          <w:rFonts w:hint="default" w:ascii="TH SarabunPSK" w:hAnsi="TH SarabunPSK" w:cs="TH SarabunPSK"/>
        </w:rPr>
      </w:pPr>
    </w:p>
    <w:p w14:paraId="7A9023DB">
      <w:pPr>
        <w:spacing w:after="120"/>
        <w:rPr>
          <w:rFonts w:hint="default" w:ascii="TH SarabunPSK" w:hAnsi="TH SarabunPSK" w:cs="TH SarabunPSK"/>
        </w:rPr>
      </w:pPr>
    </w:p>
    <w:p w14:paraId="7195DCFB">
      <w:pPr>
        <w:spacing w:after="120"/>
        <w:rPr>
          <w:rFonts w:hint="default" w:ascii="TH SarabunPSK" w:hAnsi="TH SarabunPSK" w:cs="TH SarabunPSK"/>
        </w:rPr>
      </w:pPr>
    </w:p>
    <w:p w14:paraId="32AE4F68">
      <w:pPr>
        <w:spacing w:after="120"/>
        <w:rPr>
          <w:rFonts w:hint="default" w:ascii="TH SarabunPSK" w:hAnsi="TH SarabunPSK" w:cs="TH SarabunPSK"/>
        </w:rPr>
      </w:pPr>
    </w:p>
    <w:p w14:paraId="4EDF9A21">
      <w:pPr>
        <w:spacing w:after="120"/>
        <w:rPr>
          <w:rFonts w:hint="default" w:ascii="TH SarabunPSK" w:hAnsi="TH SarabunPSK" w:cs="TH SarabunPSK"/>
        </w:rPr>
      </w:pPr>
    </w:p>
    <w:p w14:paraId="465599C2">
      <w:pPr>
        <w:spacing w:after="120"/>
        <w:rPr>
          <w:rFonts w:hint="default" w:ascii="TH SarabunPSK" w:hAnsi="TH SarabunPSK" w:cs="TH SarabunPSK"/>
        </w:rPr>
      </w:pPr>
    </w:p>
    <w:p w14:paraId="24592042">
      <w:pPr>
        <w:spacing w:after="120"/>
        <w:rPr>
          <w:rFonts w:hint="default" w:ascii="TH SarabunPSK" w:hAnsi="TH SarabunPSK" w:cs="TH SarabunPSK"/>
        </w:rPr>
      </w:pPr>
    </w:p>
    <w:p w14:paraId="3A6C8038">
      <w:pPr>
        <w:spacing w:after="120"/>
        <w:rPr>
          <w:rFonts w:hint="default" w:ascii="TH SarabunPSK" w:hAnsi="TH SarabunPSK" w:cs="TH SarabunPSK"/>
        </w:rPr>
      </w:pPr>
    </w:p>
    <w:p w14:paraId="08FCA3B1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3.2 Driver check</w:t>
      </w:r>
    </w:p>
    <w:p w14:paraId="5F2070B3">
      <w:pP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sz w:val="28"/>
          <w:szCs w:val="28"/>
        </w:rPr>
        <w:t>หมายเหตุฐาน: W10 เดิม (design/10-design-strategy.md) ยังเป็น template จึงไม่มี driver ที่ commit ไว้ แถว “เดิม” ด้านล่างถอดจาก SRS และ W11 เดิม ณ commit f5e19eb ไม่ใช่ driver ที่เคยได้รับอนุมัติ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46"/>
        <w:gridCol w:w="2741"/>
        <w:gridCol w:w="4131"/>
      </w:tblGrid>
      <w:tr w14:paraId="74EF9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313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0741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29A3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3974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 w14:paraId="44B21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231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123E5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D1 เดิม: สถานะอุปกรณ์/รายการยืมต้องถูกต้อง ไม่ยืมซ้ำ และผู้ดูแลเป็นผู้ยืนยันรับคืน (RG-01, RG-04, AC-04, AC-06; W11 D-09)</w:t>
            </w:r>
          </w:p>
        </w:tc>
        <w:tc>
          <w:tcPr>
            <w:tcW w:w="366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EDFB9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คำแจ้งเกิดจากการเปลี่ยนสถานะ ถ้าแจ้งผิด (ยืมถูกปฏิเสธแต่แจ้งว่าสำเร็จ หรือผู้ยืมขอคืนแต่แจ้งว่ารับคืนแล้ว) ผู้ใช้จะเชื่อสถานะผิด (AC-FX-01/02)</w:t>
            </w:r>
          </w:p>
        </w:tc>
        <w:tc>
          <w:tcPr>
            <w:tcW w:w="36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A09A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สร้างเหตุแจ้งหลัง transaction ยืม/คืนสำเร็จเท่านั้น อ้างผลจาก C-04/C-05 ที่เดียว ไม่ให้ UI ตัดสินเอง; แจ้งรับคืนต่อเมื่อผู้ดูแลยืนยัน (AC-06) ตาม SRS OI-02</w:t>
            </w:r>
          </w:p>
        </w:tc>
      </w:tr>
      <w:tr w14:paraId="51B1C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231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29289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D2 เดิม: เก็บ/ใช้ข้อมูลผู้ยืมเท่าที่จำเป็น (NFR-EQP-01, CT-02, DR-03)</w:t>
            </w:r>
          </w:p>
        </w:tc>
        <w:tc>
          <w:tcPr>
            <w:tcW w:w="366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6681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คำแจ้งภายนอกเป็นครั้งแรกที่ข้อมูลผู้ยืมออกนอกระบบ จึงต้องมี consent และ allowlist (BR-FX-01, NFR-FX-01)</w:t>
            </w:r>
          </w:p>
        </w:tc>
        <w:tc>
          <w:tcPr>
            <w:tcW w:w="36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D5232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ด่านสิทธิ์/consent อยู่ฝั่ง Application ที่เดียว (ต่อจาก D-10 ที่ C-02); payload จำกัดตาม allowlist; ค่าเริ่มต้นคือไม่ส่งภายนอก; ไม่เก็บข้อมูลติดต่อเพิ่มจนกว่า OI-FX-03 ตอบ</w:t>
            </w:r>
          </w:p>
        </w:tc>
      </w:tr>
      <w:tr w14:paraId="0F95F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231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4EEDF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D3 ใหม่: การแจ้งที่ระบบทำเองต้องเชื่อถือได้ และไม่ทำให้วงจรยืม–คืนล้ม</w:t>
            </w:r>
          </w:p>
        </w:tc>
        <w:tc>
          <w:tcPr>
            <w:tcW w:w="366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0AF8C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FR-FX-02 ทำงานตามเวลาโดยไม่มีผู้กด และพึ่งระบบภายนอกที่ยังไม่รู้ (OI-FX-01–04); ส่งผิดเวลา ส่งซ้ำ หรือส่งหลังรับคืน ทำให้ผู้ใช้เสียความเชื่อถือ</w:t>
            </w:r>
          </w:p>
        </w:tc>
        <w:tc>
          <w:tcPr>
            <w:tcW w:w="366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F726B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แยกความล้มเหลวของการส่งออกจากวงจรยืม–คืนหลัก (W11 Q7); ต้องมีกำหนดคืนใน Borrow Records (DR-02 delta) และกติกา “รับคืนแล้วหยุดเตือน” (UC-FX-01 A1); กลไกตามเวลา/retry เป็น TBD ใน G4</w:t>
            </w:r>
          </w:p>
        </w:tc>
      </w:tr>
    </w:tbl>
    <w:p w14:paraId="06B7FDB0">
      <w:pPr>
        <w:spacing w:after="120"/>
        <w:rPr>
          <w:rFonts w:hint="default" w:ascii="TH SarabunPSK" w:hAnsi="TH SarabunPSK" w:cs="TH SarabunPSK"/>
        </w:rPr>
      </w:pPr>
    </w:p>
    <w:p w14:paraId="5B8BEB1A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6"/>
        <w:gridCol w:w="2626"/>
        <w:gridCol w:w="1055"/>
        <w:gridCol w:w="1109"/>
        <w:gridCol w:w="2141"/>
        <w:gridCol w:w="2311"/>
      </w:tblGrid>
      <w:tr w14:paraId="0677D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42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73E0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9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4715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115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9D9AD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15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9B11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4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AFBA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261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3D4C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 w14:paraId="75971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56F2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1</w:t>
            </w:r>
          </w:p>
        </w:tc>
        <w:tc>
          <w:tcPr>
            <w:tcW w:w="19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76458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ผู้ยืม/ชมรมยืนยันยืมอุปกรณ์ที่ว่าง ระบบแจ้งว่า “ถูกยืม”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55E00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UC-03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81194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Build now</w:t>
            </w:r>
          </w:p>
        </w:tc>
        <w:tc>
          <w:tcPr>
            <w:tcW w:w="2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B4A33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Web UI → Application (C-02, C-04) → Data store (Equipment, Borrow Records)</w:t>
            </w:r>
          </w:p>
        </w:tc>
        <w:tc>
          <w:tcPr>
            <w:tcW w:w="261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68C0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เปลี่ยน: flow ยืมเดิมคงเดิม เพิ่มเหตุแจ้งหลัง transaction สำเร็จ ไม่แจ้งเมื่อ AC-04 ปฏิเสธ (AC-FX-01)</w:t>
            </w:r>
          </w:p>
        </w:tc>
      </w:tr>
      <w:tr w14:paraId="4CDE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3F6A6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2</w:t>
            </w:r>
          </w:p>
        </w:tc>
        <w:tc>
          <w:tcPr>
            <w:tcW w:w="19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E2CB5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ผู้ดูแลตรวจและยืนยันรับคืน ระบบแจ้งว่ารับคืนแล้ว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A07A9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UC-04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8CABF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Build now</w:t>
            </w:r>
          </w:p>
        </w:tc>
        <w:tc>
          <w:tcPr>
            <w:tcW w:w="2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AE98F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Web UI → Application (C-02, C-05) → Data store (Equipment, Borrow Records)</w:t>
            </w:r>
          </w:p>
        </w:tc>
        <w:tc>
          <w:tcPr>
            <w:tcW w:w="261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2E50C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เปลี่ยน: เพิ่มเหตุแจ้งหลังผู้ดูแลยืนยัน (AC-06); ไม่ใช้ AC-05 (SRS OI-02) (AC-FX-02)</w:t>
            </w:r>
          </w:p>
        </w:tc>
      </w:tr>
      <w:tr w14:paraId="62FB9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5D11A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3</w:t>
            </w:r>
          </w:p>
        </w:tc>
        <w:tc>
          <w:tcPr>
            <w:tcW w:w="19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7A02F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ผู้ใช้เลือก opt-in/out ช่องทางภายนอก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D171E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UC-FX-01 ข้อ 1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BD4EE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Overview</w:t>
            </w:r>
          </w:p>
        </w:tc>
        <w:tc>
          <w:tcPr>
            <w:tcW w:w="2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48DC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Web UI → Application (C-02) → Data store (Users &amp; Roles; preference DR-FX-01)</w:t>
            </w:r>
          </w:p>
        </w:tc>
        <w:tc>
          <w:tcPr>
            <w:tcW w:w="261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EF9A34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ใหม่: ข้อมูล consent + กติกาไม่ส่งถ้าไม่ opt-in; ยังไม่มีหน้าจอ</w:t>
            </w:r>
          </w:p>
        </w:tc>
      </w:tr>
      <w:tr w14:paraId="6A2EE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A9EBE7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4</w:t>
            </w:r>
          </w:p>
        </w:tc>
        <w:tc>
          <w:tcPr>
            <w:tcW w:w="19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CBFA80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ระบบถึงจุดเตือนกำหนดคืน โดยไม่มีผู้กด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55C47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UC-FX-01 ข้อ 2–3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5EB30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Overview</w:t>
            </w:r>
          </w:p>
        </w:tc>
        <w:tc>
          <w:tcPr>
            <w:tcW w:w="2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76E1B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Application (งานตามเวลา — กลไก TBD ใน G4; C-10) อ่าน Data store (Borrow Records + กำหนดคืน DR-02 delta TBD)</w:t>
            </w:r>
          </w:p>
        </w:tc>
        <w:tc>
          <w:tcPr>
            <w:tcW w:w="261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17FC18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ใหม่: ต้องมีกำหนดคืน ค่าเวลา TBD OI-FX-02; รับคืนแล้วไม่เตือน (A1)</w:t>
            </w:r>
          </w:p>
        </w:tc>
      </w:tr>
      <w:tr w14:paraId="3B7D1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ACAADE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5</w:t>
            </w:r>
          </w:p>
        </w:tc>
        <w:tc>
          <w:tcPr>
            <w:tcW w:w="19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3DDA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ระบบตรวจ consent/allowlist แล้วส่งออกช่องทางภายนอก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FAB1FE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UC-FX-01 ข้อ 4–5, A2–A3</w:t>
            </w:r>
          </w:p>
        </w:tc>
        <w:tc>
          <w:tcPr>
            <w:tcW w:w="1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8B602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Later</w:t>
            </w:r>
          </w:p>
        </w:tc>
        <w:tc>
          <w:tcPr>
            <w:tcW w:w="2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F55E6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Application (C-10) → ช่องทางภายนอก (TBD)</w:t>
            </w:r>
          </w:p>
        </w:tc>
        <w:tc>
          <w:tcPr>
            <w:tcW w:w="261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3C798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ใหม่: ไม่ส่งจริงจน OI-FX-01/03/04 ตอบ; ไม่ถือว่าส่งสำเร็จถ้า provider ไม่ตอบ</w:t>
            </w:r>
          </w:p>
        </w:tc>
      </w:tr>
    </w:tbl>
    <w:p w14:paraId="47E24EDC">
      <w:pP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sz w:val="28"/>
          <w:szCs w:val="28"/>
        </w:rPr>
        <w:t>หมายเหตุ: ชื่อในคอลัมน์ container เป็นข้อเสนอเริ่มต้นตามชั้นของ W11 (D-08 layered monolith) ให้ kit77-atr ยืนยันหรือแก้ใน G4; C-xx ในวงเล็บเป็น component ของ W11 ไม่ใช่ container</w:t>
      </w:r>
    </w:p>
    <w:p w14:paraId="4FF836D2">
      <w:pPr>
        <w:spacing w:after="120"/>
        <w:rPr>
          <w:rFonts w:hint="default" w:ascii="TH SarabunPSK" w:hAnsi="TH SarabunPSK" w:cs="TH SarabunPSK"/>
        </w:rPr>
      </w:pPr>
    </w:p>
    <w:p w14:paraId="005BFB85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3.4 Open decisions</w:t>
      </w:r>
    </w:p>
    <w:tbl>
      <w:tblPr>
        <w:tblStyle w:val="9"/>
        <w:tblW w:w="11127" w:type="dxa"/>
        <w:tblInd w:w="-75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3"/>
        <w:gridCol w:w="2579"/>
        <w:gridCol w:w="2851"/>
        <w:gridCol w:w="3394"/>
        <w:gridCol w:w="1820"/>
      </w:tblGrid>
      <w:tr w14:paraId="029B8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483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CE000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6"/>
                <w:szCs w:val="26"/>
              </w:rPr>
              <w:t>ID</w:t>
            </w:r>
          </w:p>
        </w:tc>
        <w:tc>
          <w:tcPr>
            <w:tcW w:w="2579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A532B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6"/>
                <w:szCs w:val="26"/>
              </w:rPr>
              <w:t>เรื่อง</w:t>
            </w:r>
          </w:p>
        </w:tc>
        <w:tc>
          <w:tcPr>
            <w:tcW w:w="2851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56174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6"/>
                <w:szCs w:val="26"/>
              </w:rPr>
              <w:t>กระทบ container</w:t>
            </w:r>
          </w:p>
        </w:tc>
        <w:tc>
          <w:tcPr>
            <w:tcW w:w="3394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867E6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6"/>
                <w:szCs w:val="26"/>
              </w:rPr>
              <w:t>ระหว่างรอทำอย่างไร</w:t>
            </w:r>
          </w:p>
        </w:tc>
        <w:tc>
          <w:tcPr>
            <w:tcW w:w="182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A457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6"/>
                <w:szCs w:val="26"/>
              </w:rPr>
              <w:t>เจ้าของคำตอบ</w:t>
            </w:r>
          </w:p>
        </w:tc>
      </w:tr>
      <w:tr w14:paraId="27236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8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054259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DD-01</w:t>
            </w:r>
          </w:p>
        </w:tc>
        <w:tc>
          <w:tcPr>
            <w:tcW w:w="2579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CF205B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ช่องทางแจ้งเตือนภายนอกคืออะไร ใครควบคุม เชื่อมอย่างไร (OI-FX-01; SRS §8)</w:t>
            </w:r>
          </w:p>
        </w:tc>
        <w:tc>
          <w:tcPr>
            <w:tcW w:w="285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9339A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Application (ส่วนส่งออก C-10); ขอบ external ใน G4</w:t>
            </w:r>
          </w:p>
        </w:tc>
        <w:tc>
          <w:tcPr>
            <w:tcW w:w="3394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D6E0B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ไม่เลือก provider/protocol; Build now แจ้งในระบบเท่านั้น; ส่งภายนอกเป็น Later</w:t>
            </w:r>
          </w:p>
        </w:tc>
        <w:tc>
          <w:tcPr>
            <w:tcW w:w="18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D36054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ผู้บริหารเจ้าของระบบ + ผู้ดูแลระบบ (เสนอ)</w:t>
            </w:r>
          </w:p>
        </w:tc>
      </w:tr>
      <w:tr w14:paraId="46794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8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94595B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DD-02</w:t>
            </w:r>
          </w:p>
        </w:tc>
        <w:tc>
          <w:tcPr>
            <w:tcW w:w="2579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34AE76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ใครกำหนดกำหนดคืน เตือนล่วงหน้าเท่าไร (OI-FX-02; SRS OI-06)</w:t>
            </w:r>
          </w:p>
        </w:tc>
        <w:tc>
          <w:tcPr>
            <w:tcW w:w="285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159365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Data store (Borrow Records, DR-02 delta); Application (งานตามเวลา)</w:t>
            </w:r>
          </w:p>
        </w:tc>
        <w:tc>
          <w:tcPr>
            <w:tcW w:w="3394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C4822D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ไม่ตั้งค่าและไม่ใช้ 1–3 วัน (AS-02); เก็บเฉพาะกติกา “รับคืนแล้วไม่เตือน”; การเตือนเป็น Overview</w:t>
            </w:r>
          </w:p>
        </w:tc>
        <w:tc>
          <w:tcPr>
            <w:tcW w:w="18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2D52F">
            <w:pPr>
              <w:keepNext/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ผู้ดูแลอุปกรณ์ + ผู้บริหารเจ้าของระบบ (เสนอ)</w:t>
            </w:r>
          </w:p>
        </w:tc>
      </w:tr>
      <w:tr w14:paraId="5C3B4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8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99030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DD-03</w:t>
            </w:r>
          </w:p>
        </w:tc>
        <w:tc>
          <w:tcPr>
            <w:tcW w:w="2579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AD5EA7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ผู้รับ allowlist วิธีพิสูจน์ consent และอายุข้อมูล (OI-FX-03; SRS OI-05)</w:t>
            </w:r>
          </w:p>
        </w:tc>
        <w:tc>
          <w:tcPr>
            <w:tcW w:w="285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14DEA5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Data store (preference DR-FX-01, Users &amp; Roles); Application (C-02, payload)</w:t>
            </w:r>
          </w:p>
        </w:tc>
        <w:tc>
          <w:tcPr>
            <w:tcW w:w="3394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AE3FB3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ผู้รับคือผู้ยืม/ชมรมเจ้าของรายการตาม DR-02 เท่านั้น; ไม่ส่งภายนอก; ไม่เก็บข้อมูลติดต่อเพิ่ม</w:t>
            </w:r>
          </w:p>
        </w:tc>
        <w:tc>
          <w:tcPr>
            <w:tcW w:w="18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E951D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ผู้บริหาร/ผู้ดูแลข้อมูล + ผู้ดูแลอุปกรณ์ (เสนอ)</w:t>
            </w:r>
          </w:p>
        </w:tc>
      </w:tr>
      <w:tr w14:paraId="1890C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8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1D5C86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DD-04</w:t>
            </w:r>
          </w:p>
        </w:tc>
        <w:tc>
          <w:tcPr>
            <w:tcW w:w="2579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736921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ส่งไม่สำเร็จต้อง retry เมื่อไร ส่งซ้ำอย่างไร (OI-FX-04)</w:t>
            </w:r>
          </w:p>
        </w:tc>
        <w:tc>
          <w:tcPr>
            <w:tcW w:w="285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4F8C4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Application (แยกความล้มเหลวออกจากวงจรหลัก)</w:t>
            </w:r>
          </w:p>
        </w:tc>
        <w:tc>
          <w:tcPr>
            <w:tcW w:w="3394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1878FA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ไม่ถือว่าส่งสำเร็จเมื่อ provider ไม่ตอบ; ความล้มเหลวภายนอกต้องไม่ทำให้ยืม/คืนล้ม; ไม่กำหนดจำนวนครั้ง/เวลา</w:t>
            </w:r>
          </w:p>
        </w:tc>
        <w:tc>
          <w:tcPr>
            <w:tcW w:w="18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E5FFBD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ผู้มีอำนาจเจ้าของระบบ + ทีม Dev (เสนอ)</w:t>
            </w:r>
          </w:p>
        </w:tc>
      </w:tr>
      <w:tr w14:paraId="29F47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48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EB64E5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DD-05</w:t>
            </w:r>
          </w:p>
        </w:tc>
        <w:tc>
          <w:tcPr>
            <w:tcW w:w="2579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8A4D5A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ใครทำให้อุปกรณ์กลับเป็น “ว่าง” (SRS OI-02; AC-05 ขัด AC-06)</w:t>
            </w:r>
          </w:p>
        </w:tc>
        <w:tc>
          <w:tcPr>
            <w:tcW w:w="285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65D52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Application (C-05)</w:t>
            </w:r>
          </w:p>
        </w:tc>
        <w:tc>
          <w:tcPr>
            <w:tcW w:w="3394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6F4A6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ยึด AC-06/UC-04 ตาม SRS; แจ้ง “รับคืนแล้ว” จากการยืนยันของผู้ดูแลเท่านั้น</w:t>
            </w:r>
          </w:p>
        </w:tc>
        <w:tc>
          <w:tcPr>
            <w:tcW w:w="182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144053">
            <w:pPr>
              <w:rPr>
                <w:rFonts w:hint="default" w:ascii="TH SarabunPSK" w:hAnsi="TH SarabunPSK" w:cs="TH SarabunPSK"/>
                <w:sz w:val="26"/>
                <w:szCs w:val="26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ทีม Group08 + ผู้ดูแลอุปกรณ์ (ตาม SRS OI-02)</w:t>
            </w:r>
          </w:p>
        </w:tc>
      </w:tr>
    </w:tbl>
    <w:p w14:paraId="22762871">
      <w:pPr>
        <w:spacing w:after="120"/>
        <w:rPr>
          <w:rFonts w:hint="default" w:ascii="TH SarabunPSK" w:hAnsi="TH SarabunPSK" w:cs="TH SarabunPSK"/>
        </w:rPr>
      </w:pPr>
    </w:p>
    <w:p w14:paraId="783C6130">
      <w:pPr>
        <w:spacing w:after="120"/>
        <w:rPr>
          <w:rFonts w:hint="default" w:ascii="TH SarabunPSK" w:hAnsi="TH SarabunPSK" w:cs="TH SarabunPSK"/>
        </w:rPr>
      </w:pPr>
    </w:p>
    <w:p w14:paraId="4BD516E6">
      <w:pPr>
        <w:spacing w:after="120"/>
        <w:rPr>
          <w:rFonts w:hint="default" w:ascii="TH SarabunPSK" w:hAnsi="TH SarabunPSK" w:cs="TH SarabunPSK"/>
        </w:rPr>
      </w:pPr>
    </w:p>
    <w:p w14:paraId="50F3F333">
      <w:pPr>
        <w:spacing w:after="120"/>
        <w:rPr>
          <w:rFonts w:hint="default" w:ascii="TH SarabunPSK" w:hAnsi="TH SarabunPSK" w:cs="TH SarabunPSK"/>
        </w:rPr>
      </w:pPr>
    </w:p>
    <w:p w14:paraId="0697B982">
      <w:pPr>
        <w:spacing w:after="120"/>
        <w:rPr>
          <w:rFonts w:hint="default" w:ascii="TH SarabunPSK" w:hAnsi="TH SarabunPSK" w:cs="TH SarabunPSK"/>
        </w:rPr>
      </w:pPr>
    </w:p>
    <w:p w14:paraId="306E1DCA">
      <w:pPr>
        <w:spacing w:after="120"/>
        <w:rPr>
          <w:rFonts w:hint="default" w:ascii="TH SarabunPSK" w:hAnsi="TH SarabunPSK" w:cs="TH SarabunPSK"/>
        </w:rPr>
      </w:pPr>
    </w:p>
    <w:p w14:paraId="29FA49A0">
      <w:pPr>
        <w:pStyle w:val="2"/>
        <w:keepNext/>
        <w:pBdr>
          <w:bottom w:val="single" w:color="008699" w:sz="8" w:space="2"/>
        </w:pBdr>
        <w:spacing w:before="320" w:after="10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t>G4 Context + Container หลังการเปลี่ยน (2.5 คะแนน)</w:t>
      </w:r>
    </w:p>
    <w:p w14:paraId="01E7390C">
      <w:pPr>
        <w:spacing w:after="10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i/>
          <w:iCs/>
          <w:color w:val="7F8C99"/>
          <w:sz w:val="32"/>
          <w:szCs w:val="32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255D0CFA">
      <w:pPr>
        <w:spacing w:after="10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b/>
          <w:bCs/>
          <w:color w:val="173B65"/>
          <w:sz w:val="32"/>
          <w:szCs w:val="32"/>
        </w:rPr>
        <w:t>4.1 Context diagram — เปลี่ยนอะไรจากเดิม:</w:t>
      </w:r>
      <w:r>
        <w:rPr>
          <w:rFonts w:hint="default" w:ascii="TH SarabunPSK" w:hAnsi="TH SarabunPSK" w:cs="TH SarabunPSK"/>
          <w:sz w:val="32"/>
          <w:szCs w:val="32"/>
        </w:rPr>
        <w:t xml:space="preserve"> เพิ่มระบบภายนอกใหม่ 1 ตัว คือ “ช่องทางแจ้งเตือนภายนอก” (Extension · TBD — provider/protocol/ผู้ควบคุมยังไม่ทราบ ตาม OI-FX-01; ใช้จริงเป็น Later) และเส้นใหม่ 4 เส้น: ③ opt-in/out (Overview), ⑥ ส่งข้อความตาม allowlist, ⑦ ผลการส่ง, ⑧ ข้อความถึงผู้ยืม; เปลี่ยน ② ให้ผลยืมมีเหตุแจ้งสถานะในระบบ (FR-FX-01 · Build now). Actor ไม่เพิ่ม — ผู้ยืม/ชมรม และผู้ดูแลอุปกรณ์เป็น Core; flow ยืม–คืน (① ④ ⑤) คงเดิมตาม FR-EQP-11/12. ข้อจำกัด: ภาพ Context เดิมยังไม่ได้ตรวจเทียบ (Cannot Verify) จึงเทียบกับ actor/flow ที่ G1–G3 อ้างจาก SRS และ UC-03/UC-04 — ต้องเทียบกับ W11 .md ก่อนส่ง.</w:t>
      </w:r>
    </w:p>
    <w:p w14:paraId="1CACAAEE">
      <w:pPr>
        <w:spacing w:after="10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b/>
          <w:bCs/>
          <w:color w:val="173B65"/>
          <w:sz w:val="32"/>
          <w:szCs w:val="32"/>
        </w:rPr>
        <w:t>4.2 Container diagram — เปลี่ยนอะไรจากเดิม:</w:t>
      </w:r>
      <w:r>
        <w:rPr>
          <w:rFonts w:hint="default" w:ascii="TH SarabunPSK" w:hAnsi="TH SarabunPSK" w:cs="TH SarabunPSK"/>
          <w:sz w:val="32"/>
          <w:szCs w:val="32"/>
        </w:rPr>
        <w:t xml:space="preserve"> ไม่เพิ่ม container ใหม่ — ยังเป็น Web UI, Application, Data store ตามชั้นของ W11 (D-08 layered monolith) ตาม DEC-FX-03. ที่เปลี่ยน: Web UI แสดงการแจ้งในระบบ; Application รับหน้าที่สร้างเหตุแจ้งหลัง C-04/C-05 สำเร็จ, ตรวจ consent/allowlist ที่ C-02 (D-10) ที่เดียว, ส่วน C-10 และงานตามเวลาเป็น component ที่ TBD (Overview/Later) ไม่ใช่ container; Data store เพิ่มข้อมูล preference/consent (DR-FX-01) และกำหนดคืน (DR-02 delta) ที่ฟิลด์ยัง TBD; ช่องทางภายนอกอยู่นอกขอบเขต ไม่นับเป็น container. Stack/เทคโนโลยีเขียน TBD เพราะ W11 .md ตรวจไม่ได้ในรอบนี้ — ต้องใส่ stack อ้างอิงจริงก่อนส่ง.</w:t>
      </w:r>
    </w:p>
    <w:p w14:paraId="60CAEAFD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3"/>
        <w:gridCol w:w="2438"/>
        <w:gridCol w:w="1655"/>
        <w:gridCol w:w="1318"/>
        <w:gridCol w:w="1844"/>
        <w:gridCol w:w="1471"/>
      </w:tblGrid>
      <w:tr w14:paraId="49E7C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049F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5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7199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6B44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4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ADD9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38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0036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8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4D8C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 w14:paraId="65D59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5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8DFF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sz w:val="20"/>
                <w:szCs w:val="20"/>
              </w:rPr>
              <w:t>Web UI (เปลี่ยน)</w:t>
            </w:r>
          </w:p>
        </w:tc>
        <w:tc>
          <w:tcPr>
            <w:tcW w:w="2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AE479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แสดงผลยืม/คืนและการแจ้งสถานะในระบบ (FR-FX-01); ไม่ตัดสินสถานะ/สิทธิ์เอง; หน้า opt-in = Overview</w:t>
            </w:r>
          </w:p>
        </w:tc>
        <w:tc>
          <w:tcPr>
            <w:tcW w:w="1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C0154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Web app ในเบราว์เซอร์ · stack TBD (W11 Cannot Verify)</w:t>
            </w:r>
          </w:p>
        </w:tc>
        <w:tc>
          <w:tcPr>
            <w:tcW w:w="1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D9A3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เครื่องผู้ใช้ (เบราว์เซอร์) · ทีม Dev คุมโค้ด</w:t>
            </w:r>
          </w:p>
        </w:tc>
        <w:tc>
          <w:tcPr>
            <w:tcW w:w="138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C875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ไม่เก็บข้อมูลถาวร (แสดงผลจาก Application)</w:t>
            </w:r>
          </w:p>
        </w:tc>
        <w:tc>
          <w:tcPr>
            <w:tcW w:w="18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BF81C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Application · HTTP(S): ส่งคำสั่งยืม/ยืนยันรับคืน รับผลสถานะ + เหตุแจ้งในระบบ (②)</w:t>
            </w:r>
          </w:p>
        </w:tc>
      </w:tr>
      <w:tr w14:paraId="4AC5E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5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4E3D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sz w:val="20"/>
                <w:szCs w:val="20"/>
              </w:rPr>
              <w:t>Application (เปลี่ยน)</w:t>
            </w:r>
          </w:p>
        </w:tc>
        <w:tc>
          <w:tcPr>
            <w:tcW w:w="2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A701E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ตัดสินยืม/รับคืน (C-04/C-05) แล้วสร้างเหตุแจ้งหลังสำเร็จเท่านั้น; ด่านสิทธิ์/consent/allowlist (C-02); C-10 + งานตามเวลา = TBD (Overview/Later)</w:t>
            </w:r>
          </w:p>
        </w:tc>
        <w:tc>
          <w:tcPr>
            <w:tcW w:w="1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DD95D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Server-side app · layered monolith (W11 D-08) · stack TBD</w:t>
            </w:r>
          </w:p>
        </w:tc>
        <w:tc>
          <w:tcPr>
            <w:tcW w:w="1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B81D0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โฮสต์ TBD · ทีม Dev / เจ้าของระบบ (TBD)</w:t>
            </w:r>
          </w:p>
        </w:tc>
        <w:tc>
          <w:tcPr>
            <w:tcW w:w="138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FDDF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ไม่เก็บถาวรเอง; อ่านกำหนดคืน/consent จาก Data store</w:t>
            </w:r>
          </w:p>
        </w:tc>
        <w:tc>
          <w:tcPr>
            <w:tcW w:w="18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2B629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Data store: อ่าน/เขียน (③); ภายนอก: ข้อความ allowlist เมื่อ opt-in (④ Later) และรับผลส่ง (⑤)</w:t>
            </w:r>
          </w:p>
        </w:tc>
      </w:tr>
      <w:tr w14:paraId="4A77C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5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13C15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sz w:val="20"/>
                <w:szCs w:val="20"/>
              </w:rPr>
              <w:t>Data store (เปลี่ยน)</w:t>
            </w:r>
          </w:p>
        </w:tc>
        <w:tc>
          <w:tcPr>
            <w:tcW w:w="2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CA0428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เก็บอุปกรณ์/รายการยืม/สิทธิ์ผู้ใช้ (เดิม) + preference/consent (DR-FX-01) + กำหนดคืน (DR-02 delta)</w:t>
            </w:r>
          </w:p>
        </w:tc>
        <w:tc>
          <w:tcPr>
            <w:tcW w:w="1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B17EC9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ฐานข้อมูล · ชนิด/เทคโนโลยี TBD</w:t>
            </w:r>
          </w:p>
        </w:tc>
        <w:tc>
          <w:tcPr>
            <w:tcW w:w="1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25672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โฮสต์ TBD · ทีม Dev / ผู้ดูแลข้อมูล (TBD OI-FX-03)</w:t>
            </w:r>
          </w:p>
        </w:tc>
        <w:tc>
          <w:tcPr>
            <w:tcW w:w="138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BB489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Equipment, Borrow Records, Users &amp; Roles; เพิ่ม consent/กำหนดคืน/อายุข้อมูล (ฟิลด์ TBD OI-FX-02/03)</w:t>
            </w:r>
          </w:p>
        </w:tc>
        <w:tc>
          <w:tcPr>
            <w:tcW w:w="18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A4CB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รับอ่าน/เขียนจาก Application เท่านั้น (③); Web UI ไม่เข้าถึงตรง</w:t>
            </w:r>
          </w:p>
        </w:tc>
      </w:tr>
      <w:tr w14:paraId="1CB77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15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D55CD8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sz w:val="20"/>
                <w:szCs w:val="20"/>
              </w:rPr>
              <w:t>ช่องทางแจ้งเตือนภายนอก (ใหม่ · ไม่ใช่ container)</w:t>
            </w:r>
          </w:p>
        </w:tc>
        <w:tc>
          <w:tcPr>
            <w:tcW w:w="215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A5B35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รับข้อความจาก Application ส่งถึงผู้ยืมที่ opt-in</w:t>
            </w:r>
          </w:p>
        </w:tc>
        <w:tc>
          <w:tcPr>
            <w:tcW w:w="1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9BBB2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External system · Extension · TBD</w:t>
            </w:r>
          </w:p>
        </w:tc>
        <w:tc>
          <w:tcPr>
            <w:tcW w:w="14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25401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นอกระบบ · provider/ผู้ควบคุม TBD (OI-FX-01)</w:t>
            </w:r>
          </w:p>
        </w:tc>
        <w:tc>
          <w:tcPr>
            <w:tcW w:w="138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BD1D80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TBD (OI-FX-03/04)</w:t>
            </w:r>
          </w:p>
        </w:tc>
        <w:tc>
          <w:tcPr>
            <w:tcW w:w="18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53D5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0"/>
                <w:szCs w:val="20"/>
              </w:rPr>
              <w:t>รับข้อความ allowlist (④); ส่งผลการส่งกลับ (⑤) · protocol TBD</w:t>
            </w:r>
          </w:p>
        </w:tc>
      </w:tr>
    </w:tbl>
    <w:p w14:paraId="57BB8EA5">
      <w:pPr>
        <w:spacing w:after="120"/>
        <w:rPr>
          <w:rFonts w:hint="default" w:ascii="TH SarabunPSK" w:hAnsi="TH SarabunPSK" w:cs="TH SarabunPSK"/>
        </w:rPr>
      </w:pPr>
    </w:p>
    <w:p w14:paraId="192A9D04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4.4 NFR → container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2"/>
        <w:gridCol w:w="3363"/>
        <w:gridCol w:w="3191"/>
        <w:gridCol w:w="2032"/>
      </w:tblGrid>
      <w:tr w14:paraId="61DA4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156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4C4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D4A3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9689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CA18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 w14:paraId="14887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ECB6A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NFR-EQP-01</w:t>
            </w:r>
          </w:p>
        </w:tc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73767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ใช้/เก็บข้อมูลผู้ยืมเท่าที่จำเป็น (อ้างตาม D2 ใน G3)</w:t>
            </w:r>
          </w:p>
        </w:tc>
        <w:tc>
          <w:tcPr>
            <w:tcW w:w="3469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ECF16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จุดตรวจ consent อยู่ที่ Application (C-02) ที่เดียว; Data store เก็บ consent เท่าที่จำเป็น; Web UI ไม่เก็บข้อมูล; ไม่เพิ่ม container ที่ถือข้อมูลผู้ยืมซ้ำ</w:t>
            </w:r>
          </w:p>
        </w:tc>
        <w:tc>
          <w:tcPr>
            <w:tcW w:w="212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9037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ออกแบบระดับ container แล้ว (Proposed); ฟิลด์ TBD OI-FX-03</w:t>
            </w:r>
          </w:p>
        </w:tc>
      </w:tr>
      <w:tr w14:paraId="72507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1DD7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NFR-FX-01</w:t>
            </w:r>
          </w:p>
        </w:tc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C23E6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ข้อความภายนอกมีเฉพาะข้อมูลใน allowlist ที่ยืนยันแล้ว ตรวจเทียบได้ทุกข้อความ</w:t>
            </w:r>
          </w:p>
        </w:tc>
        <w:tc>
          <w:tcPr>
            <w:tcW w:w="3469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36DBD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Application ประกอบ payload จาก allowlist ก่อนออกเส้น ④; ค่าเริ่มต้นไม่ส่ง; ขอบภายนอกเป็นเส้นประ</w:t>
            </w:r>
          </w:p>
        </w:tc>
        <w:tc>
          <w:tcPr>
            <w:tcW w:w="212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189CB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ออกแบบจุดตรวจแล้ว; รายการ allowlist TBD OI-FX-03</w:t>
            </w:r>
          </w:p>
        </w:tc>
      </w:tr>
      <w:tr w14:paraId="197C8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1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273A1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— (ไม่มี NFR ID)</w:t>
            </w:r>
          </w:p>
        </w:tc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20FCB9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D3: ความล้มเหลวของการส่งออกต้องไม่ทำให้ยืม/คืนล้ม</w:t>
            </w:r>
          </w:p>
        </w:tc>
        <w:tc>
          <w:tcPr>
            <w:tcW w:w="3469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DB5EB6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แยกด้วยขอบ component: เหตุแจ้งสร้างหลัง transaction ของ C-04/C-05 สำเร็จ; ไม่เพิ่ม container; ยังไม่มีเกณฑ์ตัวเลข</w:t>
            </w:r>
          </w:p>
        </w:tc>
        <w:tc>
          <w:tcPr>
            <w:tcW w:w="212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854E70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TBD — DD-04/OI-FX-04; ผู้มีอำนาจควรตัดสินว่าจะเพิ่ม NFR หรือไม่</w:t>
            </w:r>
          </w:p>
        </w:tc>
      </w:tr>
    </w:tbl>
    <w:p w14:paraId="614EE2D5">
      <w:pPr>
        <w:spacing w:after="120"/>
        <w:rPr>
          <w:rFonts w:hint="default" w:ascii="TH SarabunPSK" w:hAnsi="TH SarabunPSK" w:cs="TH SarabunPSK"/>
        </w:rPr>
      </w:pPr>
    </w:p>
    <w:p w14:paraId="48F17855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0"/>
        <w:gridCol w:w="7518"/>
      </w:tblGrid>
      <w:tr w14:paraId="50F6E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9638" w:type="dxa"/>
            <w:gridSpan w:val="2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B372024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FX-03  ไม่เพิ่ม container สำหรับแจ้งเตือน/งานตามเวลา</w:t>
            </w:r>
            <w:r>
              <w:rPr>
                <w:rFonts w:hint="default" w:ascii="TH SarabunPSK" w:hAnsi="TH SarabunPSK" w:cs="TH SarabunPSK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14:paraId="71E5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18B6ECD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6CB6B0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ไม่เพิ่ม container — คงสามส่วนเดิม (Web UI, Application, Data store). C-10 และงานตามเวลาเป็น component ใน Application; ช่องทางภายนอกเป็นระบบนอกขอบเขต (เส้นประ TBD)</w:t>
            </w:r>
          </w:p>
        </w:tc>
      </w:tr>
      <w:tr w14:paraId="738D8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5A291D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880A18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ไม่มี FR/NFR ที่ต้องการ deploy หรือสเกลแยก (FR-FX-01–03, NFR-FX-01); W11 D-08 layered monolith รองรับ; ส่วนตามเวลา/ส่งออกเป็น Overview/Later ใน G3 และพึ่งค่า TBD (OI-FX-01–04) จึงสรุปว่าต้องแยกไม่ได้; D3 แก้ด้วยขอบ component — สร้างเหตุแจ้งหลัง C-04/C-05 สำเร็จ และความล้มเหลวภายนอกไม่ย้อนการยืม/คืน (DD-04)</w:t>
            </w:r>
          </w:p>
        </w:tc>
      </w:tr>
      <w:tr w14:paraId="7F9E8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38FBD4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20E475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(ก) Notification/worker container แยก — ยังไม่มี FR/NFR และผู้ควบคุม provider รองรับ ภาระ deploy เพิ่ม; (ข) message queue/broker — ไม่มี NFR ปริมาณ/ความทนทานรองรับ; (ค) ให้ Web UI ส่งเอง — ขัด D1/D2</w:t>
            </w:r>
          </w:p>
        </w:tc>
      </w:tr>
      <w:tr w14:paraId="69106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762B272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1CED39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จำนวน container เท่าเดิม สอดคล้อง DEC-FX-02B; ทบทวนเมื่อ OI-FX-01/04 ตอบแล้วพบว่า provider/retry ต้องใช้กระบวนการแยก หรือมี NFR ใหม่ด้านเวลา/ความเชื่อถือได้; กลไกงานตามเวลาและ retry ยัง TBD; ผู้มีอำนาจยังไม่ยืนยัน (Proposed)</w:t>
            </w:r>
          </w:p>
        </w:tc>
      </w:tr>
    </w:tbl>
    <w:p w14:paraId="58D751A1">
      <w:pPr>
        <w:spacing w:after="140"/>
        <w:rPr>
          <w:rFonts w:hint="default" w:ascii="TH SarabunPSK" w:hAnsi="TH SarabunPSK" w:cs="TH SarabunPSK"/>
        </w:rPr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0"/>
        <w:gridCol w:w="7518"/>
      </w:tblGrid>
      <w:tr w14:paraId="2E65C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9638" w:type="dxa"/>
            <w:gridSpan w:val="2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2216475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FX-04  ตรวจ consent/allowlist และเก็บ preference ที่ไหน</w:t>
            </w:r>
            <w:r>
              <w:rPr>
                <w:rFonts w:hint="default" w:ascii="TH SarabunPSK" w:hAnsi="TH SarabunPSK" w:cs="TH SarabunPSK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14:paraId="17B24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1D3D053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5B1962E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ตรวจ consent + allowlist ที่ Application (C-02) ที่เดียวก่อนส่งทุกครั้ง; เก็บ preference/consent ใน Data store เดิม (Users &amp; Roles + ข้อมูล DR-FX-01 ที่ TBD) ไม่สร้าง store ใหม่; Web UI เป็นเพียงที่รับคำสั่งเลือก opt-in/out</w:t>
            </w:r>
          </w:p>
        </w:tc>
      </w:tr>
      <w:tr w14:paraId="31BCE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DC8500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49883A8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BR-FX-01 (ไม่ส่งถ้าไม่มี opt-in ยืนยัน); NFR-FX-01 (allowlist); NFR-EQP-01/D2 (ข้อมูลเท่าที่จำเป็น); จุดตรวจเดียวทำให้ทดสอบ AC-FX-04/05 ได้ชัด และต่อจาก D-10 ที่ C-02</w:t>
            </w:r>
          </w:p>
        </w:tc>
      </w:tr>
      <w:tr w14:paraId="75C2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74668B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C0ECB6C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ตรวจที่ Web UI — ถูกข้ามได้; ให้ provider ภายนอกเก็บ consent — ผู้ควบคุมยัง TBD (OI-FX-01) และข้อมูลออกนอกก่อนตรวจ; ตั้ง preference store แยก — ไม่มี FR/NFR รองรับ</w:t>
            </w:r>
          </w:p>
        </w:tc>
      </w:tr>
      <w:tr w14:paraId="2EB1F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807FCC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0D4A92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ทุกเส้น ④ ต้องผ่าน C-02; ค่าเริ่มต้น = ไม่ส่งภายนอก; ฟิลด์ consent/ผู้รับ/อายุข้อมูล TBD (OI-FX-03); Proposed ยังไม่อนุมัติ</w:t>
            </w:r>
          </w:p>
        </w:tc>
      </w:tr>
    </w:tbl>
    <w:p w14:paraId="63BE962B">
      <w:pPr>
        <w:spacing w:after="140"/>
        <w:rPr>
          <w:rFonts w:hint="default" w:ascii="TH SarabunPSK" w:hAnsi="TH SarabunPSK" w:cs="TH SarabunPSK"/>
        </w:rPr>
      </w:pPr>
    </w:p>
    <w:p w14:paraId="3C5ADC4E">
      <w:pPr>
        <w:spacing w:after="140"/>
        <w:rPr>
          <w:rFonts w:hint="cs" w:ascii="TH SarabunPSK" w:hAnsi="TH SarabunPSK" w:cs="TH SarabunPSK"/>
          <w:cs/>
          <w:lang w:bidi="th-TH"/>
        </w:rPr>
      </w:pPr>
    </w:p>
    <w:p w14:paraId="49541721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5"/>
        <w:gridCol w:w="4433"/>
        <w:gridCol w:w="2700"/>
      </w:tblGrid>
      <w:tr w14:paraId="40646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505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11A7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1F96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5E6E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 w14:paraId="73E8E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D9F39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1 · ยืมแล้วแจ้ง “ถูกยืม” (UC-03 · Build now)</w:t>
            </w:r>
          </w:p>
        </w:tc>
        <w:tc>
          <w:tcPr>
            <w:tcW w:w="443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C77F3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ผู้ยืม → Web UI → Application (C-02 → C-04) → Data store (Borrow Records, Equipment) → Application สร้างเหตุแจ้ง → Web UI แสดงในระบบ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962B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C-04 ใน Application ตัดสินผลยืม (AC-04) ก่อนสร้างเหตุ; ปฏิเสธ = ไม่แจ้งว่าสำเร็จ (AC-FX-01); UI ไม่ตัดสินเอง (D1)</w:t>
            </w:r>
          </w:p>
        </w:tc>
      </w:tr>
      <w:tr w14:paraId="2DA7F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5CBC89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2 · ผู้ดูแลยืนยันรับคืน (UC-04 · Build now)</w:t>
            </w:r>
          </w:p>
        </w:tc>
        <w:tc>
          <w:tcPr>
            <w:tcW w:w="443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8D4B7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ผู้ดูแล → Web UI → Application (C-02 → C-05) → Data store → เหตุแจ้ง → Web UI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1A3B52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C-02 ตรวจสิทธิ์ผู้ดูแล, C-05 ยืนยัน (AC-06; ไม่ใช้ AC-05 ตาม SRS OI-02); ผู้ยืมขอคืนอย่างเดียวไม่แจ้งว่ารับคืน (AC-FX-02)</w:t>
            </w:r>
          </w:p>
        </w:tc>
      </w:tr>
      <w:tr w14:paraId="016AF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7921AC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3 · opt-in/out (UC-FX-01 ข้อ 1 · Overview)</w:t>
            </w:r>
          </w:p>
        </w:tc>
        <w:tc>
          <w:tcPr>
            <w:tcW w:w="443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2D2BE7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ผู้ยืม → Web UI → Application (C-02) → Data store (preference DR-FX-01)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9C15F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C-02 ผูก consent กับบัญชีเจ้าของเท่านั้น; ไม่มี consent = ไม่ส่งภายนอก (BR-FX-01, AC-FX-04); ฟิลด์ TBD OI-FX-03; ยังไม่มีหน้าจอ</w:t>
            </w:r>
          </w:p>
        </w:tc>
      </w:tr>
      <w:tr w14:paraId="1E500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C737E8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4 · ถึงจุดเตือนโดยไม่มีผู้กด (ข้อ 2–3 · Overview)</w:t>
            </w:r>
          </w:p>
        </w:tc>
        <w:tc>
          <w:tcPr>
            <w:tcW w:w="443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442EAE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งานตามเวลาใน Application (กลไก TBD) → Data store (อ่านรายการที่ยังไม่คืน + กำหนดคืน DR-02 delta) → C-10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E74F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Application ตรวจว่ายังไม่รับคืนก่อนเตือน (A1); ค่าเวลา/กำหนดคืน TBD OI-FX-02 ไม่เดา; ไม่รันจริงจนได้คำตอบ</w:t>
            </w:r>
          </w:p>
        </w:tc>
      </w:tr>
      <w:tr w14:paraId="4EC68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37" w:hRule="atLeast"/>
        </w:trPr>
        <w:tc>
          <w:tcPr>
            <w:tcW w:w="250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98B46F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5 · ตรวจ consent/allowlist แล้วส่ง (ข้อ 4–5, A2–A3 · Later)</w:t>
            </w:r>
          </w:p>
        </w:tc>
        <w:tc>
          <w:tcPr>
            <w:tcW w:w="443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B0153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Application (C-10 → C-02) → ช่องทางภายนอก (TBD) → ผลการส่งกลับ Application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07CB1A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4"/>
                <w:szCs w:val="24"/>
              </w:rPr>
              <w:t>C-02 ตรวจ consent ล่าสุด + payload ตาม allowlist ก่อนออกทุกครั้ง (AC-FX-04/05, NFR-FX-01); ไม่ส่งจน OI-FX-01/03/04 ตอบ; provider ไม่ตอบ ≠ ส่งสำเร็จ; ความล้มเหลวไม่ย้อนยืม/คืน (DD-04)</w:t>
            </w:r>
          </w:p>
        </w:tc>
      </w:tr>
    </w:tbl>
    <w:p w14:paraId="246E7940">
      <w:pPr>
        <w:spacing w:after="120"/>
        <w:rPr>
          <w:rFonts w:hint="default" w:ascii="TH SarabunPSK" w:hAnsi="TH SarabunPSK" w:cs="TH SarabunPSK"/>
        </w:rPr>
        <w:sectPr>
          <w:headerReference r:id="rId3" w:type="default"/>
          <w:footerReference r:id="rId4" w:type="default"/>
          <w:pgSz w:w="11906" w:h="16838"/>
          <w:pgMar w:top="1134" w:right="1134" w:bottom="1134" w:left="1134" w:header="560" w:footer="560" w:gutter="0"/>
          <w:cols w:space="720" w:num="1"/>
          <w:docGrid w:linePitch="360" w:charSpace="0"/>
        </w:sectPr>
      </w:pPr>
      <w:r>
        <w:rPr>
          <w:rFonts w:hint="default" w:ascii="TH SarabunPSK" w:hAnsi="TH SarabunPSK" w:cs="TH SarabunPSK"/>
          <w:sz w:val="24"/>
          <w:szCs w:val="24"/>
        </w:rPr>
        <w:t>ผลการเดิน: ทั้ง 5 ขั้นเดินผ่าน container เดิมสามตัวได้ ไม่ต้องเพิ่ม container (DEC-FX-03). ช่องว่างที่พบ: (1) กลไกงานตามเวลาและ retry ยัง TBD (OI-FX-02/04); (2) ไม่มี NFR ID รองรับความเชื่อถือได้ของการส่ง (D3); (3) stack/เทคโนโลยีรอยืนยันจาก W11 .md. หากรับ DEC-FX-02B ขั้น 3–4 ย้ายเป็น Later โดย container ไม่เปลี่ยน</w:t>
      </w:r>
    </w:p>
    <w:tbl>
      <w:tblPr>
        <w:tblStyle w:val="9"/>
        <w:tblW w:w="153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318"/>
      </w:tblGrid>
      <w:tr w14:paraId="45150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8505" w:hRule="atLeast"/>
        </w:trPr>
        <w:tc>
          <w:tcPr>
            <w:tcW w:w="15318" w:type="dxa"/>
            <w:tcBorders>
              <w:top w:val="dashed" w:color="8A99A8" w:sz="8" w:space="0"/>
              <w:left w:val="dashed" w:color="8A99A8" w:sz="8" w:space="0"/>
              <w:bottom w:val="dashed" w:color="8A99A8" w:sz="8" w:space="0"/>
              <w:right w:val="dashed" w:color="8A99A8" w:sz="8" w:space="0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2331B5B8">
            <w:pPr>
              <w:jc w:val="center"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i/>
                <w:iCs/>
                <w:color w:val="8A99A8"/>
                <w:sz w:val="28"/>
                <w:szCs w:val="28"/>
              </w:rPr>
              <w:t xml:space="preserve">วางภาพ Context diagram ที่ </w:t>
            </w:r>
            <w:r>
              <w:rPr>
                <w:rFonts w:hint="default" w:ascii="TH SarabunPSK" w:hAnsi="TH SarabunPSK" w:cs="TH SarabunPSK"/>
              </w:rPr>
              <w:drawing>
                <wp:inline distT="0" distB="0" distL="114300" distR="114300">
                  <wp:extent cx="8753475" cy="483870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53475" cy="48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B41EF">
      <w:pPr>
        <w:spacing w:before="40" w:after="160"/>
        <w:jc w:val="center"/>
        <w:rPr>
          <w:rFonts w:hint="default" w:ascii="TH SarabunPSK" w:hAnsi="TH SarabunPSK" w:cs="TH SarabunPSK"/>
        </w:rPr>
        <w:sectPr>
          <w:headerReference r:id="rId5" w:type="default"/>
          <w:footerReference r:id="rId6" w:type="default"/>
          <w:pgSz w:w="16838" w:h="11906" w:orient="landscape"/>
          <w:pgMar w:top="760" w:right="760" w:bottom="760" w:left="760" w:header="380" w:footer="380" w:gutter="0"/>
          <w:cols w:space="720" w:num="1"/>
          <w:docGrid w:linePitch="360" w:charSpace="0"/>
        </w:sectPr>
      </w:pPr>
      <w:r>
        <w:rPr>
          <w:rFonts w:hint="default" w:ascii="TH SarabunPSK" w:hAnsi="TH SarabunPSK" w:cs="TH SarabunPSK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Style w:val="9"/>
        <w:tblW w:w="153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318"/>
      </w:tblGrid>
      <w:tr w14:paraId="71536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8505" w:hRule="atLeast"/>
        </w:trPr>
        <w:tc>
          <w:tcPr>
            <w:tcW w:w="15318" w:type="dxa"/>
            <w:tcBorders>
              <w:top w:val="dashed" w:color="8A99A8" w:sz="8" w:space="0"/>
              <w:left w:val="dashed" w:color="8A99A8" w:sz="8" w:space="0"/>
              <w:bottom w:val="dashed" w:color="8A99A8" w:sz="8" w:space="0"/>
              <w:right w:val="dashed" w:color="8A99A8" w:sz="8" w:space="0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3D8D506E">
            <w:pPr>
              <w:jc w:val="center"/>
              <w:rPr>
                <w:rFonts w:hint="default" w:ascii="TH SarabunPSK" w:hAnsi="TH SarabunPSK" w:cs="TH SarabunPSK"/>
                <w:lang w:bidi="th-TH"/>
              </w:rPr>
            </w:pPr>
            <w:r>
              <w:rPr>
                <w:rFonts w:hint="default" w:ascii="TH SarabunPSK" w:hAnsi="TH SarabunPSK" w:cs="TH SarabunPSK"/>
              </w:rPr>
              <w:drawing>
                <wp:anchor distT="0" distB="0" distL="114300" distR="114300" simplePos="0" relativeHeight="251659264" behindDoc="1" locked="0" layoutInCell="1" allowOverlap="1">
                  <wp:simplePos x="0" y="0"/>
                  <wp:positionH relativeFrom="column">
                    <wp:posOffset>1634490</wp:posOffset>
                  </wp:positionH>
                  <wp:positionV relativeFrom="paragraph">
                    <wp:posOffset>695325</wp:posOffset>
                  </wp:positionV>
                  <wp:extent cx="5574030" cy="3973195"/>
                  <wp:effectExtent l="0" t="0" r="7620" b="8255"/>
                  <wp:wrapTight wrapText="bothSides">
                    <wp:wrapPolygon>
                      <wp:start x="0" y="0"/>
                      <wp:lineTo x="0" y="21541"/>
                      <wp:lineTo x="21556" y="21541"/>
                      <wp:lineTo x="21556" y="0"/>
                      <wp:lineTo x="0" y="0"/>
                    </wp:wrapPolygon>
                  </wp:wrapTight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4030" cy="3973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Start w:id="0" w:name="_GoBack"/>
            <w:bookmarkEnd w:id="0"/>
          </w:p>
        </w:tc>
      </w:tr>
    </w:tbl>
    <w:p w14:paraId="27AEB88F">
      <w:pPr>
        <w:spacing w:before="40" w:after="160"/>
        <w:jc w:val="center"/>
        <w:rPr>
          <w:rFonts w:hint="default" w:ascii="TH SarabunPSK" w:hAnsi="TH SarabunPSK" w:cs="TH SarabunPSK"/>
        </w:rPr>
        <w:sectPr>
          <w:headerReference r:id="rId7" w:type="default"/>
          <w:footerReference r:id="rId8" w:type="default"/>
          <w:pgSz w:w="16838" w:h="11906" w:orient="landscape"/>
          <w:pgMar w:top="760" w:right="760" w:bottom="760" w:left="760" w:header="380" w:footer="380" w:gutter="0"/>
          <w:cols w:space="720" w:num="1"/>
          <w:docGrid w:linePitch="360" w:charSpace="0"/>
        </w:sectPr>
      </w:pPr>
      <w:r>
        <w:rPr>
          <w:rFonts w:hint="default" w:ascii="TH SarabunPSK" w:hAnsi="TH SarabunPSK" w:cs="TH SarabunPSK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74EB19A4">
      <w:pPr>
        <w:pStyle w:val="2"/>
        <w:keepNext/>
        <w:pageBreakBefore/>
        <w:pBdr>
          <w:bottom w:val="single" w:color="008699" w:sz="8" w:space="2"/>
        </w:pBd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G5 Change Request เสริม (1.0 คะแนน)</w:t>
      </w:r>
    </w:p>
    <w:p w14:paraId="7A43A4A8">
      <w:pP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173B65"/>
        </w:rPr>
        <w:t>เลือก:</w:t>
      </w:r>
      <w:r>
        <w:rPr>
          <w:rFonts w:hint="default" w:ascii="TH SarabunPSK" w:hAnsi="TH SarabunPSK" w:cs="TH SarabunPSK"/>
        </w:rPr>
        <w:t xml:space="preserve"> ( ) CR-FX-02A ใช้งานหน้างาน   (✓) CR-FX-02B เวลาเหลือครึ่งหนึ่ง · </w:t>
      </w:r>
      <w:r>
        <w:rPr>
          <w:rFonts w:hint="default" w:ascii="TH SarabunPSK" w:hAnsi="TH SarabunPSK" w:cs="TH SarabunPSK"/>
          <w:b/>
          <w:bCs/>
          <w:color w:val="173B65"/>
        </w:rPr>
        <w:t>เหตุผลที่เลือก:</w:t>
      </w:r>
      <w:r>
        <w:rPr>
          <w:rFonts w:hint="default" w:ascii="TH SarabunPSK" w:hAnsi="TH SarabunPSK" w:cs="TH SarabunPSK"/>
        </w:rPr>
        <w:t xml:space="preserve"> ผลของ 02B ตัดสินได้จากฐานเดิมโดยไม่ต้องแต่งนโยบายหน้างานเพิ่ม: ส่วนที่ G3 ลดเป็น Overview/Later พึ่งค่า TBD (OI-FX-02, OI-FX-03) อยู่แล้ว จึงเห็นชัดว่าตัดอะไรได้โดยไม่กระทบ Core ยืม–คืน (FR-EQP-11/12) · หมายเหตุ: ข้อความโจทย์ 02A/02B ฉบับเต็มดึงจากไฟล์โจทย์ไม่ได้ ทีมต้องเทียบข้อความโจทย์ก่อนส่ง</w:t>
      </w:r>
    </w:p>
    <w:p w14:paraId="1010B972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0"/>
        <w:gridCol w:w="7518"/>
      </w:tblGrid>
      <w:tr w14:paraId="5CD16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CA6F9FE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9FD6DD"/>
                <w:sz w:val="28"/>
                <w:szCs w:val="28"/>
              </w:rPr>
              <w:t>CR-FX-02B เวลาเหลือครึ่งหนึ่ง [Pending]</w:t>
            </w:r>
          </w:p>
        </w:tc>
      </w:tr>
      <w:tr w14:paraId="3AA49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931B693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360683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เวลาที่เหลือสำหรับพัฒนาลดลงเหลือครึ่งหนึ่งของแผนเดิม แต่ยังต้องส่งงานที่ใช้ได้ (สรุปจากชื่อ CR-FX-02B; ข้อความโจทย์ฉบับเต็ม Cannot Verify จาก repo — ต้องเทียบกับไฟล์โจทย์ก่อนส่ง)</w:t>
            </w:r>
          </w:p>
        </w:tc>
      </w:tr>
      <w:tr w14:paraId="02CD3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9AD9F2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A80B7C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ไม่เปลี่ยนเนื้อหา requirement และไม่ลบ FR ใดออกจาก SRS; กระทบลำดับ/ระดับ scope ของ FR-FX-01–03, BR-FX-01, NFR-FX-01, DR-FX-01 (G3 แถว scope และ Spine แถว 3–5) และ DD-01–05; Core FR-EQP-09–12 คงเดิม</w:t>
            </w:r>
          </w:p>
        </w:tc>
      </w:tr>
      <w:tr w14:paraId="47EC3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AE2355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18E2449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A ลดความลึกของทุกความสามารถลงครึ่งหนึ่งเท่ากัน — เสี่ยงได้ของไม่ครบทุกส่วน รวมถึง Core</w:t>
            </w:r>
          </w:p>
          <w:p w14:paraId="3512DC09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B คง Core ยืม–คืน + แจ้งสถานะในระบบ (Build now ตาม G3) และเลื่อนส่วนที่พึ่งค่า TBD เป็น Later — ตอบ CR โดยไม่ต้องเดาค่า</w:t>
            </w:r>
          </w:p>
          <w:p w14:paraId="2F90251B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 ไม่ตัดและขอเวลาเพิ่ม — ไม่ตอบ CR นี้</w:t>
            </w:r>
          </w:p>
        </w:tc>
      </w:tr>
      <w:tr w14:paraId="15454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CD9BD1C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38C75E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Proposed: เลือก B (ดู DEC ใน 5.2); ผู้เสนอ CR/ผู้บริหารเจ้าของระบบและผู้สอน/scope owner เป็นผู้ตัดสินจริง CR ยัง Pending ไม่อนุมัติแทน</w:t>
            </w:r>
          </w:p>
        </w:tc>
      </w:tr>
    </w:tbl>
    <w:p w14:paraId="1D9E3A72">
      <w:pPr>
        <w:spacing w:after="140"/>
        <w:rPr>
          <w:rFonts w:hint="default" w:ascii="TH SarabunPSK" w:hAnsi="TH SarabunPSK" w:cs="TH SarabunPSK"/>
        </w:rPr>
      </w:pPr>
    </w:p>
    <w:p w14:paraId="5A34DE56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5.2 Decision card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0"/>
        <w:gridCol w:w="7518"/>
      </w:tblGrid>
      <w:tr w14:paraId="43B1C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942688D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9FD6DD"/>
                <w:sz w:val="28"/>
                <w:szCs w:val="28"/>
              </w:rPr>
              <w:t>DEC-FX-02B ตัดขอบเขตรุ่นแรกเมื่อเวลาเหลือครึ่งหนึ่ง [Proposed]</w:t>
            </w:r>
          </w:p>
        </w:tc>
      </w:tr>
      <w:tr w14:paraId="5E62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5DA0B62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8F371CF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Build now เฉพาะ Core ยืม–คืน (FR-EQP-09–12) และแจ้งสถานะในระบบ (FR-FX-01 ส่วนในระบบ); ย้ายการเตือนตามเวลา (FR-FX-02) และ opt-in (FR-FX-03) จาก Overview เป็น Later; ส่งภายนอกคง Later; ไม่เพิ่ม container ใหม่ในรุ่นแรก</w:t>
            </w:r>
          </w:p>
        </w:tc>
      </w:tr>
      <w:tr w14:paraId="57EE1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042F9D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2A39093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D1 สถานะต้องถูกต้อง และ D2 ข้อมูลผู้ยืมเท่าที่จำเป็น (W11 D-08 layered monolith เดิมรองรับ); ส่วนที่ตัดพึ่งค่าที่ยัง TBD (OI-FX-01–04) จึงทำให้ครบไม่ได้อยู่แล้วแม้มีเวลา; BR-FX-01 ไม่ส่งภายนอกถ้าไม่มี opt-in จึงปลอดภัยเมื่อยังไม่ส่ง</w:t>
            </w:r>
          </w:p>
        </w:tc>
      </w:tr>
      <w:tr w14:paraId="6579B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42F53E0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B193A4">
            <w:pPr>
              <w:keepNext/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A ตัดเท่ากันทุกส่วน — ได้ของไม่สมบูรณ์ทุกส่วน; C ขอเวลาเพิ่ม — ไม่ตอบ CR</w:t>
            </w:r>
          </w:p>
        </w:tc>
      </w:tr>
      <w:tr w14:paraId="1170C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67" w:hRule="atLeast"/>
        </w:trPr>
        <w:tc>
          <w:tcPr>
            <w:tcW w:w="2120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75D0FC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color="B9CCDD" w:sz="4" w:space="0"/>
              <w:left w:val="single" w:color="B9CCDD" w:sz="4" w:space="0"/>
              <w:bottom w:val="single" w:color="B9CCDD" w:sz="4" w:space="0"/>
              <w:right w:val="single" w:color="B9CCDD" w:sz="4" w:space="0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7DF0288">
            <w:pPr>
              <w:keepLines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รุ่นแรกไม่มีการเตือนกำหนดคืนอัตโนมัติและไม่ส่งข้อความภายนอก; DD-01–04 ไม่ต้องตอบก่อนรุ่นแรก แต่ DD-05 ต้องตอบเพราะกระทบแจ้งสถานะรับคืน; ผู้มีอำนาจต้องยืนยันก่อนใช้ ไม่อ้างว่าอนุมัติแล้ว</w:t>
            </w:r>
          </w:p>
        </w:tc>
      </w:tr>
    </w:tbl>
    <w:p w14:paraId="2F19AD25">
      <w:pPr>
        <w:spacing w:after="140"/>
        <w:rPr>
          <w:rFonts w:hint="default" w:ascii="TH SarabunPSK" w:hAnsi="TH SarabunPSK" w:cs="TH SarabunPSK"/>
        </w:rPr>
      </w:pPr>
    </w:p>
    <w:p w14:paraId="0714428E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42"/>
        <w:gridCol w:w="2698"/>
        <w:gridCol w:w="2698"/>
        <w:gridCol w:w="2700"/>
      </w:tblGrid>
      <w:tr w14:paraId="048B6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42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9FA7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A2F2C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08E9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A138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 w14:paraId="16846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6E661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4F01E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Scope: แจ้งสถานะ Build now (ในระบบ); เตือนและ opt-in Overview; ช่องทางภายนอก Later</w:t>
            </w:r>
          </w:p>
        </w:tc>
        <w:tc>
          <w:tcPr>
            <w:tcW w:w="269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09DA4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แจ้งสถานะ Build now คงเดิม; เตือนและ opt-in Overview → Later; ช่องทางภายนอก Later คงเดิม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06E4C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เวลาครึ่งหนึ่ง และส่วนที่ย้ายพึ่งค่า TBD (OI-FX-02, OI-FX-03)</w:t>
            </w:r>
          </w:p>
        </w:tc>
      </w:tr>
      <w:tr w14:paraId="2B4B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D4570B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1C24E1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Spine 5 แถว: แถว 1–2 Build now; 3–4 Overview; 5 Later</w:t>
            </w:r>
          </w:p>
        </w:tc>
        <w:tc>
          <w:tcPr>
            <w:tcW w:w="269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BF842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แถว 1–2 Build now คงเดิม; แถว 3–4 → Later; แถว 5 Later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3DEA1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คง Core และแจ้งสถานะ ตัดงานเตือนตามเวลา/consent</w:t>
            </w:r>
          </w:p>
        </w:tc>
      </w:tr>
      <w:tr w14:paraId="3D72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4F5D1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B1D1F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Web UI, Application, Data store + ช่องทางภายนอก TBD (ข้อเสนอเริ่มต้น รอ G4)</w:t>
            </w:r>
          </w:p>
        </w:tc>
        <w:tc>
          <w:tcPr>
            <w:tcW w:w="269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D05EC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จำนวน container ไม่เปลี่ยน; งานตามเวลาและส่วนส่งออกไม่สร้างในรุ่นแรก (คงเป็นเส้นประ/TBD); ตัดสินสุดท้ายตาม G4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FAEC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Core ไม่ต้องใช้ container เพิ่ม (DEC-FX-02B)</w:t>
            </w:r>
          </w:p>
        </w:tc>
      </w:tr>
      <w:tr w14:paraId="2A76D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542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E26CAB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6FD1E9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DD-01–05 ถือเป็นรายการเปิดทั้งหมด</w:t>
            </w:r>
          </w:p>
        </w:tc>
        <w:tc>
          <w:tcPr>
            <w:tcW w:w="2698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D49FCD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DD-05 ต้องตอบก่อนรุ่นแรก; DD-01–04 เลื่อนได้ ยังเปิดอยู่</w:t>
            </w:r>
          </w:p>
        </w:tc>
        <w:tc>
          <w:tcPr>
            <w:tcW w:w="2700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03523D">
            <w:pPr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DD-05 กระทบแจ้งรับคืนที่ยังเป็น Build now; DD-01–04 กระทบเฉพาะส่วนที่เลื่อน</w:t>
            </w:r>
          </w:p>
        </w:tc>
      </w:tr>
    </w:tbl>
    <w:p w14:paraId="2BD7A32C">
      <w:pPr>
        <w:spacing w:after="120"/>
        <w:rPr>
          <w:rFonts w:hint="default" w:ascii="TH SarabunPSK" w:hAnsi="TH SarabunPSK" w:cs="TH SarabunPSK"/>
        </w:rPr>
      </w:pPr>
    </w:p>
    <w:p w14:paraId="0A9B8DDA">
      <w:pPr>
        <w:pStyle w:val="2"/>
        <w:keepNext/>
        <w:pageBreakBefore/>
        <w:pBdr>
          <w:bottom w:val="single" w:color="008699" w:sz="8" w:space="2"/>
        </w:pBd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</w:rPr>
        <w:t>G6 Integrity (1.0 คะแนน)</w:t>
      </w:r>
    </w:p>
    <w:p w14:paraId="0C9DA6E3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6.1 ตรวจความสอดคล้อง</w:t>
      </w:r>
    </w:p>
    <w:p w14:paraId="1717F8E8">
      <w:pPr>
        <w:keepNext/>
        <w:spacing w:after="40"/>
        <w:ind w:left="200"/>
        <w:rPr>
          <w:rFonts w:hint="default" w:ascii="TH SarabunPSK" w:hAnsi="TH SarabunPSK" w:cs="TH SarabunPSK"/>
        </w:rPr>
      </w:pPr>
      <w:r>
        <w:rPr>
          <w:rFonts w:hint="default" w:ascii="TH SarabunPSK" w:hAnsi="TH SarabunPSK" w:eastAsia="Segoe UI Symbol" w:cs="TH SarabunPSK"/>
          <w:color w:val="5A6B7C"/>
        </w:rPr>
        <w:sym w:font="Wingdings 2" w:char="0052"/>
      </w:r>
      <w:r>
        <w:rPr>
          <w:rFonts w:hint="default" w:ascii="TH SarabunPSK" w:hAnsi="TH SarabunPSK" w:cs="TH SarabunPSK"/>
        </w:rPr>
        <w:t xml:space="preserve">  ชื่อ container และ actor ในตาราง ตรงกับในภาพทุกภาพ</w:t>
      </w:r>
    </w:p>
    <w:p w14:paraId="0DB496BB">
      <w:pPr>
        <w:keepNext/>
        <w:spacing w:after="40"/>
        <w:ind w:left="200"/>
        <w:rPr>
          <w:rFonts w:hint="default" w:ascii="TH SarabunPSK" w:hAnsi="TH SarabunPSK" w:cs="TH SarabunPSK"/>
        </w:rPr>
      </w:pPr>
      <w:r>
        <w:rPr>
          <w:rFonts w:hint="default" w:ascii="TH SarabunPSK" w:hAnsi="TH SarabunPSK" w:eastAsia="Segoe UI Symbol" w:cs="TH SarabunPSK"/>
          <w:color w:val="5A6B7C"/>
        </w:rPr>
        <w:sym w:font="Wingdings 2" w:char="0052"/>
      </w:r>
      <w:r>
        <w:rPr>
          <w:rFonts w:hint="default" w:ascii="TH SarabunPSK" w:hAnsi="TH SarabunPSK" w:cs="TH SarabunPSK"/>
        </w:rPr>
        <w:t xml:space="preserve">  ทุก ID ที่อ้างมีอยู่จริงในงานของกลุ่ม หรือเขียน Cannot Verify</w:t>
      </w:r>
    </w:p>
    <w:p w14:paraId="64072B1F">
      <w:pPr>
        <w:keepNext/>
        <w:spacing w:after="40"/>
        <w:ind w:left="200"/>
        <w:rPr>
          <w:rFonts w:hint="default" w:ascii="TH SarabunPSK" w:hAnsi="TH SarabunPSK" w:cs="TH SarabunPSK"/>
        </w:rPr>
      </w:pPr>
      <w:r>
        <w:rPr>
          <w:rFonts w:hint="default" w:ascii="TH SarabunPSK" w:hAnsi="TH SarabunPSK" w:eastAsia="Segoe UI Symbol" w:cs="TH SarabunPSK"/>
          <w:color w:val="5A6B7C"/>
        </w:rPr>
        <w:sym w:font="Wingdings 2" w:char="0052"/>
      </w:r>
      <w:r>
        <w:rPr>
          <w:rFonts w:hint="default" w:ascii="TH SarabunPSK" w:hAnsi="TH SarabunPSK" w:cs="TH SarabunPSK"/>
        </w:rPr>
        <w:t xml:space="preserve">  ค่าที่ไม่รู้ทุกค่าเป็น TBD และมี OI / DD รองรับ</w:t>
      </w:r>
    </w:p>
    <w:p w14:paraId="020E1E08">
      <w:pPr>
        <w:keepNext/>
        <w:spacing w:after="40"/>
        <w:ind w:left="200"/>
        <w:rPr>
          <w:rFonts w:hint="default" w:ascii="TH SarabunPSK" w:hAnsi="TH SarabunPSK" w:cs="TH SarabunPSK"/>
        </w:rPr>
      </w:pPr>
      <w:r>
        <w:rPr>
          <w:rFonts w:hint="default" w:ascii="TH SarabunPSK" w:hAnsi="TH SarabunPSK" w:eastAsia="Segoe UI Symbol" w:cs="TH SarabunPSK"/>
          <w:color w:val="5A6B7C"/>
        </w:rPr>
        <w:sym w:font="Wingdings 2" w:char="0052"/>
      </w:r>
      <w:r>
        <w:rPr>
          <w:rFonts w:hint="default" w:ascii="TH SarabunPSK" w:hAnsi="TH SarabunPSK" w:cs="TH SarabunPSK"/>
        </w:rPr>
        <w:t xml:space="preserve">  ไม่มีข้อความว่า SRS หรือ CR ใด Approved แล้ว</w:t>
      </w:r>
    </w:p>
    <w:p w14:paraId="72A2BD3E">
      <w:pPr>
        <w:keepNext/>
        <w:spacing w:after="40"/>
        <w:ind w:left="200"/>
        <w:rPr>
          <w:rFonts w:hint="default" w:ascii="TH SarabunPSK" w:hAnsi="TH SarabunPSK" w:cs="TH SarabunPSK"/>
        </w:rPr>
      </w:pPr>
      <w:r>
        <w:rPr>
          <w:rFonts w:hint="default" w:ascii="TH SarabunPSK" w:hAnsi="TH SarabunPSK" w:eastAsia="Segoe UI Symbol" w:cs="TH SarabunPSK"/>
          <w:color w:val="5A6B7C"/>
        </w:rPr>
        <w:sym w:font="Wingdings 2" w:char="0052"/>
      </w:r>
      <w:r>
        <w:rPr>
          <w:rFonts w:hint="default" w:ascii="TH SarabunPSK" w:hAnsi="TH SarabunPSK" w:cs="TH SarabunPSK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6842F766">
      <w:pPr>
        <w:spacing w:after="40"/>
        <w:ind w:left="200"/>
        <w:rPr>
          <w:rFonts w:hint="default" w:ascii="TH SarabunPSK" w:hAnsi="TH SarabunPSK" w:cs="TH SarabunPSK"/>
        </w:rPr>
      </w:pPr>
      <w:r>
        <w:rPr>
          <w:rFonts w:hint="default" w:ascii="TH SarabunPSK" w:hAnsi="TH SarabunPSK" w:eastAsia="Segoe UI Symbol" w:cs="TH SarabunPSK"/>
          <w:color w:val="5A6B7C"/>
        </w:rPr>
        <w:sym w:font="Wingdings 2" w:char="0052"/>
      </w:r>
      <w:r>
        <w:rPr>
          <w:rFonts w:hint="default" w:ascii="TH SarabunPSK" w:hAnsi="TH SarabunPSK" w:cs="TH SarabunPSK"/>
        </w:rPr>
        <w:t xml:space="preserve">  ทุกภาพมี .drawio + PNG</w:t>
      </w:r>
    </w:p>
    <w:p w14:paraId="390618FB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6.2 AI use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7"/>
        <w:gridCol w:w="3855"/>
        <w:gridCol w:w="3856"/>
      </w:tblGrid>
      <w:tr w14:paraId="313AB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927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93AB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E36A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46D8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 w14:paraId="37714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927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725A29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Codex</w:t>
            </w:r>
          </w:p>
        </w:tc>
        <w:tc>
          <w:tcPr>
            <w:tcW w:w="38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F9AAF7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ช่วยอ่าน source ร่าง G1–G2 และจัด Word ตาม template</w:t>
            </w:r>
          </w:p>
        </w:tc>
        <w:tc>
          <w:tcPr>
            <w:tcW w:w="38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2097EE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เทียบข้อความกับ SRS §0/3–10 และ W06 v2; Kirttamet ยังต้องตรวจและยืนยันด้วยตนเองก่อน commit</w:t>
            </w:r>
          </w:p>
        </w:tc>
      </w:tr>
      <w:tr w14:paraId="37AD3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927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06FAA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Claude (sinrawat)</w:t>
            </w:r>
          </w:p>
        </w:tc>
        <w:tc>
          <w:tcPr>
            <w:tcW w:w="38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88BC5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ช่วยอ่าน SRS/W11 และร่าง G3 (3.1–3.4) ในไฟล์นี้</w:t>
            </w:r>
          </w:p>
        </w:tc>
        <w:tc>
          <w:tcPr>
            <w:tcW w:w="38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C6FB8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เทียบกับ SRS §3–10, W06 v2, W11 .md และ G1–G2; sinrawat ต้องตรวจและแก้ด้วยตนเองก่อน commit</w:t>
            </w:r>
          </w:p>
        </w:tc>
      </w:tr>
      <w:tr w14:paraId="14015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80" w:hRule="atLeast"/>
        </w:trPr>
        <w:tc>
          <w:tcPr>
            <w:tcW w:w="1927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FF8BD8">
            <w:pPr>
              <w:keepNext/>
              <w:rPr>
                <w:rFonts w:hint="default" w:ascii="TH SarabunPSK" w:hAnsi="TH SarabunPSK" w:cs="TH SarabunPSK"/>
                <w:sz w:val="28"/>
                <w:szCs w:val="28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Claude (kit77-atr)</w:t>
            </w:r>
          </w:p>
        </w:tc>
        <w:tc>
          <w:tcPr>
            <w:tcW w:w="3855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top"/>
          </w:tcPr>
          <w:p w14:paraId="6C28DD79">
            <w:pPr>
              <w:keepNext/>
              <w:rPr>
                <w:rFonts w:hint="default" w:ascii="TH SarabunPSK" w:hAnsi="TH SarabunPSK" w:eastAsia="TH Sarabun New" w:cs="TH SarabunPSK"/>
                <w:color w:val="172333"/>
                <w:sz w:val="32"/>
                <w:szCs w:val="32"/>
                <w:lang w:val="zh-CN" w:eastAsia="en-US" w:bidi="th-TH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ช่วยอ่านฟอร์ม/รายงานส่งต่อ ร่าง G4 (4.1–4.6) และสร้างภาพ Context/Container (.drawio + .png)</w:t>
            </w:r>
          </w:p>
        </w:tc>
        <w:tc>
          <w:tcPr>
            <w:tcW w:w="3856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top"/>
          </w:tcPr>
          <w:p w14:paraId="61EAEB99">
            <w:pPr>
              <w:keepNext/>
              <w:rPr>
                <w:rFonts w:hint="default" w:ascii="TH SarabunPSK" w:hAnsi="TH SarabunPSK" w:eastAsia="TH Sarabun New" w:cs="TH SarabunPSK"/>
                <w:color w:val="172333"/>
                <w:sz w:val="32"/>
                <w:szCs w:val="32"/>
                <w:lang w:val="zh-CN" w:eastAsia="en-US" w:bidi="th-TH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เทียบ ID กับ G1–G3 ในไฟล์นี้ แต่ยังไม่ได้เทียบกับ W11 .md/SRS (เข้า repo ไม่ได้ในรอบนี้); kit77-atr ต้องตรวจและแก้ด้วยตนเองก่อน commit</w:t>
            </w:r>
          </w:p>
        </w:tc>
      </w:tr>
    </w:tbl>
    <w:p w14:paraId="4D7EB282">
      <w:pPr>
        <w:keepNext/>
        <w:spacing w:before="160" w:after="6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91"/>
        <w:gridCol w:w="3373"/>
        <w:gridCol w:w="3374"/>
      </w:tblGrid>
      <w:tr w14:paraId="06B44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2FC26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FE5E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color="173B65" w:sz="4" w:space="0"/>
              <w:left w:val="single" w:color="173B65" w:sz="4" w:space="0"/>
              <w:bottom w:val="single" w:color="173B65" w:sz="4" w:space="0"/>
              <w:right w:val="single" w:color="173B65" w:sz="4" w:space="0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33C7D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 w14:paraId="64D20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15932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Kirttamet</w:t>
            </w:r>
          </w:p>
        </w:tc>
        <w:tc>
          <w:tcPr>
            <w:tcW w:w="337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BC6264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G1–G2 (AI-assisted draft รอตรวจ)</w:t>
            </w:r>
          </w:p>
        </w:tc>
        <w:tc>
          <w:tcPr>
            <w:tcW w:w="3374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177AE3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คำตอบ G1/G2 ในไฟล์นี้; commit ยังไม่มี ต้องให้เจ้าของตรวจ/commit เอง</w:t>
            </w:r>
          </w:p>
        </w:tc>
      </w:tr>
      <w:tr w14:paraId="17C7C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75840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sinrawat</w:t>
            </w:r>
          </w:p>
        </w:tc>
        <w:tc>
          <w:tcPr>
            <w:tcW w:w="337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55D17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G3, G5 (AI-assisted draft รอตรวจ); ตรวจ G6</w:t>
            </w:r>
          </w:p>
        </w:tc>
        <w:tc>
          <w:tcPr>
            <w:tcW w:w="3374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507C92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8"/>
                <w:szCs w:val="28"/>
              </w:rPr>
              <w:t>คำตอบ G3/G5 ในไฟล์นี้; commit ยังไม่มี ต้องให้เจ้าของตรวจ/commit เอง; G5 ใช้ชื่อ CR จากแบบฟอร์ม ต้องเทียบข้อความโจทย์</w:t>
            </w:r>
          </w:p>
        </w:tc>
      </w:tr>
      <w:tr w14:paraId="1609D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624" w:hRule="atLeast"/>
        </w:trPr>
        <w:tc>
          <w:tcPr>
            <w:tcW w:w="2891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2E4288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color w:val="5A6B7C"/>
                <w:sz w:val="28"/>
                <w:szCs w:val="28"/>
              </w:rPr>
              <w:t>kit77-atr</w:t>
            </w:r>
          </w:p>
        </w:tc>
        <w:tc>
          <w:tcPr>
            <w:tcW w:w="3373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BB3DF0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ช่วยอ่านฟอร์ม/รายงานส่งต่อ ร่าง G4 (4.1–4.6) และสร้างภาพ Context/Container (.drawio + .png)</w:t>
            </w:r>
          </w:p>
        </w:tc>
        <w:tc>
          <w:tcPr>
            <w:tcW w:w="3374" w:type="dxa"/>
            <w:tcBorders>
              <w:top w:val="single" w:color="C9D3DC" w:sz="4" w:space="0"/>
              <w:left w:val="single" w:color="C9D3DC" w:sz="4" w:space="0"/>
              <w:bottom w:val="single" w:color="C9D3DC" w:sz="4" w:space="0"/>
              <w:right w:val="single" w:color="C9D3DC" w:sz="4" w:space="0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top"/>
          </w:tcPr>
          <w:p w14:paraId="3C43F48F">
            <w:pPr>
              <w:keepNext/>
              <w:rPr>
                <w:rFonts w:hint="default" w:ascii="TH SarabunPSK" w:hAnsi="TH SarabunPSK" w:cs="TH SarabunPSK"/>
              </w:rPr>
            </w:pPr>
            <w:r>
              <w:rPr>
                <w:rFonts w:hint="default" w:ascii="TH SarabunPSK" w:hAnsi="TH SarabunPSK" w:cs="TH SarabunPSK"/>
                <w:sz w:val="26"/>
                <w:szCs w:val="26"/>
              </w:rPr>
              <w:t>เทียบ ID กับ G1–G3 ในไฟล์นี้ แต่ยังไม่ได้เทียบกับ W11 .md/SRS (เข้า repo ไม่ได้ในรอบนี้); kit77-atr ต้องตรวจและแก้ด้วยตนเองก่อน commit</w:t>
            </w:r>
          </w:p>
        </w:tc>
      </w:tr>
    </w:tbl>
    <w:p w14:paraId="5C1C5D58">
      <w:pPr>
        <w:spacing w:after="120"/>
        <w:rPr>
          <w:rFonts w:hint="default" w:ascii="TH SarabunPSK" w:hAnsi="TH SarabunPSK" w:cs="TH SarabunPSK"/>
        </w:rPr>
      </w:pPr>
    </w:p>
    <w:p w14:paraId="15D8B6F0">
      <w:pPr>
        <w:spacing w:after="100"/>
        <w:rPr>
          <w:rFonts w:hint="default" w:ascii="TH SarabunPSK" w:hAnsi="TH SarabunPSK" w:cs="TH SarabunPSK"/>
        </w:rPr>
      </w:pPr>
      <w:r>
        <w:rPr>
          <w:rFonts w:hint="default" w:ascii="TH SarabunPSK" w:hAnsi="TH SarabunPSK" w:cs="TH SarabunPSK"/>
          <w:b/>
          <w:bCs/>
          <w:color w:val="173B65"/>
        </w:rPr>
        <w:t>รับรอง:</w:t>
      </w:r>
      <w:r>
        <w:rPr>
          <w:rFonts w:hint="default" w:ascii="TH SarabunPSK" w:hAnsi="TH SarabunPSK" w:cs="TH SarabunPSK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r:id="rId9" w:type="default"/>
      <w:footerReference r:id="rId10" w:type="default"/>
      <w:pgSz w:w="11906" w:h="16838"/>
      <w:pgMar w:top="1134" w:right="1134" w:bottom="1134" w:left="1134" w:header="560" w:footer="56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H Sarabun New">
    <w:panose1 w:val="020B0500040200020003"/>
    <w:charset w:val="86"/>
    <w:family w:val="roman"/>
    <w:pitch w:val="default"/>
    <w:sig w:usb0="A100006F" w:usb1="5000205A" w:usb2="00000000" w:usb3="00000000" w:csb0="60010183" w:csb1="80000000"/>
  </w:font>
  <w:font w:name="Angsana New">
    <w:panose1 w:val="02020603050405020304"/>
    <w:charset w:val="DE"/>
    <w:family w:val="roman"/>
    <w:pitch w:val="default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H SarabunPSK">
    <w:panose1 w:val="020B0500040200020003"/>
    <w:charset w:val="00"/>
    <w:family w:val="auto"/>
    <w:pitch w:val="default"/>
    <w:sig w:usb0="A100006F" w:usb1="5000205A" w:usb2="00000000" w:usb3="00000000" w:csb0="60010183" w:csb1="8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83B1A">
    <w:pPr>
      <w:jc w:val="center"/>
    </w:pPr>
    <w:r>
      <w:rPr>
        <w:rFonts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cs="TH Sarabun New"/>
        <w:color w:val="5A6B7C"/>
        <w:sz w:val="24"/>
        <w:szCs w:val="24"/>
      </w:rPr>
      <w:fldChar w:fldCharType="begin"/>
    </w:r>
    <w:r>
      <w:rPr>
        <w:rFonts w:cs="TH Sarabun New"/>
        <w:color w:val="5A6B7C"/>
        <w:sz w:val="24"/>
        <w:szCs w:val="24"/>
      </w:rPr>
      <w:instrText xml:space="preserve">PAGE</w:instrText>
    </w:r>
    <w:r>
      <w:rPr>
        <w:rFonts w:cs="TH Sarabun New"/>
        <w:color w:val="5A6B7C"/>
        <w:sz w:val="24"/>
        <w:szCs w:val="24"/>
      </w:rPr>
      <w:fldChar w:fldCharType="separate"/>
    </w:r>
    <w:r>
      <w:rPr>
        <w:rFonts w:cs="TH Sarabun New"/>
        <w:color w:val="5A6B7C"/>
        <w:sz w:val="24"/>
        <w:szCs w:val="24"/>
      </w:rPr>
      <w:t>1</w:t>
    </w:r>
    <w:r>
      <w:rPr>
        <w:rFonts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BF628D">
    <w:pPr>
      <w:jc w:val="center"/>
    </w:pPr>
    <w:r>
      <w:rPr>
        <w:rFonts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cs="TH Sarabun New"/>
        <w:color w:val="5A6B7C"/>
        <w:sz w:val="24"/>
        <w:szCs w:val="24"/>
      </w:rPr>
      <w:fldChar w:fldCharType="begin"/>
    </w:r>
    <w:r>
      <w:rPr>
        <w:rFonts w:cs="TH Sarabun New"/>
        <w:color w:val="5A6B7C"/>
        <w:sz w:val="24"/>
        <w:szCs w:val="24"/>
      </w:rPr>
      <w:instrText xml:space="preserve">PAGE</w:instrText>
    </w:r>
    <w:r>
      <w:rPr>
        <w:rFonts w:cs="TH Sarabun New"/>
        <w:color w:val="5A6B7C"/>
        <w:sz w:val="24"/>
        <w:szCs w:val="24"/>
      </w:rPr>
      <w:fldChar w:fldCharType="separate"/>
    </w:r>
    <w:r>
      <w:rPr>
        <w:rFonts w:cs="TH Sarabun New"/>
        <w:color w:val="5A6B7C"/>
        <w:sz w:val="24"/>
        <w:szCs w:val="24"/>
      </w:rPr>
      <w:t>13</w:t>
    </w:r>
    <w:r>
      <w:rPr>
        <w:rFonts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D4F11E">
    <w:pPr>
      <w:jc w:val="center"/>
    </w:pPr>
    <w:r>
      <w:rPr>
        <w:rFonts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cs="TH Sarabun New"/>
        <w:color w:val="5A6B7C"/>
        <w:sz w:val="24"/>
        <w:szCs w:val="24"/>
      </w:rPr>
      <w:fldChar w:fldCharType="begin"/>
    </w:r>
    <w:r>
      <w:rPr>
        <w:rFonts w:cs="TH Sarabun New"/>
        <w:color w:val="5A6B7C"/>
        <w:sz w:val="24"/>
        <w:szCs w:val="24"/>
      </w:rPr>
      <w:instrText xml:space="preserve">PAGE</w:instrText>
    </w:r>
    <w:r>
      <w:rPr>
        <w:rFonts w:cs="TH Sarabun New"/>
        <w:color w:val="5A6B7C"/>
        <w:sz w:val="24"/>
        <w:szCs w:val="24"/>
      </w:rPr>
      <w:fldChar w:fldCharType="separate"/>
    </w:r>
    <w:r>
      <w:rPr>
        <w:rFonts w:cs="TH Sarabun New"/>
        <w:color w:val="5A6B7C"/>
        <w:sz w:val="24"/>
        <w:szCs w:val="24"/>
      </w:rPr>
      <w:t>14</w:t>
    </w:r>
    <w:r>
      <w:rPr>
        <w:rFonts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998F4">
    <w:pPr>
      <w:jc w:val="center"/>
    </w:pPr>
    <w:r>
      <w:rPr>
        <w:rFonts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cs="TH Sarabun New"/>
        <w:color w:val="5A6B7C"/>
        <w:sz w:val="24"/>
        <w:szCs w:val="24"/>
      </w:rPr>
      <w:fldChar w:fldCharType="begin"/>
    </w:r>
    <w:r>
      <w:rPr>
        <w:rFonts w:cs="TH Sarabun New"/>
        <w:color w:val="5A6B7C"/>
        <w:sz w:val="24"/>
        <w:szCs w:val="24"/>
      </w:rPr>
      <w:instrText xml:space="preserve">PAGE</w:instrText>
    </w:r>
    <w:r>
      <w:rPr>
        <w:rFonts w:cs="TH Sarabun New"/>
        <w:color w:val="5A6B7C"/>
        <w:sz w:val="24"/>
        <w:szCs w:val="24"/>
      </w:rPr>
      <w:fldChar w:fldCharType="separate"/>
    </w:r>
    <w:r>
      <w:rPr>
        <w:rFonts w:cs="TH Sarabun New"/>
        <w:color w:val="5A6B7C"/>
        <w:sz w:val="24"/>
        <w:szCs w:val="24"/>
      </w:rPr>
      <w:t>15</w:t>
    </w:r>
    <w:r>
      <w:rPr>
        <w:rFonts w:cs="TH Sarabun New"/>
        <w:color w:val="5A6B7C"/>
        <w:sz w:val="24"/>
        <w:szCs w:val="24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F81D00">
    <w:pPr>
      <w:jc w:val="right"/>
    </w:pPr>
    <w:r>
      <w:rPr>
        <w:rFonts w:cs="TH Sarabun New"/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99980B">
    <w:pPr>
      <w:jc w:val="right"/>
    </w:pPr>
    <w:r>
      <w:rPr>
        <w:rFonts w:cs="TH Sarabun New"/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B9FC4A">
    <w:pPr>
      <w:jc w:val="right"/>
    </w:pPr>
    <w:r>
      <w:rPr>
        <w:rFonts w:cs="TH Sarabun New"/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6AE6C">
    <w:pPr>
      <w:jc w:val="right"/>
    </w:pPr>
    <w:r>
      <w:rPr>
        <w:rFonts w:cs="TH Sarabun New"/>
        <w:color w:val="5A6B7C"/>
        <w:sz w:val="24"/>
        <w:szCs w:val="24"/>
      </w:rPr>
      <w:t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0BF6C65"/>
    <w:multiLevelType w:val="multilevel"/>
    <w:tmpl w:val="50BF6C65"/>
    <w:lvl w:ilvl="0" w:tentative="0">
      <w:start w:val="1"/>
      <w:numFmt w:val="bullet"/>
      <w:lvlText w:val="•"/>
      <w:lvlJc w:val="left"/>
      <w:pPr>
        <w:ind w:left="360" w:hanging="24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568"/>
    <w:rsid w:val="00417568"/>
    <w:rsid w:val="005E4259"/>
    <w:rsid w:val="006D6E39"/>
    <w:rsid w:val="009E764A"/>
    <w:rsid w:val="37963D3E"/>
    <w:rsid w:val="3F7E02FC"/>
    <w:rsid w:val="4495064D"/>
    <w:rsid w:val="6E595596"/>
    <w:rsid w:val="6F5867BA"/>
    <w:rsid w:val="7D8A4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H Sarabun New" w:hAnsi="TH Sarabun New" w:eastAsia="TH Sarabun New" w:cs="TH Sarabun New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H Sarabun New" w:hAnsi="TH Sarabun New" w:eastAsia="TH Sarabun New" w:cs="Angsana New"/>
      <w:color w:val="172333"/>
      <w:sz w:val="32"/>
      <w:szCs w:val="32"/>
      <w:lang w:val="zh-CN" w:eastAsia="en-US" w:bidi="th-TH"/>
    </w:rPr>
  </w:style>
  <w:style w:type="paragraph" w:styleId="2">
    <w:name w:val="heading 1"/>
    <w:qFormat/>
    <w:uiPriority w:val="9"/>
    <w:pPr>
      <w:outlineLvl w:val="0"/>
    </w:pPr>
    <w:rPr>
      <w:rFonts w:ascii="TH Sarabun New" w:hAnsi="TH Sarabun New" w:eastAsia="TH Sarabun New" w:cs="TH Sarabun New"/>
      <w:b/>
      <w:bCs/>
      <w:color w:val="173B65"/>
      <w:sz w:val="40"/>
      <w:szCs w:val="40"/>
      <w:lang w:val="zh-CN" w:eastAsia="en-US" w:bidi="th-TH"/>
    </w:rPr>
  </w:style>
  <w:style w:type="paragraph" w:styleId="3">
    <w:name w:val="heading 2"/>
    <w:semiHidden/>
    <w:unhideWhenUsed/>
    <w:qFormat/>
    <w:uiPriority w:val="9"/>
    <w:pPr>
      <w:outlineLvl w:val="1"/>
    </w:pPr>
    <w:rPr>
      <w:rFonts w:ascii="TH Sarabun New" w:hAnsi="TH Sarabun New" w:eastAsia="TH Sarabun New" w:cs="TH Sarabun New"/>
      <w:color w:val="2E74B5"/>
      <w:sz w:val="26"/>
      <w:szCs w:val="26"/>
      <w:lang w:val="zh-CN" w:eastAsia="en-US" w:bidi="th-TH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H Sarabun New" w:hAnsi="TH Sarabun New" w:eastAsia="TH Sarabun New" w:cs="TH Sarabun New"/>
      <w:color w:val="1F4D78"/>
      <w:sz w:val="24"/>
      <w:szCs w:val="24"/>
      <w:lang w:val="zh-CN" w:eastAsia="en-US" w:bidi="th-TH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H Sarabun New" w:hAnsi="TH Sarabun New" w:eastAsia="TH Sarabun New" w:cs="TH Sarabun New"/>
      <w:i/>
      <w:iCs/>
      <w:color w:val="2E74B5"/>
      <w:sz w:val="32"/>
      <w:szCs w:val="32"/>
      <w:lang w:val="zh-CN" w:eastAsia="en-US" w:bidi="th-TH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H Sarabun New" w:hAnsi="TH Sarabun New" w:eastAsia="TH Sarabun New" w:cs="TH Sarabun New"/>
      <w:color w:val="2E74B5"/>
      <w:sz w:val="32"/>
      <w:szCs w:val="32"/>
      <w:lang w:val="zh-CN" w:eastAsia="en-US" w:bidi="th-TH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H Sarabun New" w:hAnsi="TH Sarabun New" w:eastAsia="TH Sarabun New" w:cs="TH Sarabun New"/>
      <w:color w:val="1F4D78"/>
      <w:sz w:val="32"/>
      <w:szCs w:val="32"/>
      <w:lang w:val="zh-CN" w:eastAsia="en-US" w:bidi="th-TH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rPr>
      <w:rFonts w:ascii="TH Sarabun New" w:hAnsi="TH Sarabun New" w:eastAsia="TH Sarabun New" w:cs="TH Sarabun New"/>
      <w:color w:val="172333"/>
      <w:sz w:val="20"/>
      <w:szCs w:val="20"/>
      <w:lang w:val="zh-CN" w:eastAsia="en-US" w:bidi="th-TH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rPr>
      <w:rFonts w:ascii="TH Sarabun New" w:hAnsi="TH Sarabun New" w:eastAsia="TH Sarabun New" w:cs="TH Sarabun New"/>
      <w:color w:val="172333"/>
      <w:sz w:val="20"/>
      <w:szCs w:val="20"/>
      <w:lang w:val="zh-CN" w:eastAsia="en-US" w:bidi="th-TH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10"/>
    <w:rPr>
      <w:rFonts w:ascii="TH Sarabun New" w:hAnsi="TH Sarabun New" w:eastAsia="TH Sarabun New" w:cs="TH Sarabun New"/>
      <w:color w:val="172333"/>
      <w:sz w:val="56"/>
      <w:szCs w:val="56"/>
      <w:lang w:val="zh-CN" w:eastAsia="en-US" w:bidi="th-TH"/>
    </w:rPr>
  </w:style>
  <w:style w:type="paragraph" w:customStyle="1" w:styleId="16">
    <w:name w:val="Strong1"/>
    <w:qFormat/>
    <w:uiPriority w:val="0"/>
    <w:rPr>
      <w:rFonts w:ascii="TH Sarabun New" w:hAnsi="TH Sarabun New" w:eastAsia="TH Sarabun New" w:cs="TH Sarabun New"/>
      <w:b/>
      <w:bCs/>
      <w:color w:val="172333"/>
      <w:sz w:val="32"/>
      <w:szCs w:val="32"/>
      <w:lang w:val="zh-CN" w:eastAsia="en-US" w:bidi="th-TH"/>
    </w:rPr>
  </w:style>
  <w:style w:type="paragraph" w:styleId="17">
    <w:name w:val="List Paragraph"/>
    <w:qFormat/>
    <w:uiPriority w:val="0"/>
    <w:rPr>
      <w:rFonts w:ascii="TH Sarabun New" w:hAnsi="TH Sarabun New" w:eastAsia="TH Sarabun New" w:cs="TH Sarabun New"/>
      <w:color w:val="172333"/>
      <w:sz w:val="32"/>
      <w:szCs w:val="32"/>
      <w:lang w:val="zh-CN" w:eastAsia="en-US" w:bidi="th-TH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4917</Words>
  <Characters>17373</Characters>
  <Lines>160</Lines>
  <Paragraphs>45</Paragraphs>
  <TotalTime>6</TotalTime>
  <ScaleCrop>false</ScaleCrop>
  <LinksUpToDate>false</LinksUpToDate>
  <CharactersWithSpaces>19107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2026-10-19T18:52:00Z</dcterms:created>
  <dc:creator>ENGSE206</dc:creator>
  <cp:lastModifiedBy>Kittiphob Sawangcharoensap</cp:lastModifiedBy>
  <dcterms:modified xsi:type="dcterms:W3CDTF">2026-10-23T09:39:54Z</dcterms:modified>
  <dc:title>แบบฟอร์มคำตอบ Change-to-Design — ระบบ: [ชื่อระบบของกลุ่ม] (Case [เลข])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eyJoZGlkIjoiNmJlY2VjMTNiY2Y4MzcxMDQ2YmMyNDM4NTU1ZTM4Y2IiLCJ1c2VySWQiOiIyMzU0MzAwMDU3NTE2In0=</vt:lpwstr>
  </property>
  <property fmtid="{D5CDD505-2E9C-101B-9397-08002B2CF9AE}" pid="3" name="KSOProductBuildVer">
    <vt:lpwstr>1033-12.1.0.29162</vt:lpwstr>
  </property>
  <property fmtid="{D5CDD505-2E9C-101B-9397-08002B2CF9AE}" pid="4" name="ICV">
    <vt:lpwstr>358B2E160E294E37B400AF21A0FF2CAE_12</vt:lpwstr>
  </property>
</Properties>
</file>