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2C40"/>
          <w:sz w:val="44"/>
        </w:rPr>
        <w:t>Sinshad PS</w:t>
      </w:r>
    </w:p>
    <w:p>
      <w:r>
        <w:t>AI Evaluation &amp; Data Quality | CSE Student | Malayalam + English</w:t>
      </w:r>
    </w:p>
    <w:p>
      <w:r>
        <w:t>Kerala, India · Remote opportunities · sinshadsirajudheenpriv@gmail.com · LinkedIn · GitHub</w:t>
      </w:r>
    </w:p>
    <w:p>
      <w:pPr>
        <w:spacing w:before="140" w:after="60"/>
      </w:pPr>
      <w:r>
        <w:rPr>
          <w:b/>
          <w:color w:val="087F78"/>
          <w:sz w:val="20"/>
        </w:rPr>
        <w:t>PROFESSIONAL SUMMARY</w:t>
      </w:r>
    </w:p>
    <w:p>
      <w:r>
        <w:t>Computer Science Engineering student graduating in 2027, seeking entry-level remote AI evaluation, annotation and content-quality work. Built an AI-assisted learning portfolio with synthetic practice tasks and two public-data studies. Interested in careful rubric use, checking evidence, documenting errors and escalating uncertain cases.</w:t>
      </w:r>
    </w:p>
    <w:p>
      <w:pPr>
        <w:spacing w:before="140" w:after="60"/>
      </w:pPr>
      <w:r>
        <w:rPr>
          <w:b/>
          <w:color w:val="087F78"/>
          <w:sz w:val="20"/>
        </w:rPr>
        <w:t>SKILLS &amp; TOOLS</w:t>
      </w:r>
    </w:p>
    <w:p>
      <w:r>
        <w:t>Evaluation: Pairwise response ranking, instruction following, factual consistency, rubric design, error taxonomy, safety escalation and search intent</w:t>
      </w:r>
    </w:p>
    <w:p>
      <w:r>
        <w:t>Data quality: Text classification, sentiment and urgency labels, exact entity spans, annotation guidelines, schema checks and review queues</w:t>
      </w:r>
    </w:p>
    <w:p>
      <w:r>
        <w:t>Technical: Python (basic), JSON/CSV, Git/GitHub, Jupyter notebooks, HTML/CSS/JavaScript; tools used in this package: Pillow and python-docx</w:t>
      </w:r>
    </w:p>
    <w:p>
      <w:r>
        <w:t>Analysis: Confusion matrices, precision/recall, macro-F1, pass thresholds, NDCG/MRR and coverage/abstention reporting</w:t>
      </w:r>
    </w:p>
    <w:p>
      <w:pPr>
        <w:spacing w:before="140" w:after="60"/>
      </w:pPr>
      <w:r>
        <w:rPr>
          <w:b/>
          <w:color w:val="087F78"/>
          <w:sz w:val="20"/>
        </w:rPr>
        <w:t>SELECTED PORTFOLIO PROJECTS — AI-ASSISTED</w:t>
      </w:r>
    </w:p>
    <w:p>
      <w:pPr>
        <w:spacing w:before="60"/>
      </w:pPr>
      <w:r>
        <w:rPr>
          <w:b/>
          <w:sz w:val="18"/>
        </w:rPr>
        <w:t>BANKING77 Intent Classification &amp; Annotation QA</w:t>
      </w:r>
    </w:p>
    <w:p>
      <w:r>
        <w:t>Public BANKING77 dataset: 10,003 training queries, 3,080 test queries and 77 intents. Training-only parameter selection; 85.88% classifier accuracy and macro-F1 0.8579. Original labels attributed to Casanueva et al. / PolyAI (CC BY 4.0). These are classifier results, not personal annotation accuracy.</w:t>
      </w:r>
    </w:p>
    <w:p>
      <w:pPr>
        <w:spacing w:before="60"/>
      </w:pPr>
      <w:r>
        <w:rPr>
          <w:b/>
          <w:sz w:val="18"/>
        </w:rPr>
        <w:t>LLM Response Evaluation</w:t>
      </w:r>
    </w:p>
    <w:p>
      <w:r>
        <w:t>50 self-contained prompts / 100 synthetic responses; weighted accuracy, instruction-following, helpfulness and clarity rubric. Separate AI scoring pass; 5 disagreements retained for adjudication.</w:t>
      </w:r>
    </w:p>
    <w:p>
      <w:pPr>
        <w:spacing w:before="60"/>
      </w:pPr>
      <w:r>
        <w:rPr>
          <w:b/>
          <w:sz w:val="18"/>
        </w:rPr>
        <w:t>Malayalam–English Evaluation</w:t>
      </w:r>
    </w:p>
    <w:p>
      <w:r>
        <w:t>50 English prompts / 100 Malayalam candidates covering meaning, omission, negation, numbers and register. Unicode/script/digit QA and blank native-review forms; linguistic judgments remain provisional.</w:t>
      </w:r>
    </w:p>
    <w:p>
      <w:pPr>
        <w:spacing w:before="60"/>
      </w:pPr>
      <w:r>
        <w:rPr>
          <w:b/>
          <w:sz w:val="18"/>
        </w:rPr>
        <w:t>Multimodal Visual Evaluation</w:t>
      </w:r>
    </w:p>
    <w:p>
      <w:r>
        <w:t>120 unique rendered images / 240 controlled answer records. Geometry-derived ground truth and a real RGB-pixel baseline; 60 questions evaluated, 60 abstentions documented.</w:t>
      </w:r>
    </w:p>
    <w:p>
      <w:pPr>
        <w:spacing w:before="60"/>
      </w:pPr>
      <w:r>
        <w:rPr>
          <w:b/>
          <w:sz w:val="18"/>
        </w:rPr>
        <w:t>AI Safety &amp; Content Quality</w:t>
      </w:r>
    </w:p>
    <w:p>
      <w:r>
        <w:t>100 safe-to-display scenarios across privacy, bias, hallucination, prompt injection and over-refusal. Context-based policy rubric, heuristic triage comparison and missed-escalation review queue.</w:t>
      </w:r>
    </w:p>
    <w:p>
      <w:pPr>
        <w:spacing w:before="60"/>
      </w:pPr>
      <w:r>
        <w:rPr>
          <w:b/>
          <w:sz w:val="18"/>
        </w:rPr>
        <w:t>Search Relevance Study</w:t>
      </w:r>
    </w:p>
    <w:p>
      <w:r>
        <w:t>30 queries / 120 fictional search results. Label-independent lexical ranking, 0–3 relevance rubric, NDCG@4 0.962 and per-intent error analysis; synthetic scope explicitly documented.</w:t>
      </w:r>
    </w:p>
    <w:p>
      <w:pPr>
        <w:spacing w:before="140" w:after="60"/>
      </w:pPr>
      <w:r>
        <w:rPr>
          <w:b/>
          <w:color w:val="087F78"/>
          <w:sz w:val="20"/>
        </w:rPr>
        <w:t>EDUCATION &amp; LANGUAGES</w:t>
      </w:r>
    </w:p>
    <w:p>
      <w:r>
        <w:t>JCT Institutions · Computer Science Engineering · Expected graduation 2027</w:t>
      </w:r>
    </w:p>
    <w:p>
      <w:r>
        <w:t>Malayalam (native, self-reported) · English (professional, self-reported)</w:t>
      </w:r>
    </w:p>
    <w:p>
      <w:r>
        <w:t>Personal portfolio projects built with AI assistance and synthetic/public-source data. Results describe these benchmarks—not personal accuracy, employment performance or human-validated language quality.</w:t>
      </w:r>
    </w:p>
    <w:sectPr w:rsidR="00FC693F" w:rsidRPr="0006063C" w:rsidSect="00034616">
      <w:pgSz w:w="12240" w:h="15840"/>
      <w:pgMar w:top="648" w:right="893" w:bottom="648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