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4433" w14:textId="77777777" w:rsidR="004D4968" w:rsidRPr="004D4968" w:rsidRDefault="004D4968" w:rsidP="004D4968">
      <w:pPr>
        <w:jc w:val="center"/>
        <w:rPr>
          <w:b/>
          <w:bCs/>
          <w:sz w:val="36"/>
          <w:szCs w:val="40"/>
        </w:rPr>
      </w:pPr>
      <w:bookmarkStart w:id="0" w:name="_GoBack"/>
      <w:bookmarkEnd w:id="0"/>
      <w:r w:rsidRPr="004D4968">
        <w:rPr>
          <w:b/>
          <w:bCs/>
          <w:sz w:val="36"/>
          <w:szCs w:val="40"/>
        </w:rPr>
        <w:t>MOUSE ORIENTADO A PERSONAS CON DISCAPACIDAD MOTRIZ O TRASTORNOS DE MOVIMIENTO</w:t>
      </w:r>
    </w:p>
    <w:p w14:paraId="5CA71644" w14:textId="77777777" w:rsidR="004D4968" w:rsidRDefault="004D4968" w:rsidP="004D4968">
      <w:pPr>
        <w:jc w:val="center"/>
      </w:pPr>
      <w:r>
        <w:rPr>
          <w:noProof/>
          <w:lang w:eastAsia="es-AR"/>
        </w:rPr>
        <w:drawing>
          <wp:inline distT="0" distB="0" distL="0" distR="0" wp14:anchorId="0086511C" wp14:editId="3BE24EFA">
            <wp:extent cx="3771900" cy="235267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E2252" w14:textId="77777777" w:rsidR="004D4968" w:rsidRDefault="004D4968" w:rsidP="004D4968">
      <w:pPr>
        <w:jc w:val="center"/>
      </w:pPr>
      <w:r>
        <w:rPr>
          <w:noProof/>
          <w:lang w:eastAsia="es-AR"/>
        </w:rPr>
        <w:drawing>
          <wp:inline distT="0" distB="0" distL="0" distR="0" wp14:anchorId="73FCA250" wp14:editId="3DEBC608">
            <wp:extent cx="4429125" cy="9334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761AE" w14:textId="77777777" w:rsidR="000D66A7" w:rsidRDefault="000D66A7" w:rsidP="004D4968">
      <w:pPr>
        <w:jc w:val="center"/>
      </w:pPr>
    </w:p>
    <w:p w14:paraId="5B7B2B66" w14:textId="77777777" w:rsidR="000D66A7" w:rsidRDefault="000D66A7" w:rsidP="004D4968">
      <w:pPr>
        <w:jc w:val="center"/>
      </w:pPr>
      <w:r>
        <w:rPr>
          <w:b/>
          <w:bCs/>
          <w:sz w:val="40"/>
          <w:szCs w:val="40"/>
        </w:rPr>
        <w:t>Enfermedades y Disfunciones que Impiden el uso del Mouse Convencional</w:t>
      </w:r>
    </w:p>
    <w:p w14:paraId="1F3CC412" w14:textId="77777777" w:rsidR="004D4968" w:rsidRDefault="004D4968" w:rsidP="004D4968">
      <w:pPr>
        <w:pStyle w:val="Default"/>
      </w:pPr>
    </w:p>
    <w:p w14:paraId="793A9C1C" w14:textId="77777777" w:rsidR="004D4968" w:rsidRPr="004D4968" w:rsidRDefault="004D4968" w:rsidP="004D4968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4D4968">
        <w:rPr>
          <w:rFonts w:ascii="Arial" w:hAnsi="Arial" w:cs="Arial"/>
        </w:rPr>
        <w:t xml:space="preserve">Parkinson </w:t>
      </w:r>
    </w:p>
    <w:p w14:paraId="5883D981" w14:textId="77777777" w:rsidR="004D4968" w:rsidRPr="004D4968" w:rsidRDefault="004D4968" w:rsidP="004D4968">
      <w:pPr>
        <w:pStyle w:val="Default"/>
        <w:rPr>
          <w:rFonts w:ascii="Arial" w:hAnsi="Arial" w:cs="Arial"/>
        </w:rPr>
      </w:pPr>
    </w:p>
    <w:p w14:paraId="553C031A" w14:textId="77777777" w:rsidR="004D4968" w:rsidRPr="004D4968" w:rsidRDefault="004D4968" w:rsidP="004D4968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4D4968">
        <w:rPr>
          <w:rFonts w:ascii="Arial" w:hAnsi="Arial" w:cs="Arial"/>
        </w:rPr>
        <w:t xml:space="preserve">Distonía </w:t>
      </w:r>
    </w:p>
    <w:p w14:paraId="7A4FE318" w14:textId="77777777" w:rsidR="004D4968" w:rsidRPr="004D4968" w:rsidRDefault="004D4968" w:rsidP="004D4968">
      <w:pPr>
        <w:pStyle w:val="Default"/>
        <w:rPr>
          <w:rFonts w:ascii="Arial" w:hAnsi="Arial" w:cs="Arial"/>
        </w:rPr>
      </w:pPr>
    </w:p>
    <w:p w14:paraId="65C80A13" w14:textId="77777777" w:rsidR="004D4968" w:rsidRPr="004D4968" w:rsidRDefault="004D4968" w:rsidP="004D4968">
      <w:pPr>
        <w:pStyle w:val="Default"/>
        <w:numPr>
          <w:ilvl w:val="0"/>
          <w:numId w:val="5"/>
        </w:numPr>
        <w:rPr>
          <w:rFonts w:ascii="Arial" w:hAnsi="Arial" w:cs="Arial"/>
        </w:rPr>
      </w:pPr>
      <w:r w:rsidRPr="004D4968">
        <w:rPr>
          <w:rFonts w:ascii="Arial" w:hAnsi="Arial" w:cs="Arial"/>
        </w:rPr>
        <w:t xml:space="preserve">Ataxia </w:t>
      </w:r>
    </w:p>
    <w:p w14:paraId="46376C92" w14:textId="77777777" w:rsidR="004D4968" w:rsidRPr="004D4968" w:rsidRDefault="004D4968" w:rsidP="004D4968">
      <w:pPr>
        <w:pStyle w:val="Default"/>
        <w:rPr>
          <w:rFonts w:ascii="Arial" w:hAnsi="Arial" w:cs="Arial"/>
        </w:rPr>
      </w:pPr>
    </w:p>
    <w:p w14:paraId="574CE592" w14:textId="77777777" w:rsidR="004D4968" w:rsidRPr="004D4968" w:rsidRDefault="004D4968" w:rsidP="004D4968">
      <w:pPr>
        <w:pStyle w:val="Default"/>
        <w:numPr>
          <w:ilvl w:val="0"/>
          <w:numId w:val="6"/>
        </w:numPr>
        <w:rPr>
          <w:rFonts w:ascii="Arial" w:hAnsi="Arial" w:cs="Arial"/>
        </w:rPr>
      </w:pPr>
      <w:r w:rsidRPr="004D4968">
        <w:rPr>
          <w:rFonts w:ascii="Arial" w:hAnsi="Arial" w:cs="Arial"/>
        </w:rPr>
        <w:t xml:space="preserve">Temblores </w:t>
      </w:r>
    </w:p>
    <w:p w14:paraId="3C0FE549" w14:textId="77777777" w:rsidR="004D4968" w:rsidRPr="004D4968" w:rsidRDefault="004D4968" w:rsidP="004D4968">
      <w:pPr>
        <w:pStyle w:val="Default"/>
        <w:rPr>
          <w:rFonts w:ascii="Arial" w:hAnsi="Arial" w:cs="Arial"/>
        </w:rPr>
      </w:pPr>
    </w:p>
    <w:p w14:paraId="48DBF3CA" w14:textId="77777777" w:rsidR="004D4968" w:rsidRPr="004D4968" w:rsidRDefault="004D4968" w:rsidP="004D4968">
      <w:pPr>
        <w:pStyle w:val="Default"/>
        <w:numPr>
          <w:ilvl w:val="0"/>
          <w:numId w:val="8"/>
        </w:numPr>
        <w:rPr>
          <w:rFonts w:ascii="Arial" w:hAnsi="Arial" w:cs="Arial"/>
        </w:rPr>
      </w:pPr>
      <w:r w:rsidRPr="004D4968">
        <w:rPr>
          <w:rFonts w:ascii="Arial" w:hAnsi="Arial" w:cs="Arial"/>
        </w:rPr>
        <w:t xml:space="preserve">Parálisis </w:t>
      </w:r>
    </w:p>
    <w:p w14:paraId="39247728" w14:textId="77777777" w:rsidR="004D4968" w:rsidRPr="004D4968" w:rsidRDefault="004D4968" w:rsidP="004D49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4"/>
        </w:rPr>
      </w:pPr>
    </w:p>
    <w:p w14:paraId="46FC0D27" w14:textId="77777777" w:rsidR="004D4968" w:rsidRPr="004D4968" w:rsidRDefault="004D4968" w:rsidP="004D496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  <w:r w:rsidRPr="004D4968">
        <w:rPr>
          <w:rFonts w:ascii="Arial" w:hAnsi="Arial" w:cs="Arial"/>
          <w:color w:val="000000"/>
          <w:sz w:val="24"/>
          <w:szCs w:val="36"/>
        </w:rPr>
        <w:t xml:space="preserve">Tics Nerviosos </w:t>
      </w:r>
    </w:p>
    <w:p w14:paraId="4E915FEB" w14:textId="77777777" w:rsidR="004D4968" w:rsidRDefault="004D4968" w:rsidP="004D4968">
      <w:pPr>
        <w:pStyle w:val="Default"/>
      </w:pPr>
    </w:p>
    <w:p w14:paraId="3A19908A" w14:textId="77777777" w:rsidR="004D4968" w:rsidRDefault="004D4968" w:rsidP="004D4968">
      <w:pPr>
        <w:pStyle w:val="Default"/>
        <w:numPr>
          <w:ilvl w:val="0"/>
          <w:numId w:val="10"/>
        </w:numPr>
      </w:pPr>
      <w:r>
        <w:t xml:space="preserve">ACV </w:t>
      </w:r>
    </w:p>
    <w:p w14:paraId="01CAD3A1" w14:textId="77777777" w:rsidR="004D4968" w:rsidRDefault="004D4968" w:rsidP="004D4968">
      <w:pPr>
        <w:pStyle w:val="Default"/>
      </w:pPr>
    </w:p>
    <w:p w14:paraId="5D2584A1" w14:textId="77777777" w:rsidR="004D4968" w:rsidRDefault="004D4968" w:rsidP="004D4968">
      <w:pPr>
        <w:pStyle w:val="Default"/>
        <w:numPr>
          <w:ilvl w:val="0"/>
          <w:numId w:val="11"/>
        </w:numPr>
      </w:pPr>
      <w:r>
        <w:t xml:space="preserve">Parálisis Cerebral </w:t>
      </w:r>
    </w:p>
    <w:p w14:paraId="035DF6BA" w14:textId="77777777" w:rsidR="004D4968" w:rsidRDefault="004D4968" w:rsidP="004D4968">
      <w:pPr>
        <w:pStyle w:val="Default"/>
      </w:pPr>
    </w:p>
    <w:p w14:paraId="46CEE6B5" w14:textId="77777777" w:rsidR="004D4968" w:rsidRDefault="004D4968" w:rsidP="004D4968">
      <w:pPr>
        <w:pStyle w:val="Default"/>
        <w:numPr>
          <w:ilvl w:val="0"/>
          <w:numId w:val="12"/>
        </w:numPr>
      </w:pPr>
      <w:r>
        <w:t xml:space="preserve">Síndrome de Down </w:t>
      </w:r>
    </w:p>
    <w:p w14:paraId="0A757CE2" w14:textId="77777777" w:rsidR="004D4968" w:rsidRDefault="004D4968" w:rsidP="004D4968">
      <w:pPr>
        <w:pStyle w:val="Default"/>
      </w:pPr>
    </w:p>
    <w:p w14:paraId="58449662" w14:textId="77777777" w:rsidR="004D4968" w:rsidRDefault="004D4968" w:rsidP="004D4968">
      <w:pPr>
        <w:pStyle w:val="Default"/>
      </w:pPr>
    </w:p>
    <w:p w14:paraId="5A4A14DA" w14:textId="77777777" w:rsidR="004D4968" w:rsidRDefault="004D4968" w:rsidP="004D4968">
      <w:pPr>
        <w:pStyle w:val="Default"/>
      </w:pPr>
    </w:p>
    <w:p w14:paraId="670ED492" w14:textId="77777777" w:rsidR="004D4968" w:rsidRDefault="004D4968" w:rsidP="004D4968">
      <w:pPr>
        <w:pStyle w:val="Default"/>
      </w:pPr>
    </w:p>
    <w:p w14:paraId="3EFDDC07" w14:textId="77777777" w:rsidR="004D4968" w:rsidRDefault="004D4968" w:rsidP="004D4968">
      <w:pPr>
        <w:pStyle w:val="Default"/>
        <w:rPr>
          <w:b/>
          <w:bCs/>
          <w:sz w:val="49"/>
          <w:szCs w:val="49"/>
        </w:rPr>
      </w:pPr>
      <w:r>
        <w:rPr>
          <w:b/>
          <w:bCs/>
          <w:sz w:val="49"/>
          <w:szCs w:val="49"/>
        </w:rPr>
        <w:t>Principales Usuarios</w:t>
      </w:r>
    </w:p>
    <w:p w14:paraId="2BEEBD1B" w14:textId="77777777" w:rsidR="004D4968" w:rsidRDefault="004D4968" w:rsidP="004D4968">
      <w:pPr>
        <w:pStyle w:val="Default"/>
      </w:pPr>
    </w:p>
    <w:p w14:paraId="00D97002" w14:textId="77777777" w:rsidR="00FD150E" w:rsidRDefault="00FD150E" w:rsidP="00FD150E">
      <w:pPr>
        <w:pStyle w:val="Default"/>
      </w:pPr>
    </w:p>
    <w:p w14:paraId="30AA9CDF" w14:textId="77777777" w:rsidR="00FD150E" w:rsidRDefault="00FD150E" w:rsidP="00FD150E">
      <w:pPr>
        <w:pStyle w:val="Default"/>
        <w:numPr>
          <w:ilvl w:val="0"/>
          <w:numId w:val="14"/>
        </w:numPr>
      </w:pPr>
      <w:r>
        <w:t xml:space="preserve">Geriátricos </w:t>
      </w:r>
    </w:p>
    <w:p w14:paraId="1C50EDEF" w14:textId="77777777" w:rsidR="00FD150E" w:rsidRDefault="00FD150E" w:rsidP="00FD150E">
      <w:pPr>
        <w:pStyle w:val="Default"/>
      </w:pPr>
    </w:p>
    <w:p w14:paraId="67C49D69" w14:textId="77777777" w:rsidR="00FD150E" w:rsidRDefault="00FD150E" w:rsidP="00FD150E">
      <w:pPr>
        <w:pStyle w:val="Default"/>
        <w:numPr>
          <w:ilvl w:val="0"/>
          <w:numId w:val="15"/>
        </w:numPr>
      </w:pPr>
      <w:r>
        <w:t xml:space="preserve">Escuelas Especiales </w:t>
      </w:r>
    </w:p>
    <w:p w14:paraId="7CD7B472" w14:textId="77777777" w:rsidR="00FD150E" w:rsidRDefault="00FD150E" w:rsidP="00FD150E">
      <w:pPr>
        <w:pStyle w:val="Default"/>
      </w:pPr>
    </w:p>
    <w:p w14:paraId="7A328620" w14:textId="77777777" w:rsidR="00FD150E" w:rsidRDefault="00FD150E" w:rsidP="00FD150E">
      <w:pPr>
        <w:pStyle w:val="Default"/>
        <w:numPr>
          <w:ilvl w:val="0"/>
          <w:numId w:val="16"/>
        </w:numPr>
      </w:pPr>
      <w:r>
        <w:t xml:space="preserve">Institutos de Rehabilitación </w:t>
      </w:r>
    </w:p>
    <w:p w14:paraId="7F507E9F" w14:textId="77777777" w:rsidR="00FD150E" w:rsidRDefault="00FD150E" w:rsidP="00FD150E">
      <w:pPr>
        <w:pStyle w:val="Default"/>
      </w:pPr>
    </w:p>
    <w:p w14:paraId="4E16837C" w14:textId="77777777" w:rsidR="00FD150E" w:rsidRDefault="00FD150E" w:rsidP="00FD150E">
      <w:pPr>
        <w:pStyle w:val="Default"/>
        <w:numPr>
          <w:ilvl w:val="0"/>
          <w:numId w:val="17"/>
        </w:numPr>
      </w:pPr>
      <w:r>
        <w:t xml:space="preserve">Centros de Adultos Mayores </w:t>
      </w:r>
    </w:p>
    <w:p w14:paraId="50BF1146" w14:textId="77777777" w:rsidR="00FD150E" w:rsidRDefault="00FD150E" w:rsidP="00FD150E">
      <w:pPr>
        <w:pStyle w:val="Default"/>
      </w:pPr>
    </w:p>
    <w:p w14:paraId="4D06937B" w14:textId="77777777" w:rsidR="00FD150E" w:rsidRDefault="00FD150E" w:rsidP="00FD150E">
      <w:pPr>
        <w:pStyle w:val="Default"/>
        <w:numPr>
          <w:ilvl w:val="0"/>
          <w:numId w:val="18"/>
        </w:numPr>
      </w:pPr>
      <w:r>
        <w:t xml:space="preserve">Institutos de Fisioterapia </w:t>
      </w:r>
    </w:p>
    <w:p w14:paraId="1054A27D" w14:textId="77777777" w:rsidR="00FD150E" w:rsidRDefault="00FD150E" w:rsidP="00FD150E">
      <w:pPr>
        <w:pStyle w:val="Default"/>
      </w:pPr>
    </w:p>
    <w:p w14:paraId="19EA4FDB" w14:textId="77777777" w:rsidR="00FD150E" w:rsidRDefault="00FD150E" w:rsidP="00FD150E">
      <w:pPr>
        <w:pStyle w:val="Default"/>
        <w:numPr>
          <w:ilvl w:val="0"/>
          <w:numId w:val="19"/>
        </w:numPr>
      </w:pPr>
      <w:r>
        <w:t xml:space="preserve">Clínicas Neurológicas </w:t>
      </w:r>
    </w:p>
    <w:p w14:paraId="4D06521C" w14:textId="77777777" w:rsidR="00FD150E" w:rsidRDefault="00FD150E" w:rsidP="00FD150E">
      <w:pPr>
        <w:pStyle w:val="Default"/>
      </w:pPr>
    </w:p>
    <w:p w14:paraId="0688D5F1" w14:textId="77777777" w:rsidR="00FD150E" w:rsidRDefault="00FD150E" w:rsidP="00FD150E">
      <w:pPr>
        <w:pStyle w:val="Default"/>
        <w:numPr>
          <w:ilvl w:val="0"/>
          <w:numId w:val="20"/>
        </w:numPr>
      </w:pPr>
      <w:r>
        <w:t xml:space="preserve">Instituciones Gubernamentales </w:t>
      </w:r>
    </w:p>
    <w:p w14:paraId="4A8422E4" w14:textId="77777777" w:rsidR="00FD150E" w:rsidRDefault="00FD150E" w:rsidP="00FD150E">
      <w:pPr>
        <w:pStyle w:val="Default"/>
      </w:pPr>
    </w:p>
    <w:p w14:paraId="4A3B6257" w14:textId="77777777" w:rsidR="00FD150E" w:rsidRDefault="00FD150E" w:rsidP="00FD150E">
      <w:pPr>
        <w:pStyle w:val="Default"/>
        <w:numPr>
          <w:ilvl w:val="0"/>
          <w:numId w:val="21"/>
        </w:numPr>
      </w:pPr>
      <w:r>
        <w:t xml:space="preserve">Usuarios Particulares </w:t>
      </w:r>
    </w:p>
    <w:p w14:paraId="63387174" w14:textId="77777777" w:rsidR="004D4968" w:rsidRDefault="004D4968" w:rsidP="00FD150E">
      <w:pPr>
        <w:pStyle w:val="Default"/>
        <w:ind w:left="360"/>
      </w:pPr>
    </w:p>
    <w:p w14:paraId="076564C8" w14:textId="77777777" w:rsidR="00FD150E" w:rsidRDefault="00FD150E" w:rsidP="00FD150E">
      <w:pPr>
        <w:pStyle w:val="Default"/>
        <w:ind w:left="360"/>
      </w:pPr>
    </w:p>
    <w:p w14:paraId="57D806E0" w14:textId="77777777" w:rsidR="00FD150E" w:rsidRDefault="00FD150E" w:rsidP="00FD150E">
      <w:pPr>
        <w:pStyle w:val="Default"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Colectivos Profesionales que Prescriben y Utilizan</w:t>
      </w:r>
    </w:p>
    <w:p w14:paraId="158C9E63" w14:textId="77777777" w:rsidR="00FD150E" w:rsidRDefault="00FD150E" w:rsidP="00FD150E">
      <w:pPr>
        <w:pStyle w:val="Default"/>
        <w:ind w:left="360"/>
        <w:rPr>
          <w:b/>
          <w:bCs/>
          <w:sz w:val="40"/>
          <w:szCs w:val="40"/>
        </w:rPr>
      </w:pPr>
    </w:p>
    <w:p w14:paraId="4EA4FBBA" w14:textId="77777777" w:rsidR="00FD150E" w:rsidRPr="00FD150E" w:rsidRDefault="00FD150E" w:rsidP="00FD1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59FE84" w14:textId="77777777" w:rsidR="00FD150E" w:rsidRPr="00FD150E" w:rsidRDefault="00FD150E" w:rsidP="00FD150E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D150E">
        <w:rPr>
          <w:rFonts w:ascii="Arial" w:hAnsi="Arial" w:cs="Arial"/>
          <w:color w:val="000000"/>
          <w:sz w:val="24"/>
          <w:szCs w:val="24"/>
        </w:rPr>
        <w:t xml:space="preserve">Docentes de escuelas Especiales </w:t>
      </w:r>
    </w:p>
    <w:p w14:paraId="5985CFAA" w14:textId="77777777" w:rsidR="00FD150E" w:rsidRDefault="00FD150E" w:rsidP="00FD150E">
      <w:pPr>
        <w:pStyle w:val="Default"/>
        <w:ind w:left="720"/>
      </w:pPr>
    </w:p>
    <w:p w14:paraId="7D7C920F" w14:textId="77777777" w:rsidR="00FD150E" w:rsidRDefault="00FD150E" w:rsidP="00FD150E">
      <w:pPr>
        <w:pStyle w:val="Default"/>
        <w:numPr>
          <w:ilvl w:val="0"/>
          <w:numId w:val="25"/>
        </w:numPr>
      </w:pPr>
      <w:r>
        <w:t xml:space="preserve">Médicos Rehabilitadores </w:t>
      </w:r>
      <w:r>
        <w:br/>
      </w:r>
    </w:p>
    <w:p w14:paraId="2EFC3978" w14:textId="77777777" w:rsidR="00FD150E" w:rsidRDefault="00FD150E" w:rsidP="00FD150E">
      <w:pPr>
        <w:pStyle w:val="Default"/>
        <w:numPr>
          <w:ilvl w:val="0"/>
          <w:numId w:val="25"/>
        </w:numPr>
      </w:pPr>
      <w:r>
        <w:t xml:space="preserve">Gerontólogos </w:t>
      </w:r>
    </w:p>
    <w:p w14:paraId="1D35795A" w14:textId="77777777" w:rsidR="00FD150E" w:rsidRPr="00FD150E" w:rsidRDefault="00FD150E" w:rsidP="00FD15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7D337C" w14:textId="77777777" w:rsidR="00FD150E" w:rsidRDefault="00FD150E" w:rsidP="00FD150E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  <w:r w:rsidRPr="00FD150E">
        <w:rPr>
          <w:rFonts w:ascii="Arial" w:hAnsi="Arial" w:cs="Arial"/>
          <w:color w:val="000000"/>
          <w:sz w:val="24"/>
          <w:szCs w:val="36"/>
        </w:rPr>
        <w:t xml:space="preserve">Especialistas en Parkinson </w:t>
      </w:r>
      <w:r w:rsidR="00394074">
        <w:rPr>
          <w:rFonts w:ascii="Arial" w:hAnsi="Arial" w:cs="Arial"/>
          <w:color w:val="000000"/>
          <w:sz w:val="24"/>
          <w:szCs w:val="36"/>
        </w:rPr>
        <w:br/>
      </w:r>
    </w:p>
    <w:p w14:paraId="092CE1F5" w14:textId="77777777" w:rsidR="00FD150E" w:rsidRDefault="00FD150E" w:rsidP="00FD150E">
      <w:pPr>
        <w:pStyle w:val="Default"/>
        <w:numPr>
          <w:ilvl w:val="0"/>
          <w:numId w:val="25"/>
        </w:numPr>
      </w:pPr>
      <w:r>
        <w:t xml:space="preserve">Fisioterapeutas </w:t>
      </w:r>
      <w:r w:rsidR="00394074">
        <w:br/>
      </w:r>
    </w:p>
    <w:p w14:paraId="19E5398A" w14:textId="77777777" w:rsidR="00FD150E" w:rsidRPr="00FD150E" w:rsidRDefault="00FD150E" w:rsidP="00FD150E">
      <w:pPr>
        <w:pStyle w:val="Default"/>
        <w:numPr>
          <w:ilvl w:val="0"/>
          <w:numId w:val="25"/>
        </w:numPr>
      </w:pPr>
      <w:r>
        <w:t xml:space="preserve">Médicos Neurólogos </w:t>
      </w:r>
      <w:r w:rsidR="00394074">
        <w:br/>
      </w:r>
    </w:p>
    <w:p w14:paraId="09DD2C31" w14:textId="77777777" w:rsidR="00FD150E" w:rsidRPr="00FD150E" w:rsidRDefault="00FD150E" w:rsidP="00FD150E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  <w:r w:rsidRPr="00FD150E">
        <w:rPr>
          <w:rFonts w:ascii="Arial" w:hAnsi="Arial" w:cs="Arial"/>
          <w:color w:val="000000"/>
          <w:sz w:val="24"/>
          <w:szCs w:val="36"/>
        </w:rPr>
        <w:t xml:space="preserve">Terapistas Ocupacionales </w:t>
      </w:r>
      <w:r w:rsidR="00394074">
        <w:rPr>
          <w:rFonts w:ascii="Arial" w:hAnsi="Arial" w:cs="Arial"/>
          <w:color w:val="000000"/>
          <w:sz w:val="24"/>
          <w:szCs w:val="36"/>
        </w:rPr>
        <w:br/>
      </w:r>
    </w:p>
    <w:p w14:paraId="04F50B1A" w14:textId="77777777" w:rsidR="00FD150E" w:rsidRPr="00FD150E" w:rsidRDefault="00FD150E" w:rsidP="00FD150E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  <w:r w:rsidRPr="00FD150E">
        <w:rPr>
          <w:rFonts w:ascii="Arial" w:hAnsi="Arial" w:cs="Arial"/>
          <w:color w:val="000000"/>
          <w:sz w:val="24"/>
          <w:szCs w:val="36"/>
        </w:rPr>
        <w:t xml:space="preserve">Médicos Fisiatras </w:t>
      </w:r>
      <w:r w:rsidR="00394074">
        <w:rPr>
          <w:rFonts w:ascii="Arial" w:hAnsi="Arial" w:cs="Arial"/>
          <w:color w:val="000000"/>
          <w:sz w:val="24"/>
          <w:szCs w:val="36"/>
        </w:rPr>
        <w:br/>
      </w:r>
    </w:p>
    <w:p w14:paraId="47B799DE" w14:textId="77777777" w:rsidR="00FD150E" w:rsidRDefault="00FD150E" w:rsidP="00FD150E">
      <w:pPr>
        <w:pStyle w:val="Default"/>
        <w:numPr>
          <w:ilvl w:val="0"/>
          <w:numId w:val="25"/>
        </w:numPr>
      </w:pPr>
      <w:r>
        <w:t xml:space="preserve">IOMA, Galeno, OSDE, I.P.S. Salta, etc. </w:t>
      </w:r>
    </w:p>
    <w:p w14:paraId="6996C70B" w14:textId="77777777" w:rsidR="00FD150E" w:rsidRDefault="00FD150E" w:rsidP="00FD150E">
      <w:pPr>
        <w:pStyle w:val="Default"/>
        <w:ind w:left="720"/>
      </w:pPr>
    </w:p>
    <w:p w14:paraId="585ED254" w14:textId="77777777" w:rsidR="00FD150E" w:rsidRDefault="00FD150E" w:rsidP="00FD150E">
      <w:pPr>
        <w:pStyle w:val="Default"/>
        <w:ind w:left="720"/>
      </w:pPr>
    </w:p>
    <w:p w14:paraId="48B7B87B" w14:textId="77777777" w:rsidR="00FD150E" w:rsidRDefault="00FD150E" w:rsidP="00FD150E">
      <w:pPr>
        <w:pStyle w:val="Default"/>
        <w:ind w:left="720"/>
      </w:pPr>
    </w:p>
    <w:p w14:paraId="4B2D29F7" w14:textId="77777777" w:rsidR="00FD150E" w:rsidRDefault="00FD150E" w:rsidP="00FD150E">
      <w:pPr>
        <w:pStyle w:val="Prrafodelista"/>
        <w:rPr>
          <w:rFonts w:ascii="Arial" w:hAnsi="Arial" w:cs="Arial"/>
          <w:color w:val="000000"/>
          <w:sz w:val="24"/>
          <w:szCs w:val="36"/>
        </w:rPr>
      </w:pPr>
    </w:p>
    <w:p w14:paraId="1EAFB60F" w14:textId="77777777" w:rsidR="00FD150E" w:rsidRPr="00394074" w:rsidRDefault="00FD150E" w:rsidP="00394074">
      <w:pPr>
        <w:rPr>
          <w:sz w:val="48"/>
          <w:szCs w:val="48"/>
        </w:rPr>
      </w:pPr>
      <w:r w:rsidRPr="00394074">
        <w:rPr>
          <w:sz w:val="48"/>
          <w:szCs w:val="48"/>
        </w:rPr>
        <w:lastRenderedPageBreak/>
        <w:t>Características Técnicas</w:t>
      </w:r>
    </w:p>
    <w:p w14:paraId="55E8224F" w14:textId="77777777" w:rsidR="00FD150E" w:rsidRDefault="00FD150E" w:rsidP="00FD150E">
      <w:pPr>
        <w:pStyle w:val="Default"/>
        <w:ind w:left="1440"/>
      </w:pPr>
    </w:p>
    <w:p w14:paraId="457907C4" w14:textId="77777777" w:rsidR="000D66A7" w:rsidRDefault="00FD150E" w:rsidP="000D66A7">
      <w:pPr>
        <w:pStyle w:val="Default"/>
        <w:numPr>
          <w:ilvl w:val="0"/>
          <w:numId w:val="26"/>
        </w:numPr>
      </w:pPr>
      <w:r>
        <w:t xml:space="preserve">Plug and Play </w:t>
      </w:r>
    </w:p>
    <w:p w14:paraId="4F2BC697" w14:textId="77777777" w:rsidR="000D66A7" w:rsidRPr="000D66A7" w:rsidRDefault="000D66A7" w:rsidP="000D66A7">
      <w:pPr>
        <w:pStyle w:val="Default"/>
        <w:numPr>
          <w:ilvl w:val="0"/>
          <w:numId w:val="26"/>
        </w:numPr>
      </w:pPr>
      <w:r>
        <w:t xml:space="preserve">Conexión USB </w:t>
      </w:r>
    </w:p>
    <w:p w14:paraId="5D6E6745" w14:textId="77777777" w:rsidR="000D66A7" w:rsidRPr="000D66A7" w:rsidRDefault="000D66A7" w:rsidP="000D66A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  <w:r w:rsidRPr="000D66A7">
        <w:rPr>
          <w:rFonts w:ascii="Arial" w:hAnsi="Arial" w:cs="Arial"/>
          <w:color w:val="000000"/>
          <w:sz w:val="24"/>
          <w:szCs w:val="36"/>
        </w:rPr>
        <w:t xml:space="preserve">Teclas especiales para </w:t>
      </w:r>
      <w:r w:rsidRPr="000D66A7">
        <w:rPr>
          <w:rFonts w:ascii="Arial" w:hAnsi="Arial" w:cs="Arial"/>
          <w:b/>
          <w:bCs/>
          <w:color w:val="000000"/>
          <w:sz w:val="24"/>
          <w:szCs w:val="36"/>
        </w:rPr>
        <w:t xml:space="preserve">doble </w:t>
      </w:r>
      <w:proofErr w:type="spellStart"/>
      <w:r w:rsidRPr="000D66A7">
        <w:rPr>
          <w:rFonts w:ascii="Arial" w:hAnsi="Arial" w:cs="Arial"/>
          <w:b/>
          <w:bCs/>
          <w:color w:val="000000"/>
          <w:sz w:val="24"/>
          <w:szCs w:val="36"/>
        </w:rPr>
        <w:t>click</w:t>
      </w:r>
      <w:proofErr w:type="spellEnd"/>
      <w:r w:rsidRPr="000D66A7">
        <w:rPr>
          <w:rFonts w:ascii="Arial" w:hAnsi="Arial" w:cs="Arial"/>
          <w:b/>
          <w:bCs/>
          <w:color w:val="000000"/>
          <w:sz w:val="24"/>
          <w:szCs w:val="36"/>
        </w:rPr>
        <w:t xml:space="preserve"> y arrastrar </w:t>
      </w:r>
    </w:p>
    <w:p w14:paraId="6F7CA8CA" w14:textId="77777777" w:rsidR="000D66A7" w:rsidRPr="000D66A7" w:rsidRDefault="000D66A7" w:rsidP="000D66A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0D66A7">
        <w:rPr>
          <w:rFonts w:ascii="Arial" w:hAnsi="Arial" w:cs="Arial"/>
          <w:color w:val="000000"/>
          <w:sz w:val="24"/>
          <w:szCs w:val="36"/>
        </w:rPr>
        <w:t xml:space="preserve">Señales </w:t>
      </w:r>
      <w:r w:rsidRPr="000D66A7">
        <w:rPr>
          <w:rFonts w:ascii="Arial" w:hAnsi="Arial" w:cs="Arial"/>
          <w:b/>
          <w:bCs/>
          <w:color w:val="000000"/>
          <w:sz w:val="24"/>
          <w:szCs w:val="36"/>
        </w:rPr>
        <w:t xml:space="preserve">luminosas y sonoras </w:t>
      </w:r>
    </w:p>
    <w:p w14:paraId="1C644EB6" w14:textId="77777777" w:rsidR="000D66A7" w:rsidRPr="000D66A7" w:rsidRDefault="000D66A7" w:rsidP="000D66A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  <w:r w:rsidRPr="000D66A7">
        <w:rPr>
          <w:rFonts w:ascii="Arial" w:hAnsi="Arial" w:cs="Arial"/>
          <w:b/>
          <w:bCs/>
          <w:color w:val="000000"/>
          <w:sz w:val="24"/>
          <w:szCs w:val="36"/>
        </w:rPr>
        <w:t xml:space="preserve">Velocidad y sonido </w:t>
      </w:r>
      <w:r w:rsidRPr="000D66A7">
        <w:rPr>
          <w:rFonts w:ascii="Arial" w:hAnsi="Arial" w:cs="Arial"/>
          <w:color w:val="000000"/>
          <w:sz w:val="24"/>
          <w:szCs w:val="36"/>
        </w:rPr>
        <w:t xml:space="preserve">configurables </w:t>
      </w:r>
    </w:p>
    <w:p w14:paraId="4F2C6360" w14:textId="77777777" w:rsidR="000D66A7" w:rsidRPr="000D66A7" w:rsidRDefault="000D66A7" w:rsidP="000D66A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  <w:r w:rsidRPr="000D66A7">
        <w:rPr>
          <w:rFonts w:ascii="Arial" w:hAnsi="Arial" w:cs="Arial"/>
          <w:color w:val="000000"/>
          <w:sz w:val="24"/>
          <w:szCs w:val="36"/>
        </w:rPr>
        <w:t xml:space="preserve">Relieve especialmente diseñado para evitar pulsaciones involuntarias </w:t>
      </w:r>
    </w:p>
    <w:p w14:paraId="74ED29BF" w14:textId="77777777" w:rsidR="000D66A7" w:rsidRDefault="000D66A7" w:rsidP="000D66A7">
      <w:pPr>
        <w:pStyle w:val="Default"/>
        <w:numPr>
          <w:ilvl w:val="0"/>
          <w:numId w:val="26"/>
        </w:numPr>
      </w:pPr>
      <w:r>
        <w:t xml:space="preserve">Conexión a </w:t>
      </w:r>
      <w:proofErr w:type="spellStart"/>
      <w:r>
        <w:t>tablets</w:t>
      </w:r>
      <w:proofErr w:type="spellEnd"/>
      <w:r>
        <w:t xml:space="preserve"> y smartphones </w:t>
      </w:r>
    </w:p>
    <w:p w14:paraId="4967765A" w14:textId="77777777" w:rsidR="000D66A7" w:rsidRDefault="000D66A7" w:rsidP="000D66A7">
      <w:pPr>
        <w:pStyle w:val="Default"/>
        <w:numPr>
          <w:ilvl w:val="0"/>
          <w:numId w:val="26"/>
        </w:numPr>
      </w:pPr>
      <w:r>
        <w:t xml:space="preserve">Patente USA </w:t>
      </w:r>
    </w:p>
    <w:p w14:paraId="21343F2D" w14:textId="77777777" w:rsidR="000D66A7" w:rsidRDefault="000D66A7" w:rsidP="000D66A7">
      <w:pPr>
        <w:pStyle w:val="Default"/>
        <w:ind w:left="1440"/>
      </w:pPr>
    </w:p>
    <w:p w14:paraId="6C686B13" w14:textId="77777777" w:rsidR="000D66A7" w:rsidRDefault="000D66A7" w:rsidP="000D66A7">
      <w:pPr>
        <w:pStyle w:val="Default"/>
        <w:ind w:left="1440"/>
      </w:pPr>
    </w:p>
    <w:p w14:paraId="7CE0ADE9" w14:textId="77777777" w:rsidR="000D66A7" w:rsidRPr="00C85018" w:rsidRDefault="000D66A7" w:rsidP="000D66A7">
      <w:pPr>
        <w:pStyle w:val="Default"/>
        <w:ind w:left="1440"/>
        <w:rPr>
          <w:b/>
          <w:sz w:val="32"/>
        </w:rPr>
      </w:pPr>
    </w:p>
    <w:p w14:paraId="527CC725" w14:textId="77777777" w:rsidR="00C85018" w:rsidRDefault="00C85018" w:rsidP="00C8501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b/>
          <w:color w:val="1C1E21"/>
          <w:sz w:val="25"/>
          <w:szCs w:val="21"/>
        </w:rPr>
      </w:pPr>
      <w:r w:rsidRPr="00C85018">
        <w:rPr>
          <w:rFonts w:ascii="Helvetica" w:hAnsi="Helvetica"/>
          <w:b/>
          <w:color w:val="1C1E21"/>
          <w:sz w:val="25"/>
          <w:szCs w:val="21"/>
        </w:rPr>
        <w:t>ADMOUSE EVALUADO EN ESPAÑA POR LA CRUZ ROJA ESPAÑOLA Y LA FUNDACIÓN VODAFONE, A través de la FUNDACIÓN TECSOS.</w:t>
      </w:r>
    </w:p>
    <w:p w14:paraId="17F0A7E4" w14:textId="77777777" w:rsidR="00F546C4" w:rsidRPr="00C85018" w:rsidRDefault="00F546C4" w:rsidP="00C8501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b/>
          <w:color w:val="1C1E21"/>
          <w:sz w:val="25"/>
          <w:szCs w:val="21"/>
        </w:rPr>
      </w:pPr>
    </w:p>
    <w:p w14:paraId="06659A51" w14:textId="77777777" w:rsidR="00C85018" w:rsidRDefault="00C85018" w:rsidP="00C8501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C1E21"/>
          <w:sz w:val="23"/>
          <w:szCs w:val="21"/>
        </w:rPr>
      </w:pPr>
      <w:proofErr w:type="spellStart"/>
      <w:r w:rsidRPr="00C85018">
        <w:rPr>
          <w:rFonts w:ascii="Helvetica" w:hAnsi="Helvetica"/>
          <w:color w:val="1C1E21"/>
          <w:sz w:val="23"/>
          <w:szCs w:val="21"/>
        </w:rPr>
        <w:t>Orientatech</w:t>
      </w:r>
      <w:proofErr w:type="spellEnd"/>
      <w:r w:rsidRPr="00C85018">
        <w:rPr>
          <w:rFonts w:ascii="Helvetica" w:hAnsi="Helvetica"/>
          <w:color w:val="1C1E21"/>
          <w:sz w:val="23"/>
          <w:szCs w:val="21"/>
        </w:rPr>
        <w:t>, es un nuevo proyecto de estas organizaciones. Se trata de un portal especial dedicado a evaluar Tecnologías Sociales y Tecnologías de Apoyo a la discapacidad. Detallamos las principales conclusiones del test realizado:</w:t>
      </w:r>
    </w:p>
    <w:p w14:paraId="02DDC9A8" w14:textId="77777777" w:rsidR="00F546C4" w:rsidRPr="00C85018" w:rsidRDefault="00F546C4" w:rsidP="00C8501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C1E21"/>
          <w:sz w:val="23"/>
          <w:szCs w:val="21"/>
        </w:rPr>
      </w:pPr>
    </w:p>
    <w:p w14:paraId="118DD64D" w14:textId="77777777" w:rsidR="00C85018" w:rsidRPr="00C85018" w:rsidRDefault="00C85018" w:rsidP="00C8501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C1E21"/>
          <w:sz w:val="23"/>
          <w:szCs w:val="21"/>
        </w:rPr>
      </w:pPr>
      <w:r w:rsidRPr="00C85018">
        <w:rPr>
          <w:rFonts w:ascii="Helvetica" w:hAnsi="Helvetica"/>
          <w:color w:val="1C1E21"/>
          <w:sz w:val="23"/>
          <w:szCs w:val="21"/>
        </w:rPr>
        <w:t>"En resumen, AdMouse es una solución robusta, fiable y sencilla como alternativa al ratón convencional para personas que presentan dificultades de manipulación.</w:t>
      </w:r>
    </w:p>
    <w:p w14:paraId="0962F828" w14:textId="77777777" w:rsidR="00C85018" w:rsidRDefault="00C85018" w:rsidP="00C8501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C1E21"/>
          <w:sz w:val="23"/>
          <w:szCs w:val="21"/>
        </w:rPr>
      </w:pPr>
      <w:r w:rsidRPr="00C85018">
        <w:rPr>
          <w:rFonts w:ascii="Helvetica" w:hAnsi="Helvetica"/>
          <w:color w:val="1C1E21"/>
          <w:sz w:val="23"/>
          <w:szCs w:val="21"/>
        </w:rPr>
        <w:t>Los botones implementan de forma acertada las secuencias de comandos habituales en la interacción persona-máquina sustituyendo a las implementadas mediante ratón convencional o pulsación táctil.</w:t>
      </w:r>
    </w:p>
    <w:p w14:paraId="34D6D925" w14:textId="77777777" w:rsidR="00F546C4" w:rsidRPr="00C85018" w:rsidRDefault="00F546C4" w:rsidP="00C8501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C1E21"/>
          <w:sz w:val="23"/>
          <w:szCs w:val="21"/>
        </w:rPr>
      </w:pPr>
    </w:p>
    <w:p w14:paraId="31552647" w14:textId="77777777" w:rsidR="00C85018" w:rsidRDefault="00C85018" w:rsidP="00C8501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C1E21"/>
          <w:sz w:val="23"/>
          <w:szCs w:val="21"/>
        </w:rPr>
      </w:pPr>
      <w:r w:rsidRPr="00C85018">
        <w:rPr>
          <w:rFonts w:ascii="Helvetica" w:hAnsi="Helvetica"/>
          <w:color w:val="1C1E21"/>
          <w:sz w:val="23"/>
          <w:szCs w:val="21"/>
        </w:rPr>
        <w:t>El usuario puede hacer uso del dispositivo con el manual entregado sin grandes complicaciones."</w:t>
      </w:r>
    </w:p>
    <w:p w14:paraId="2AAA305C" w14:textId="77777777" w:rsidR="00C85018" w:rsidRPr="00C85018" w:rsidRDefault="00C85018" w:rsidP="00C8501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C1E21"/>
          <w:sz w:val="23"/>
          <w:szCs w:val="21"/>
        </w:rPr>
      </w:pPr>
    </w:p>
    <w:p w14:paraId="5E0E0699" w14:textId="77777777" w:rsidR="000D66A7" w:rsidRPr="000D66A7" w:rsidRDefault="000D66A7" w:rsidP="000D66A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36"/>
          <w:szCs w:val="36"/>
        </w:rPr>
      </w:pPr>
    </w:p>
    <w:p w14:paraId="5B1FF8DE" w14:textId="77777777" w:rsidR="000D66A7" w:rsidRPr="000D66A7" w:rsidRDefault="000D66A7" w:rsidP="000D66A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36"/>
        </w:rPr>
      </w:pPr>
    </w:p>
    <w:p w14:paraId="749B3BF4" w14:textId="77777777" w:rsidR="00C85018" w:rsidRPr="00C85018" w:rsidRDefault="00C85018" w:rsidP="00C8501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32393D"/>
          <w:sz w:val="48"/>
          <w:szCs w:val="48"/>
          <w:lang w:eastAsia="es-AR"/>
        </w:rPr>
      </w:pPr>
      <w:r w:rsidRPr="00C85018">
        <w:rPr>
          <w:rFonts w:ascii="Arial" w:eastAsia="Times New Roman" w:hAnsi="Arial" w:cs="Arial"/>
          <w:b/>
          <w:bCs/>
          <w:i/>
          <w:iCs/>
          <w:color w:val="32393D"/>
          <w:sz w:val="48"/>
          <w:szCs w:val="48"/>
          <w:lang w:eastAsia="es-AR"/>
        </w:rPr>
        <w:t>En qué consiste:</w:t>
      </w:r>
    </w:p>
    <w:p w14:paraId="025801A5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Admouse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es un ratón orientado a facilitar el manejo del ordenador y otros dispositivos a personas que poseen alguna limitación en sus capacidades motrices. Mediante la inclusión de botones ergonómicamente diseñados y dispuestos, es posible implementar en el dispositivo los comandos necesarios para tener un control similar a cualquier ratón convencional del mercado.</w:t>
      </w:r>
    </w:p>
    <w:p w14:paraId="0543D01E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A través de sus botones el usuario puede activar las funciones de desplazamiento de cursor, </w:t>
      </w: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click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, doble </w:t>
      </w: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click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izquierdo y </w:t>
      </w: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click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derecho de un </w:t>
      </w: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lastRenderedPageBreak/>
        <w:t>ratón convencional y además se incorporan funciones de configuración de velocidad y señales acústicas y luminosas.</w:t>
      </w:r>
    </w:p>
    <w:p w14:paraId="1593B2B8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El producto dispone de conexión </w:t>
      </w: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plug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&amp; </w:t>
      </w: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play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siendo reconocido instantáneamente al conectarse a un ordenador, Smartphone o Tablet.</w:t>
      </w:r>
    </w:p>
    <w:p w14:paraId="5E3C0091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Admouse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fue diseñado con botones de bajo relieve para evitar pulsaciones involuntarias, tiene teclas de alto contraste de color y </w:t>
      </w: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estan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identificadas con </w:t>
      </w:r>
      <w:proofErr w:type="spellStart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imagenes</w:t>
      </w:r>
      <w:proofErr w:type="spellEnd"/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 xml:space="preserve"> intuitivas.</w:t>
      </w:r>
    </w:p>
    <w:p w14:paraId="3EEEB36C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Está orientado a niños y adultos que sufren movimientos involuntarios, temblores o parálisis de miembros superiores.</w:t>
      </w:r>
    </w:p>
    <w:p w14:paraId="6666183D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En definitiva, AdMouse pretende facilitar a las personas a las que está destinado, mejorar la calidad con la que manejan sus ordenadores y dispositivos móviles permitiéndoles acceder al uso de cualquier aplicación o información con mayor precisión y autonomía.</w:t>
      </w:r>
    </w:p>
    <w:p w14:paraId="75BCCC7A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 </w:t>
      </w:r>
    </w:p>
    <w:p w14:paraId="66FD48DF" w14:textId="77777777" w:rsidR="00C85018" w:rsidRPr="00C85018" w:rsidRDefault="00C85018" w:rsidP="00C85018">
      <w:pPr>
        <w:shd w:val="clear" w:color="auto" w:fill="FFFFFF"/>
        <w:spacing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687982"/>
          <w:sz w:val="36"/>
          <w:szCs w:val="36"/>
          <w:lang w:eastAsia="es-AR"/>
        </w:rPr>
      </w:pPr>
      <w:r w:rsidRPr="00C85018">
        <w:rPr>
          <w:rFonts w:ascii="Arial" w:eastAsia="Times New Roman" w:hAnsi="Arial" w:cs="Arial"/>
          <w:b/>
          <w:bCs/>
          <w:color w:val="687982"/>
          <w:sz w:val="36"/>
          <w:szCs w:val="36"/>
          <w:lang w:eastAsia="es-AR"/>
        </w:rPr>
        <w:t>Peso y dimensiones</w:t>
      </w:r>
    </w:p>
    <w:p w14:paraId="1DE18A3A" w14:textId="77777777" w:rsidR="00C85018" w:rsidRPr="00C85018" w:rsidRDefault="00C85018" w:rsidP="00C85018">
      <w:pPr>
        <w:numPr>
          <w:ilvl w:val="0"/>
          <w:numId w:val="27"/>
        </w:numPr>
        <w:shd w:val="clear" w:color="auto" w:fill="FFFFFF"/>
        <w:spacing w:after="120" w:line="240" w:lineRule="auto"/>
        <w:ind w:left="360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Largo:21cm</w:t>
      </w:r>
    </w:p>
    <w:p w14:paraId="7080862B" w14:textId="77777777" w:rsidR="00C85018" w:rsidRPr="00C85018" w:rsidRDefault="00C85018" w:rsidP="00C85018">
      <w:pPr>
        <w:numPr>
          <w:ilvl w:val="0"/>
          <w:numId w:val="27"/>
        </w:numPr>
        <w:shd w:val="clear" w:color="auto" w:fill="FFFFFF"/>
        <w:spacing w:after="120" w:line="240" w:lineRule="auto"/>
        <w:ind w:left="360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Ancho:11,5 cm</w:t>
      </w:r>
    </w:p>
    <w:p w14:paraId="0DA81B2E" w14:textId="77777777" w:rsidR="00C85018" w:rsidRPr="00C85018" w:rsidRDefault="00C85018" w:rsidP="00C85018">
      <w:pPr>
        <w:numPr>
          <w:ilvl w:val="0"/>
          <w:numId w:val="27"/>
        </w:numPr>
        <w:shd w:val="clear" w:color="auto" w:fill="FFFFFF"/>
        <w:spacing w:after="120" w:line="240" w:lineRule="auto"/>
        <w:ind w:left="360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Alto: 4 cm</w:t>
      </w:r>
    </w:p>
    <w:p w14:paraId="05277B6C" w14:textId="77777777" w:rsidR="00C85018" w:rsidRPr="00C85018" w:rsidRDefault="00C85018" w:rsidP="00C85018">
      <w:pPr>
        <w:numPr>
          <w:ilvl w:val="0"/>
          <w:numId w:val="27"/>
        </w:numPr>
        <w:shd w:val="clear" w:color="auto" w:fill="FFFFFF"/>
        <w:spacing w:after="120" w:line="240" w:lineRule="auto"/>
        <w:ind w:left="360"/>
        <w:jc w:val="both"/>
        <w:rPr>
          <w:rFonts w:ascii="Arial" w:eastAsia="Times New Roman" w:hAnsi="Arial" w:cs="Arial"/>
          <w:color w:val="32393D"/>
          <w:sz w:val="24"/>
          <w:szCs w:val="24"/>
          <w:lang w:eastAsia="es-AR"/>
        </w:rPr>
      </w:pPr>
      <w:r w:rsidRPr="00C85018">
        <w:rPr>
          <w:rFonts w:ascii="Arial" w:eastAsia="Times New Roman" w:hAnsi="Arial" w:cs="Arial"/>
          <w:color w:val="32393D"/>
          <w:sz w:val="24"/>
          <w:szCs w:val="24"/>
          <w:lang w:eastAsia="es-AR"/>
        </w:rPr>
        <w:t>Peso: 273 gramos</w:t>
      </w:r>
    </w:p>
    <w:p w14:paraId="56B68B31" w14:textId="77777777" w:rsidR="00FD150E" w:rsidRPr="00FD150E" w:rsidRDefault="00FD150E" w:rsidP="00FD150E">
      <w:pPr>
        <w:pStyle w:val="Prrafodelista"/>
        <w:ind w:left="1440"/>
        <w:rPr>
          <w:rFonts w:ascii="Arial" w:hAnsi="Arial" w:cs="Arial"/>
          <w:color w:val="000000"/>
          <w:sz w:val="24"/>
          <w:szCs w:val="36"/>
        </w:rPr>
      </w:pPr>
    </w:p>
    <w:p w14:paraId="3406B00B" w14:textId="77777777" w:rsidR="00FD150E" w:rsidRDefault="00FD150E" w:rsidP="00FD150E">
      <w:pPr>
        <w:pStyle w:val="Default"/>
      </w:pPr>
    </w:p>
    <w:p w14:paraId="7F9C5648" w14:textId="77777777" w:rsidR="00FD150E" w:rsidRPr="00FD150E" w:rsidRDefault="00FD150E" w:rsidP="00FD15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36"/>
        </w:rPr>
      </w:pPr>
    </w:p>
    <w:p w14:paraId="2BA70284" w14:textId="77777777" w:rsidR="00FD150E" w:rsidRDefault="00FD150E" w:rsidP="00FD150E">
      <w:pPr>
        <w:pStyle w:val="Default"/>
        <w:ind w:left="720"/>
      </w:pPr>
    </w:p>
    <w:p w14:paraId="41184D42" w14:textId="77777777" w:rsidR="00FD150E" w:rsidRDefault="00FD150E" w:rsidP="00FD150E">
      <w:pPr>
        <w:pStyle w:val="Prrafodelista"/>
      </w:pPr>
    </w:p>
    <w:p w14:paraId="5C58A581" w14:textId="77777777" w:rsidR="00FD150E" w:rsidRDefault="00FD150E" w:rsidP="00FD150E">
      <w:pPr>
        <w:pStyle w:val="Default"/>
        <w:ind w:left="720"/>
      </w:pPr>
      <w:r>
        <w:br/>
      </w:r>
    </w:p>
    <w:p w14:paraId="4FD23F79" w14:textId="77777777" w:rsidR="00FD150E" w:rsidRDefault="00FD150E" w:rsidP="00FD150E">
      <w:pPr>
        <w:pStyle w:val="Prrafodelista"/>
      </w:pPr>
    </w:p>
    <w:p w14:paraId="4FD9D73A" w14:textId="77777777" w:rsidR="00FD150E" w:rsidRDefault="00FD150E" w:rsidP="00FD150E">
      <w:pPr>
        <w:pStyle w:val="Default"/>
        <w:ind w:left="720"/>
      </w:pPr>
    </w:p>
    <w:p w14:paraId="7322B6D7" w14:textId="77777777" w:rsidR="00FD150E" w:rsidRPr="00FD150E" w:rsidRDefault="00FD150E" w:rsidP="00FD15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5CD5017" w14:textId="77777777" w:rsidR="00FD150E" w:rsidRDefault="00FD150E" w:rsidP="00FD150E">
      <w:pPr>
        <w:pStyle w:val="Default"/>
        <w:ind w:left="720"/>
      </w:pPr>
    </w:p>
    <w:sectPr w:rsidR="00FD150E" w:rsidSect="000D66A7">
      <w:pgSz w:w="12240" w:h="15840"/>
      <w:pgMar w:top="993" w:right="1701" w:bottom="426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63DDE0"/>
    <w:multiLevelType w:val="hybridMultilevel"/>
    <w:tmpl w:val="9D57B5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F6997"/>
    <w:multiLevelType w:val="hybridMultilevel"/>
    <w:tmpl w:val="B738AE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FDEC0DE"/>
    <w:multiLevelType w:val="hybridMultilevel"/>
    <w:tmpl w:val="5D77AB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CC3373"/>
    <w:multiLevelType w:val="hybridMultilevel"/>
    <w:tmpl w:val="B0CB0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181E09"/>
    <w:multiLevelType w:val="hybridMultilevel"/>
    <w:tmpl w:val="C2E4E4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8BA50A6"/>
    <w:multiLevelType w:val="hybridMultilevel"/>
    <w:tmpl w:val="F81407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12B9149"/>
    <w:multiLevelType w:val="hybridMultilevel"/>
    <w:tmpl w:val="D7C0C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BCCCCFE"/>
    <w:multiLevelType w:val="hybridMultilevel"/>
    <w:tmpl w:val="26AD94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435B282"/>
    <w:multiLevelType w:val="hybridMultilevel"/>
    <w:tmpl w:val="EB5BAC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5C0F07"/>
    <w:multiLevelType w:val="multilevel"/>
    <w:tmpl w:val="716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130E6C"/>
    <w:multiLevelType w:val="hybridMultilevel"/>
    <w:tmpl w:val="7B7AD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8109495"/>
    <w:multiLevelType w:val="hybridMultilevel"/>
    <w:tmpl w:val="7BB4B1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60A6CB3"/>
    <w:multiLevelType w:val="hybridMultilevel"/>
    <w:tmpl w:val="996A26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0EE3222"/>
    <w:multiLevelType w:val="hybridMultilevel"/>
    <w:tmpl w:val="6D56F1D4"/>
    <w:lvl w:ilvl="0" w:tplc="024801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C1270D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91430CC"/>
    <w:multiLevelType w:val="hybridMultilevel"/>
    <w:tmpl w:val="1A0FB7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3D2E6AA"/>
    <w:multiLevelType w:val="hybridMultilevel"/>
    <w:tmpl w:val="B7B499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71D27EF"/>
    <w:multiLevelType w:val="hybridMultilevel"/>
    <w:tmpl w:val="BB81BC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96A6FB3"/>
    <w:multiLevelType w:val="hybridMultilevel"/>
    <w:tmpl w:val="4C606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EFA5D"/>
    <w:multiLevelType w:val="hybridMultilevel"/>
    <w:tmpl w:val="E2259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FB4493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05FA058"/>
    <w:multiLevelType w:val="hybridMultilevel"/>
    <w:tmpl w:val="B5F9D3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58B4C63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1730E94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5BD4102"/>
    <w:multiLevelType w:val="hybridMultilevel"/>
    <w:tmpl w:val="228D80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ACB0231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DE7D087"/>
    <w:multiLevelType w:val="hybridMultilevel"/>
    <w:tmpl w:val="8704A9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5"/>
  </w:num>
  <w:num w:numId="2">
    <w:abstractNumId w:val="17"/>
  </w:num>
  <w:num w:numId="3">
    <w:abstractNumId w:val="0"/>
  </w:num>
  <w:num w:numId="4">
    <w:abstractNumId w:val="7"/>
  </w:num>
  <w:num w:numId="5">
    <w:abstractNumId w:val="3"/>
  </w:num>
  <w:num w:numId="6">
    <w:abstractNumId w:val="24"/>
  </w:num>
  <w:num w:numId="7">
    <w:abstractNumId w:val="5"/>
  </w:num>
  <w:num w:numId="8">
    <w:abstractNumId w:val="2"/>
  </w:num>
  <w:num w:numId="9">
    <w:abstractNumId w:val="26"/>
  </w:num>
  <w:num w:numId="10">
    <w:abstractNumId w:val="6"/>
  </w:num>
  <w:num w:numId="11">
    <w:abstractNumId w:val="16"/>
  </w:num>
  <w:num w:numId="12">
    <w:abstractNumId w:val="11"/>
  </w:num>
  <w:num w:numId="13">
    <w:abstractNumId w:val="23"/>
  </w:num>
  <w:num w:numId="14">
    <w:abstractNumId w:val="4"/>
  </w:num>
  <w:num w:numId="15">
    <w:abstractNumId w:val="10"/>
  </w:num>
  <w:num w:numId="16">
    <w:abstractNumId w:val="8"/>
  </w:num>
  <w:num w:numId="17">
    <w:abstractNumId w:val="21"/>
  </w:num>
  <w:num w:numId="18">
    <w:abstractNumId w:val="12"/>
  </w:num>
  <w:num w:numId="19">
    <w:abstractNumId w:val="15"/>
  </w:num>
  <w:num w:numId="20">
    <w:abstractNumId w:val="1"/>
  </w:num>
  <w:num w:numId="21">
    <w:abstractNumId w:val="19"/>
  </w:num>
  <w:num w:numId="22">
    <w:abstractNumId w:val="22"/>
  </w:num>
  <w:num w:numId="23">
    <w:abstractNumId w:val="14"/>
  </w:num>
  <w:num w:numId="24">
    <w:abstractNumId w:val="20"/>
  </w:num>
  <w:num w:numId="25">
    <w:abstractNumId w:val="18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8"/>
    <w:rsid w:val="000D66A7"/>
    <w:rsid w:val="002B07A4"/>
    <w:rsid w:val="00394074"/>
    <w:rsid w:val="004D4968"/>
    <w:rsid w:val="005A2AEA"/>
    <w:rsid w:val="00C85018"/>
    <w:rsid w:val="00F546C4"/>
    <w:rsid w:val="00F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8248"/>
  <w15:docId w15:val="{C0E35205-8465-4F57-AB45-9F80F175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A4"/>
  </w:style>
  <w:style w:type="paragraph" w:styleId="Ttulo2">
    <w:name w:val="heading 2"/>
    <w:basedOn w:val="Normal"/>
    <w:link w:val="Ttulo2Car"/>
    <w:uiPriority w:val="9"/>
    <w:qFormat/>
    <w:rsid w:val="00C85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85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9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4968"/>
    <w:pPr>
      <w:ind w:left="720"/>
      <w:contextualSpacing/>
    </w:pPr>
  </w:style>
  <w:style w:type="paragraph" w:customStyle="1" w:styleId="Default">
    <w:name w:val="Default"/>
    <w:rsid w:val="004D4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D66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8501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8501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Sergio</cp:lastModifiedBy>
  <cp:revision>2</cp:revision>
  <dcterms:created xsi:type="dcterms:W3CDTF">2020-01-14T14:53:00Z</dcterms:created>
  <dcterms:modified xsi:type="dcterms:W3CDTF">2020-01-14T14:53:00Z</dcterms:modified>
</cp:coreProperties>
</file>