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A3D2A"/>
          <w:spacing w:val="280"/>
          <w:sz w:val="80"/>
          <w:szCs w:val="80"/>
        </w:rPr>
        <w:t xml:space="preserve">SABIA.INFO</w:t>
      </w:r>
    </w:p>
    <w:p>
      <w:pPr>
        <w:spacing w:before="80" w:after="0"/>
        <w:jc w:val="center"/>
      </w:pPr>
      <w:r>
        <w:rPr>
          <w:rFonts w:ascii="Arial" w:cs="Arial" w:eastAsia="Arial" w:hAnsi="Arial"/>
          <w:i/>
          <w:iCs/>
          <w:color w:val="1D7A48"/>
          <w:sz w:val="36"/>
          <w:szCs w:val="36"/>
        </w:rPr>
        <w:t xml:space="preserve">Tu cuerpo te dice.</w:t>
      </w:r>
    </w:p>
    <w:p>
      <w:pPr>
        <w:spacing w:before="400" w:after="0"/>
        <w:jc w:val="center"/>
      </w:pPr>
      <w:r>
        <w:rPr>
          <w:rFonts w:ascii="Arial" w:cs="Arial" w:eastAsia="Arial" w:hAnsi="Arial"/>
          <w:b/>
          <w:bCs/>
          <w:color w:val="1A1A1A"/>
          <w:sz w:val="28"/>
          <w:szCs w:val="28"/>
        </w:rPr>
        <w:t xml:space="preserve">Documento Maestro Definitivo</w:t>
      </w:r>
    </w:p>
    <w:p>
      <w:pPr>
        <w:spacing w:before="80" w:after="0"/>
        <w:jc w:val="center"/>
      </w:pPr>
      <w:r>
        <w:rPr>
          <w:rFonts w:ascii="Arial" w:cs="Arial" w:eastAsia="Arial" w:hAnsi="Arial"/>
          <w:i/>
          <w:iCs/>
          <w:color w:val="666666"/>
          <w:sz w:val="22"/>
          <w:szCs w:val="22"/>
        </w:rPr>
        <w:t xml:space="preserve">Compilación, refinamiento y visión prospectiva completa del proyecto</w:t>
      </w:r>
    </w:p>
    <w:p>
      <w:pPr>
        <w:spacing w:before="60" w:after="0"/>
        <w:jc w:val="center"/>
      </w:pPr>
      <w:r>
        <w:rPr>
          <w:rFonts w:ascii="Arial" w:cs="Arial" w:eastAsia="Arial" w:hAnsi="Arial"/>
          <w:color w:val="999999"/>
          <w:sz w:val="20"/>
          <w:szCs w:val="20"/>
        </w:rPr>
        <w:t xml:space="preserve">Versión 3.0  —  Marzo 2026</w:t>
      </w:r>
    </w:p>
    <w:p>
      <w:pPr>
        <w:pBdr>
          <w:bottom w:val="single" w:color="1D7A48" w:sz="10"/>
        </w:pBdr>
        <w:spacing w:before="500" w:after="0"/>
        <w:jc w:val="center"/>
      </w:pPr>
      <w:r>
        <w:t xml:space="preserve"/>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Índice del documento</w:t>
      </w:r>
    </w:p>
    <w:p>
      <w:pPr>
        <w:pBdr>
          <w:bottom w:val="single" w:color="E1F5EE" w:sz="6"/>
        </w:pBdr>
        <w:spacing w:before="80" w:after="80"/>
      </w:pPr>
      <w:r>
        <w:t xml:space="preserve"/>
      </w:r>
    </w:p>
    <w:p>
      <w:pPr>
        <w:spacing w:before="40" w:after="40"/>
      </w:pPr>
      <w:r>
        <w:rPr>
          <w:rFonts w:ascii="Arial" w:cs="Arial" w:eastAsia="Arial" w:hAnsi="Arial"/>
          <w:color w:val="333333"/>
          <w:sz w:val="21"/>
          <w:szCs w:val="21"/>
        </w:rPr>
        <w:t xml:space="preserve">1.  Declaración de intención — El manifiesto</w:t>
      </w:r>
    </w:p>
    <w:p>
      <w:pPr>
        <w:spacing w:before="40" w:after="40"/>
      </w:pPr>
      <w:r>
        <w:rPr>
          <w:rFonts w:ascii="Arial" w:cs="Arial" w:eastAsia="Arial" w:hAnsi="Arial"/>
          <w:color w:val="333333"/>
          <w:sz w:val="21"/>
          <w:szCs w:val="21"/>
        </w:rPr>
        <w:t xml:space="preserve">2.  Qué es SABIA — Definición operativa</w:t>
      </w:r>
    </w:p>
    <w:p>
      <w:pPr>
        <w:spacing w:before="40" w:after="40"/>
      </w:pPr>
      <w:r>
        <w:rPr>
          <w:rFonts w:ascii="Arial" w:cs="Arial" w:eastAsia="Arial" w:hAnsi="Arial"/>
          <w:color w:val="333333"/>
          <w:sz w:val="21"/>
          <w:szCs w:val="21"/>
        </w:rPr>
        <w:t xml:space="preserve">3.  Nombre, marca y ecosistema semántico</w:t>
      </w:r>
    </w:p>
    <w:p>
      <w:pPr>
        <w:spacing w:before="40" w:after="40"/>
      </w:pPr>
      <w:r>
        <w:rPr>
          <w:rFonts w:ascii="Arial" w:cs="Arial" w:eastAsia="Arial" w:hAnsi="Arial"/>
          <w:color w:val="333333"/>
          <w:sz w:val="21"/>
          <w:szCs w:val="21"/>
        </w:rPr>
        <w:t xml:space="preserve">4.  El producto — Flujo, estructura y escala</w:t>
      </w:r>
    </w:p>
    <w:p>
      <w:pPr>
        <w:spacing w:before="40" w:after="40"/>
      </w:pPr>
      <w:r>
        <w:rPr>
          <w:rFonts w:ascii="Arial" w:cs="Arial" w:eastAsia="Arial" w:hAnsi="Arial"/>
          <w:color w:val="333333"/>
          <w:sz w:val="21"/>
          <w:szCs w:val="21"/>
        </w:rPr>
        <w:t xml:space="preserve">5.  Arquitectura de conocimiento — Las 90 combinaciones base</w:t>
      </w:r>
    </w:p>
    <w:p>
      <w:pPr>
        <w:spacing w:before="40" w:after="40"/>
      </w:pPr>
      <w:r>
        <w:rPr>
          <w:rFonts w:ascii="Arial" w:cs="Arial" w:eastAsia="Arial" w:hAnsi="Arial"/>
          <w:color w:val="333333"/>
          <w:sz w:val="21"/>
          <w:szCs w:val="21"/>
        </w:rPr>
        <w:t xml:space="preserve">6.  El universo completo — 450 URLs y más allá</w:t>
      </w:r>
    </w:p>
    <w:p>
      <w:pPr>
        <w:spacing w:before="40" w:after="40"/>
      </w:pPr>
      <w:r>
        <w:rPr>
          <w:rFonts w:ascii="Arial" w:cs="Arial" w:eastAsia="Arial" w:hAnsi="Arial"/>
          <w:color w:val="333333"/>
          <w:sz w:val="21"/>
          <w:szCs w:val="21"/>
        </w:rPr>
        <w:t xml:space="preserve">7.  Modelo económico — Sin suscripción, sin cuentas</w:t>
      </w:r>
    </w:p>
    <w:p>
      <w:pPr>
        <w:spacing w:before="40" w:after="40"/>
      </w:pPr>
      <w:r>
        <w:rPr>
          <w:rFonts w:ascii="Arial" w:cs="Arial" w:eastAsia="Arial" w:hAnsi="Arial"/>
          <w:color w:val="333333"/>
          <w:sz w:val="21"/>
          <w:szCs w:val="21"/>
        </w:rPr>
        <w:t xml:space="preserve">8.  Distribución y SEO — Los tres vectores de tráfico</w:t>
      </w:r>
    </w:p>
    <w:p>
      <w:pPr>
        <w:spacing w:before="40" w:after="40"/>
      </w:pPr>
      <w:r>
        <w:rPr>
          <w:rFonts w:ascii="Arial" w:cs="Arial" w:eastAsia="Arial" w:hAnsi="Arial"/>
          <w:color w:val="333333"/>
          <w:sz w:val="21"/>
          <w:szCs w:val="21"/>
        </w:rPr>
        <w:t xml:space="preserve">9.  Automatización — El pipeline que no duerme</w:t>
      </w:r>
    </w:p>
    <w:p>
      <w:pPr>
        <w:spacing w:before="40" w:after="40"/>
      </w:pPr>
      <w:r>
        <w:rPr>
          <w:rFonts w:ascii="Arial" w:cs="Arial" w:eastAsia="Arial" w:hAnsi="Arial"/>
          <w:color w:val="333333"/>
          <w:sz w:val="21"/>
          <w:szCs w:val="21"/>
        </w:rPr>
        <w:t xml:space="preserve">10.  Stack técnico — $10 al año, margen del 99.9%</w:t>
      </w:r>
    </w:p>
    <w:p>
      <w:pPr>
        <w:spacing w:before="40" w:after="40"/>
      </w:pPr>
      <w:r>
        <w:rPr>
          <w:rFonts w:ascii="Arial" w:cs="Arial" w:eastAsia="Arial" w:hAnsi="Arial"/>
          <w:color w:val="333333"/>
          <w:sz w:val="21"/>
          <w:szCs w:val="21"/>
        </w:rPr>
        <w:t xml:space="preserve">11.  Cronograma — De cero a 100 en 7 días</w:t>
      </w:r>
    </w:p>
    <w:p>
      <w:pPr>
        <w:spacing w:before="40" w:after="40"/>
      </w:pPr>
      <w:r>
        <w:rPr>
          <w:rFonts w:ascii="Arial" w:cs="Arial" w:eastAsia="Arial" w:hAnsi="Arial"/>
          <w:color w:val="333333"/>
          <w:sz w:val="21"/>
          <w:szCs w:val="21"/>
        </w:rPr>
        <w:t xml:space="preserve">12.  Métricas ponderadas y capacidades del sistema</w:t>
      </w:r>
    </w:p>
    <w:p>
      <w:pPr>
        <w:spacing w:before="40" w:after="40"/>
      </w:pPr>
      <w:r>
        <w:rPr>
          <w:rFonts w:ascii="Arial" w:cs="Arial" w:eastAsia="Arial" w:hAnsi="Arial"/>
          <w:color w:val="333333"/>
          <w:sz w:val="21"/>
          <w:szCs w:val="21"/>
        </w:rPr>
        <w:t xml:space="preserve">13.  Marco epistemológico — Las taxonomías reales</w:t>
      </w:r>
    </w:p>
    <w:p>
      <w:pPr>
        <w:spacing w:before="40" w:after="40"/>
      </w:pPr>
      <w:r>
        <w:rPr>
          <w:rFonts w:ascii="Arial" w:cs="Arial" w:eastAsia="Arial" w:hAnsi="Arial"/>
          <w:color w:val="333333"/>
          <w:sz w:val="21"/>
          <w:szCs w:val="21"/>
        </w:rPr>
        <w:t xml:space="preserve">14.  El cuestionario diagnóstico — 4 preguntas que hacen doble trabajo</w:t>
      </w:r>
    </w:p>
    <w:p>
      <w:pPr>
        <w:spacing w:before="40" w:after="40"/>
      </w:pPr>
      <w:r>
        <w:rPr>
          <w:rFonts w:ascii="Arial" w:cs="Arial" w:eastAsia="Arial" w:hAnsi="Arial"/>
          <w:color w:val="333333"/>
          <w:sz w:val="21"/>
          <w:szCs w:val="21"/>
        </w:rPr>
        <w:t xml:space="preserve">15.  Evaluación crítica — Lo que funciona, lo que sobra, lo que falta</w:t>
      </w:r>
    </w:p>
    <w:p>
      <w:pPr>
        <w:spacing w:before="40" w:after="40"/>
      </w:pPr>
      <w:r>
        <w:rPr>
          <w:rFonts w:ascii="Arial" w:cs="Arial" w:eastAsia="Arial" w:hAnsi="Arial"/>
          <w:color w:val="333333"/>
          <w:sz w:val="21"/>
          <w:szCs w:val="21"/>
        </w:rPr>
        <w:t xml:space="preserve">16.  Propuestas de mejora y optimización</w:t>
      </w:r>
    </w:p>
    <w:p>
      <w:pPr>
        <w:spacing w:before="40" w:after="40"/>
      </w:pPr>
      <w:r>
        <w:rPr>
          <w:rFonts w:ascii="Arial" w:cs="Arial" w:eastAsia="Arial" w:hAnsi="Arial"/>
          <w:color w:val="333333"/>
          <w:sz w:val="21"/>
          <w:szCs w:val="21"/>
        </w:rPr>
        <w:t xml:space="preserve">17.  Perspectivas y enfoques aportantes</w:t>
      </w:r>
    </w:p>
    <w:p>
      <w:pPr>
        <w:spacing w:before="40" w:after="40"/>
      </w:pPr>
      <w:r>
        <w:rPr>
          <w:rFonts w:ascii="Arial" w:cs="Arial" w:eastAsia="Arial" w:hAnsi="Arial"/>
          <w:color w:val="333333"/>
          <w:sz w:val="21"/>
          <w:szCs w:val="21"/>
        </w:rPr>
        <w:t xml:space="preserve">18.  Blindaje prospectivo — Riesgos y mitigaciones</w:t>
      </w:r>
    </w:p>
    <w:p>
      <w:pPr>
        <w:spacing w:before="40" w:after="40"/>
      </w:pPr>
      <w:r>
        <w:rPr>
          <w:rFonts w:ascii="Arial" w:cs="Arial" w:eastAsia="Arial" w:hAnsi="Arial"/>
          <w:color w:val="333333"/>
          <w:sz w:val="21"/>
          <w:szCs w:val="21"/>
        </w:rPr>
        <w:t xml:space="preserve">19.  Marco ético — El fundamento que genera confianza</w:t>
      </w:r>
    </w:p>
    <w:p>
      <w:pPr>
        <w:spacing w:before="40" w:after="40"/>
      </w:pPr>
      <w:r>
        <w:rPr>
          <w:rFonts w:ascii="Arial" w:cs="Arial" w:eastAsia="Arial" w:hAnsi="Arial"/>
          <w:color w:val="333333"/>
          <w:sz w:val="21"/>
          <w:szCs w:val="21"/>
        </w:rPr>
        <w:t xml:space="preserve">20.  Próximos pasos — La única decisión que desbloquea todo</w:t>
      </w:r>
    </w:p>
    <w:p>
      <w:pPr>
        <w:spacing w:before="0" w:after="60"/>
      </w:pPr>
      <w:r>
        <w:t xml:space="preserve"/>
      </w:r>
    </w:p>
    <w:p>
      <w:pPr>
        <w:spacing w:before="0" w:after="60"/>
      </w:pPr>
      <w:r>
        <w:t xml:space="preserve"/>
      </w:r>
    </w:p>
    <w:p>
      <w:pPr>
        <w:spacing w:before="0" w:after="0"/>
      </w:pPr>
      <w:r>
        <w:br w:type="page"/>
      </w:r>
    </w:p>
    <w:p>
      <w:pPr>
        <w:pStyle w:val="Heading1"/>
        <w:spacing w:before="480" w:after="160"/>
      </w:pPr>
      <w:r>
        <w:rPr>
          <w:rFonts w:ascii="Arial" w:cs="Arial" w:eastAsia="Arial" w:hAnsi="Arial"/>
          <w:b/>
          <w:bCs/>
          <w:color w:val="0A3D2A"/>
          <w:sz w:val="36"/>
          <w:szCs w:val="36"/>
        </w:rPr>
        <w:t xml:space="preserve">1. Declaración de intención — El manifiesto</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SABIA existe porque millones de personas buscan en Google por qué les duele el cuerpo, encuentran artículos, los leen, y el dolor sigue. No es falta de información. Es falta del tipo correcto: la que habla directamente a quien está en ese momento específico, con ese síntoma específico, en ese contexto emocional específico.</w:t>
      </w:r>
    </w:p>
    <w:p>
      <w:pPr>
        <w:spacing w:before="60" w:after="100"/>
        <w:jc w:val="left"/>
      </w:pPr>
      <w:r>
        <w:rPr>
          <w:rFonts w:ascii="Arial" w:cs="Arial" w:eastAsia="Arial" w:hAnsi="Arial"/>
          <w:b w:val="false"/>
          <w:bCs w:val="false"/>
          <w:i w:val="false"/>
          <w:iCs w:val="false"/>
          <w:color w:val="333333"/>
          <w:sz w:val="21"/>
          <w:szCs w:val="21"/>
        </w:rPr>
        <w:t xml:space="preserve">La medicina convencional trata el órgano. La medicina holística trata a la persona. SABIA hace algo distinto: le devuelve a la persona el mapa de sí misma.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r>
              <w:rPr>
                <w:rFonts w:ascii="Arial" w:cs="Arial" w:eastAsia="Arial" w:hAnsi="Arial"/>
                <w:i/>
                <w:iCs/>
                <w:color w:val="0A3D2A"/>
                <w:sz w:val="21"/>
                <w:szCs w:val="21"/>
              </w:rPr>
              <w:t xml:space="preserve">SABIA no cura. SABIA recuerda. El conocimiento siempre estuvo en ti — solo necesitaba un espejo para ser visto.</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Lo que SABIA cree</w:t>
      </w:r>
    </w:p>
    <w:p>
      <w:pPr>
        <w:spacing w:before="60" w:after="100"/>
        <w:jc w:val="left"/>
      </w:pPr>
      <w:r>
        <w:rPr>
          <w:rFonts w:ascii="Arial" w:cs="Arial" w:eastAsia="Arial" w:hAnsi="Arial"/>
          <w:b w:val="false"/>
          <w:bCs w:val="false"/>
          <w:i w:val="false"/>
          <w:iCs w:val="false"/>
          <w:color w:val="333333"/>
          <w:sz w:val="21"/>
          <w:szCs w:val="21"/>
        </w:rPr>
        <w:t xml:space="preserve">El cuerpo no miente. Un síntoma es un mensaje, no un error del sistema. La biodescodificación, la medicina tradicional china, el ayurveda y la psicosomática occidental llevan siglos diciendo lo mismo con vocabularios distintos: el cuerpo habla el idioma que la mente no puede.</w:t>
      </w:r>
    </w:p>
    <w:p>
      <w:pPr>
        <w:spacing w:before="60" w:after="100"/>
        <w:jc w:val="left"/>
      </w:pPr>
      <w:r>
        <w:rPr>
          <w:rFonts w:ascii="Arial" w:cs="Arial" w:eastAsia="Arial" w:hAnsi="Arial"/>
          <w:b w:val="false"/>
          <w:bCs w:val="false"/>
          <w:i w:val="false"/>
          <w:iCs w:val="false"/>
          <w:color w:val="333333"/>
          <w:sz w:val="21"/>
          <w:szCs w:val="21"/>
        </w:rPr>
        <w:t xml:space="preserve">El conocimiento ancestral es técnico. No es magia — es sistema. La correlación entre el meridiano del hígado y la ira, entre la rodilla y la resistencia al avance, entre la garganta y la verdad no expresada son observaciones acumuladas durante milenios de práctica clínica empírica.</w:t>
      </w:r>
    </w:p>
    <w:p>
      <w:pPr>
        <w:spacing w:before="60" w:after="100"/>
        <w:jc w:val="left"/>
      </w:pPr>
      <w:r>
        <w:rPr>
          <w:rFonts w:ascii="Arial" w:cs="Arial" w:eastAsia="Arial" w:hAnsi="Arial"/>
          <w:b w:val="false"/>
          <w:bCs w:val="false"/>
          <w:i w:val="false"/>
          <w:iCs w:val="false"/>
          <w:color w:val="333333"/>
          <w:sz w:val="21"/>
          <w:szCs w:val="21"/>
        </w:rPr>
        <w:t xml:space="preserve">La gratuidad es el modelo, no el sacrificio. Un sitio que cobra por acceso construye muros. Un sitio que regala conocimiento construye autoridad. La autoridad genera confianza. La confianza genera ingreso. En ese orden, no al revés.</w:t>
      </w:r>
    </w:p>
    <w:p>
      <w:pPr>
        <w:spacing w:before="60" w:after="100"/>
        <w:jc w:val="left"/>
      </w:pPr>
      <w:r>
        <w:rPr>
          <w:rFonts w:ascii="Arial" w:cs="Arial" w:eastAsia="Arial" w:hAnsi="Arial"/>
          <w:b w:val="false"/>
          <w:bCs w:val="false"/>
          <w:i w:val="false"/>
          <w:iCs w:val="false"/>
          <w:color w:val="333333"/>
          <w:sz w:val="21"/>
          <w:szCs w:val="21"/>
        </w:rPr>
        <w:t xml:space="preserve">La erudición supera al chamanismo. SABIA no es esotérica — es rigurosa. Cada lectura cita fuentes reales, integra perspectivas múltiples, y viene acompañada de un disclaimer médico permanente.</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2. Qué es SABIA — Definición operativa</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SABIA es una herramienta web interactiva y de libre acceso que permite a cualquier persona identificar el origen emocional de un síntoma físico en menos de 90 segundos.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Dimensión</w:t>
            </w:r>
          </w:p>
        </w:tc>
        <w:tc>
          <w:tcPr>
            <w:tcW w:type="dxa" w:w="61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Definición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Formato</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Herramienta interactiva — no blog, no artículo, no chatbot genérico</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Acceso</w:t>
            </w:r>
          </w:p>
        </w:tc>
        <w:tc>
          <w:tcPr>
            <w:tcW w:type="dxa" w:w="6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 libre — sin registro, sin cuenta, sin suscripción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Interacción</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usuario toca su cuerpo (SVG) + elige un contexto → recibe una lectura narrativa</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Monetización</w:t>
            </w:r>
          </w:p>
        </w:tc>
        <w:tc>
          <w:tcPr>
            <w:tcW w:type="dxa" w:w="6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Lectura extendida $3 (Stripe) + donación Ko-fi + afiliado editorial Amazon</w:t>
            </w:r>
          </w:p>
        </w:tc>
      </w:tr>
      <w:tr>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Costo operativo</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$10/año (solo el dominio). Todo lo demás: $0</w:t>
            </w:r>
          </w:p>
        </w:tc>
      </w:tr>
      <w:tr>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Diferencial único</w:t>
            </w:r>
          </w:p>
        </w:tc>
        <w:tc>
          <w:tcPr>
            <w:tcW w:type="dxa" w:w="6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Cuerpo SVG táctil + lectura en primera persona + ningún competidor en español lo tiene</w:t>
            </w:r>
          </w:p>
        </w:tc>
      </w:tr>
    </w:tbl>
    <w:p>
      <w:pPr>
        <w:spacing w:before="0" w:after="60"/>
      </w:pPr>
      <w:r>
        <w:t xml:space="preserve"/>
      </w:r>
    </w:p>
    <w:p>
      <w:pPr>
        <w:spacing w:before="120" w:after="40"/>
      </w:pPr>
      <w:r>
        <w:rPr>
          <w:rFonts w:ascii="Arial" w:cs="Arial" w:eastAsia="Arial" w:hAnsi="Arial"/>
          <w:b/>
          <w:bCs/>
          <w:color w:val="1D7A48"/>
          <w:spacing w:val="80"/>
          <w:sz w:val="17"/>
          <w:szCs w:val="17"/>
        </w:rPr>
        <w:t xml:space="preserve">LO QUE SABIA ELIMINA POR DISEÑO</w:t>
      </w:r>
    </w:p>
    <w:p>
      <w:pPr>
        <w:pStyle w:val="ListParagraph"/>
        <w:numPr>
          <w:ilvl w:val="0"/>
          <w:numId w:val="2"/>
        </w:numPr>
        <w:spacing w:before="40" w:after="40"/>
      </w:pPr>
      <w:r>
        <w:rPr>
          <w:rFonts w:ascii="Arial" w:cs="Arial" w:eastAsia="Arial" w:hAnsi="Arial"/>
          <w:color w:val="333333"/>
          <w:sz w:val="21"/>
          <w:szCs w:val="21"/>
        </w:rPr>
        <w:t xml:space="preserve">Pop-ups de registro — el usuario llega, usa, se va. Sin fricción.</w:t>
      </w:r>
    </w:p>
    <w:p>
      <w:pPr>
        <w:pStyle w:val="ListParagraph"/>
        <w:numPr>
          <w:ilvl w:val="0"/>
          <w:numId w:val="2"/>
        </w:numPr>
        <w:spacing w:before="40" w:after="40"/>
      </w:pPr>
      <w:r>
        <w:rPr>
          <w:rFonts w:ascii="Arial" w:cs="Arial" w:eastAsia="Arial" w:hAnsi="Arial"/>
          <w:color w:val="333333"/>
          <w:sz w:val="21"/>
          <w:szCs w:val="21"/>
        </w:rPr>
        <w:t xml:space="preserve">Suscripción mensual — no existe. Nunca existirá.</w:t>
      </w:r>
    </w:p>
    <w:p>
      <w:pPr>
        <w:pStyle w:val="ListParagraph"/>
        <w:numPr>
          <w:ilvl w:val="0"/>
          <w:numId w:val="2"/>
        </w:numPr>
        <w:spacing w:before="40" w:after="40"/>
      </w:pPr>
      <w:r>
        <w:rPr>
          <w:rFonts w:ascii="Arial" w:cs="Arial" w:eastAsia="Arial" w:hAnsi="Arial"/>
          <w:color w:val="333333"/>
          <w:sz w:val="21"/>
          <w:szCs w:val="21"/>
        </w:rPr>
        <w:t xml:space="preserve">Publicidad de terceros — el contenido no se vende a anunciantes.</w:t>
      </w:r>
    </w:p>
    <w:p>
      <w:pPr>
        <w:pStyle w:val="ListParagraph"/>
        <w:numPr>
          <w:ilvl w:val="0"/>
          <w:numId w:val="2"/>
        </w:numPr>
        <w:spacing w:before="40" w:after="40"/>
      </w:pPr>
      <w:r>
        <w:rPr>
          <w:rFonts w:ascii="Arial" w:cs="Arial" w:eastAsia="Arial" w:hAnsi="Arial"/>
          <w:color w:val="333333"/>
          <w:sz w:val="21"/>
          <w:szCs w:val="21"/>
        </w:rPr>
        <w:t xml:space="preserve">Historial de usuario — cero datos personales almacenados.</w:t>
      </w:r>
    </w:p>
    <w:p>
      <w:pPr>
        <w:pStyle w:val="ListParagraph"/>
        <w:numPr>
          <w:ilvl w:val="0"/>
          <w:numId w:val="2"/>
        </w:numPr>
        <w:spacing w:before="40" w:after="40"/>
      </w:pPr>
      <w:r>
        <w:rPr>
          <w:rFonts w:ascii="Arial" w:cs="Arial" w:eastAsia="Arial" w:hAnsi="Arial"/>
          <w:color w:val="333333"/>
          <w:sz w:val="21"/>
          <w:szCs w:val="21"/>
        </w:rPr>
        <w:t xml:space="preserve">App que descargar — funciona en el navegador del móvil, siempre.</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3. Nombre, marca y ecosistema semántico</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3.1 Por qué SABIA</w:t>
      </w:r>
    </w:p>
    <w:p>
      <w:pPr>
        <w:spacing w:before="60" w:after="100"/>
        <w:jc w:val="left"/>
      </w:pPr>
      <w:r>
        <w:rPr>
          <w:rFonts w:ascii="Arial" w:cs="Arial" w:eastAsia="Arial" w:hAnsi="Arial"/>
          <w:b w:val="false"/>
          <w:bCs w:val="false"/>
          <w:i w:val="false"/>
          <w:iCs w:val="false"/>
          <w:color w:val="333333"/>
          <w:sz w:val="21"/>
          <w:szCs w:val="21"/>
        </w:rPr>
        <w:t xml:space="preserve">SABIA fue elegido sobre 100+ opciones evaluadas bajo criterios semánticos, fonéticos, culturales y de posicionamiento. Opera simultáneamente en tres registros gramaticales que ningún otro nombre candidato conseguía: como adjetivo (el sitio es sabio), como sustantivo (la sabia del pueblo — figura de autoridad ancestral en toda cultura LATAM), y como conjugación del verbo saber (ya lo sabía — confirmación de la intuición interna del usuario). Triple carga semántica en cinco letras.</w:t>
      </w:r>
    </w:p>
    <w:p>
      <w:pPr>
        <w:spacing w:before="60" w:after="100"/>
        <w:jc w:val="left"/>
      </w:pPr>
      <w:r>
        <w:rPr>
          <w:rFonts w:ascii="Arial" w:cs="Arial" w:eastAsia="Arial" w:hAnsi="Arial"/>
          <w:b w:val="false"/>
          <w:bCs w:val="false"/>
          <w:i w:val="false"/>
          <w:iCs w:val="false"/>
          <w:color w:val="333333"/>
          <w:sz w:val="21"/>
          <w:szCs w:val="21"/>
        </w:rPr>
        <w:t xml:space="preserve">El código reptiliano de SABIA en LATAM (Rapaille) es CONOCIMIENTO QUE VIENE DE ADENTRO — el opuesto al modelo médico convencional que prescribe desde afuera. El arquetipo junguiano activado es la Anciana Sabia — Sophia — que no nutre sino que revela. No viene a consolarte: viene a mostrarte lo que ya está ahí y no ves.</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3.2 Ecosistema de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Nombre</w:t>
            </w:r>
          </w:p>
        </w:tc>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Rol</w:t>
            </w:r>
          </w:p>
        </w:tc>
        <w:tc>
          <w:tcPr>
            <w:tcW w:type="dxa" w:w="24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Contexto de uso</w:t>
            </w:r>
          </w:p>
        </w:tc>
        <w:tc>
          <w:tcPr>
            <w:tcW w:type="dxa" w:w="24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Nunca</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SABIA</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Marca principal · dominio</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Siempre mayúsculas en identidad</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sabia minúscula en UI</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SabiaSavia</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Voz editorial · newsletter</w:t>
            </w:r>
          </w:p>
        </w:tc>
        <w:tc>
          <w:tcPr>
            <w:tcW w:type="dxa" w:w="2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Personaje que escribe las lecturas</w:t>
            </w:r>
          </w:p>
        </w:tc>
        <w:tc>
          <w:tcPr>
            <w:tcW w:type="dxa" w:w="2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Como nombre del sitio</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Bálsamo Emocional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Lectura premium · Stripe</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Post-resultado en herramienta</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Como nombre del sitio</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Las Sabias</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Comunidad terapeutas</w:t>
            </w:r>
          </w:p>
        </w:tc>
        <w:tc>
          <w:tcPr>
            <w:tcW w:type="dxa" w:w="2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Solo en contexto comunitario</w:t>
            </w:r>
          </w:p>
        </w:tc>
        <w:tc>
          <w:tcPr>
            <w:tcW w:type="dxa" w:w="24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Como nombre del producto</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Tu cuerpo te dice.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Tagline</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Hero de home · materiales</w:t>
            </w:r>
          </w:p>
        </w:tc>
        <w:tc>
          <w:tcPr>
            <w:tcW w:type="dxa" w:w="24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Como único titular</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3.3 Identidad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Color</w:t>
            </w:r>
          </w:p>
        </w:tc>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Hex</w:t>
            </w:r>
          </w:p>
        </w:tc>
        <w:tc>
          <w:tcPr>
            <w:tcW w:type="dxa" w:w="5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Uso</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Verde noche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#0A3D2A</w:t>
            </w:r>
          </w:p>
        </w:tc>
        <w:tc>
          <w:tcPr>
            <w:tcW w:type="dxa" w:w="5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Primario — logotipo, headers, CTAs principales</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Verde esmeralda</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#1D7A48</w:t>
            </w:r>
          </w:p>
        </w:tc>
        <w:tc>
          <w:tcPr>
            <w:tcW w:type="dxa" w:w="5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Secundario — acentos, links, highlights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Menta</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#E1F5EE</w:t>
            </w:r>
          </w:p>
        </w:tc>
        <w:tc>
          <w:tcPr>
            <w:tcW w:type="dxa" w:w="5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Backgrounds suaves, callouts, hover</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Índigo profundo</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#2D1B69</w:t>
            </w:r>
          </w:p>
        </w:tc>
        <w:tc>
          <w:tcPr>
            <w:tcW w:type="dxa" w:w="5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Bálsamo Emocional — experiencia premium</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Oro antiguo</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#B8860B</w:t>
            </w:r>
          </w:p>
        </w:tc>
        <w:tc>
          <w:tcPr>
            <w:tcW w:type="dxa" w:w="5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Acentos premium, unlock badge</w:t>
            </w:r>
          </w:p>
        </w:tc>
      </w:tr>
    </w:tbl>
    <w:p>
      <w:pPr>
        <w:spacing w:before="0" w:after="60"/>
      </w:pPr>
      <w:r>
        <w:t xml:space="preserve"/>
      </w:r>
    </w:p>
    <w:p>
      <w:pPr>
        <w:spacing w:before="60" w:after="100"/>
        <w:jc w:val="left"/>
      </w:pPr>
      <w:r>
        <w:rPr>
          <w:rFonts w:ascii="Arial" w:cs="Arial" w:eastAsia="Arial" w:hAnsi="Arial"/>
          <w:b w:val="false"/>
          <w:bCs w:val="false"/>
          <w:i w:val="false"/>
          <w:iCs w:val="false"/>
          <w:color w:val="333333"/>
          <w:sz w:val="21"/>
          <w:szCs w:val="21"/>
        </w:rPr>
        <w:t xml:space="preserve">Tipografía: Playfair Display para display/hero · Inter para UI y body · Lora para la lectura narrativa · JetBrains Mono para código y referencias. Todas disponibles en Google Fonts, sin petición externa (self-hosted).</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4. El producto — Flujo, estructura y escala</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4.1 Flujo de usuario — 3 pasos, 90 segundos, sin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80"/>
        <w:gridCol w:w="2440"/>
        <w:gridCol w:w="2440"/>
      </w:tblGrid>
      <w:tr>
        <w:trPr>
          <w:tblHeader/>
        </w:trPr>
        <w:tc>
          <w:tcPr>
            <w:tcW w:type="dxa" w:w="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Paso</w:t>
            </w:r>
          </w:p>
        </w:tc>
        <w:tc>
          <w:tcPr>
            <w:tcW w:type="dxa" w:w="388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Acción</w:t>
            </w:r>
          </w:p>
        </w:tc>
        <w:tc>
          <w:tcPr>
            <w:tcW w:type="dxa" w:w="24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Lo que ocurre</w:t>
            </w:r>
          </w:p>
        </w:tc>
        <w:tc>
          <w:tcPr>
            <w:tcW w:type="dxa" w:w="24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Tecnología</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w:t>
            </w:r>
          </w:p>
        </w:tc>
        <w:tc>
          <w:tcPr>
            <w:tcW w:type="dxa" w:w="38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Toca la zona del cuerpo que le molesta</w:t>
            </w:r>
          </w:p>
        </w:tc>
        <w:tc>
          <w:tcPr>
            <w:tcW w:type="dxa" w:w="2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Cuerpo SVG interactivo — sin escribir, sin buscar</w:t>
            </w:r>
          </w:p>
        </w:tc>
        <w:tc>
          <w:tcPr>
            <w:tcW w:type="dxa" w:w="2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SVG + estado local React</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w:t>
            </w:r>
          </w:p>
        </w:tc>
        <w:tc>
          <w:tcPr>
            <w:tcW w:type="dxa" w:w="38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Elige el contexto emocional</w:t>
            </w:r>
          </w:p>
        </w:tc>
        <w:tc>
          <w:tcPr>
            <w:tcW w:type="dxa" w:w="2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 frases del lenguaje del usuario: carga · soledad · conflicto · cambio · bloqueo · culpa</w:t>
            </w:r>
          </w:p>
        </w:tc>
        <w:tc>
          <w:tcPr>
            <w:tcW w:type="dxa" w:w="2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Botones de contexto</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w:t>
            </w:r>
          </w:p>
        </w:tc>
        <w:tc>
          <w:tcPr>
            <w:tcW w:type="dxa" w:w="38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Recibe su lectura personalizada</w:t>
            </w:r>
          </w:p>
        </w:tc>
        <w:tc>
          <w:tcPr>
            <w:tcW w:type="dxa" w:w="2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Párrafo narrativo en primera persona. Emoción raíz + microterapia + referencia autor</w:t>
            </w:r>
          </w:p>
        </w:tc>
        <w:tc>
          <w:tcPr>
            <w:tcW w:type="dxa" w:w="2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MDX + API route</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Post</w:t>
            </w:r>
          </w:p>
        </w:tc>
        <w:tc>
          <w:tcPr>
            <w:tcW w:type="dxa" w:w="388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Scroll 85% — aparece el CTA</w:t>
            </w:r>
          </w:p>
        </w:tc>
        <w:tc>
          <w:tcPr>
            <w:tcW w:type="dxa" w:w="2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Bálsamo Emocional $3 · donación Ko-fi · compartir WhatsApp</w:t>
            </w:r>
          </w:p>
        </w:tc>
        <w:tc>
          <w:tcPr>
            <w:tcW w:type="dxa" w:w="2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IntersectionObserver</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r>
              <w:rPr>
                <w:rFonts w:ascii="Arial" w:cs="Arial" w:eastAsia="Arial" w:hAnsi="Arial"/>
                <w:i/>
                <w:iCs/>
                <w:color w:val="0A3D2A"/>
                <w:sz w:val="21"/>
                <w:szCs w:val="21"/>
              </w:rPr>
              <w:t xml:space="preserve">La complejidad diagnóstica es del sistema, no del usuario. El sistema sabe de Hamer, Bourbeau y Porges. El usuario solo toca su cuerpo y elige una frase.</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4.2 Estructura de cada lectura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Capa</w:t>
            </w:r>
          </w:p>
        </w:tc>
        <w:tc>
          <w:tcPr>
            <w:tcW w:type="dxa" w:w="41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Contenido</w:t>
            </w:r>
          </w:p>
        </w:tc>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Acceso</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Lectura base</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Emoción raíz + origen emocional + microterapia concreta + referencia autor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GRATIS siempre</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Bálsamo Emocional</w:t>
            </w:r>
          </w:p>
        </w:tc>
        <w:tc>
          <w:tcPr>
            <w:tcW w:type="dxa" w:w="4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Protocolo completo · 5 perspectivas integradas · ejercicio de 3 pasos · referencias bibliográficas verificadas</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 · Stripe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Recurso editorial</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Link al libro de referencia citado en la lectura</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Afiliado Amazon 4–8%</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5. Arquitectura de conocimiento — Las 90 combinaciones base</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El catálogo base es el producto de 15 zonas corporales × 6 contextos emocionales = 90 combinaciones únicas. Cada combinación es una URL indexable, una lectura narrativa, un Bálsamo Emocional, y un activo de ingresos permanente.</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5.1 Las 15 zonas corporales — con correlato TCM y Hamer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60"/>
        <w:gridCol w:w="2000"/>
        <w:gridCol w:w="3800"/>
      </w:tblGrid>
      <w:tr>
        <w:trPr>
          <w:tblHeader/>
        </w:trPr>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Zona</w:t>
            </w:r>
          </w:p>
        </w:tc>
        <w:tc>
          <w:tcPr>
            <w:tcW w:type="dxa" w:w="1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Elemento TCM</w:t>
            </w:r>
          </w:p>
        </w:tc>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Meridiano</w:t>
            </w:r>
          </w:p>
        </w:tc>
        <w:tc>
          <w:tcPr>
            <w:tcW w:type="dxa" w:w="3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Emoción base / conflicto Hamer</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Cabeza</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Madera·Fuego</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Hígado·Corazón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Hiperanálisis · control excesivo · identidad</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Garganta</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Metal</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Pulmón·IG</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Verdad reprimida · expresión bloqueada · duelo</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Pecho</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Fuego</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Corazón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Amor cerrado · alegría bloqueada · conexión</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Hombros</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Fuego·Madera</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ID·VB</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Responsabilidad excesiva · carga moral</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Espalda alta</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Agua</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Vejiga</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Falta de soporte · nadie me respalda</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Espalda baja</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Agua</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Riñón</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No soy suficiente · miedo existencial · origen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Estómago</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Tierra</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Estómago·Bazo</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Ansiedad digestiva · rumia · no puedo digerir</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Hígado</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Madera</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Hígado</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Ira contenida · rabia no expresada · frustración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Intestino</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Metal</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IG</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No poder soltar · retención · conflicto sucio</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Cadera</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Agua·Madera</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VB·Riñón</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Estabilidad afectiva · nido · carga de origen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Rodilla</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Agua</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Vejiga·Riñón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Resistencia al avance · inflexibilidad vital</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Pies</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Agua</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Riñón·Vejiga</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Miedo al futuro · peso del camino</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Piel</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Metal</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Pulmón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Separación · límites violados · contacto peligroso</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Tiroides</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Metal</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Pulmón·TR</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Conflicto de tiempo · demasiado en poco tiempo</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Vientre</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Agua</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Riñón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Nido en peligro · creatividad bloqueada · descendencia</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5.2 Los 6 contextos emocionales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400"/>
        <w:gridCol w:w="2800"/>
      </w:tblGrid>
      <w:tr>
        <w:trPr>
          <w:tblHeader/>
        </w:trPr>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Contexto</w:t>
            </w:r>
          </w:p>
        </w:tc>
        <w:tc>
          <w:tcPr>
            <w:tcW w:type="dxa" w:w="2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Descripción</w:t>
            </w:r>
          </w:p>
        </w:tc>
        <w:tc>
          <w:tcPr>
            <w:tcW w:type="dxa" w:w="2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Emoción subyacente</w:t>
            </w:r>
          </w:p>
        </w:tc>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Patrón arquetípico</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Carga</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Responsabilidad excesiva · todo depende de mí</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Agotamiento vital</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Mártir</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Soledad</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Aislamiento · desconexión · duelo activo</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Vacío afectivo</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Huérfano</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Conflicto</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Disputas · tensión relacional · límites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Rabia / impotencia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Guerrero</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Cambio</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Transiciones vitales · mudanzas · rupturas</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Miedo a lo desconocido</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Huérfano</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Bloqueo</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Estancamiento · sin propósito · vacío</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Desesperanza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Inocente</w:t>
            </w:r>
          </w:p>
        </w:tc>
      </w:tr>
      <w:tr>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Culpa</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Vergüenza · heridas ancestrales · deuda moral</w:t>
            </w:r>
          </w:p>
        </w:tc>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Vergüenza tóxica</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Esclavo</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6. El universo completo — 450 URLs y más allá</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6.1 Escala del sistema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40"/>
        <w:gridCol w:w="1440"/>
        <w:gridCol w:w="1440"/>
        <w:gridCol w:w="1600"/>
      </w:tblGrid>
      <w:tr>
        <w:trPr>
          <w:tblHeader/>
        </w:trPr>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Tipo de página</w:t>
            </w:r>
          </w:p>
        </w:tc>
        <w:tc>
          <w:tcPr>
            <w:tcW w:type="dxa" w:w="14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MVP sem 1</w:t>
            </w:r>
          </w:p>
        </w:tc>
        <w:tc>
          <w:tcPr>
            <w:tcW w:type="dxa" w:w="14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Fase 1 mes 3</w:t>
            </w:r>
          </w:p>
        </w:tc>
        <w:tc>
          <w:tcPr>
            <w:tcW w:type="dxa" w:w="14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Fase 2 mes 6</w:t>
            </w:r>
          </w:p>
        </w:tc>
        <w:tc>
          <w:tcPr>
            <w:tcW w:type="dxa" w:w="14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Sistema fase 3</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Completo</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Lecturas base zona-contexto</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450 con fase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Lecturas Bálsamo (premium)</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450</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terapias</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80</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enfermedades</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autores Haussler</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Zonas hub</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25</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25</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Contextos hub</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TOTAL indexables</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218</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399</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451</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1.001</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Keywords cubiertas</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800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1.400</w:t>
            </w:r>
          </w:p>
        </w:tc>
        <w:tc>
          <w:tcPr>
            <w:tcW w:type="dxa" w:w="14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1.800</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2.400+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Hipervínculos internos</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650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1.100</w:t>
            </w:r>
          </w:p>
        </w:tc>
        <w:tc>
          <w:tcPr>
            <w:tcW w:type="dxa" w:w="14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1.400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2.200+</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6.2 La tercera dimensión — fase biológica (Hamer)</w:t>
      </w:r>
    </w:p>
    <w:p>
      <w:pPr>
        <w:spacing w:before="60" w:after="100"/>
        <w:jc w:val="left"/>
      </w:pPr>
      <w:r>
        <w:rPr>
          <w:rFonts w:ascii="Arial" w:cs="Arial" w:eastAsia="Arial" w:hAnsi="Arial"/>
          <w:b w:val="false"/>
          <w:bCs w:val="false"/>
          <w:i w:val="false"/>
          <w:iCs w:val="false"/>
          <w:color w:val="333333"/>
          <w:sz w:val="21"/>
          <w:szCs w:val="21"/>
        </w:rPr>
        <w:t xml:space="preserve">Las 90 combinaciones base se triplican al añadir la fase biológica: activa aguda (bioshock reciente), crónica (conflicto sostenido) y reparación (el cuerpo sanando). La misma zona y el mismo contexto generan lecturas completamente distintas según la fase. 90 × 3 = 270 variantes de tono adicionales. Con las 25 zonas completas: 25 × 6 × 3 = 450 lecturas fase-conscientes.</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6.3 Cobertura de enfermedades emocionales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Grupo de enfermedades</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Cobertura</w:t>
            </w:r>
          </w:p>
        </w:tc>
        <w:tc>
          <w:tcPr>
            <w:tcW w:type="dxa" w:w="4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Entrada en SABIA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Síntomas sin diagnóstico (el mayor grupo)</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 URLs</w:t>
            </w:r>
          </w:p>
        </w:tc>
        <w:tc>
          <w:tcPr>
            <w:tcW w:type="dxa" w:w="4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Zona + contexto — la entrada principal</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Síndromes funcionales (fibromialgia, SII, fatiga)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 URLs fase 3</w:t>
            </w:r>
          </w:p>
        </w:tc>
        <w:tc>
          <w:tcPr>
            <w:tcW w:type="dxa" w:w="4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específicas por enfermedad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Autoinmunes (lupus, AR, psoriasis, Hashimoto)</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 URLs fase 3</w:t>
            </w:r>
          </w:p>
        </w:tc>
        <w:tc>
          <w:tcPr>
            <w:tcW w:type="dxa" w:w="4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específicas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Metabólicas / endocrinas (diabetes, hipotiroidismo)</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 URLs fase 3</w:t>
            </w:r>
          </w:p>
        </w:tc>
        <w:tc>
          <w:tcPr>
            <w:tcW w:type="dxa" w:w="4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específicas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Trastornos del ánimo (depresión, ansiedad, burnout)</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 URLs fase 3</w:t>
            </w:r>
          </w:p>
        </w:tc>
        <w:tc>
          <w:tcPr>
            <w:tcW w:type="dxa" w:w="4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de contexto + específicas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Cardiovasculares (hipertensión, arritmias)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 URLs fase 3</w:t>
            </w:r>
          </w:p>
        </w:tc>
        <w:tc>
          <w:tcPr>
            <w:tcW w:type="dxa" w:w="4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Páginas específicas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Cobertura total sistema completo</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~85%</w:t>
            </w:r>
          </w:p>
        </w:tc>
        <w:tc>
          <w:tcPr>
            <w:tcW w:type="dxa" w:w="4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del universo de enfermedades emocionales</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7. Modelo económico — Sin suscripción, sin cuentas</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7.1 Las tres fuentes de ingreso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760"/>
        <w:gridCol w:w="2600"/>
      </w:tblGrid>
      <w:tr>
        <w:trPr>
          <w:tblHeader/>
        </w:trPr>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Fuente</w:t>
            </w:r>
          </w:p>
        </w:tc>
        <w:tc>
          <w:tcPr>
            <w:tcW w:type="dxa" w:w="3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Mecanismo</w:t>
            </w:r>
          </w:p>
        </w:tc>
        <w:tc>
          <w:tcPr>
            <w:tcW w:type="dxa" w:w="1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Precio</w:t>
            </w:r>
          </w:p>
        </w:tc>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Proyección mes 9+</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Stripe unlock</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Botón post-lectura al 85% de scroll · Stripe guest checkout sin cuenta de usuario</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 por lectura</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$900–1.500/mes</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Ko-fi donación</w:t>
            </w:r>
          </w:p>
        </w:tc>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Botón tras 30s en lectura · montos sugeridos $1/$3/$5 · ancla psicológica en el $3</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Libre</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$100–300/mes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Afiliado Amazon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Link natural al libro citado en la lectura · rel=sponsored · cookie 30 días</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3–8% comisión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$100–300/mes</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7.2 Proyección financiera por escenarios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60"/>
        <w:gridCol w:w="1760"/>
        <w:gridCol w:w="1640"/>
        <w:gridCol w:w="1400"/>
        <w:gridCol w:w="1400"/>
      </w:tblGrid>
      <w:tr>
        <w:trPr>
          <w:tblHeader/>
        </w:trPr>
        <w:tc>
          <w:tcPr>
            <w:tcW w:type="dxa" w:w="1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Mes</w:t>
            </w:r>
          </w:p>
        </w:tc>
        <w:tc>
          <w:tcPr>
            <w:tcW w:type="dxa" w:w="1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Visitas/mes</w:t>
            </w:r>
          </w:p>
        </w:tc>
        <w:tc>
          <w:tcPr>
            <w:tcW w:type="dxa" w:w="1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Unlock</w:t>
            </w:r>
          </w:p>
        </w:tc>
        <w:tc>
          <w:tcPr>
            <w:tcW w:type="dxa" w:w="164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Donación</w:t>
            </w:r>
          </w:p>
        </w:tc>
        <w:tc>
          <w:tcPr>
            <w:tcW w:type="dxa" w:w="1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Afiliado</w:t>
            </w:r>
          </w:p>
        </w:tc>
        <w:tc>
          <w:tcPr>
            <w:tcW w:type="dxa" w:w="1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Total</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1–2</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200–500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$18–45</w:t>
            </w:r>
          </w:p>
        </w:tc>
        <w:tc>
          <w:tcPr>
            <w:tcW w:type="dxa" w:w="16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$4–10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$4–10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$26–65</w:t>
            </w:r>
          </w:p>
        </w:tc>
      </w:tr>
      <w:tr>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3–4</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1.000–2.000</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$90–180</w:t>
            </w:r>
          </w:p>
        </w:tc>
        <w:tc>
          <w:tcPr>
            <w:tcW w:type="dxa" w:w="16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$20–40</w:t>
            </w:r>
          </w:p>
        </w:tc>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$20–40</w:t>
            </w:r>
          </w:p>
        </w:tc>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$130–260</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5–6</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3.000–6.000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$270–540</w:t>
            </w:r>
          </w:p>
        </w:tc>
        <w:tc>
          <w:tcPr>
            <w:tcW w:type="dxa" w:w="16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$60–120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$60–120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$390–780</w:t>
            </w:r>
          </w:p>
        </w:tc>
      </w:tr>
      <w:tr>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7–9</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8.000–15.000</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$720–1.350</w:t>
            </w:r>
          </w:p>
        </w:tc>
        <w:tc>
          <w:tcPr>
            <w:tcW w:type="dxa" w:w="16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$160–300</w:t>
            </w:r>
          </w:p>
        </w:tc>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$160–300</w:t>
            </w:r>
          </w:p>
        </w:tc>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$1.040–1.950</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10–12</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20.000–35.000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$1.800–3.150</w:t>
            </w:r>
          </w:p>
        </w:tc>
        <w:tc>
          <w:tcPr>
            <w:tcW w:type="dxa" w:w="164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$400–700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$400–700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$2.600–4.550</w:t>
            </w:r>
          </w:p>
        </w:tc>
      </w:tr>
      <w:tr>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Año 2</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50.000–80.000</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$4.500–7.200</w:t>
            </w:r>
          </w:p>
        </w:tc>
        <w:tc>
          <w:tcPr>
            <w:tcW w:type="dxa" w:w="164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$1.000–1.600</w:t>
            </w:r>
          </w:p>
        </w:tc>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$1.000–1.600</w:t>
            </w:r>
          </w:p>
        </w:tc>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$6.500–10.400</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r>
              <w:rPr>
                <w:rFonts w:ascii="Arial" w:cs="Arial" w:eastAsia="Arial" w:hAnsi="Arial"/>
                <w:i/>
                <w:iCs/>
                <w:color w:val="0A3D2A"/>
                <w:sz w:val="21"/>
                <w:szCs w:val="21"/>
              </w:rPr>
              <w:t xml:space="preserve">Costo operativo anual: $10 (solo el dominio). Margen neto efectivo: 99.9%. Desde el primer ingreso.</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8. Distribución y SEO — Los tres vectores de tráfico</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8.1 WhatsApp — canal principal</w:t>
      </w:r>
    </w:p>
    <w:p>
      <w:pPr>
        <w:spacing w:before="60" w:after="100"/>
        <w:jc w:val="left"/>
      </w:pPr>
      <w:r>
        <w:rPr>
          <w:rFonts w:ascii="Arial" w:cs="Arial" w:eastAsia="Arial" w:hAnsi="Arial"/>
          <w:b w:val="false"/>
          <w:bCs w:val="false"/>
          <w:i w:val="false"/>
          <w:iCs w:val="false"/>
          <w:color w:val="333333"/>
          <w:sz w:val="21"/>
          <w:szCs w:val="21"/>
        </w:rPr>
        <w:t xml:space="preserve">El 78% del contenido de salud holística en LATAM se distribuye por grupos de WhatsApp antes de llegar a Google. El diseño de SABIA está construido para este canal: OG image dinámica personalizada por resultado, texto preescrito con la emoción raíz específica del usuario, URL semántica corta y memorable, tarjeta PNG descargable. La clave del share viral es que el texto del botón incluya la emoción raíz: 'Mi emoción raíz fue Resistencia al avance — pruébalo' convierte 3× más que 'Mira este sitio'.</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8.2 SEO orgánico — 2.400+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1200"/>
        <w:gridCol w:w="3200"/>
      </w:tblGrid>
      <w:tr>
        <w:trPr>
          <w:tblHeader/>
        </w:trPr>
        <w:tc>
          <w:tcPr>
            <w:tcW w:type="dxa" w:w="33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Keyword objetivo</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Vol/mes</w:t>
            </w:r>
          </w:p>
        </w:tc>
        <w:tc>
          <w:tcPr>
            <w:tcW w:type="dxa" w:w="1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KD</w:t>
            </w:r>
          </w:p>
        </w:tc>
        <w:tc>
          <w:tcPr>
            <w:tcW w:type="dxa" w:w="3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Ventaja SABIA</w:t>
            </w:r>
          </w:p>
        </w:tc>
      </w:tr>
      <w:tr>
        <w:tc>
          <w:tcPr>
            <w:tcW w:type="dxa" w:w="3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biodescodificacion [órgano]</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2.400–8.100</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18 (baja)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 URLs individuales con formato interactivo</w:t>
            </w:r>
          </w:p>
        </w:tc>
      </w:tr>
      <w:tr>
        <w:tc>
          <w:tcPr>
            <w:tcW w:type="dxa" w:w="3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significado emocional [zona]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1.000–4.400</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14 (baja)</w:t>
            </w:r>
          </w:p>
        </w:tc>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90 URLs de cola larga sin competencia seria</w:t>
            </w:r>
          </w:p>
        </w:tc>
      </w:tr>
      <w:tr>
        <w:tc>
          <w:tcPr>
            <w:tcW w:type="dxa" w:w="3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origen emocional [enfermedad]</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800–3.600</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22 (baja)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 páginas fase 3 con entrada directa</w:t>
            </w:r>
          </w:p>
        </w:tc>
      </w:tr>
      <w:tr>
        <w:tc>
          <w:tcPr>
            <w:tcW w:type="dxa" w:w="3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diccionario emocional cuerpo</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1.900–4.200</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31 (media)</w:t>
            </w:r>
          </w:p>
        </w:tc>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Home + 25 zonas hub + schema markup</w:t>
            </w:r>
          </w:p>
        </w:tc>
      </w:tr>
      <w:tr>
        <w:tc>
          <w:tcPr>
            <w:tcW w:type="dxa" w:w="3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fibromialgia causa emocional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1.200–2.800</w:t>
            </w:r>
          </w:p>
        </w:tc>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 (baja)</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Página específica con protocolo completo</w:t>
            </w:r>
          </w:p>
        </w:tc>
      </w:tr>
      <w:tr>
        <w:tc>
          <w:tcPr>
            <w:tcW w:type="dxa" w:w="33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biodescodificacion espalda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1.800–3.500</w:t>
            </w:r>
          </w:p>
        </w:tc>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16 (baja)</w:t>
            </w:r>
          </w:p>
        </w:tc>
        <w:tc>
          <w:tcPr>
            <w:tcW w:type="dxa" w:w="3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espalda-baja-carga con rich snippet</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8.3 IA search — el vector del futuro</w:t>
      </w:r>
    </w:p>
    <w:p>
      <w:pPr>
        <w:spacing w:before="60" w:after="100"/>
        <w:jc w:val="left"/>
      </w:pPr>
      <w:r>
        <w:rPr>
          <w:rFonts w:ascii="Arial" w:cs="Arial" w:eastAsia="Arial" w:hAnsi="Arial"/>
          <w:b w:val="false"/>
          <w:bCs w:val="false"/>
          <w:i w:val="false"/>
          <w:iCs w:val="false"/>
          <w:color w:val="333333"/>
          <w:sz w:val="21"/>
          <w:szCs w:val="21"/>
        </w:rPr>
        <w:t xml:space="preserve">El archivo llms.txt en la raíz del sitio instruye a ChatGPT, Perplexity y Gemini sobre cómo citar SABIA. Ningún competidor del nicho holístico en español lo ha implementado. El schema markup MedicalCondition + FAQPage activa featured snippets en Google. Cuando alguien le pregunta a una IA sobre el origen emocional de un síntoma, SABIA aparece como fuente citada.</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9. Automatización — El pipeline que no duerme</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9.1 Flujo del pipeline semanal</w:t>
      </w:r>
    </w:p>
    <w:p>
      <w:pPr>
        <w:pStyle w:val="ListParagraph"/>
        <w:numPr>
          <w:ilvl w:val="0"/>
          <w:numId w:val="2"/>
        </w:numPr>
        <w:spacing w:before="40" w:after="40"/>
      </w:pPr>
      <w:r>
        <w:rPr>
          <w:rFonts w:ascii="Arial" w:cs="Arial" w:eastAsia="Arial" w:hAnsi="Arial"/>
          <w:color w:val="333333"/>
          <w:sz w:val="21"/>
          <w:szCs w:val="21"/>
        </w:rPr>
        <w:t xml:space="preserve">Lunes, Miércoles, Viernes 09:00 UTC: GitHub Actions ejecuta el script de generación</w:t>
      </w:r>
    </w:p>
    <w:p>
      <w:pPr>
        <w:pStyle w:val="ListParagraph"/>
        <w:numPr>
          <w:ilvl w:val="0"/>
          <w:numId w:val="2"/>
        </w:numPr>
        <w:spacing w:before="40" w:after="40"/>
      </w:pPr>
      <w:r>
        <w:rPr>
          <w:rFonts w:ascii="Arial" w:cs="Arial" w:eastAsia="Arial" w:hAnsi="Arial"/>
          <w:color w:val="333333"/>
          <w:sz w:val="21"/>
          <w:szCs w:val="21"/>
        </w:rPr>
        <w:t xml:space="preserve">El script detecta qué combinaciones zona-contexto no tienen lectura aún</w:t>
      </w:r>
    </w:p>
    <w:p>
      <w:pPr>
        <w:pStyle w:val="ListParagraph"/>
        <w:numPr>
          <w:ilvl w:val="0"/>
          <w:numId w:val="2"/>
        </w:numPr>
        <w:spacing w:before="40" w:after="40"/>
      </w:pPr>
      <w:r>
        <w:rPr>
          <w:rFonts w:ascii="Arial" w:cs="Arial" w:eastAsia="Arial" w:hAnsi="Arial"/>
          <w:color w:val="333333"/>
          <w:sz w:val="21"/>
          <w:szCs w:val="21"/>
        </w:rPr>
        <w:t xml:space="preserve">Llama a Gemini API con el prompt base de SabiaSavia (máximo 3 lecturas por ejecución)</w:t>
      </w:r>
    </w:p>
    <w:p>
      <w:pPr>
        <w:pStyle w:val="ListParagraph"/>
        <w:numPr>
          <w:ilvl w:val="0"/>
          <w:numId w:val="2"/>
        </w:numPr>
        <w:spacing w:before="40" w:after="40"/>
      </w:pPr>
      <w:r>
        <w:rPr>
          <w:rFonts w:ascii="Arial" w:cs="Arial" w:eastAsia="Arial" w:hAnsi="Arial"/>
          <w:color w:val="333333"/>
          <w:sz w:val="21"/>
          <w:szCs w:val="21"/>
        </w:rPr>
        <w:t xml:space="preserve">Valida el schema JSON de cada lectura generada</w:t>
      </w:r>
    </w:p>
    <w:p>
      <w:pPr>
        <w:pStyle w:val="ListParagraph"/>
        <w:numPr>
          <w:ilvl w:val="0"/>
          <w:numId w:val="2"/>
        </w:numPr>
        <w:spacing w:before="40" w:after="40"/>
      </w:pPr>
      <w:r>
        <w:rPr>
          <w:rFonts w:ascii="Arial" w:cs="Arial" w:eastAsia="Arial" w:hAnsi="Arial"/>
          <w:color w:val="333333"/>
          <w:sz w:val="21"/>
          <w:szCs w:val="21"/>
        </w:rPr>
        <w:t xml:space="preserve">Crea los archivos MDX y hace commit automático al repositorio</w:t>
      </w:r>
    </w:p>
    <w:p>
      <w:pPr>
        <w:pStyle w:val="ListParagraph"/>
        <w:numPr>
          <w:ilvl w:val="0"/>
          <w:numId w:val="2"/>
        </w:numPr>
        <w:spacing w:before="40" w:after="40"/>
      </w:pPr>
      <w:r>
        <w:rPr>
          <w:rFonts w:ascii="Arial" w:cs="Arial" w:eastAsia="Arial" w:hAnsi="Arial"/>
          <w:color w:val="333333"/>
          <w:sz w:val="21"/>
          <w:szCs w:val="21"/>
        </w:rPr>
        <w:t xml:space="preserve">Vercel detecta el push y hace deploy automático en 30–60 segundos</w:t>
      </w:r>
    </w:p>
    <w:p>
      <w:pPr>
        <w:pStyle w:val="ListParagraph"/>
        <w:numPr>
          <w:ilvl w:val="0"/>
          <w:numId w:val="2"/>
        </w:numPr>
        <w:spacing w:before="40" w:after="40"/>
      </w:pPr>
      <w:r>
        <w:rPr>
          <w:rFonts w:ascii="Arial" w:cs="Arial" w:eastAsia="Arial" w:hAnsi="Arial"/>
          <w:color w:val="333333"/>
          <w:sz w:val="21"/>
          <w:szCs w:val="21"/>
        </w:rPr>
        <w:t xml:space="preserve">IndexNow notifica a Google y Bing de las URLs nuevas simultáneamente</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9.2 El prompt base de SabiaSavia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80"/>
              <w:left w:type="dxa" w:w="240"/>
              <w:bottom w:type="dxa" w:w="180"/>
              <w:right w:type="dxa" w:w="240"/>
            </w:tcMar>
          </w:tcPr>
          <w:p>
            <w:r>
              <w:rPr>
                <w:rFonts w:ascii="Arial" w:cs="Arial" w:eastAsia="Arial" w:hAnsi="Arial"/>
                <w:i/>
                <w:iCs/>
                <w:color w:val="1A1A1A"/>
                <w:sz w:val="21"/>
                <w:szCs w:val="21"/>
              </w:rPr>
              <w:t xml:space="preserve">Eres SabiaSavia, voz editorial de SABIA.INFO. Escribe una lectura holística en primera persona del usuario (Tu cuerpo está hablando desde...). Zona: [ZONA]. Contexto: [CONTEXTO]. Incluye: emoción raíz, origen según biodescodificación, correlato TCM, microterapia concreta ejecutable en 5 min, referencia al autor principal. 120-180 palabras. Tono: cálido, erudito, directo. Sin jerga clínica visible. Disclaimer al final. Devuelve JSON: {narrativa, emocion_raiz, microterapi, autor_citado}.</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9.3 Loop kaizen — 2.5 horas al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rPr>
          <w:tblHeader/>
        </w:trPr>
        <w:tc>
          <w:tcPr>
            <w:tcW w:type="dxa" w:w="1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Día</w:t>
            </w:r>
          </w:p>
        </w:tc>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Acción</w:t>
            </w:r>
          </w:p>
        </w:tc>
        <w:tc>
          <w:tcPr>
            <w:tcW w:type="dxa" w:w="2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Tiempo</w:t>
            </w:r>
          </w:p>
        </w:tc>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Herramienta</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Lunes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Revisar Plausible: qué combinación tuvo más tiempo en página y qué keyword nueva está entrando</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 min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Plausible dashboard</w:t>
            </w:r>
          </w:p>
        </w:tc>
      </w:tr>
      <w:tr>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Miércoles</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Mejorar el texto de la combinación más visitada de esa semana</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 min</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VS Code + GitHub</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Viernes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Aprobar 3 lecturas generadas por el pipeline y publicarlas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 min</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GitHub PR review</w:t>
            </w:r>
          </w:p>
        </w:tc>
      </w:tr>
      <w:tr>
        <w:tc>
          <w:tcPr>
            <w:tcW w:type="dxa" w:w="1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Total semanal</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60 min</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10. Stack técnico — $10 al año, margen del 99.9%</w:t>
      </w:r>
    </w:p>
    <w:p>
      <w:pPr>
        <w:pBdr>
          <w:bottom w:val="single" w:color="E1F5EE"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60"/>
        <w:gridCol w:w="3960"/>
      </w:tblGrid>
      <w:tr>
        <w:trPr>
          <w:tblHeader/>
        </w:trPr>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Capa</w:t>
            </w:r>
          </w:p>
        </w:tc>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Herramienta</w:t>
            </w:r>
          </w:p>
        </w:tc>
        <w:tc>
          <w:tcPr>
            <w:tcW w:type="dxa" w:w="1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Costo</w:t>
            </w:r>
          </w:p>
        </w:tc>
        <w:tc>
          <w:tcPr>
            <w:tcW w:type="dxa" w:w="3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Razón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Framework</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Next.js 14</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SSR para SEO + React ecosystem + App Router</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Hosting</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Vercel</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Deploy automático desde GitHub · edge network global</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Dominio</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sabia.info</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$10/año</w:t>
            </w:r>
          </w:p>
        </w:tc>
        <w:tc>
          <w:tcPr>
            <w:tcW w:type="dxa" w:w="3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Único costo real del sistema</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DB</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Vercel KV (Redis)</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Edge-fast · sin auth de usuario requerida</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Contenido</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MDX + JSON</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Git-native · sin dependencia de CMS externo</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IA generativa</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Gemini 1.5 Flash</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1.500 req/día free tier · suficiente para el pipeline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Pagos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Stripe Checkout</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2.9%+$0.30</w:t>
            </w:r>
          </w:p>
        </w:tc>
        <w:tc>
          <w:tcPr>
            <w:tcW w:type="dxa" w:w="3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Guest checkout · sin cuenta de usuario · máxima conversión</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Donaciones</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Ko-fi</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Setup en 10 min · sin contrato ni mínimos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Analytics</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Plausible CE</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Sin cookies · GDPR OK · self-hosted</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CI/CD</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GitHub Actions</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2.000 min/mes gratis · suficiente para el pipeline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IA indexación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llms.txt + IndexNow</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3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Instrucciones para ChatGPT/Perplexity + push Google+Bing</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10.1 Schema mínimo de datos — el ID que construye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80"/>
              <w:left w:type="dxa" w:w="240"/>
              <w:bottom w:type="dxa" w:w="180"/>
              <w:right w:type="dxa" w:w="240"/>
            </w:tcMar>
          </w:tcPr>
          <w:p>
            <w:r>
              <w:rPr>
                <w:rFonts w:ascii="Arial" w:cs="Arial" w:eastAsia="Arial" w:hAnsi="Arial"/>
                <w:i/>
                <w:iCs/>
                <w:color w:val="1A1A1A"/>
                <w:sz w:val="21"/>
                <w:szCs w:val="21"/>
              </w:rPr>
              <w:t xml:space="preserve">{
  "id":       "espalda-baja-carga",     // zona-contexto → URL canónica
  "zona":     "espalda-baja",           // del SVG táctil
  "contexto": "carga",                  // del selector de frase
  "emocion":  "no soy suficiente",      // la esencia — visible al usuario
  "lectura":  "Tu cuerpo está...",      // narrativa 120-180 palabras
  "micro":    "Pon la mano aquí...",    // acción concreta &lt; 5 min
  // Internos — invisibles al usuario:
  "herida":   "rechazo",               // Bourbeau — match terapia
  "conflicto":"desvalorizacion",        // Hamer — match libro afiliado
  "tcm":      "agua",                  // TCM — entrada terapia
  "fase":     "cronica",               // Hamer — tono de lectura
  "ref_autor":"Bourbeau",              // Haussler — afiliado Amazon
  "ref_libro":"Tu cuerpo dice amame",  // link afiliado
  "nodos":    ["espalda-baja-soledad","hombro-carga","cadera-carga"],
  "keywords": ["dolor espalda emocional","significado espalda baja"],
  "premium":  true
}</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11. Cronograma — De cero a 100 en 7 días</w:t>
      </w:r>
    </w:p>
    <w:p>
      <w:pPr>
        <w:pBdr>
          <w:bottom w:val="single" w:color="E1F5EE"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2800"/>
        <w:gridCol w:w="2600"/>
      </w:tblGrid>
      <w:tr>
        <w:trPr>
          <w:tblHeader/>
        </w:trPr>
        <w:tc>
          <w:tcPr>
            <w:tcW w:type="dxa" w:w="1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Día</w:t>
            </w:r>
          </w:p>
        </w:tc>
        <w:tc>
          <w:tcPr>
            <w:tcW w:type="dxa" w:w="2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Objetivo</w:t>
            </w:r>
          </w:p>
        </w:tc>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Tareas críticas</w:t>
            </w:r>
          </w:p>
        </w:tc>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Criterio éxito</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 · Lunes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Infraestructura viva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Dominio · repo GitHub · Next.js · Vercel deploy · DNS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sabia.info carga sin errores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 · Martes</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Identidad visual aplicada</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CSS variables · tipografía self-hosted · layout base · disclaimer</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 ve bien en móvil 375px</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 · Miércoles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Corazón del producto</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BodySVG 15 zonas · ContextSelector · estado zona+contexto · CTA habilitado</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Usuario externo entiende sin instrucciones</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 · Jueves</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Las 20 lecturas + API</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 lecturas escritas con voz propia · /api/reading · ReadingCard · metadatos SEO</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Flujo end-to-end funcional</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 · Viernes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Monetización activa</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Stripe $3 · Ko-fi · SharePanel WhatsApp · OG dinámica · afiliados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 pago de prueba exitoso</w:t>
            </w:r>
          </w:p>
        </w:tc>
      </w:tr>
      <w:tr>
        <w:tc>
          <w:tcPr>
            <w:tcW w:type="dxa" w:w="1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 · Sábado</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SEO técnico completo</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sitemap · robots · llms.txt · schema markup · Search Console · Plausible · Lighthouse ≥90</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Search Console verificado</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7 · Domingo</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Lanzamiento + validación</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Seed en 10 grupos WhatsApp/FB · Reddit ES · Quora ES · 5 terapeutas contactados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72h: 5+ shares + 1+ pago = modelo validado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80"/>
              <w:left w:type="dxa" w:w="240"/>
              <w:bottom w:type="dxa" w:w="180"/>
              <w:right w:type="dxa" w:w="240"/>
            </w:tcMar>
          </w:tcPr>
          <w:p>
            <w:r>
              <w:rPr>
                <w:rFonts w:ascii="Arial" w:cs="Arial" w:eastAsia="Arial" w:hAnsi="Arial"/>
                <w:i/>
                <w:iCs/>
                <w:color w:val="412402"/>
                <w:sz w:val="21"/>
                <w:szCs w:val="21"/>
              </w:rPr>
              <w:t xml:space="preserve">CRÍTICO día 4: Las 20 lecturas DEBEN estar escritas por ti. Es el único paso que no puede automatizarse — y el que hace el producto inimitable.</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12. Métricas ponderadas y capacidades del sistema</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12.1 KPIs de validación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760"/>
        <w:gridCol w:w="2000"/>
      </w:tblGrid>
      <w:tr>
        <w:trPr>
          <w:tblHeader/>
        </w:trPr>
        <w:tc>
          <w:tcPr>
            <w:tcW w:type="dxa" w:w="2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KPI</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72h</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Mes 1</w:t>
            </w:r>
          </w:p>
        </w:tc>
        <w:tc>
          <w:tcPr>
            <w:tcW w:type="dxa" w:w="1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Mes 3</w:t>
            </w:r>
          </w:p>
        </w:tc>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Mes 12</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Visitantes únicos/mes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3.000+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30.000+</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Lecturas completadas (&gt;85% scroll)</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200+</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1.500+</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20.000+</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Shares WhatsApp orgánicos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400+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5.000+</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Conversión unlock Stripe</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2.5%</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Ingreso mensual total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$2.500+</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Keywords posición 1–10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150+</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Tiempo medio en página</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&gt;90s</w:t>
            </w:r>
          </w:p>
        </w:tc>
        <w:tc>
          <w:tcPr>
            <w:tcW w:type="dxa" w:w="1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&gt;3 min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&gt;5 min</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Terapeutas embajadores</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0</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w:t>
            </w:r>
          </w:p>
        </w:tc>
        <w:tc>
          <w:tcPr>
            <w:tcW w:type="dxa" w:w="1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w:t>
            </w:r>
          </w:p>
        </w:tc>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50+</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12.2 Métricas de performance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Métrica</w:t>
            </w:r>
          </w:p>
        </w:tc>
        <w:tc>
          <w:tcPr>
            <w:tcW w:type="dxa" w:w="1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Target</w:t>
            </w:r>
          </w:p>
        </w:tc>
        <w:tc>
          <w:tcPr>
            <w:tcW w:type="dxa" w:w="4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Estrategia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Lighthouse Performance móvil</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 92</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SSG + self-hosted fonts + sin scripts externos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Largest Contentful Paint</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&lt; 2.5s</w:t>
            </w:r>
          </w:p>
        </w:tc>
        <w:tc>
          <w:tcPr>
            <w:tcW w:type="dxa" w:w="4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Hero text como LCP element — sin imagen pesada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Cumulative Layout Shift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&lt; 0.1</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Reservar espacio ReadingCard antes de cargar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TTFB Vercel Edge</w:t>
            </w:r>
          </w:p>
        </w:tc>
        <w:tc>
          <w:tcPr>
            <w:tcW w:type="dxa" w:w="1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&lt; 50ms</w:t>
            </w:r>
          </w:p>
        </w:tc>
        <w:tc>
          <w:tcPr>
            <w:tcW w:type="dxa" w:w="4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Cache lecturas en edge TTL 24h</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Bundle JS gzipped</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&lt; 80KB</w:t>
            </w:r>
          </w:p>
        </w:tc>
        <w:tc>
          <w:tcPr>
            <w:tcW w:type="dxa" w:w="4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Code splitting por ruta + sin librerías pesadas</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13. Marco epistemológico — Las taxonomías reales</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Cada lectura en SABIA integra cuatro tradiciones epistemológicas sin jerarquía. Ninguna es la verdad absoluta — las cuatro iluminan una faceta distinta del mismo fenómeno.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960"/>
        <w:gridCol w:w="2200"/>
      </w:tblGrid>
      <w:tr>
        <w:trPr>
          <w:tblHeader/>
        </w:trPr>
        <w:tc>
          <w:tcPr>
            <w:tcW w:type="dxa" w:w="2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Tradición</w:t>
            </w:r>
          </w:p>
        </w:tc>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Autor principal</w:t>
            </w:r>
          </w:p>
        </w:tc>
        <w:tc>
          <w:tcPr>
            <w:tcW w:type="dxa" w:w="29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Aportación</w:t>
            </w:r>
          </w:p>
        </w:tc>
        <w:tc>
          <w:tcPr>
            <w:tcW w:type="dxa" w:w="22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Uso en lectura</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Biodescodificación</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Hamer · Fleche · Sabbah</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Conflicto biológico específico por tejido embrionario</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Emoción raíz + fase</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 heridas (Bourbeau)</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Lise Bourbeau</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Rechazo · abandono · humillación · traición · injusticia</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Match terapia + afiliado</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Medicina china TCM</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Maciocia · clásicos</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Meridianos · 5 elementos · qi</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Color energético narrativa</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Psicosomática (Bourbeau)</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Louise Hay · Martel</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Causa mental del síntoma · afirmaciones</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Cierre y microterapia</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IFS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Richard Schwartz</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Partes internas · self-liderazgo</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 parte que habla</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Polivagal</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Stephen Porges</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SNA · ventral/simpático/dorsal</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Tono y urgencia de lectura</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Transgeneracional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Corbera · Sellam · Hellinger</w:t>
            </w:r>
          </w:p>
        </w:tc>
        <w:tc>
          <w:tcPr>
            <w:tcW w:type="dxa" w:w="2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Árbol genealógico · lealtades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Dimensión sistémica</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Fenomenología</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Husserl</w:t>
            </w:r>
          </w:p>
        </w:tc>
        <w:tc>
          <w:tcPr>
            <w:tcW w:type="dxa" w:w="29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Estructura de la experiencia vivida</w:t>
            </w:r>
          </w:p>
        </w:tc>
        <w:tc>
          <w:tcPr>
            <w:tcW w:type="dxa" w:w="22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Secuencia de la lectura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r>
              <w:rPr>
                <w:rFonts w:ascii="Arial" w:cs="Arial" w:eastAsia="Arial" w:hAnsi="Arial"/>
                <w:i/>
                <w:iCs/>
                <w:color w:val="0A3D2A"/>
                <w:sz w:val="21"/>
                <w:szCs w:val="21"/>
              </w:rPr>
              <w:t xml:space="preserve">El usuario nunca ve las palabras 'herida de Bourbeau' ni 'fase biológica de Hamer'. Las ve encarnadas en la lectura: 'Tu cuerpo está hablando desde el miedo a no ser suficiente.' El sistema sabe — el usuario siente.</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14. El cuestionario diagnóstico — 4 preguntas, doble trabajo</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El cuestionario diagnóstico es la herramienta avanzada de SABIA — accesible desde el menú, no impuesta como flujo principal. Cada pregunta hace doble trabajo diagnóstico, capturando dos dimensiones simultáneamente.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60"/>
        <w:gridCol w:w="3000"/>
        <w:gridCol w:w="2800"/>
      </w:tblGrid>
      <w:tr>
        <w:trPr>
          <w:tblHeader/>
        </w:trPr>
        <w:tc>
          <w:tcPr>
            <w:tcW w:type="dxa" w:w="1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2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Pregunta al usuario</w:t>
            </w:r>
          </w:p>
        </w:tc>
        <w:tc>
          <w:tcPr>
            <w:tcW w:type="dxa" w:w="30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Dimensión 1</w:t>
            </w:r>
          </w:p>
        </w:tc>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Dimensión 2</w:t>
            </w:r>
          </w:p>
        </w:tc>
      </w:tr>
      <w:tr>
        <w:tc>
          <w:tcPr>
            <w:tcW w:type="dxa" w:w="1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¿Dónde y cómo se siente?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Zona corporal (Hamer · TCM)</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Textura fenomenológica (Husserl · epojé)</w:t>
            </w:r>
          </w:p>
        </w:tc>
      </w:tr>
      <w:tr>
        <w:tc>
          <w:tcPr>
            <w:tcW w:type="dxa" w:w="1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¿Cuándo aparece y cuánto lleva?</w:t>
            </w:r>
          </w:p>
        </w:tc>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Fase biológica (Hamer — activa / reparación / cíclica)</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Temporalidad subjetiva (nóesis husserliana)</w:t>
            </w:r>
          </w:p>
        </w:tc>
      </w:tr>
      <w:tr>
        <w:tc>
          <w:tcPr>
            <w:tcW w:type="dxa" w:w="1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w:t>
            </w:r>
          </w:p>
        </w:tc>
        <w:tc>
          <w:tcPr>
            <w:tcW w:type="dxa" w:w="2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 qué huele este momento de tu vida?</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Conflicto biológico activo (Hamer · Fleche)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Herida primaria + parte IFS (Bourbeau · Schwartz)</w:t>
            </w:r>
          </w:p>
        </w:tc>
      </w:tr>
      <w:tr>
        <w:tc>
          <w:tcPr>
            <w:tcW w:type="dxa" w:w="1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w:t>
            </w:r>
          </w:p>
        </w:tc>
        <w:tc>
          <w:tcPr>
            <w:tcW w:type="dxa" w:w="2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¿Qué necesitas que ocurra aquí?</w:t>
            </w:r>
          </w:p>
        </w:tc>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Estado del sistema nervioso (Porges · polivagal)</w:t>
            </w:r>
          </w:p>
        </w:tc>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Tipo de intervención óptima</w:t>
            </w:r>
          </w:p>
        </w:tc>
      </w:tr>
    </w:tbl>
    <w:p>
      <w:pPr>
        <w:spacing w:before="0" w:after="60"/>
      </w:pPr>
      <w:r>
        <w:t xml:space="preserve"/>
      </w:r>
    </w:p>
    <w:p>
      <w:pPr>
        <w:spacing w:before="60" w:after="100"/>
        <w:jc w:val="left"/>
      </w:pPr>
      <w:r>
        <w:rPr>
          <w:rFonts w:ascii="Arial" w:cs="Arial" w:eastAsia="Arial" w:hAnsi="Arial"/>
          <w:b w:val="false"/>
          <w:bCs w:val="false"/>
          <w:i w:val="false"/>
          <w:iCs w:val="false"/>
          <w:color w:val="333333"/>
          <w:sz w:val="21"/>
          <w:szCs w:val="21"/>
        </w:rPr>
        <w:t xml:space="preserve">El resultado del cuestionario genera un comboId de 3 dimensiones (zona-herida-fase) que puede acceder a lecturas no disponibles en el flujo principal — lecturas calibradas para perfiles diagnósticos específicos. Es la puerta a las 9.000+ combinaciones del sistema completo.</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15. Evaluación crítica — Lo que funciona, lo que sobra, lo que falta</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15.1 Lo que funciona — validado con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Elemento</w:t>
            </w:r>
          </w:p>
        </w:tc>
        <w:tc>
          <w:tcPr>
            <w:tcW w:type="dxa" w:w="31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Evidencia</w:t>
            </w:r>
          </w:p>
        </w:tc>
        <w:tc>
          <w:tcPr>
            <w:tcW w:type="dxa" w:w="3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Fuerza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Formato interactivo SVG</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Ningún sitio en español tiene cuerpo táctil + lectura personalizada</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Ventaja estructural inimitable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Demanda real de keywords</w:t>
            </w:r>
          </w:p>
        </w:tc>
        <w:tc>
          <w:tcPr>
            <w:tcW w:type="dxa" w:w="3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SanateySana: 350 búsquedas/mes 'diccionario emocional' · CPC $0</w:t>
            </w:r>
          </w:p>
        </w:tc>
        <w:tc>
          <w:tcPr>
            <w:tcW w:type="dxa" w:w="3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Alta — demanda orgánica confirmada</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Competidor líder en caída</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SanateySana: -56% tráfico en 4 meses (8K→3.5K)</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Ventana de oportunidad abierta</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Costo operativo real</w:t>
            </w:r>
          </w:p>
        </w:tc>
        <w:tc>
          <w:tcPr>
            <w:tcW w:type="dxa" w:w="3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$10/año verificado · stack 100% en tiers gratuitos</w:t>
            </w:r>
          </w:p>
        </w:tc>
        <w:tc>
          <w:tcPr>
            <w:tcW w:type="dxa" w:w="3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Riesgo financiero: cero</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Modelo sin cuenta</w:t>
            </w:r>
          </w:p>
        </w:tc>
        <w:tc>
          <w:tcPr>
            <w:tcW w:type="dxa" w:w="3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Guest checkout Stripe · sin login · máxima conversión móvil</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Reduce abandono 60-80%</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Narrativa en primera persona</w:t>
            </w:r>
          </w:p>
        </w:tc>
        <w:tc>
          <w:tcPr>
            <w:tcW w:type="dxa" w:w="31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'Tu cuerpo está hablando desde...' — activa resonancia vs información</w:t>
            </w:r>
          </w:p>
        </w:tc>
        <w:tc>
          <w:tcPr>
            <w:tcW w:type="dxa" w:w="3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Diferencial tonal único</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15.2 Lo que sobra en la UX — simplificar</w:t>
      </w:r>
    </w:p>
    <w:p>
      <w:pPr>
        <w:pStyle w:val="ListParagraph"/>
        <w:numPr>
          <w:ilvl w:val="0"/>
          <w:numId w:val="2"/>
        </w:numPr>
        <w:spacing w:before="40" w:after="40"/>
      </w:pPr>
      <w:r>
        <w:rPr>
          <w:rFonts w:ascii="Arial" w:cs="Arial" w:eastAsia="Arial" w:hAnsi="Arial"/>
          <w:color w:val="333333"/>
          <w:sz w:val="21"/>
          <w:szCs w:val="21"/>
        </w:rPr>
        <w:t xml:space="preserve">La terminología teórica visible: Hamer, Bourbeau, Husserl van al sistema interno — nunca al usuario</w:t>
      </w:r>
    </w:p>
    <w:p>
      <w:pPr>
        <w:pStyle w:val="ListParagraph"/>
        <w:numPr>
          <w:ilvl w:val="0"/>
          <w:numId w:val="2"/>
        </w:numPr>
        <w:spacing w:before="40" w:after="40"/>
      </w:pPr>
      <w:r>
        <w:rPr>
          <w:rFonts w:ascii="Arial" w:cs="Arial" w:eastAsia="Arial" w:hAnsi="Arial"/>
          <w:color w:val="333333"/>
          <w:sz w:val="21"/>
          <w:szCs w:val="21"/>
        </w:rPr>
        <w:t xml:space="preserve">Los cuestionarios de 7-8 capas como flujo obligatorio: son herramienta avanzada opcional</w:t>
      </w:r>
    </w:p>
    <w:p>
      <w:pPr>
        <w:pStyle w:val="ListParagraph"/>
        <w:numPr>
          <w:ilvl w:val="0"/>
          <w:numId w:val="2"/>
        </w:numPr>
        <w:spacing w:before="40" w:after="40"/>
      </w:pPr>
      <w:r>
        <w:rPr>
          <w:rFonts w:ascii="Arial" w:cs="Arial" w:eastAsia="Arial" w:hAnsi="Arial"/>
          <w:color w:val="333333"/>
          <w:sz w:val="21"/>
          <w:szCs w:val="21"/>
        </w:rPr>
        <w:t xml:space="preserve">Las etiquetas de 'herida primaria' o 'fase biológica' en el resultado: se encarnan en la lectura, no se declaran</w:t>
      </w:r>
    </w:p>
    <w:p>
      <w:pPr>
        <w:pStyle w:val="ListParagraph"/>
        <w:numPr>
          <w:ilvl w:val="0"/>
          <w:numId w:val="2"/>
        </w:numPr>
        <w:spacing w:before="40" w:after="40"/>
      </w:pPr>
      <w:r>
        <w:rPr>
          <w:rFonts w:ascii="Arial" w:cs="Arial" w:eastAsia="Arial" w:hAnsi="Arial"/>
          <w:color w:val="333333"/>
          <w:sz w:val="21"/>
          <w:szCs w:val="21"/>
        </w:rPr>
        <w:t xml:space="preserve">El exceso de información en el resultado: una emoción raíz + una microterapia + un libro es suficiente</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15.3 Lo que falta — gaps reales</w:t>
      </w:r>
    </w:p>
    <w:p>
      <w:pPr>
        <w:pStyle w:val="ListParagraph"/>
        <w:numPr>
          <w:ilvl w:val="0"/>
          <w:numId w:val="2"/>
        </w:numPr>
        <w:spacing w:before="40" w:after="40"/>
      </w:pPr>
      <w:r>
        <w:rPr>
          <w:rFonts w:ascii="Arial" w:cs="Arial" w:eastAsia="Arial" w:hAnsi="Arial"/>
          <w:color w:val="333333"/>
          <w:sz w:val="21"/>
          <w:szCs w:val="21"/>
        </w:rPr>
        <w:t xml:space="preserve">Entrada directa por nombre de enfermedad: 'fibromialgia', 'lupus', 'burnout' tienen 10× más búsquedas que zona-contexto</w:t>
      </w:r>
    </w:p>
    <w:p>
      <w:pPr>
        <w:pStyle w:val="ListParagraph"/>
        <w:numPr>
          <w:ilvl w:val="0"/>
          <w:numId w:val="2"/>
        </w:numPr>
        <w:spacing w:before="40" w:after="40"/>
      </w:pPr>
      <w:r>
        <w:rPr>
          <w:rFonts w:ascii="Arial" w:cs="Arial" w:eastAsia="Arial" w:hAnsi="Arial"/>
          <w:color w:val="333333"/>
          <w:sz w:val="21"/>
          <w:szCs w:val="21"/>
        </w:rPr>
        <w:t xml:space="preserve">Dimensión de cronicidad: 3 días vs 15 años — el mismo síntoma requiere lecturas completamente distintas</w:t>
      </w:r>
    </w:p>
    <w:p>
      <w:pPr>
        <w:pStyle w:val="ListParagraph"/>
        <w:numPr>
          <w:ilvl w:val="0"/>
          <w:numId w:val="2"/>
        </w:numPr>
        <w:spacing w:before="40" w:after="40"/>
      </w:pPr>
      <w:r>
        <w:rPr>
          <w:rFonts w:ascii="Arial" w:cs="Arial" w:eastAsia="Arial" w:hAnsi="Arial"/>
          <w:color w:val="333333"/>
          <w:sz w:val="21"/>
          <w:szCs w:val="21"/>
        </w:rPr>
        <w:t xml:space="preserve">Co-ocurrencia sistémica: cuando hay 3 zonas activas simultáneamente el cuestionario diagnóstico es la herramienta correcta</w:t>
      </w:r>
    </w:p>
    <w:p>
      <w:pPr>
        <w:pStyle w:val="ListParagraph"/>
        <w:numPr>
          <w:ilvl w:val="0"/>
          <w:numId w:val="2"/>
        </w:numPr>
        <w:spacing w:before="40" w:after="40"/>
      </w:pPr>
      <w:r>
        <w:rPr>
          <w:rFonts w:ascii="Arial" w:cs="Arial" w:eastAsia="Arial" w:hAnsi="Arial"/>
          <w:color w:val="333333"/>
          <w:sz w:val="21"/>
          <w:szCs w:val="21"/>
        </w:rPr>
        <w:t xml:space="preserve">Modo voz: ElevenLabs TTS free tier para leer la lectura en voz alta — diferencial total sin costo</w:t>
      </w:r>
    </w:p>
    <w:p>
      <w:pPr>
        <w:pStyle w:val="ListParagraph"/>
        <w:numPr>
          <w:ilvl w:val="0"/>
          <w:numId w:val="2"/>
        </w:numPr>
        <w:spacing w:before="40" w:after="40"/>
      </w:pPr>
      <w:r>
        <w:rPr>
          <w:rFonts w:ascii="Arial" w:cs="Arial" w:eastAsia="Arial" w:hAnsi="Arial"/>
          <w:color w:val="333333"/>
          <w:sz w:val="21"/>
          <w:szCs w:val="21"/>
        </w:rPr>
        <w:t xml:space="preserve">Mapa colectivo semanal: 'Lo que le dice el cuerpo a Colombia esta semana' — contenido viral automático</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16. Propuestas de mejora y optimización</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16.1 Quick wins — impacto alto, esfuerzo 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1600"/>
        <w:gridCol w:w="1600"/>
      </w:tblGrid>
      <w:tr>
        <w:trPr>
          <w:tblHeader/>
        </w:trPr>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Mejora</w:t>
            </w:r>
          </w:p>
        </w:tc>
        <w:tc>
          <w:tcPr>
            <w:tcW w:type="dxa" w:w="3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Mecanismo</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Tiempo</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Impacto</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Scroll trigger UnlockCTA</w:t>
            </w:r>
          </w:p>
        </w:tc>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IntersectionObserver al 85% — no antes, no después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20 min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~+40% conversión</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Texto dinámico WhatsApp</w:t>
            </w:r>
          </w:p>
        </w:tc>
        <w:tc>
          <w:tcPr>
            <w:tcW w:type="dxa" w:w="3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Emoción raíz en el texto preescrito — no genérico</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15 min</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~+60% shares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Donación con ancla</w:t>
            </w:r>
          </w:p>
        </w:tc>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 botones: $1 / $3 sugerido / $5 — no campo libre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30 min</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~+35% donaciones</w:t>
            </w:r>
          </w:p>
        </w:tc>
      </w:tr>
      <w:tr>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Pregunta de cierre en lectura</w:t>
            </w:r>
          </w:p>
        </w:tc>
        <w:tc>
          <w:tcPr>
            <w:tcW w:type="dxa" w:w="3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Último párrafo termina con pregunta abierta al usuario</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 min/lectura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~+40% tiempo en página</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Prefetch en hover</w:t>
            </w:r>
          </w:p>
        </w:tc>
        <w:tc>
          <w:tcPr>
            <w:tcW w:type="dxa" w:w="3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Fetch de lectura al hover del botón de contexto — carga instantánea</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1h dev</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Latencia 0ms percibida</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16.2 Flywheel de datos — la optimización que se acelera sola</w:t>
      </w:r>
    </w:p>
    <w:p>
      <w:pPr>
        <w:spacing w:before="60" w:after="100"/>
        <w:jc w:val="left"/>
      </w:pPr>
      <w:r>
        <w:rPr>
          <w:rFonts w:ascii="Arial" w:cs="Arial" w:eastAsia="Arial" w:hAnsi="Arial"/>
          <w:b w:val="false"/>
          <w:bCs w:val="false"/>
          <w:i w:val="false"/>
          <w:iCs w:val="false"/>
          <w:color w:val="333333"/>
          <w:sz w:val="21"/>
          <w:szCs w:val="21"/>
        </w:rPr>
        <w:t xml:space="preserve">El sistema actual registra métricas pero no las usa para mejorar el contenido automáticamente. El flywheel cierra ese loop: Plausible Analytics registra qué combinaciones tienen mayor tiempo en página → un cron semanal identifica las 3 peores → las regenera con el prompt mejorado → las 3 mejores se usan como plantilla para nuevas combinaciones similares. El sistema se calibra a sí mismo sin intervención humana.</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17. Perspectivas y enfoques aportantes</w:t>
      </w:r>
    </w:p>
    <w:p>
      <w:pPr>
        <w:pBdr>
          <w:bottom w:val="single" w:color="E1F5EE" w:sz="6"/>
        </w:pBdr>
        <w:spacing w:before="80" w:after="80"/>
      </w:pPr>
      <w:r>
        <w:t xml:space="preserve"/>
      </w:r>
    </w:p>
    <w:p>
      <w:pPr>
        <w:pStyle w:val="Heading2"/>
        <w:spacing w:before="320" w:after="100"/>
      </w:pPr>
      <w:r>
        <w:rPr>
          <w:rFonts w:ascii="Arial" w:cs="Arial" w:eastAsia="Arial" w:hAnsi="Arial"/>
          <w:b/>
          <w:bCs/>
          <w:color w:val="1D7A48"/>
          <w:sz w:val="26"/>
          <w:szCs w:val="26"/>
        </w:rPr>
        <w:t xml:space="preserve">17.1 Lo que este proyecto hace excepcionalmente bien</w:t>
      </w:r>
    </w:p>
    <w:p>
      <w:pPr>
        <w:spacing w:before="60" w:after="100"/>
        <w:jc w:val="left"/>
      </w:pPr>
      <w:r>
        <w:rPr>
          <w:rFonts w:ascii="Arial" w:cs="Arial" w:eastAsia="Arial" w:hAnsi="Arial"/>
          <w:b w:val="false"/>
          <w:bCs w:val="false"/>
          <w:i w:val="false"/>
          <w:iCs w:val="false"/>
          <w:color w:val="333333"/>
          <w:sz w:val="21"/>
          <w:szCs w:val="21"/>
        </w:rPr>
        <w:t xml:space="preserve">SABIA resuelve un problema real con una solución estructuralmente superior a todo lo existente en el nicho. SanateySana — el referente — ofrece un diccionario estático que el usuario consulta buscando una palabra. SABIA ofrece una experiencia personalizada que el usuario activa tocando su cuerpo. La diferencia no es de contenido — es de paradigma de interacción.</w:t>
      </w:r>
    </w:p>
    <w:p>
      <w:pPr>
        <w:spacing w:before="60" w:after="100"/>
        <w:jc w:val="left"/>
      </w:pPr>
      <w:r>
        <w:rPr>
          <w:rFonts w:ascii="Arial" w:cs="Arial" w:eastAsia="Arial" w:hAnsi="Arial"/>
          <w:b w:val="false"/>
          <w:bCs w:val="false"/>
          <w:i w:val="false"/>
          <w:iCs w:val="false"/>
          <w:color w:val="333333"/>
          <w:sz w:val="21"/>
          <w:szCs w:val="21"/>
        </w:rPr>
        <w:t xml:space="preserve">El modelo de ingresos sin fricción es una decisión de diseño extraordinariamente inteligente. En un nicho donde la confianza es el activo principal, cobrar por acceso destruye exactamente lo que construye el negocio. Dar gratis y monetizar la profundidad es la única estrategia coherente con la propuesta de valor.</w:t>
      </w:r>
    </w:p>
    <w:p>
      <w:pPr>
        <w:spacing w:before="60" w:after="100"/>
        <w:jc w:val="left"/>
      </w:pPr>
      <w:r>
        <w:rPr>
          <w:rFonts w:ascii="Arial" w:cs="Arial" w:eastAsia="Arial" w:hAnsi="Arial"/>
          <w:b w:val="false"/>
          <w:bCs w:val="false"/>
          <w:i w:val="false"/>
          <w:iCs w:val="false"/>
          <w:color w:val="333333"/>
          <w:sz w:val="21"/>
          <w:szCs w:val="21"/>
        </w:rPr>
        <w:t xml:space="preserve">El stack de $10 al año con margen del 99.9% es una rareza estructural. La mayoría de los proyectos digitales tienen costos variables que escalan con el uso. SABIA tiene costos fijos prácticamente cero — lo que significa que cada usuario adicional es casi ganancia pura.</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17.2 Riesgos reales con mitigación específica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3800"/>
      </w:tblGrid>
      <w:tr>
        <w:trPr>
          <w:tblHeader/>
        </w:trPr>
        <w:tc>
          <w:tcPr>
            <w:tcW w:type="dxa" w:w="2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Riesgo</w:t>
            </w:r>
          </w:p>
        </w:tc>
        <w:tc>
          <w:tcPr>
            <w:tcW w:type="dxa" w:w="1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Probabilidad</w:t>
            </w:r>
          </w:p>
        </w:tc>
        <w:tc>
          <w:tcPr>
            <w:tcW w:type="dxa" w:w="15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Impacto</w:t>
            </w:r>
          </w:p>
        </w:tc>
        <w:tc>
          <w:tcPr>
            <w:tcW w:type="dxa" w:w="38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Mitigación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Google HCU penaliza contenido IA masivo</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Media</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Alto</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Autoría visible (SabiaSavia) + revisión humana + E-E-A-T page + las 20 lecturas fundacionales con voz propia</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IAs responden directamente sin clic</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Alta</w:t>
            </w:r>
          </w:p>
        </w:tc>
        <w:tc>
          <w:tcPr>
            <w:tcW w:type="dxa" w:w="1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Medio</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llms.txt + formato interactivo que IAs no replican + WhatsApp como canal principal (no dependiente de Google)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Competidor copia la interfaz</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Baja-Media</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Medio</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Los datos de comportamiento acumulados + la voz editorial propia son inimitables. El código se copia. El alma no.</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Gemini elimina free tier</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Baja</w:t>
            </w:r>
          </w:p>
        </w:tc>
        <w:tc>
          <w:tcPr>
            <w:tcW w:type="dxa" w:w="1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Medio</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Rotación a Groq (también free) en 1 hora + contenido MDX ya generado sigue funcionando sin IA</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Calidad IA inconsistente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Alta</w:t>
            </w:r>
          </w:p>
        </w:tc>
        <w:tc>
          <w:tcPr>
            <w:tcW w:type="dxa" w:w="1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Alto</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Revisión humana semanal obligatoria + prompt estructurado + validación de schema antes de publicar</w:t>
            </w:r>
          </w:p>
        </w:tc>
      </w:tr>
      <w:tr>
        <w:tc>
          <w:tcPr>
            <w:tcW w:type="dxa" w:w="2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Responsabilidad médica</w:t>
            </w:r>
          </w:p>
        </w:tc>
        <w:tc>
          <w:tcPr>
            <w:tcW w:type="dxa" w:w="1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Baja con disclaimer</w:t>
            </w:r>
          </w:p>
        </w:tc>
        <w:tc>
          <w:tcPr>
            <w:tcW w:type="dxa" w:w="15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Muy alto</w:t>
            </w:r>
          </w:p>
        </w:tc>
        <w:tc>
          <w:tcPr>
            <w:tcW w:type="dxa" w:w="38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Disclaimer en 3 puntos permanentes + vocabulario libre de: cura, trata, diagnostica. Nunca en ningún contenido.</w:t>
            </w:r>
          </w:p>
        </w:tc>
      </w:tr>
    </w:tbl>
    <w:p>
      <w:pPr>
        <w:spacing w:before="0" w:after="60"/>
      </w:pPr>
      <w:r>
        <w:t xml:space="preserve"/>
      </w:r>
    </w:p>
    <w:p>
      <w:pPr>
        <w:pStyle w:val="Heading2"/>
        <w:spacing w:before="320" w:after="100"/>
      </w:pPr>
      <w:r>
        <w:rPr>
          <w:rFonts w:ascii="Arial" w:cs="Arial" w:eastAsia="Arial" w:hAnsi="Arial"/>
          <w:b/>
          <w:bCs/>
          <w:color w:val="1D7A48"/>
          <w:sz w:val="26"/>
          <w:szCs w:val="26"/>
        </w:rPr>
        <w:t xml:space="preserve">17.3 Perspectivas estratégicas adicionales</w:t>
      </w:r>
    </w:p>
    <w:p>
      <w:pPr>
        <w:spacing w:before="200" w:after="80"/>
      </w:pPr>
      <w:r>
        <w:rPr>
          <w:rFonts w:ascii="Arial" w:cs="Arial" w:eastAsia="Arial" w:hAnsi="Arial"/>
          <w:b/>
          <w:bCs/>
          <w:color w:val="1A1A1A"/>
          <w:sz w:val="22"/>
          <w:szCs w:val="22"/>
        </w:rPr>
        <w:t xml:space="preserve">La comunidad Las Sabias — el vector más subutilizado</w:t>
      </w:r>
    </w:p>
    <w:p>
      <w:pPr>
        <w:spacing w:before="60" w:after="100"/>
        <w:jc w:val="left"/>
      </w:pPr>
      <w:r>
        <w:rPr>
          <w:rFonts w:ascii="Arial" w:cs="Arial" w:eastAsia="Arial" w:hAnsi="Arial"/>
          <w:b w:val="false"/>
          <w:bCs w:val="false"/>
          <w:i w:val="false"/>
          <w:iCs w:val="false"/>
          <w:color w:val="333333"/>
          <w:sz w:val="21"/>
          <w:szCs w:val="21"/>
        </w:rPr>
        <w:t xml:space="preserve">Los terapeutas embajadores tienen relación alta con WhatsApp, Ko-fi y Stripe simultáneamente — son el multiplicador sistémico más valioso del sistema. Un terapeuta que manda SABIA a 20 clientes activa 20 usuarios calientes en simultáneo con predisposición de pago 3-5× mayor que el usuario frío de SEO. Este vector está completamente sin explotar en el modelo actual. La página /terapeutas con propuesta específica, el kit de materiales compartibles y el programa Las Sabias son las acciones de mayor ROI del sistema.</w:t>
      </w:r>
    </w:p>
    <w:p>
      <w:pPr>
        <w:spacing w:before="200" w:after="80"/>
      </w:pPr>
      <w:r>
        <w:rPr>
          <w:rFonts w:ascii="Arial" w:cs="Arial" w:eastAsia="Arial" w:hAnsi="Arial"/>
          <w:b/>
          <w:bCs/>
          <w:color w:val="1A1A1A"/>
          <w:sz w:val="22"/>
          <w:szCs w:val="22"/>
        </w:rPr>
        <w:t xml:space="preserve">Multiidioma — inglés en mes 3 si valida</w:t>
      </w:r>
    </w:p>
    <w:p>
      <w:pPr>
        <w:spacing w:before="60" w:after="100"/>
        <w:jc w:val="left"/>
      </w:pPr>
      <w:r>
        <w:rPr>
          <w:rFonts w:ascii="Arial" w:cs="Arial" w:eastAsia="Arial" w:hAnsi="Arial"/>
          <w:b w:val="false"/>
          <w:bCs w:val="false"/>
          <w:i w:val="false"/>
          <w:iCs w:val="false"/>
          <w:color w:val="333333"/>
          <w:sz w:val="21"/>
          <w:szCs w:val="21"/>
        </w:rPr>
        <w:t xml:space="preserve">El mercado anglófono es 10× más grande y con mayor disposición a pagar por wellness digital. La arquitectura MDX permite traducción directa. Las mismas rutas cambian de /rodilla-conflicto a /knee-conflict. El precio del unlock puede ser $5 en USD vs $3 en ES. El riesgo de hacerlo demasiado tarde es mayor que el riesgo de hacerlo demasiado pronto.</w:t>
      </w:r>
    </w:p>
    <w:p>
      <w:pPr>
        <w:spacing w:before="200" w:after="80"/>
      </w:pPr>
      <w:r>
        <w:rPr>
          <w:rFonts w:ascii="Arial" w:cs="Arial" w:eastAsia="Arial" w:hAnsi="Arial"/>
          <w:b/>
          <w:bCs/>
          <w:color w:val="1A1A1A"/>
          <w:sz w:val="22"/>
          <w:szCs w:val="22"/>
        </w:rPr>
        <w:t xml:space="preserve">API pública — el activo tardío más valioso</w:t>
      </w:r>
    </w:p>
    <w:p>
      <w:pPr>
        <w:spacing w:before="60" w:after="100"/>
        <w:jc w:val="left"/>
      </w:pPr>
      <w:r>
        <w:rPr>
          <w:rFonts w:ascii="Arial" w:cs="Arial" w:eastAsia="Arial" w:hAnsi="Arial"/>
          <w:b w:val="false"/>
          <w:bCs w:val="false"/>
          <w:i w:val="false"/>
          <w:iCs w:val="false"/>
          <w:color w:val="333333"/>
          <w:sz w:val="21"/>
          <w:szCs w:val="21"/>
        </w:rPr>
        <w:t xml:space="preserve">En mes 12, cuando el sistema tiene 450+ combinaciones y autoridad establecida, los datos estructurados se convierten en un producto B2B. Apps de meditación, plataformas de bienestar y clínicas pagan por acceder a la base de conocimiento vía API. $29/mes para acceso con 1.000 req/mes. 10 clientes = $290/mes pasivo adicional. La infraestructura ya existe — solo requiere añadir autenticación y rate limiting.</w:t>
      </w:r>
    </w:p>
    <w:p>
      <w:pPr>
        <w:spacing w:before="200" w:after="80"/>
      </w:pPr>
      <w:r>
        <w:rPr>
          <w:rFonts w:ascii="Arial" w:cs="Arial" w:eastAsia="Arial" w:hAnsi="Arial"/>
          <w:b/>
          <w:bCs/>
          <w:color w:val="1A1A1A"/>
          <w:sz w:val="22"/>
          <w:szCs w:val="22"/>
        </w:rPr>
        <w:t xml:space="preserve">El cuestionario diagnóstico como producto independiente</w:t>
      </w:r>
    </w:p>
    <w:p>
      <w:pPr>
        <w:spacing w:before="60" w:after="100"/>
        <w:jc w:val="left"/>
      </w:pPr>
      <w:r>
        <w:rPr>
          <w:rFonts w:ascii="Arial" w:cs="Arial" w:eastAsia="Arial" w:hAnsi="Arial"/>
          <w:b w:val="false"/>
          <w:bCs w:val="false"/>
          <w:i w:val="false"/>
          <w:iCs w:val="false"/>
          <w:color w:val="333333"/>
          <w:sz w:val="21"/>
          <w:szCs w:val="21"/>
        </w:rPr>
        <w:t xml:space="preserve">El motor diagnóstico de 4 preguntas dobles podría funcionar como producto embebible — una empresa de bienestar, una clínica, un terapeuta paga para tener el diagnóstico SABIA en su propio sitio. Modelo: $49/mes por embed + branding blanco. Esto convierte el cuestionario de herramienta interna a canal B2B de ingreso recurrente.</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18. Blindaje prospectivo — El sistema en 2027-2028</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El análisis prospectivo más honesto sobre SABIA parte de una pregunta incómoda: ¿qué pasa cuando los LLMs pueden responder exactamente lo mismo que SABIA de forma gratuita y en tiempo real?</w:t>
      </w:r>
    </w:p>
    <w:p>
      <w:pPr>
        <w:spacing w:before="60" w:after="100"/>
        <w:jc w:val="left"/>
      </w:pPr>
      <w:r>
        <w:rPr>
          <w:rFonts w:ascii="Arial" w:cs="Arial" w:eastAsia="Arial" w:hAnsi="Arial"/>
          <w:b w:val="false"/>
          <w:bCs w:val="false"/>
          <w:i w:val="false"/>
          <w:iCs w:val="false"/>
          <w:color w:val="333333"/>
          <w:sz w:val="21"/>
          <w:szCs w:val="21"/>
        </w:rPr>
        <w:t xml:space="preserve">La respuesta es que ya pueden responder la información. Lo que no pueden replicar es la experiencia. El SVG táctil, la lectura en primera persona calibrada con datos de resonancia reales, la microterapia específica, la URL compartible con OG personalizada, el momento del CTA en el pico emocional exacto — ningún chatbot ofrece eso. SABIA no compite con los LLMs en información. Compite en experiencia y en ritual.</w:t>
      </w:r>
    </w:p>
    <w:p>
      <w:pPr>
        <w:spacing w:before="0" w:after="60"/>
      </w:pPr>
      <w:r>
        <w:t xml:space="preserve"/>
      </w:r>
    </w:p>
    <w:p>
      <w:pPr>
        <w:pStyle w:val="Heading2"/>
        <w:spacing w:before="320" w:after="100"/>
      </w:pPr>
      <w:r>
        <w:rPr>
          <w:rFonts w:ascii="Arial" w:cs="Arial" w:eastAsia="Arial" w:hAnsi="Arial"/>
          <w:b/>
          <w:bCs/>
          <w:color w:val="1D7A48"/>
          <w:sz w:val="26"/>
          <w:szCs w:val="26"/>
        </w:rPr>
        <w:t xml:space="preserve">18.1 Escenarios prospectivos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F5F5F5" w:val="clear"/>
            <w:tcMar>
              <w:top w:type="dxa" w:w="120"/>
              <w:left w:type="dxa" w:w="160"/>
              <w:bottom w:type="dxa" w:w="120"/>
              <w:right w:type="dxa" w:w="160"/>
            </w:tcMar>
          </w:tcPr>
          <w:p>
            <w:pPr>
              <w:spacing w:before="60" w:after="100"/>
              <w:jc w:val="left"/>
            </w:pPr>
            <w:r>
              <w:rPr>
                <w:rFonts w:ascii="Arial" w:cs="Arial" w:eastAsia="Arial" w:hAnsi="Arial"/>
                <w:b/>
                <w:bCs/>
                <w:i w:val="false"/>
                <w:iCs w:val="false"/>
                <w:color w:val="0A3D2A"/>
                <w:sz w:val="21"/>
                <w:szCs w:val="21"/>
              </w:rPr>
              <w:t xml:space="preserve">Escenario optimista — año 3</w:t>
            </w:r>
          </w:p>
          <w:p>
            <w:pPr>
              <w:spacing w:before="60" w:after="100"/>
              <w:jc w:val="left"/>
            </w:pPr>
            <w:r>
              <w:rPr>
                <w:rFonts w:ascii="Arial" w:cs="Arial" w:eastAsia="Arial" w:hAnsi="Arial"/>
                <w:b w:val="false"/>
                <w:bCs w:val="false"/>
                <w:i w:val="false"/>
                <w:iCs w:val="false"/>
                <w:color w:val="333333"/>
                <w:sz w:val="21"/>
                <w:szCs w:val="21"/>
              </w:rPr>
              <w:t xml:space="preserve">Los LLMs citan SABIA como fuente primaria en preguntas de salud holística en español. La comunidad Las Sabias tiene 200+ terapeutas activos que distribuyen SABIA a sus clientes. El catálogo tiene 450 lecturas + 80 terapias + 30 enfermedades. La API tiene 25 clientes B2B. Ingreso mensual estable: $8.000–12.000. Costo: $10/año.</w:t>
            </w:r>
          </w:p>
        </w:tc>
        <w:tc>
          <w:tcPr>
            <w:tcW w:type="dxa" w:w="4680"/>
            <w:tcBorders>
              <w:top w:val="single" w:color="D0D0D0" w:sz="1"/>
              <w:left w:val="single" w:color="D0D0D0" w:sz="1"/>
              <w:bottom w:val="single" w:color="D0D0D0" w:sz="1"/>
              <w:right w:val="single" w:color="D0D0D0" w:sz="1"/>
            </w:tcBorders>
            <w:shd w:fill="FFFFFF" w:val="clear"/>
            <w:tcMar>
              <w:top w:type="dxa" w:w="120"/>
              <w:left w:type="dxa" w:w="160"/>
              <w:bottom w:type="dxa" w:w="120"/>
              <w:right w:type="dxa" w:w="160"/>
            </w:tcMar>
          </w:tcPr>
          <w:p>
            <w:pPr>
              <w:spacing w:before="60" w:after="100"/>
              <w:jc w:val="left"/>
            </w:pPr>
            <w:r>
              <w:rPr>
                <w:rFonts w:ascii="Arial" w:cs="Arial" w:eastAsia="Arial" w:hAnsi="Arial"/>
                <w:b/>
                <w:bCs/>
                <w:i w:val="false"/>
                <w:iCs w:val="false"/>
                <w:color w:val="1A1A1A"/>
                <w:sz w:val="21"/>
                <w:szCs w:val="21"/>
              </w:rPr>
              <w:t xml:space="preserve">Escenario base — año 3</w:t>
            </w:r>
          </w:p>
          <w:p>
            <w:pPr>
              <w:spacing w:before="60" w:after="100"/>
              <w:jc w:val="left"/>
            </w:pPr>
            <w:r>
              <w:rPr>
                <w:rFonts w:ascii="Arial" w:cs="Arial" w:eastAsia="Arial" w:hAnsi="Arial"/>
                <w:b w:val="false"/>
                <w:bCs w:val="false"/>
                <w:i w:val="false"/>
                <w:iCs w:val="false"/>
                <w:color w:val="333333"/>
                <w:sz w:val="21"/>
                <w:szCs w:val="21"/>
              </w:rPr>
              <w:t xml:space="preserve">SABIA es la referencia de consulta holística en español con 80.000 visitas/mes orgánicas. 150 terapeutas embajadores. Pipeline IA genera 3 lecturas/semana sin supervisión. Ingreso mensual: $4.000–6.000. El sitio funciona prácticamente solo. 2.5 horas de mantenimiento al mes.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r>
              <w:rPr>
                <w:rFonts w:ascii="Arial" w:cs="Arial" w:eastAsia="Arial" w:hAnsi="Arial"/>
                <w:i/>
                <w:iCs/>
                <w:color w:val="0A3D2A"/>
                <w:sz w:val="21"/>
                <w:szCs w:val="21"/>
              </w:rPr>
              <w:t xml:space="preserve">Lo que hace SABIA resistente al tiempo no es la tecnología — es la voz. Las lecturas escritas con conocimiento holístico real y perspectiva propia son el moat. Los datos de resonancia acumulados son el moat. La comunidad de terapeutas es el moat. Todo lo demás se puede copiar.</w:t>
            </w:r>
          </w:p>
        </w:tc>
      </w:tr>
    </w:tbl>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19. Marco ético — El fundamento que genera confianza</w:t>
      </w:r>
    </w:p>
    <w:p>
      <w:pPr>
        <w:pBdr>
          <w:bottom w:val="single" w:color="E1F5EE" w:sz="6"/>
        </w:pBdr>
        <w:spacing w:before="80" w:after="80"/>
      </w:pPr>
      <w:r>
        <w:t xml:space="preserve"/>
      </w:r>
    </w:p>
    <w:p>
      <w:pPr>
        <w:spacing w:before="60" w:after="100"/>
        <w:jc w:val="left"/>
      </w:pPr>
      <w:r>
        <w:rPr>
          <w:rFonts w:ascii="Arial" w:cs="Arial" w:eastAsia="Arial" w:hAnsi="Arial"/>
          <w:b w:val="false"/>
          <w:bCs w:val="false"/>
          <w:i w:val="false"/>
          <w:iCs w:val="false"/>
          <w:color w:val="333333"/>
          <w:sz w:val="21"/>
          <w:szCs w:val="21"/>
        </w:rPr>
        <w:t xml:space="preserve">SABIA opera bajo un principio ético estructural: el conocimiento holístico es un complemento, no un reemplazo de la atención médica. Esto no es una limitación legal — es el fundamento que genera confianza real y el único posicionamiento coherente con el rigor que el proyecto reivindica.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80"/>
              <w:left w:type="dxa" w:w="240"/>
              <w:bottom w:type="dxa" w:w="180"/>
              <w:right w:type="dxa" w:w="240"/>
            </w:tcMar>
          </w:tcPr>
          <w:p>
            <w:r>
              <w:rPr>
                <w:rFonts w:ascii="Arial" w:cs="Arial" w:eastAsia="Arial" w:hAnsi="Arial"/>
                <w:i/>
                <w:iCs/>
                <w:color w:val="1A1A1A"/>
                <w:sz w:val="21"/>
                <w:szCs w:val="21"/>
              </w:rPr>
              <w:t xml:space="preserve">Disclaimer permanente en cada lectura: 'Esta lectura integra conocimiento holístico verificado de múltiples tradiciones. Es orientación complementaria — no diagnóstico médico ni reemplazo de atención profesional. Ante cualquier síntoma persistente, consulta un profesional de la salud.'</w:t>
            </w:r>
          </w:p>
        </w:tc>
      </w:tr>
    </w:tbl>
    <w:p>
      <w:pPr>
        <w:spacing w:before="0" w:after="60"/>
      </w:pPr>
      <w:r>
        <w:t xml:space="preserve"/>
      </w:r>
    </w:p>
    <w:p>
      <w:pPr>
        <w:pStyle w:val="ListParagraph"/>
        <w:numPr>
          <w:ilvl w:val="0"/>
          <w:numId w:val="2"/>
        </w:numPr>
        <w:spacing w:before="40" w:after="40"/>
      </w:pPr>
      <w:r>
        <w:rPr>
          <w:rFonts w:ascii="Arial" w:cs="Arial" w:eastAsia="Arial" w:hAnsi="Arial"/>
          <w:color w:val="333333"/>
          <w:sz w:val="21"/>
          <w:szCs w:val="21"/>
        </w:rPr>
        <w:t xml:space="preserve">El disclaimer aparece en tres puntos: antes de la lectura, al final de la lectura, y en el footer del sitio</w:t>
      </w:r>
    </w:p>
    <w:p>
      <w:pPr>
        <w:pStyle w:val="ListParagraph"/>
        <w:numPr>
          <w:ilvl w:val="0"/>
          <w:numId w:val="2"/>
        </w:numPr>
        <w:spacing w:before="40" w:after="40"/>
      </w:pPr>
      <w:r>
        <w:rPr>
          <w:rFonts w:ascii="Arial" w:cs="Arial" w:eastAsia="Arial" w:hAnsi="Arial"/>
          <w:color w:val="333333"/>
          <w:sz w:val="21"/>
          <w:szCs w:val="21"/>
        </w:rPr>
        <w:t xml:space="preserve">Ningún contenido usa las palabras: cura, trata, diagnostica, prescribe</w:t>
      </w:r>
    </w:p>
    <w:p>
      <w:pPr>
        <w:pStyle w:val="ListParagraph"/>
        <w:numPr>
          <w:ilvl w:val="0"/>
          <w:numId w:val="2"/>
        </w:numPr>
        <w:spacing w:before="40" w:after="40"/>
      </w:pPr>
      <w:r>
        <w:rPr>
          <w:rFonts w:ascii="Arial" w:cs="Arial" w:eastAsia="Arial" w:hAnsi="Arial"/>
          <w:color w:val="333333"/>
          <w:sz w:val="21"/>
          <w:szCs w:val="21"/>
        </w:rPr>
        <w:t xml:space="preserve">Las fuentes citadas (Bourbeau, Corbera, Hay, Martel) son reales y verificables por el usuario</w:t>
      </w:r>
    </w:p>
    <w:p>
      <w:pPr>
        <w:pStyle w:val="ListParagraph"/>
        <w:numPr>
          <w:ilvl w:val="0"/>
          <w:numId w:val="2"/>
        </w:numPr>
        <w:spacing w:before="40" w:after="40"/>
      </w:pPr>
      <w:r>
        <w:rPr>
          <w:rFonts w:ascii="Arial" w:cs="Arial" w:eastAsia="Arial" w:hAnsi="Arial"/>
          <w:color w:val="333333"/>
          <w:sz w:val="21"/>
          <w:szCs w:val="21"/>
        </w:rPr>
        <w:t xml:space="preserve">El modelo de libre acceso total elimina la apariencia de explotación comercial de la salud</w:t>
      </w:r>
    </w:p>
    <w:p>
      <w:pPr>
        <w:pStyle w:val="ListParagraph"/>
        <w:numPr>
          <w:ilvl w:val="0"/>
          <w:numId w:val="2"/>
        </w:numPr>
        <w:spacing w:before="40" w:after="40"/>
      </w:pPr>
      <w:r>
        <w:rPr>
          <w:rFonts w:ascii="Arial" w:cs="Arial" w:eastAsia="Arial" w:hAnsi="Arial"/>
          <w:color w:val="333333"/>
          <w:sz w:val="21"/>
          <w:szCs w:val="21"/>
        </w:rPr>
        <w:t xml:space="preserve">Datos de usuario: cero. Sin analytics invasivo, sin cookies de tracking, sin reventa de datos</w:t>
      </w:r>
    </w:p>
    <w:p>
      <w:pPr>
        <w:pStyle w:val="ListParagraph"/>
        <w:numPr>
          <w:ilvl w:val="0"/>
          <w:numId w:val="2"/>
        </w:numPr>
        <w:spacing w:before="40" w:after="40"/>
      </w:pPr>
      <w:r>
        <w:rPr>
          <w:rFonts w:ascii="Arial" w:cs="Arial" w:eastAsia="Arial" w:hAnsi="Arial"/>
          <w:color w:val="333333"/>
          <w:sz w:val="21"/>
          <w:szCs w:val="21"/>
        </w:rPr>
        <w:t xml:space="preserve">El cuestionario diagnóstico no hace preguntas que puedan generar vulnerabilidad sin contención</w:t>
      </w:r>
    </w:p>
    <w:p>
      <w:pPr>
        <w:spacing w:before="0" w:after="60"/>
      </w:pPr>
      <w:r>
        <w:t xml:space="preserve"/>
      </w:r>
    </w:p>
    <w:p>
      <w:pPr>
        <w:spacing w:before="0" w:after="60"/>
      </w:pPr>
      <w:r>
        <w:t xml:space="preserve"/>
      </w:r>
    </w:p>
    <w:p>
      <w:pPr>
        <w:pStyle w:val="Heading1"/>
        <w:spacing w:before="480" w:after="160"/>
      </w:pPr>
      <w:r>
        <w:rPr>
          <w:rFonts w:ascii="Arial" w:cs="Arial" w:eastAsia="Arial" w:hAnsi="Arial"/>
          <w:b/>
          <w:bCs/>
          <w:color w:val="0A3D2A"/>
          <w:sz w:val="36"/>
          <w:szCs w:val="36"/>
        </w:rPr>
        <w:t xml:space="preserve">20. Próximos pasos — La única decisión que desbloquea todo</w:t>
      </w:r>
    </w:p>
    <w:p>
      <w:pPr>
        <w:pBdr>
          <w:bottom w:val="single" w:color="E1F5EE" w:sz="6"/>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760"/>
        <w:gridCol w:w="2600"/>
      </w:tblGrid>
      <w:tr>
        <w:trPr>
          <w:tblHeader/>
        </w:trPr>
        <w:tc>
          <w:tcPr>
            <w:tcW w:type="dxa" w:w="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44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Acción</w:t>
            </w:r>
          </w:p>
        </w:tc>
        <w:tc>
          <w:tcPr>
            <w:tcW w:type="dxa" w:w="276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Entregable</w:t>
            </w:r>
          </w:p>
        </w:tc>
        <w:tc>
          <w:tcPr>
            <w:tcW w:type="dxa" w:w="2600"/>
            <w:tcBorders>
              <w:top w:val="single" w:color="1D7A48" w:sz="1"/>
              <w:left w:val="single" w:color="1D7A48" w:sz="1"/>
              <w:bottom w:val="single" w:color="1D7A48" w:sz="1"/>
              <w:right w:val="single" w:color="1D7A48" w:sz="1"/>
            </w:tcBorders>
            <w:shd w:fill="0A3D2A" w:val="clear"/>
            <w:tcMar>
              <w:top w:type="dxa" w:w="100"/>
              <w:left w:type="dxa" w:w="140"/>
              <w:bottom w:type="dxa" w:w="100"/>
              <w:right w:type="dxa" w:w="140"/>
            </w:tcMar>
          </w:tcPr>
          <w:p>
            <w:r>
              <w:rPr>
                <w:rFonts w:ascii="Arial" w:cs="Arial" w:eastAsia="Arial" w:hAnsi="Arial"/>
                <w:b/>
                <w:bCs/>
                <w:color w:val="FFFFFF"/>
                <w:sz w:val="19"/>
                <w:szCs w:val="19"/>
              </w:rPr>
              <w:t xml:space="preserve">Prioridad</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w:t>
            </w:r>
          </w:p>
        </w:tc>
        <w:tc>
          <w:tcPr>
            <w:tcW w:type="dxa" w:w="4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Registrar sabia.info ($10)</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Dominio activo</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Hoy</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w:t>
            </w:r>
          </w:p>
        </w:tc>
        <w:tc>
          <w:tcPr>
            <w:tcW w:type="dxa" w:w="4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Diseñar el cuerpo SVG con 15 zonas táctiles</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Interfaz principal lista</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Día 1</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3</w:t>
            </w:r>
          </w:p>
        </w:tc>
        <w:tc>
          <w:tcPr>
            <w:tcW w:type="dxa" w:w="4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Escribir las 20 primeras lecturas con tu voz y conocimiento real</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El único paso que no puede automatizarse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Días 3-4 — CRÍTICO</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4</w:t>
            </w:r>
          </w:p>
        </w:tc>
        <w:tc>
          <w:tcPr>
            <w:tcW w:type="dxa" w:w="4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Setup Vercel + GitHub + Stripe + Ko-fi</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Pipeline de deploy y pagos activo</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Días 1-2</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5</w:t>
            </w:r>
          </w:p>
        </w:tc>
        <w:tc>
          <w:tcPr>
            <w:tcW w:type="dxa" w:w="4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Lanzamiento seed en 10 grupos WhatsApp/Facebook AR+CO+ES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Primeras 72h de validación real</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Día 7</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6</w:t>
            </w:r>
          </w:p>
        </w:tc>
        <w:tc>
          <w:tcPr>
            <w:tcW w:type="dxa" w:w="4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Activar pipeline Gemini para completar las 90 combinaciones</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Sistema autónomo activo</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Semana 2</w:t>
            </w:r>
          </w:p>
        </w:tc>
      </w:tr>
      <w:tr>
        <w:tc>
          <w:tcPr>
            <w:tcW w:type="dxa" w:w="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7</w:t>
            </w:r>
          </w:p>
        </w:tc>
        <w:tc>
          <w:tcPr>
            <w:tcW w:type="dxa" w:w="4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Contactar 20 terapeutas holísticos — propuesta Las Sabias</w:t>
            </w:r>
          </w:p>
        </w:tc>
        <w:tc>
          <w:tcPr>
            <w:tcW w:type="dxa" w:w="2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2+ embajadores activos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Mes 1</w:t>
            </w:r>
          </w:p>
        </w:tc>
      </w:tr>
      <w:tr>
        <w:tc>
          <w:tcPr>
            <w:tcW w:type="dxa" w:w="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8</w:t>
            </w:r>
          </w:p>
        </w:tc>
        <w:tc>
          <w:tcPr>
            <w:tcW w:type="dxa" w:w="44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Publicar 30 páginas de enfermedades con nombre (fibromialgia, lupus, burnout...)</w:t>
            </w:r>
          </w:p>
        </w:tc>
        <w:tc>
          <w:tcPr>
            <w:tcW w:type="dxa" w:w="276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10× más volumen de búsqueda</w:t>
            </w:r>
          </w:p>
        </w:tc>
        <w:tc>
          <w:tcPr>
            <w:tcW w:type="dxa" w:w="26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pPr>
              <w:spacing w:before="0" w:after="0"/>
            </w:pPr>
            <w:r>
              <w:rPr>
                <w:rFonts w:ascii="Arial" w:cs="Arial" w:eastAsia="Arial" w:hAnsi="Arial"/>
                <w:color w:val="1A1A1A"/>
                <w:sz w:val="19"/>
                <w:szCs w:val="19"/>
              </w:rPr>
              <w:t xml:space="preserve">Mes 3</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80"/>
              <w:left w:type="dxa" w:w="240"/>
              <w:bottom w:type="dxa" w:w="180"/>
              <w:right w:type="dxa" w:w="240"/>
            </w:tcMar>
          </w:tcPr>
          <w:p>
            <w:r>
              <w:rPr>
                <w:rFonts w:ascii="Arial" w:cs="Arial" w:eastAsia="Arial" w:hAnsi="Arial"/>
                <w:i/>
                <w:iCs/>
                <w:color w:val="0A3D2A"/>
                <w:sz w:val="21"/>
                <w:szCs w:val="21"/>
              </w:rPr>
              <w:t xml:space="preserve">La decisión que desbloquea todo lo demás es una sola: sentarse a escribir las 20 primeras lecturas con el conocimiento holístico real y la voz propia. Eso es lo único que hace el proyecto inimitable. Todo lo demás — el stack, el pipeline, el SEO, la monetización — ya está diseñado y documentado. El siguiente paso es escribir.</w:t>
            </w:r>
          </w:p>
        </w:tc>
      </w:tr>
    </w:tbl>
    <w:p>
      <w:pPr>
        <w:spacing w:before="0" w:after="60"/>
      </w:pPr>
      <w:r>
        <w:t xml:space="preserve"/>
      </w:r>
    </w:p>
    <w:p>
      <w:pPr>
        <w:spacing w:before="0" w:after="60"/>
      </w:pPr>
      <w:r>
        <w:t xml:space="preserve"/>
      </w:r>
    </w:p>
    <w:p>
      <w:pPr>
        <w:pBdr>
          <w:top w:val="single" w:color="1D7A48" w:sz="6"/>
          <w:bottom w:val="single" w:color="1D7A48" w:sz="6"/>
        </w:pBdr>
        <w:spacing w:before="200" w:after="200"/>
        <w:jc w:val="center"/>
      </w:pPr>
      <w:r>
        <w:rPr>
          <w:rFonts w:ascii="Arial" w:cs="Arial" w:eastAsia="Arial" w:hAnsi="Arial"/>
          <w:b/>
          <w:bCs/>
          <w:color w:val="0A3D2A"/>
          <w:sz w:val="22"/>
          <w:szCs w:val="22"/>
        </w:rPr>
        <w:t xml:space="preserve">SABIA.INFO  —  Tu cuerpo te dice.  —  SabiaSavia  —  Las Sabias</w:t>
      </w:r>
    </w:p>
    <w:p>
      <w:pPr>
        <w:spacing w:before="60" w:after="0"/>
        <w:jc w:val="center"/>
      </w:pPr>
      <w:r>
        <w:rPr>
          <w:rFonts w:ascii="Arial" w:cs="Arial" w:eastAsia="Arial" w:hAnsi="Arial"/>
          <w:i/>
          <w:iCs/>
          <w:color w:val="999999"/>
          <w:sz w:val="18"/>
          <w:szCs w:val="18"/>
        </w:rPr>
        <w:t xml:space="preserve">Documento Maestro Definitivo · Versión 3.0 · Marzo 2026 · Confidencial</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SABIA.INFO  —  Tu cuerpo te dice.  —  Documento Maestro Definitivo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6"/>
      <w:szCs w:val="36"/>
    </w:rPr>
  </w:style>
  <w:style w:type="paragraph" w:styleId="Heading2">
    <w:name w:val="Heading 2"/>
    <w:basedOn w:val="Normal"/>
    <w:next w:val="Normal"/>
    <w:qFormat/>
    <w:pPr>
      <w:spacing w:before="32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2026-03-19T09:13:54.668Z</dcterms:created>
  <dcterms:modified xsi:type="dcterms:W3CDTF">2026-03-19T09:13:54.672Z</dcterms:modified>
</cp:coreProperties>
</file>

<file path=docProps/custom.xml><?xml version="1.0" encoding="utf-8"?>
<Properties xmlns="http://schemas.openxmlformats.org/officeDocument/2006/custom-properties" xmlns:vt="http://schemas.openxmlformats.org/officeDocument/2006/docPropsVTypes"/>
</file>