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0A3D2A"/>
          <w:spacing w:val="240"/>
          <w:sz w:val="52"/>
          <w:szCs w:val="52"/>
        </w:rPr>
        <w:t xml:space="preserve">SABIA.INFO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1D7A48"/>
          <w:sz w:val="28"/>
          <w:szCs w:val="28"/>
        </w:rPr>
        <w:t xml:space="preserve">Tu cuerpo te dice.</w:t>
      </w:r>
    </w:p>
    <w:p>
      <w:pPr>
        <w:spacing w:before="320" w:after="0"/>
        <w:jc w:val="center"/>
      </w:pPr>
      <w:r>
        <w:rPr>
          <w:rFonts w:ascii="Arial" w:cs="Arial" w:eastAsia="Arial" w:hAnsi="Arial"/>
          <w:b/>
          <w:bCs/>
          <w:color w:val="0A3D2A"/>
          <w:sz w:val="38"/>
          <w:szCs w:val="38"/>
        </w:rPr>
        <w:t xml:space="preserve">Biblia de Marca · Gramática Visual · CSS · SVG · JSON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Sistema de identidad completo y especificaciones técnicas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 3 / 7  —  Marzo 2026</w:t>
      </w:r>
    </w:p>
    <w:p>
      <w:pPr>
        <w:pBdr>
          <w:bottom w:val="single" w:color="1D7A48" w:sz="8"/>
        </w:pBdr>
        <w:spacing w:before="500" w:after="0"/>
        <w:jc w:val="center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1. Biblia de Marca SABIA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1.1 Esencia de la marca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73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Misión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Devolver a cada persona el mapa de sí misma a través del conocimiento holístico integrado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Visión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 la referencia de consulta holística más confiable en el mundo hispanohablante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Propósito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conocimiento ancestral sobre el cuerpo debe ser libre, técnico y accesible para todos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Promesa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 cuerpo te dice algo. SABIA te ayuda a entenderlo. Gratis. En 90 segundos.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Posición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Erudición holística — no chamanería, no medicina convencional, no pseudociencia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Arquetipo Jung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Anciana Sabia — Sophia. Revela, no consuela. Guía, no prescribe.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Código Rapaille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CONOCIMIENTO QUE VIENE DE ADENTRO — el árbol que ya tiene su propia savia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1.2 Voz y tono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2A"/>
                <w:sz w:val="21"/>
                <w:szCs w:val="21"/>
              </w:rPr>
              <w:t xml:space="preserve">La marca 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Erudita pero accesible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Cálida pero directa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Profunda pero concisa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Ancestral pero contemporánea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Femenina pero universal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020"/>
                <w:sz w:val="21"/>
                <w:szCs w:val="21"/>
              </w:rPr>
              <w:t xml:space="preserve">La marca NO 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Mística ni esotérica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Médica ni clínica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Condescendiente ni paternalista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Alarmista ni sensacionalista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Genérica ni algorítmica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1.3 Ecosistema de nombres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27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Nunca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Marca principal, dominio, producto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Siempre en mayúsculas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 (minúscula en UI)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SabiaSavia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Voz editorial, newsletter, personaje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 prose y comunicaciones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Como nombre del sitio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Bálsamo Emocional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Lectura premium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Post-resultado en la herramienta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Como nombre del sitio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 Sabias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Comunidad de terapeutas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Solo en contexto comunitario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Como nombre del producto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 cuerpo te dice.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Tagline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Hero de la home, materiales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Solo como titular único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2. Gramática visual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2.1 Paleta de color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4120"/>
      </w:tblGrid>
      <w:tr>
        <w:trPr>
          <w:tblHeader/>
        </w:trPr>
        <w:tc>
          <w:tcPr>
            <w:tcW w:type="dxa" w:w="20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41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Verde noche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#0A3D2A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10, 61, 42</w:t>
            </w:r>
          </w:p>
        </w:tc>
        <w:tc>
          <w:tcPr>
            <w:tcW w:type="dxa" w:w="4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Primario — logotipo, CTAs principales, headers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Verde esmeralda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#1D7A48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29, 122, 72</w:t>
            </w:r>
          </w:p>
        </w:tc>
        <w:tc>
          <w:tcPr>
            <w:tcW w:type="dxa" w:w="4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Secundario — acentos, links, highlights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Menta claro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#E1F5EE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225, 245, 238</w:t>
            </w:r>
          </w:p>
        </w:tc>
        <w:tc>
          <w:tcPr>
            <w:tcW w:type="dxa" w:w="4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Backgrounds suaves, callouts, estados hover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Marfil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#FAFAF7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250, 250, 247</w:t>
            </w:r>
          </w:p>
        </w:tc>
        <w:tc>
          <w:tcPr>
            <w:tcW w:type="dxa" w:w="4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principal del sitio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Carbón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#1A1A1A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26, 26, 26</w:t>
            </w:r>
          </w:p>
        </w:tc>
        <w:tc>
          <w:tcPr>
            <w:tcW w:type="dxa" w:w="4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Texto primario, tipografía body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Gris medio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#6B7280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107, 114, 128</w:t>
            </w:r>
          </w:p>
        </w:tc>
        <w:tc>
          <w:tcPr>
            <w:tcW w:type="dxa" w:w="4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Texto secundario, labels, metadatos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Gris borde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#E5E7EB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229, 231, 235</w:t>
            </w:r>
          </w:p>
        </w:tc>
        <w:tc>
          <w:tcPr>
            <w:tcW w:type="dxa" w:w="4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Bordes, divisores, separadores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Índigo profundo (premium)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#2D1B69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45, 27, 105</w:t>
            </w:r>
          </w:p>
        </w:tc>
        <w:tc>
          <w:tcPr>
            <w:tcW w:type="dxa" w:w="4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Bálsamo Emocional — lectura premium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Oro antiguo (premium)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#B8860B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184, 134, 11</w:t>
            </w:r>
          </w:p>
        </w:tc>
        <w:tc>
          <w:tcPr>
            <w:tcW w:type="dxa" w:w="4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Acentos premium, unlock badge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2.2 Tipografía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920"/>
        <w:gridCol w:w="3400"/>
      </w:tblGrid>
      <w:tr>
        <w:trPr>
          <w:tblHeader/>
        </w:trPr>
        <w:tc>
          <w:tcPr>
            <w:tcW w:type="dxa" w:w="20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9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3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/ Hero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Sí — libre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SABIA, tagline hero, títulos de lectura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Body / UI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Sí — libre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 el texto de interfaz, botones, labels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Código / Técnico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Sí — libre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JSON, código, variables técnicas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Lectura narrativa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Lora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Sí — libre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párrafo de la lectura personalizada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2.3 Espaciado y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Grid base: 8px — todo múltiplo de 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Gutter entre columnas: 24px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Padding contenedor: 16px (móvil) / 48px (escritorio)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Máximo ancho de contenido: 720px centrado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Radio de borde: 8px (componentes) / 16px (cards) / 99px (pills)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Sombra: solo funcional — 0 2px 8px rgba(0,0,0,0.08)</w:t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3. Especificación CSS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:root {
  /* Colores primarios */
  --color-primary:       #0A3D2A;
  --color-primary-mid:   #1D7A48;
  --color-primary-light: #E1F5EE;
  --color-primary-hover: #0D4F35;
  /* Neutros */
  --color-bg:            #FAFAF7;
  --color-surface:       #FFFFFF;
  --color-border:        #E5E7EB;
  --color-text-primary:  #1A1A1A;
  --color-text-secondary:#6B7280;
  --color-text-muted:    #9CA3AF;
  /* Premium */
  --color-premium:       #2D1B69;
  --color-premium-light: #EDE9F8;
  --color-premium-gold:  #B8860B;
  /* Semánticos */
  --color-success:       #059669;
  --color-warning:       #D97706;
  --color-error:         #DC2626;
  /* Tipografía */
  --font-display: 'Playfair Display', Georgia, serif;
  --font-body:    'Inter', system-ui, sans-serif;
  --font-reading: 'Lora', Georgia, serif;
  --font-mono:    'JetBrains Mono', monospace;
  /* Escala tipográfica */
  --text-xs:   0.75rem;   /* 12px */
  --text-sm:   0.875rem;  /* 14px */
  --text-base: 1rem;      /* 16px */
  --text-lg:   1.125rem;  /* 18px */
  --text-xl:   1.25rem;   /* 20px */
  --text-2xl:  1.5rem;    /* 24px */
  --text-3xl:  1.875rem;  /* 30px */
  --text-4xl:  2.25rem;   /* 36px */
  --text-hero: 3.5rem;    /* 56px */
  /* Espaciado */
  --space-1:  4px;
  --space-2:  8px;
  --space-3:  12px;
  --space-4:  16px;
  --space-6:  24px;
  --space-8:  32px;
  --space-12: 48px;
  --space-16: 64px;
  /* Bordes */
  --radius-sm:  8px;
  --radius-md:  16px;
  --radius-lg:  24px;
  --radius-full: 9999px;
  /* Sombras */
  --shadow-sm: 0 1px 3px rgba(0,0,0,0.06);
  --shadow-md: 0 2px 8px rgba(0,0,0,0.08);
  --shadow-lg: 0 4px 24px rgba(0,0,0,0.10);
  /* Transiciones */
  --transition-fast: 150ms ease;
  --transition-base: 250ms ease;
  --transition-slow: 400ms ease;
  /* Layout */
  --max-content: 720px;
  --max-wide:    1200px;
}
/* Componentes base */
.btn-primary {
  background: var(--color-primary);
  color: white;
  border: none;
  border-radius: var(--radius-sm);
  padding: 12px 24px;
  font-family: var(--font-body);
  font-size: var(--text-base);
  font-weight: 500;
  cursor: pointer;
  transition: background var(--transition-fast);
}
.btn-primary:hover { background: var(--color-primary-hover); }
.btn-secondary {
  background: transparent;
  color: var(--color-primary);
  border: 1.5px solid var(--color-primary);
  border-radius: var(--radius-sm);
  padding: 11px 23px;
}
.card {
  background: var(--color-surface);
  border: 1px solid var(--color-border);
  border-radius: var(--radius-md);
  padding: var(--space-6);
  box-shadow: var(--shadow-sm);
}
.reading-text {
  font-family: var(--font-reading);
  font-size: var(--text-lg);
  line-height: 1.8;
  color: var(--color-text-primary);
}
.label-tag {
  font-family: var(--font-body);
  font-size: var(--text-xs);
  font-weight: 600;
  letter-spacing: 0.08em;
  text-transform: uppercase;
  color: var(--color-primary-mid);
}
.unlock-banner {
  background: linear-gradient(135deg, var(--color-premium) 0%, #4C3A99 100%);
  border-radius: var(--radius-md);
  padding: var(--space-6);
  color: white;
}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4. Especificación SVG — Cuerpo interactivo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cuerpo humano en SABIA es el elemento de interfaz principal. Es un SVG accesible, interactivo, responsive y semánticamente estructurado.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&lt;!-- SABIA Body SVG — Sistema de zonas interactivas --&gt;
&lt;!-- ViewBox: 0 0 200 480 — proporciones anatómicas estándar --&gt;
&lt;svg
  viewBox="0 0 200 480"
  xmlns="http://www.w3.org/2000/svg"
  role="img"
  aria-label="Mapa corporal interactivo SABIA"
  class="sabia-body"
&gt;
  &lt;defs&gt;
    &lt;style&gt;
      .zona {
        fill: #E1F5EE;
        stroke: #1D7A48;
        stroke-width: 1;
        cursor: pointer;
        transition: fill 200ms ease, stroke-width 200ms ease;
      }
      .zona:hover { fill: #9FE1CB; stroke-width: 2; }
      .zona.activa { fill: #1D7A48; stroke: #0A3D2A; stroke-width: 2; }
      .zona.relacionada { fill: #C8F0E0; stroke: #2D7A50; stroke-dasharray: 3 2; }
      .zona-label {
        font-family: 'Inter', sans-serif;
        font-size: 6px;
        fill: #0A3D2A;
        text-anchor: middle;
        pointer-events: none;
      }
      /* Figura anatomica base */
      .body-outline { fill: #F0F9F5; stroke: #D0E8DC; stroke-width: 0.8; }
    &lt;/style&gt;
  &lt;/defs&gt;
  &lt;!-- Silueta base --&gt;
  &lt;ellipse class="body-outline" cx="100" cy="42" rx="20" ry="22"/&gt;  &lt;!-- Cabeza --&gt;
  &lt;rect class="body-outline" x="72" y="68" width="56" height="80" rx="8"/&gt;  &lt;!-- Torso --&gt;
  &lt;rect class="body-outline" x="48" y="72" width="18" height="68" rx="6"/&gt;  &lt;!-- Brazo izq --&gt;
  &lt;rect class="body-outline" x="134" y="72" width="18" height="68" rx="6"/&gt; &lt;!-- Brazo der --&gt;
  &lt;rect class="body-outline" x="80" y="148" width="16" height="88" rx="6"/&gt;  &lt;!-- Pierna izq --&gt;
  &lt;rect class="body-outline" x="104" y="148" width="16" height="88" rx="6"/&gt; &lt;!-- Pierna der --&gt;
  &lt;!-- ZONAS INTERACTIVAS --&gt;
  &lt;!-- Cabeza --&gt;
  &lt;g class="zona" data-zona="cabeza" tabindex="0" role="button" aria-label="Cabeza"&gt;
    &lt;ellipse cx="100" cy="40" rx="18" ry="18"/&gt;
    &lt;text class="zona-label" x="100" y="42"&gt;Cabeza&lt;/text&gt;
  &lt;/g&gt;
  &lt;!-- Garganta --&gt;
  &lt;g class="zona" data-zona="garganta" tabindex="0" role="button" aria-label="Garganta"&gt;
    &lt;rect x="89" y="62" width="22" height="12" rx="4"/&gt;
    &lt;text class="zona-label" x="100" y="70"&gt;Garganta&lt;/text&gt;
  &lt;/g&gt;
  &lt;!-- Pecho --&gt;
  &lt;g class="zona" data-zona="pecho" tabindex="0" role="button" aria-label="Pecho"&gt;
    &lt;rect x="76" y="76" width="48" height="32" rx="6"/&gt;
    &lt;text class="zona-label" x="100" y="94"&gt;Pecho&lt;/text&gt;
  &lt;/g&gt;
  &lt;!-- Hombro izq --&gt;
  &lt;g class="zona" data-zona="hombro" tabindex="0" role="button" aria-label="Hombros"&gt;
    &lt;ellipse cx="66" cy="82" rx="12" ry="10"/&gt;
  &lt;/g&gt;
  &lt;!-- Estómago --&gt;
  &lt;g class="zona" data-zona="estomago" tabindex="0" role="button" aria-label="Estómago"&gt;
    &lt;rect x="80" y="110" width="40" height="24" rx="6"/&gt;
    &lt;text class="zona-label" x="100" y="124"&gt;Estómago&lt;/text&gt;
  &lt;/g&gt;
  &lt;!-- Espalda baja (representada frontalmente) --&gt;
  &lt;g class="zona" data-zona="espalda" tabindex="0" role="button" aria-label="Espalda baja"&gt;
    &lt;rect x="82" y="136" width="36" height="20" rx="5"/&gt;
    &lt;text class="zona-label" x="100" y="148"&gt;Espalda baja&lt;/text&gt;
  &lt;/g&gt;
  &lt;!-- Cadera --&gt;
  &lt;g class="zona" data-zona="cadera" tabindex="0" role="button" aria-label="Cadera"&gt;
    &lt;rect x="76" y="156" width="48" height="22" rx="6"/&gt;
    &lt;text class="zona-label" x="100" y="169"&gt;Cadera&lt;/text&gt;
  &lt;/g&gt;
  &lt;!-- Rodilla izq --&gt;
  &lt;g class="zona" data-zona="rodilla" tabindex="0" role="button" aria-label="Rodillas"&gt;
    &lt;ellipse cx="88" cy="218" rx="11" ry="10"/&gt;
    &lt;ellipse cx="112" cy="218" rx="11" ry="10"/&gt;
    &lt;text class="zona-label" x="100" y="220"&gt;Rodillas&lt;/text&gt;
  &lt;/g&gt;
  &lt;!-- Pies --&gt;
  &lt;g class="zona" data-zona="pies" tabindex="0" role="button" aria-label="Pies"&gt;
    &lt;rect x="79" y="234" width="14" height="10" rx="3"/&gt;
    &lt;rect x="107" y="234" width="14" height="10" rx="3"/&gt;
  &lt;/g&gt;
&lt;/svg&gt;
&lt;!-- JavaScript de interacción --&gt;
&lt;script&gt;
  const zonas = document.querySelectorAll('.zona');
  let zonaActiva = null;
  zonas.forEach(zona =&gt; {
    zona.addEventListener('click', () =&gt; {
      const id = zona.dataset.zona;
      // Reset estado anterior
      if (zonaActiva) zonaActiva.classList.remove('activa');
      zona.classList.add('activa');
      zonaActiva = zona;
      // Emitir evento para el sistema principal
      document.dispatchEvent(new CustomEvent('sabia:zona-selected', {
        detail: { zona: id }
      }));
    });
    // Accesibilidad teclado
    zona.addEventListener('keydown', (e) =&gt; {
      if (e.key === 'Enter' || e.key === ' ') zona.click();
    });
  });
  // Marcar zonas relacionadas cuando se selecciona una
  document.addEventListener('sabia:resultado-loaded', (e) =&gt; {
    const relacionadas = e.detail.nodos_relacionados || [];
    document.querySelectorAll('.zona').forEach(z =&gt; {
      z.classList.remove('relacionada');
      if (relacionadas.some(r =&gt; r.startsWith(z.dataset.zona))) {
        z.classList.add('relacionada');
      }
    });
  });
&lt;/script&gt;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5. Esquema JSON — Estructura de datos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// sabia-schema.json — Estructura completa del sistema de datos
{
  "$schema": "https://sabia.info/schema/v1",
  "version": "1.0.0",
  "zona": {
    "type": "string",
    "enum": ["cabeza","garganta","pecho","hombro","estomago","espalda",
             "cadera","rodilla","pies","higado","rinon","piel",
             "cuello","tiroides","columna","pulmon","intestino",
             "mandibula","ojos","oidos","manos","genitales",
             "sistema-inmune","colon","cerebro"]
  },
  "contexto": {
    "type": "string",
    "enum": ["cambios","conflicto","exigencia","soledad","bloqueo","deuda"]
  },
  "lectura_base": {
    "id":            { "type": "string", "pattern": "^[a-z]+-[a-z]+$" },
    "titulo":        { "type": "string", "maxLength": 80 },
    "narrativa":     { "type": "string", "minLength": 120, "maxLength": 300 },
    "emocion_raiz":  { "type": "string" },
    "microterapi":   { "type": "string", "maxLength": 140 },
    "autores_citados": { "type": "array", "items": { "type": "string" } },
    "nodos_relacionados": { "type": "array", "minItems": 2, "maxItems": 7 },
    "keywords":      { "type": "array", "minItems": 3, "maxItems": 8 },
    "unlock_premium": { "type": "boolean" },
    "slug":          { "type": "string" },
    "og_description": { "type": "string", "maxLength": 160 }
  },
  "lectura_premium": {
    "precio_usd":    { "type": "number", "minimum": 1, "maximum": 9 },
    "protocolo":     { "type": "string", "minLength": 300 },
    "perspectivas":  { "type": "array", "minItems": 4 },
    "ejercicio":     { "type": "string" },
    "referencias":   { "type": "array" },
    "afiliado_libro": {
      "titulo":      { "type": "string" },
      "autor":       { "type": "string" },
      "url_amazon":  { "type": "string", "format": "uri" },
      "comision_pct": { "type": "number" }
    }
  }
}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Bdr>
          <w:top w:val="single" w:color="0A3D2A" w:sz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3 de 7 — SABIA.INFO Project Suite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SABIA.INFO  —  Biblia de Marca  —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2026-03-19T06:56:10.645Z</dcterms:created>
  <dcterms:modified xsi:type="dcterms:W3CDTF">2026-03-19T06:56:10.646Z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