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thumbnail.jpeg" ContentType="image/jpeg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thumbnail" Target="docProps/thumbnail.jpeg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</w:pPr>
      <w:r>
        <w:rPr>
          <w:color w:val="000000"/>
        </w:rPr>
        <w:t xml:space="preserve">Planejamento de Aula — Rede de Computadores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 xml:space="preserve"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 xml:space="preserve">Rede de Computadores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 xml:space="preserve"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 xml:space="preserve">19/10 a 23/10 (Semana 43)</w:t>
      </w:r>
    </w:p>
    <w:p>
      <w:pPr>
        <w:pStyle w:val="Heading2"/>
      </w:pPr>
      <w:r>
        <w:rPr>
          <w:color w:val="000000"/>
        </w:rPr>
        <w:t xml:space="preserve">CONTEÚDO / TEMA DA AULA</w:t>
      </w:r>
    </w:p>
    <w:p>
      <w:r>
        <w:rPr>
          <w:color w:val="000000"/>
        </w:rPr>
        <w:t xml:space="preserve">Segunda-feira (19/10, 14:10h) e quarta-feira (21/10, 14:10h e 15:15h — Laboratório de Informática / Prática): desenvolvimento web, comunicação com repositórios remotos e diagnóstico de dificuldades de conexão e sincronização de versões.</w:t>
      </w:r>
    </w:p>
    <w:p>
      <w:pPr>
        <w:pStyle w:val="Heading2"/>
      </w:pPr>
      <w:r>
        <w:rPr>
          <w:color w:val="000000"/>
        </w:rPr>
        <w:t xml:space="preserve">HABILIDADES (BNCC)</w:t>
      </w:r>
    </w:p>
    <w:p>
      <w:r>
        <w:rPr>
          <w:color w:val="000000"/>
        </w:rPr>
        <w:t xml:space="preserve">(EM13TEC02) Utilizar ferramentas e linguagens de programação para solucionar problemas e criar interfaces. (Competência Técnica) Relacionar cliente, serviço remoto e conexão de rede ao uso de repositórios GitHub; observar estados e mensagens de erro para diagnosticar dificuldades de acesso e sincronização.</w:t>
      </w:r>
    </w:p>
    <w:p>
      <w:pPr>
        <w:pStyle w:val="Heading2"/>
      </w:pPr>
      <w:r>
        <w:rPr>
          <w:color w:val="000000"/>
        </w:rPr>
        <w:t xml:space="preserve">DESENVOLVIMENTO DAS AULAS (3 aulas)</w:t>
      </w:r>
    </w:p>
    <w:p>
      <w:pPr>
        <w:pStyle w:val="Heading3"/>
      </w:pPr>
      <w:r>
        <w:rPr>
          <w:color w:val="000000"/>
        </w:rPr>
        <w:t xml:space="preserve">Aula 1 (Segunda-feira, 19/10, 14:10h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executar o projeto web e observar o carregamento da página e dos recursos pelo navegador. Usar ferramentas de desenvolvedor para localizar arquivos que não carregaram e distinguir problemas de caminho, serviço local ou conexão; registrar hipótese e verificação realizada.</w:t>
      </w:r>
    </w:p>
    <w:p>
      <w:pPr>
        <w:pStyle w:val="Heading3"/>
      </w:pPr>
      <w:r>
        <w:rPr>
          <w:color w:val="000000"/>
        </w:rPr>
        <w:t xml:space="preserve">Aula 2 (Quarta-feira, 21/10, 14:10h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relacionar repositório local e remoto no GitHub como ambientes que precisam trocar informações pela rede. Conferir o endereço remoto, observar o estado do repositório e acompanhar uma sincronização orientada, identificando o papel de push e pull. Se a rede ou credencial não estiver disponível, analisar um exemplo previamente preparado.</w:t>
      </w:r>
    </w:p>
    <w:p>
      <w:pPr>
        <w:pStyle w:val="Heading3"/>
      </w:pPr>
      <w:r>
        <w:rPr>
          <w:color w:val="000000"/>
        </w:rPr>
        <w:t xml:space="preserve">Aula 3 (Quarta-feira, 21/10, 15:15h - Laboratório de Informática / Prática):</w:t>
      </w:r>
    </w:p>
    <w:p>
      <w:r>
        <w:rPr>
          <w:b/>
          <w:color w:val="000000"/>
        </w:rPr>
        <w:t xml:space="preserve">Descrição da aula:</w:t>
      </w:r>
      <w:r>
        <w:rPr>
          <w:color w:val="000000"/>
        </w:rPr>
        <w:t xml:space="preserve"> diagnosticar situações de sincronização e acesso ao projeto: endereço remoto incorreto, alterações locais ainda não commitadas ou divergência entre cópia local e remota. Seguir uma sequência de observação, hipótese, ação segura e conferência; registrar a mensagem e a solução, sem sobrescrever alterações de colegas.</w:t>
      </w:r>
    </w:p>
    <w:p>
      <w:pPr>
        <w:pStyle w:val="Heading2"/>
      </w:pPr>
      <w:r>
        <w:rPr>
          <w:color w:val="000000"/>
        </w:rPr>
        <w:t xml:space="preserve">AVALIAÇÃO</w:t>
      </w:r>
    </w:p>
    <w:p>
      <w:r>
        <w:rPr>
          <w:color w:val="000000"/>
        </w:rPr>
        <w:t xml:space="preserve">Aula 1: identificação de recurso e hipótese de falha. </w:t>
      </w:r>
    </w:p>
    <w:p>
      <w:pPr>
        <w:rPr>
          <w:color w:val="000000"/>
        </w:rPr>
      </w:pPr>
      <w:r>
        <w:rPr>
          <w:color w:val="000000"/>
        </w:rPr>
        <w:t xml:space="preserve">Aulas 2 e 3: leitura do estado local/remoto, uso orientado das operações e registro do diagnóstico.</w:t>
      </w:r>
    </w:p>
    <w:p>
      <w:pPr>
        <w:pStyle w:val="Heading2"/>
      </w:pPr>
      <w:r>
        <w:rPr>
          <w:color w:val="000000"/>
        </w:rPr>
        <w:t xml:space="preserve">RECOMPOSIÇÃO DE APRENDIZAGEM</w:t>
      </w:r>
    </w:p>
    <w:p>
      <w:r>
        <w:rPr>
          <w:color w:val="000000"/>
        </w:rPr>
        <w:t xml:space="preserve">Usar um repositório de demonstração com passos guiados e uma mensagem de erro por vez. Se não houver conexão, trabalhar com capturas e saídas previamente preparadas.</w:t>
      </w:r>
    </w:p>
    <w:p>
      <w:pPr>
        <w:pStyle w:val="Heading2"/>
      </w:pPr>
      <w:r>
        <w:rPr>
          <w:color w:val="000000"/>
        </w:rPr>
        <w:t xml:space="preserve">OBSERVAÇÕES</w:t>
      </w:r>
    </w:p>
    <w:p>
      <w:r>
        <w:rPr>
          <w:color w:val="000000"/>
        </w:rPr>
        <w:t xml:space="preserve">Não solicitar credenciais pessoais em público nem executar comandos que sobrescrevam trabalho. As práticas remotas dependem de acesso à rede e ao GitHub; manter alternativa local preparada.</w:t>
      </w:r>
    </w:p>
    <w:sectPr>
      <w:headerReference w:type="default" r:id="rId1"/>
      <w:headerReference w:type="first" r:id="rId2"/>
      <w:headerReference w:type="even" r:id="rId3"/>
      <w:footerReference w:type="default" r:id="rId4"/>
      <w:footerReference w:type="first" r:id="rId5"/>
      <w:footerReference w:type="even" r:id="rId6"/>
      <w:type w:val="nextPage"/>
      <w:pgSz w:w="12240" w:h="15840"/>
      <w:pgMar w:top="1134" w:right="1417" w:bottom="1134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numFmt w:val="decimal"/>
  </w:footnotePr>
  <w:endnotePr>
    <w:numFmt w:val="lowerRoman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Cambria" w:hAnsi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HeaderChar" w:customStyle="1">
    <w:name w:val="Header Char"/>
    <w:basedOn w:val="DefaultParagraphFont"/>
    <w:link w:val="Header"/>
    <w:uiPriority w:val="99"/>
    <w:rPr>
      <w:color w:val="000000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styleId="FooterChar" w:customStyle="1">
    <w:name w:val="Footer Char"/>
    <w:basedOn w:val="DefaultParagraphFont"/>
    <w:link w:val="Footer"/>
    <w:uiPriority w:val="99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>
      <w:color w:val="000000"/>
    </w:rPr>
  </w:style>
  <w:style w:type="table" w:styleId="TableNormal" w:default="1">
    <w:name w:val="Normal Table"/>
    <w:uiPriority w:val="99"/>
    <w:semiHidden/>
    <w:unhideWhenUsed/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  <w:rPr>
      <w:color w:val="00000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000000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000000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000000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color w:val="000000"/>
    </w:rPr>
  </w:style>
  <w:style w:type="character" w:styleId="BodyTextChar" w:customStyle="1">
    <w:name w:val="Body Text Char"/>
    <w:basedOn w:val="DefaultParagraphFont"/>
    <w:link w:val="BodyText"/>
    <w:uiPriority w:val="99"/>
    <w:rPr>
      <w:color w:val="000000"/>
    </w:rPr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  <w:rPr>
      <w:color w:val="000000"/>
    </w:rPr>
  </w:style>
  <w:style w:type="character" w:styleId="BodyText2Char" w:customStyle="1">
    <w:name w:val="Body Text 2 Char"/>
    <w:basedOn w:val="DefaultParagraphFont"/>
    <w:link w:val="BodyText2"/>
    <w:uiPriority w:val="99"/>
    <w:rPr>
      <w:color w:val="000000"/>
    </w:rPr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color w:val="000000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color w:val="000000"/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000000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000000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  <w:tblStylePr w:type="band2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  <w:tblStylePr w:type="band2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  <w:tblStylePr w:type="band2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  <w:tblStylePr w:type="band2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  <w:tblStylePr w:type="band2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  <w:tblStylePr w:type="band2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2Horz">
      <w:tcPr>
        <w:tcBorders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eCell"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nwCell">
      <w:rPr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  <w:tblStylePr w:type="swCell">
      <w:tcPr>
        <w:tcBorders>
          <w:top w:val="nil" w:sz="4" w:space="0" w:color="auto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nwCell"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fontTable" Target="fontTable.xml"/><Relationship Id="rId12" Type="http://schemas.openxmlformats.org/officeDocument/2006/relationships/customXml" Target="../customXml/item1.xml"/><Relationship Id="rId13" Type="http://schemas.microsoft.com/office/2007/relationships/stylesWithEffects" Target="stylesWithEffects.xml"/><Relationship Id="rId1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358</Words>
  <Paragraphs>23</Paragraphs>
  <DocSecurity>0</DocSecurity>
  <Template>Normal.dotm</Template>
  <ScaleCrop>false</ScaleCrop>
  <Manager/>
  <Company/>
  <LinksUpToDate>false</LinksUpToDate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Usuário</cp:lastModifiedBy>
  <cp:revision>2</cp:revision>
  <dcterms:created xsi:type="dcterms:W3CDTF">2013-12-23T23:15:00Z</dcterms:created>
  <dcterms:modified xsi:type="dcterms:W3CDTF">2026-10-25T22:02:11Z</dcterms:modified>
</cp:coreProperties>
</file>