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7763" w:rsidRPr="007F5BFE" w:rsidRDefault="003F7763" w:rsidP="00407CC4">
      <w:pPr>
        <w:jc w:val="center"/>
        <w:rPr>
          <w:rFonts w:ascii="Times New Roman" w:hAnsi="Times New Roman" w:cs="Times New Roman"/>
          <w:b/>
          <w:sz w:val="32"/>
          <w:szCs w:val="24"/>
        </w:rPr>
      </w:pPr>
      <w:r w:rsidRPr="007F5BFE">
        <w:rPr>
          <w:rFonts w:ascii="Times New Roman" w:hAnsi="Times New Roman" w:cs="Times New Roman"/>
          <w:b/>
          <w:sz w:val="32"/>
          <w:szCs w:val="24"/>
        </w:rPr>
        <w:t>Airline Route Profitability Analysis</w:t>
      </w:r>
    </w:p>
    <w:p w:rsidR="003F7763" w:rsidRPr="007F5BFE" w:rsidRDefault="003F7763" w:rsidP="003F7763">
      <w:pPr>
        <w:jc w:val="both"/>
        <w:rPr>
          <w:rFonts w:ascii="Times New Roman" w:hAnsi="Times New Roman" w:cs="Times New Roman"/>
          <w:b/>
          <w:sz w:val="28"/>
          <w:szCs w:val="24"/>
        </w:rPr>
      </w:pPr>
      <w:r w:rsidRPr="007F5BFE">
        <w:rPr>
          <w:rFonts w:ascii="Times New Roman" w:hAnsi="Times New Roman" w:cs="Times New Roman"/>
          <w:b/>
          <w:sz w:val="28"/>
          <w:szCs w:val="24"/>
        </w:rPr>
        <w:t xml:space="preserve">Executive Summary </w:t>
      </w:r>
    </w:p>
    <w:p w:rsidR="00407CC4" w:rsidRPr="007F5BFE" w:rsidRDefault="00407CC4" w:rsidP="00407CC4">
      <w:pPr>
        <w:jc w:val="both"/>
        <w:rPr>
          <w:rFonts w:ascii="Times New Roman" w:hAnsi="Times New Roman" w:cs="Times New Roman"/>
          <w:sz w:val="24"/>
          <w:szCs w:val="24"/>
        </w:rPr>
      </w:pPr>
      <w:r w:rsidRPr="007F5BFE">
        <w:rPr>
          <w:rFonts w:ascii="Times New Roman" w:hAnsi="Times New Roman" w:cs="Times New Roman"/>
          <w:sz w:val="24"/>
          <w:szCs w:val="24"/>
        </w:rPr>
        <w:t>This project analyzes airline route profitability using a structured star schema model implemented in Power BI. The analysis integrates financial performance, operational efficiency, cost structure, and demand indicators to provide a holistic view of airline performance.</w:t>
      </w:r>
    </w:p>
    <w:p w:rsidR="00407CC4" w:rsidRPr="007F5BFE" w:rsidRDefault="00407CC4" w:rsidP="00407CC4">
      <w:pPr>
        <w:jc w:val="both"/>
        <w:rPr>
          <w:rFonts w:ascii="Times New Roman" w:hAnsi="Times New Roman" w:cs="Times New Roman"/>
          <w:sz w:val="24"/>
          <w:szCs w:val="24"/>
        </w:rPr>
      </w:pPr>
      <w:r w:rsidRPr="007F5BFE">
        <w:rPr>
          <w:rFonts w:ascii="Times New Roman" w:hAnsi="Times New Roman" w:cs="Times New Roman"/>
          <w:sz w:val="24"/>
          <w:szCs w:val="24"/>
        </w:rPr>
        <w:t>Key findings indicate that while total revenue remains strong, profitability varies significantly across routes due to differences in load factor, fuel costs, and overhead allocation. High-demand routes consistently demonstrate superior profit margins, largely driven by better aircraft utilization and lower cost per passenger. Conversely, several low-demand routes operate at marginal or negative profit despite stable passenger volumes, highlighting inefficiencies in cost management.</w:t>
      </w:r>
    </w:p>
    <w:p w:rsidR="00407CC4" w:rsidRPr="007F5BFE" w:rsidRDefault="00407CC4" w:rsidP="00407CC4">
      <w:pPr>
        <w:jc w:val="both"/>
        <w:rPr>
          <w:rFonts w:ascii="Times New Roman" w:hAnsi="Times New Roman" w:cs="Times New Roman"/>
          <w:sz w:val="24"/>
          <w:szCs w:val="24"/>
        </w:rPr>
      </w:pPr>
      <w:r w:rsidRPr="007F5BFE">
        <w:rPr>
          <w:rFonts w:ascii="Times New Roman" w:hAnsi="Times New Roman" w:cs="Times New Roman"/>
          <w:sz w:val="24"/>
          <w:szCs w:val="24"/>
        </w:rPr>
        <w:t>Fuel and maintenance costs emerge as the most significant contributors to total cost, reinforcing the importance of route optimization, fleet selection, and operational efficiency. The analysis further reveals that routes with higher load factors consistently outperform others in terms of profit margin, confirming capacity utilization as a critical profitability lever.</w:t>
      </w:r>
    </w:p>
    <w:p w:rsidR="00475A49" w:rsidRDefault="00475A49" w:rsidP="00475A49">
      <w:pPr>
        <w:pStyle w:val="NormalWeb"/>
      </w:pPr>
      <w:r>
        <w:t>The dashboard provides a defensible decision-support system that enables management to:</w:t>
      </w:r>
    </w:p>
    <w:p w:rsidR="00475A49" w:rsidRDefault="00475A49" w:rsidP="00475A49">
      <w:pPr>
        <w:pStyle w:val="NormalWeb"/>
        <w:numPr>
          <w:ilvl w:val="0"/>
          <w:numId w:val="15"/>
        </w:numPr>
      </w:pPr>
      <w:r>
        <w:t>Identify structurally profitable routes for expansion</w:t>
      </w:r>
    </w:p>
    <w:p w:rsidR="00475A49" w:rsidRDefault="00475A49" w:rsidP="00475A49">
      <w:pPr>
        <w:pStyle w:val="NormalWeb"/>
        <w:numPr>
          <w:ilvl w:val="0"/>
          <w:numId w:val="15"/>
        </w:numPr>
      </w:pPr>
      <w:r>
        <w:t>Detect loss-making routes requiring restructuring</w:t>
      </w:r>
    </w:p>
    <w:p w:rsidR="00475A49" w:rsidRDefault="00475A49" w:rsidP="00475A49">
      <w:pPr>
        <w:pStyle w:val="NormalWeb"/>
        <w:numPr>
          <w:ilvl w:val="0"/>
          <w:numId w:val="15"/>
        </w:numPr>
      </w:pPr>
      <w:r>
        <w:t>Understand cost sensitivity exposure</w:t>
      </w:r>
    </w:p>
    <w:p w:rsidR="00475A49" w:rsidRDefault="00475A49" w:rsidP="00475A49">
      <w:pPr>
        <w:pStyle w:val="NormalWeb"/>
        <w:numPr>
          <w:ilvl w:val="0"/>
          <w:numId w:val="15"/>
        </w:numPr>
      </w:pPr>
      <w:r>
        <w:t>Align aircraft capacity with realistic demand patterns</w:t>
      </w:r>
    </w:p>
    <w:p w:rsidR="00475A49" w:rsidRDefault="00475A49" w:rsidP="00475A49">
      <w:pPr>
        <w:pStyle w:val="NormalWeb"/>
      </w:pPr>
      <w:r>
        <w:t>This analysis transitions airline management from descriptive reporting to predictive and strategic profitability optimization.</w:t>
      </w:r>
    </w:p>
    <w:p w:rsidR="00475A49" w:rsidRPr="00475A49" w:rsidRDefault="00475A49" w:rsidP="00475A49">
      <w:pPr>
        <w:pStyle w:val="ListParagraph"/>
        <w:numPr>
          <w:ilvl w:val="0"/>
          <w:numId w:val="18"/>
        </w:numPr>
        <w:rPr>
          <w:rFonts w:ascii="Times New Roman" w:hAnsi="Times New Roman" w:cs="Times New Roman"/>
          <w:b/>
          <w:sz w:val="28"/>
        </w:rPr>
      </w:pPr>
      <w:r w:rsidRPr="00475A49">
        <w:rPr>
          <w:rFonts w:ascii="Times New Roman" w:hAnsi="Times New Roman" w:cs="Times New Roman"/>
          <w:b/>
          <w:sz w:val="28"/>
        </w:rPr>
        <w:t>Analytical Framework &amp; Methodological Integrity</w:t>
      </w:r>
    </w:p>
    <w:p w:rsidR="00475A49" w:rsidRPr="00475A49" w:rsidRDefault="00475A49" w:rsidP="00475A49">
      <w:pPr>
        <w:jc w:val="both"/>
        <w:rPr>
          <w:rFonts w:ascii="Times New Roman" w:hAnsi="Times New Roman" w:cs="Times New Roman"/>
          <w:sz w:val="24"/>
        </w:rPr>
      </w:pPr>
      <w:r w:rsidRPr="00475A49">
        <w:rPr>
          <w:rFonts w:ascii="Times New Roman" w:hAnsi="Times New Roman" w:cs="Times New Roman"/>
          <w:sz w:val="24"/>
        </w:rPr>
        <w:t>The model follows a star schema architecture, ensuring:</w:t>
      </w:r>
    </w:p>
    <w:p w:rsidR="00475A49" w:rsidRPr="00475A49" w:rsidRDefault="00475A49" w:rsidP="00475A49">
      <w:pPr>
        <w:pStyle w:val="ListParagraph"/>
        <w:numPr>
          <w:ilvl w:val="0"/>
          <w:numId w:val="19"/>
        </w:numPr>
        <w:jc w:val="both"/>
        <w:rPr>
          <w:rFonts w:ascii="Times New Roman" w:hAnsi="Times New Roman" w:cs="Times New Roman"/>
          <w:sz w:val="24"/>
        </w:rPr>
      </w:pPr>
      <w:r w:rsidRPr="00475A49">
        <w:rPr>
          <w:rFonts w:ascii="Times New Roman" w:hAnsi="Times New Roman" w:cs="Times New Roman"/>
          <w:sz w:val="24"/>
        </w:rPr>
        <w:t>Clear separation between fact and dimension tables</w:t>
      </w:r>
    </w:p>
    <w:p w:rsidR="00475A49" w:rsidRPr="00475A49" w:rsidRDefault="00475A49" w:rsidP="00475A49">
      <w:pPr>
        <w:pStyle w:val="ListParagraph"/>
        <w:numPr>
          <w:ilvl w:val="0"/>
          <w:numId w:val="19"/>
        </w:numPr>
        <w:jc w:val="both"/>
        <w:rPr>
          <w:rFonts w:ascii="Times New Roman" w:hAnsi="Times New Roman" w:cs="Times New Roman"/>
          <w:sz w:val="24"/>
        </w:rPr>
      </w:pPr>
      <w:r w:rsidRPr="00475A49">
        <w:rPr>
          <w:rFonts w:ascii="Times New Roman" w:hAnsi="Times New Roman" w:cs="Times New Roman"/>
          <w:sz w:val="24"/>
        </w:rPr>
        <w:t>Scalable analytical performance</w:t>
      </w:r>
    </w:p>
    <w:p w:rsidR="00475A49" w:rsidRPr="00475A49" w:rsidRDefault="00475A49" w:rsidP="00475A49">
      <w:pPr>
        <w:pStyle w:val="ListParagraph"/>
        <w:numPr>
          <w:ilvl w:val="0"/>
          <w:numId w:val="19"/>
        </w:numPr>
        <w:jc w:val="both"/>
        <w:rPr>
          <w:rFonts w:ascii="Times New Roman" w:hAnsi="Times New Roman" w:cs="Times New Roman"/>
          <w:sz w:val="24"/>
        </w:rPr>
      </w:pPr>
      <w:r w:rsidRPr="00475A49">
        <w:rPr>
          <w:rFonts w:ascii="Times New Roman" w:hAnsi="Times New Roman" w:cs="Times New Roman"/>
          <w:sz w:val="24"/>
        </w:rPr>
        <w:t>Single source of truth for financial metrics</w:t>
      </w:r>
    </w:p>
    <w:p w:rsidR="00475A49" w:rsidRPr="00475A49" w:rsidRDefault="00475A49" w:rsidP="00475A49">
      <w:pPr>
        <w:pStyle w:val="ListParagraph"/>
        <w:numPr>
          <w:ilvl w:val="0"/>
          <w:numId w:val="19"/>
        </w:numPr>
        <w:jc w:val="both"/>
        <w:rPr>
          <w:rFonts w:ascii="Times New Roman" w:hAnsi="Times New Roman" w:cs="Times New Roman"/>
          <w:sz w:val="24"/>
        </w:rPr>
      </w:pPr>
      <w:r w:rsidRPr="00475A49">
        <w:rPr>
          <w:rFonts w:ascii="Times New Roman" w:hAnsi="Times New Roman" w:cs="Times New Roman"/>
          <w:sz w:val="24"/>
        </w:rPr>
        <w:t>Auditability of calculations</w:t>
      </w:r>
    </w:p>
    <w:p w:rsidR="00475A49" w:rsidRPr="00475A49" w:rsidRDefault="00475A49" w:rsidP="00475A49">
      <w:pPr>
        <w:jc w:val="both"/>
        <w:rPr>
          <w:rFonts w:ascii="Times New Roman" w:hAnsi="Times New Roman" w:cs="Times New Roman"/>
          <w:sz w:val="24"/>
        </w:rPr>
      </w:pPr>
      <w:r w:rsidRPr="00475A49">
        <w:rPr>
          <w:rFonts w:ascii="Times New Roman" w:hAnsi="Times New Roman" w:cs="Times New Roman"/>
          <w:sz w:val="24"/>
        </w:rPr>
        <w:t>Data preparation in Power Query ensured:</w:t>
      </w:r>
    </w:p>
    <w:p w:rsidR="00475A49" w:rsidRPr="00475A49" w:rsidRDefault="00475A49" w:rsidP="00475A49">
      <w:pPr>
        <w:pStyle w:val="ListParagraph"/>
        <w:numPr>
          <w:ilvl w:val="0"/>
          <w:numId w:val="20"/>
        </w:numPr>
        <w:jc w:val="both"/>
        <w:rPr>
          <w:rFonts w:ascii="Times New Roman" w:hAnsi="Times New Roman" w:cs="Times New Roman"/>
          <w:sz w:val="24"/>
        </w:rPr>
      </w:pPr>
      <w:r w:rsidRPr="00475A49">
        <w:rPr>
          <w:rFonts w:ascii="Times New Roman" w:hAnsi="Times New Roman" w:cs="Times New Roman"/>
          <w:sz w:val="24"/>
        </w:rPr>
        <w:t>Standardized financial and numeric data types</w:t>
      </w:r>
    </w:p>
    <w:p w:rsidR="00475A49" w:rsidRPr="00475A49" w:rsidRDefault="00475A49" w:rsidP="00475A49">
      <w:pPr>
        <w:pStyle w:val="ListParagraph"/>
        <w:numPr>
          <w:ilvl w:val="0"/>
          <w:numId w:val="20"/>
        </w:numPr>
        <w:jc w:val="both"/>
        <w:rPr>
          <w:rFonts w:ascii="Times New Roman" w:hAnsi="Times New Roman" w:cs="Times New Roman"/>
          <w:sz w:val="24"/>
        </w:rPr>
      </w:pPr>
      <w:r w:rsidRPr="00475A49">
        <w:rPr>
          <w:rFonts w:ascii="Times New Roman" w:hAnsi="Times New Roman" w:cs="Times New Roman"/>
          <w:sz w:val="24"/>
        </w:rPr>
        <w:t>Validation of Revenue, Cost, Profit, and Margin calculations</w:t>
      </w:r>
    </w:p>
    <w:p w:rsidR="00475A49" w:rsidRPr="00475A49" w:rsidRDefault="00475A49" w:rsidP="00475A49">
      <w:pPr>
        <w:pStyle w:val="ListParagraph"/>
        <w:numPr>
          <w:ilvl w:val="0"/>
          <w:numId w:val="20"/>
        </w:numPr>
        <w:jc w:val="both"/>
        <w:rPr>
          <w:rFonts w:ascii="Times New Roman" w:hAnsi="Times New Roman" w:cs="Times New Roman"/>
          <w:sz w:val="24"/>
        </w:rPr>
      </w:pPr>
      <w:r w:rsidRPr="00475A49">
        <w:rPr>
          <w:rFonts w:ascii="Times New Roman" w:hAnsi="Times New Roman" w:cs="Times New Roman"/>
          <w:sz w:val="24"/>
        </w:rPr>
        <w:t>Normalized route and aircraft attributes</w:t>
      </w:r>
    </w:p>
    <w:p w:rsidR="00475A49" w:rsidRPr="00475A49" w:rsidRDefault="00475A49" w:rsidP="00475A49">
      <w:pPr>
        <w:pStyle w:val="ListParagraph"/>
        <w:numPr>
          <w:ilvl w:val="0"/>
          <w:numId w:val="20"/>
        </w:numPr>
        <w:jc w:val="both"/>
        <w:rPr>
          <w:rFonts w:ascii="Times New Roman" w:hAnsi="Times New Roman" w:cs="Times New Roman"/>
          <w:sz w:val="24"/>
        </w:rPr>
      </w:pPr>
      <w:r w:rsidRPr="00475A49">
        <w:rPr>
          <w:rFonts w:ascii="Times New Roman" w:hAnsi="Times New Roman" w:cs="Times New Roman"/>
          <w:sz w:val="24"/>
        </w:rPr>
        <w:t>Zero null presence in key financial and passenger metrics</w:t>
      </w:r>
    </w:p>
    <w:p w:rsidR="003F7763" w:rsidRPr="00475A49" w:rsidRDefault="00475A49" w:rsidP="003F7763">
      <w:pPr>
        <w:jc w:val="both"/>
      </w:pPr>
      <w:r w:rsidRPr="00475A49">
        <w:rPr>
          <w:rFonts w:ascii="Times New Roman" w:hAnsi="Times New Roman" w:cs="Times New Roman"/>
          <w:sz w:val="24"/>
        </w:rPr>
        <w:t>This guarantees statistical defensibility and governance compliance in executive decision-making</w:t>
      </w:r>
      <w:r>
        <w:t>.</w:t>
      </w:r>
    </w:p>
    <w:p w:rsidR="003F7763" w:rsidRPr="00475A49" w:rsidRDefault="003F7763" w:rsidP="00475A49">
      <w:pPr>
        <w:pStyle w:val="ListParagraph"/>
        <w:numPr>
          <w:ilvl w:val="0"/>
          <w:numId w:val="18"/>
        </w:numPr>
        <w:jc w:val="both"/>
        <w:rPr>
          <w:rFonts w:ascii="Times New Roman" w:hAnsi="Times New Roman" w:cs="Times New Roman"/>
          <w:b/>
          <w:sz w:val="28"/>
          <w:szCs w:val="24"/>
        </w:rPr>
      </w:pPr>
      <w:r w:rsidRPr="00475A49">
        <w:rPr>
          <w:rFonts w:ascii="Times New Roman" w:hAnsi="Times New Roman" w:cs="Times New Roman"/>
          <w:b/>
          <w:sz w:val="28"/>
          <w:szCs w:val="24"/>
        </w:rPr>
        <w:lastRenderedPageBreak/>
        <w:t xml:space="preserve"> Data Model &amp; Star Schema Analysis</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A star schema was implemented to improve analytical performance and clarity.</w:t>
      </w:r>
    </w:p>
    <w:tbl>
      <w:tblPr>
        <w:tblStyle w:val="TableGrid"/>
        <w:tblW w:w="0" w:type="auto"/>
        <w:tblLook w:val="04A0" w:firstRow="1" w:lastRow="0" w:firstColumn="1" w:lastColumn="0" w:noHBand="0" w:noVBand="1"/>
      </w:tblPr>
      <w:tblGrid>
        <w:gridCol w:w="2965"/>
        <w:gridCol w:w="3510"/>
      </w:tblGrid>
      <w:tr w:rsidR="003F7763" w:rsidRPr="007F5BFE" w:rsidTr="009957A9">
        <w:tc>
          <w:tcPr>
            <w:tcW w:w="2965" w:type="dxa"/>
          </w:tcPr>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Fact Table:</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Revenue</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Total Cost</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Profit / Loss</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Profit Margin</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Passengers</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Load Factor</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Flight Hours</w:t>
            </w:r>
          </w:p>
        </w:tc>
        <w:tc>
          <w:tcPr>
            <w:tcW w:w="3510" w:type="dxa"/>
          </w:tcPr>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Dimensions:</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Route </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Aircraft Type</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Demand Category</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Date </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Location </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Flight </w:t>
            </w:r>
          </w:p>
          <w:p w:rsidR="003F7763" w:rsidRPr="007F5BFE" w:rsidRDefault="003F7763" w:rsidP="003F7763">
            <w:pPr>
              <w:jc w:val="both"/>
              <w:rPr>
                <w:rFonts w:ascii="Times New Roman" w:hAnsi="Times New Roman" w:cs="Times New Roman"/>
                <w:sz w:val="24"/>
                <w:szCs w:val="24"/>
              </w:rPr>
            </w:pPr>
          </w:p>
        </w:tc>
      </w:tr>
    </w:tbl>
    <w:p w:rsidR="00475A49" w:rsidRDefault="00475A49" w:rsidP="003F7763">
      <w:pPr>
        <w:jc w:val="both"/>
        <w:rPr>
          <w:rFonts w:ascii="Times New Roman" w:hAnsi="Times New Roman" w:cs="Times New Roman"/>
          <w:sz w:val="24"/>
          <w:szCs w:val="24"/>
        </w:rPr>
      </w:pPr>
    </w:p>
    <w:p w:rsidR="003F7763" w:rsidRPr="007F5BFE" w:rsidRDefault="007F5BFE" w:rsidP="003F7763">
      <w:pPr>
        <w:jc w:val="both"/>
        <w:rPr>
          <w:rFonts w:ascii="Times New Roman" w:hAnsi="Times New Roman" w:cs="Times New Roman"/>
          <w:sz w:val="24"/>
          <w:szCs w:val="24"/>
        </w:rPr>
      </w:pPr>
      <w:r w:rsidRPr="007F5BFE">
        <w:rPr>
          <w:rFonts w:ascii="Times New Roman" w:hAnsi="Times New Roman" w:cs="Times New Roman"/>
          <w:sz w:val="24"/>
          <w:szCs w:val="24"/>
        </w:rPr>
        <w:t>This model enables multi-dimensional performance analysis while maintaining a single source of truth for financial metrics.</w:t>
      </w:r>
    </w:p>
    <w:p w:rsidR="003F7763" w:rsidRPr="007F5BFE" w:rsidRDefault="003F7763"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37A761F8" wp14:editId="2B663073">
            <wp:extent cx="6836457" cy="54006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70).png"/>
                    <pic:cNvPicPr/>
                  </pic:nvPicPr>
                  <pic:blipFill rotWithShape="1">
                    <a:blip r:embed="rId6">
                      <a:extLst>
                        <a:ext uri="{28A0092B-C50C-407E-A947-70E740481C1C}">
                          <a14:useLocalDpi xmlns:a14="http://schemas.microsoft.com/office/drawing/2010/main" val="0"/>
                        </a:ext>
                      </a:extLst>
                    </a:blip>
                    <a:srcRect l="5288" t="24528" r="25481" b="10542"/>
                    <a:stretch/>
                  </pic:blipFill>
                  <pic:spPr bwMode="auto">
                    <a:xfrm>
                      <a:off x="0" y="0"/>
                      <a:ext cx="6885038" cy="5439053"/>
                    </a:xfrm>
                    <a:prstGeom prst="rect">
                      <a:avLst/>
                    </a:prstGeom>
                    <a:ln>
                      <a:noFill/>
                    </a:ln>
                    <a:extLst>
                      <a:ext uri="{53640926-AAD7-44D8-BBD7-CCE9431645EC}">
                        <a14:shadowObscured xmlns:a14="http://schemas.microsoft.com/office/drawing/2010/main"/>
                      </a:ext>
                    </a:extLst>
                  </pic:spPr>
                </pic:pic>
              </a:graphicData>
            </a:graphic>
          </wp:inline>
        </w:drawing>
      </w:r>
    </w:p>
    <w:p w:rsidR="009957A9" w:rsidRPr="007F5BFE" w:rsidRDefault="007F5BFE" w:rsidP="007F5BFE">
      <w:pPr>
        <w:rPr>
          <w:rFonts w:ascii="Times New Roman" w:hAnsi="Times New Roman" w:cs="Times New Roman"/>
          <w:b/>
          <w:sz w:val="28"/>
          <w:szCs w:val="24"/>
        </w:rPr>
      </w:pPr>
      <w:r w:rsidRPr="007F5BFE">
        <w:rPr>
          <w:rFonts w:ascii="Times New Roman" w:hAnsi="Times New Roman" w:cs="Times New Roman"/>
          <w:b/>
          <w:sz w:val="28"/>
          <w:szCs w:val="24"/>
        </w:rPr>
        <w:lastRenderedPageBreak/>
        <w:t xml:space="preserve">4. </w:t>
      </w:r>
      <w:r w:rsidR="009957A9" w:rsidRPr="007F5BFE">
        <w:rPr>
          <w:rFonts w:ascii="Times New Roman" w:hAnsi="Times New Roman" w:cs="Times New Roman"/>
          <w:b/>
          <w:sz w:val="28"/>
          <w:szCs w:val="24"/>
        </w:rPr>
        <w:t>Key Performance Indicators</w:t>
      </w:r>
    </w:p>
    <w:p w:rsidR="007F5BFE" w:rsidRDefault="006454E9" w:rsidP="007F5BFE">
      <w:pPr>
        <w:rPr>
          <w:rFonts w:ascii="Times New Roman" w:hAnsi="Times New Roman" w:cs="Times New Roman"/>
          <w:b/>
          <w:sz w:val="24"/>
          <w:szCs w:val="24"/>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simplePos x="0" y="0"/>
                <wp:positionH relativeFrom="column">
                  <wp:posOffset>3869690</wp:posOffset>
                </wp:positionH>
                <wp:positionV relativeFrom="paragraph">
                  <wp:posOffset>50165</wp:posOffset>
                </wp:positionV>
                <wp:extent cx="2912952" cy="6932427"/>
                <wp:effectExtent l="0" t="0" r="20955" b="20955"/>
                <wp:wrapNone/>
                <wp:docPr id="9" name="Text Box 9"/>
                <wp:cNvGraphicFramePr/>
                <a:graphic xmlns:a="http://schemas.openxmlformats.org/drawingml/2006/main">
                  <a:graphicData uri="http://schemas.microsoft.com/office/word/2010/wordprocessingShape">
                    <wps:wsp>
                      <wps:cNvSpPr txBox="1"/>
                      <wps:spPr>
                        <a:xfrm>
                          <a:off x="0" y="0"/>
                          <a:ext cx="2912952" cy="6932427"/>
                        </a:xfrm>
                        <a:prstGeom prst="rect">
                          <a:avLst/>
                        </a:prstGeom>
                        <a:solidFill>
                          <a:schemeClr val="lt1"/>
                        </a:solidFill>
                        <a:ln w="6350">
                          <a:solidFill>
                            <a:prstClr val="black"/>
                          </a:solidFill>
                        </a:ln>
                      </wps:spPr>
                      <wps:txbx>
                        <w:txbxContent>
                          <w:p w:rsidR="006454E9" w:rsidRDefault="006454E9" w:rsidP="006454E9">
                            <w:pPr>
                              <w:spacing w:before="100" w:beforeAutospacing="1"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Card 1</w:t>
                            </w:r>
                            <w:r w:rsidR="00C633E7">
                              <w:rPr>
                                <w:rFonts w:ascii="Times New Roman" w:eastAsia="Times New Roman" w:hAnsi="Times New Roman" w:cs="Times New Roman"/>
                                <w:b/>
                                <w:bCs/>
                                <w:sz w:val="24"/>
                                <w:szCs w:val="24"/>
                              </w:rPr>
                              <w:t>: Total Revenue</w:t>
                            </w:r>
                          </w:p>
                          <w:p w:rsidR="006454E9" w:rsidRDefault="006454E9" w:rsidP="006454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card illustrates a</w:t>
                            </w:r>
                            <w:r w:rsidRPr="006454E9">
                              <w:rPr>
                                <w:rFonts w:ascii="Times New Roman" w:eastAsia="Times New Roman" w:hAnsi="Times New Roman" w:cs="Times New Roman"/>
                                <w:sz w:val="24"/>
                                <w:szCs w:val="24"/>
                              </w:rPr>
                              <w:t>ggregate revenue generated across all</w:t>
                            </w:r>
                            <w:r>
                              <w:rPr>
                                <w:rFonts w:ascii="Times New Roman" w:eastAsia="Times New Roman" w:hAnsi="Times New Roman" w:cs="Times New Roman"/>
                                <w:sz w:val="24"/>
                                <w:szCs w:val="24"/>
                              </w:rPr>
                              <w:t xml:space="preserve"> analyzed routes within the repo</w:t>
                            </w:r>
                            <w:r w:rsidRPr="006454E9">
                              <w:rPr>
                                <w:rFonts w:ascii="Times New Roman" w:eastAsia="Times New Roman" w:hAnsi="Times New Roman" w:cs="Times New Roman"/>
                                <w:sz w:val="24"/>
                                <w:szCs w:val="24"/>
                              </w:rPr>
                              <w:t>rting period.</w:t>
                            </w: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w:t>
                            </w:r>
                            <w:r w:rsidRPr="006454E9">
                              <w:rPr>
                                <w:rFonts w:ascii="Times New Roman" w:eastAsia="Times New Roman" w:hAnsi="Times New Roman" w:cs="Times New Roman"/>
                                <w:sz w:val="24"/>
                                <w:szCs w:val="24"/>
                              </w:rPr>
                              <w:t>ndicates market demand strength and pricing power. However, revenue alone does not reflect operational efficiency or profitability sustainability.</w:t>
                            </w:r>
                            <w:r w:rsidRPr="006454E9">
                              <w:rPr>
                                <w:rFonts w:ascii="Times New Roman" w:eastAsia="Times New Roman" w:hAnsi="Times New Roman" w:cs="Times New Roman"/>
                                <w:sz w:val="24"/>
                                <w:szCs w:val="24"/>
                              </w:rPr>
                              <w:br/>
                            </w:r>
                          </w:p>
                          <w:p w:rsidR="006454E9" w:rsidRDefault="006454E9" w:rsidP="006454E9">
                            <w:pPr>
                              <w:spacing w:after="0" w:line="240" w:lineRule="auto"/>
                              <w:rPr>
                                <w:rFonts w:ascii="Times New Roman" w:eastAsia="Times New Roman" w:hAnsi="Times New Roman" w:cs="Times New Roman"/>
                                <w:sz w:val="24"/>
                                <w:szCs w:val="24"/>
                              </w:rPr>
                            </w:pPr>
                            <w:r w:rsidRPr="006454E9">
                              <w:rPr>
                                <w:rFonts w:ascii="Times New Roman" w:eastAsia="Times New Roman" w:hAnsi="Times New Roman" w:cs="Times New Roman"/>
                                <w:sz w:val="24"/>
                                <w:szCs w:val="24"/>
                              </w:rPr>
                              <w:t xml:space="preserve">Revenue growth </w:t>
                            </w:r>
                            <w:r>
                              <w:rPr>
                                <w:rFonts w:ascii="Times New Roman" w:eastAsia="Times New Roman" w:hAnsi="Times New Roman" w:cs="Times New Roman"/>
                                <w:sz w:val="24"/>
                                <w:szCs w:val="24"/>
                              </w:rPr>
                              <w:t>should</w:t>
                            </w:r>
                            <w:r w:rsidRPr="006454E9">
                              <w:rPr>
                                <w:rFonts w:ascii="Times New Roman" w:eastAsia="Times New Roman" w:hAnsi="Times New Roman" w:cs="Times New Roman"/>
                                <w:sz w:val="24"/>
                                <w:szCs w:val="24"/>
                              </w:rPr>
                              <w:t xml:space="preserve"> be evaluated alongside cost absorption capacity and load factor performance.</w:t>
                            </w: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b/>
                                <w:sz w:val="24"/>
                                <w:szCs w:val="24"/>
                              </w:rPr>
                            </w:pPr>
                            <w:r w:rsidRPr="006454E9">
                              <w:rPr>
                                <w:rFonts w:ascii="Times New Roman" w:eastAsia="Times New Roman" w:hAnsi="Times New Roman" w:cs="Times New Roman"/>
                                <w:b/>
                                <w:sz w:val="24"/>
                                <w:szCs w:val="24"/>
                              </w:rPr>
                              <w:t>Card 2</w:t>
                            </w:r>
                            <w:r w:rsidR="00C633E7">
                              <w:rPr>
                                <w:rFonts w:ascii="Times New Roman" w:eastAsia="Times New Roman" w:hAnsi="Times New Roman" w:cs="Times New Roman"/>
                                <w:b/>
                                <w:sz w:val="24"/>
                                <w:szCs w:val="24"/>
                              </w:rPr>
                              <w:t>: Total Cost</w:t>
                            </w:r>
                          </w:p>
                          <w:p w:rsidR="006454E9" w:rsidRPr="006454E9" w:rsidRDefault="006454E9" w:rsidP="00561596">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card shows c</w:t>
                            </w:r>
                            <w:r w:rsidRPr="006454E9">
                              <w:rPr>
                                <w:rFonts w:ascii="Times New Roman" w:eastAsia="Times New Roman" w:hAnsi="Times New Roman" w:cs="Times New Roman"/>
                                <w:sz w:val="24"/>
                                <w:szCs w:val="24"/>
                              </w:rPr>
                              <w:t>ombined operational cost including fuel, maintenance, overhead, and other variable/allocated expenses.</w:t>
                            </w:r>
                          </w:p>
                          <w:p w:rsidR="006454E9" w:rsidRDefault="006454E9" w:rsidP="006454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w:t>
                            </w:r>
                            <w:r w:rsidRPr="006454E9">
                              <w:rPr>
                                <w:rFonts w:ascii="Times New Roman" w:eastAsia="Times New Roman" w:hAnsi="Times New Roman" w:cs="Times New Roman"/>
                                <w:sz w:val="24"/>
                                <w:szCs w:val="24"/>
                              </w:rPr>
                              <w:t>epresents the airline’s structural cost exposure.</w:t>
                            </w:r>
                          </w:p>
                          <w:p w:rsidR="00561596" w:rsidRDefault="006454E9" w:rsidP="006454E9">
                            <w:pPr>
                              <w:spacing w:before="100" w:beforeAutospacing="1" w:after="100" w:afterAutospacing="1" w:line="240" w:lineRule="auto"/>
                              <w:rPr>
                                <w:rFonts w:ascii="Times New Roman" w:eastAsia="Times New Roman" w:hAnsi="Times New Roman" w:cs="Times New Roman"/>
                                <w:sz w:val="24"/>
                                <w:szCs w:val="24"/>
                              </w:rPr>
                            </w:pPr>
                            <w:r w:rsidRPr="006454E9">
                              <w:rPr>
                                <w:rFonts w:ascii="Times New Roman" w:eastAsia="Times New Roman" w:hAnsi="Times New Roman" w:cs="Times New Roman"/>
                                <w:sz w:val="24"/>
                                <w:szCs w:val="24"/>
                              </w:rPr>
                              <w:t>A rising cost base without proportional revenue growth signals margin compression risk. Cost discipline is essential for route sustainability.</w:t>
                            </w:r>
                          </w:p>
                          <w:p w:rsidR="00561596" w:rsidRDefault="00561596" w:rsidP="00561596">
                            <w:pPr>
                              <w:spacing w:after="100" w:afterAutospacing="1" w:line="240" w:lineRule="auto"/>
                              <w:rPr>
                                <w:rFonts w:ascii="Times New Roman" w:eastAsia="Times New Roman" w:hAnsi="Times New Roman" w:cs="Times New Roman"/>
                                <w:b/>
                                <w:sz w:val="24"/>
                                <w:szCs w:val="24"/>
                              </w:rPr>
                            </w:pPr>
                            <w:r w:rsidRPr="00561596">
                              <w:rPr>
                                <w:rFonts w:ascii="Times New Roman" w:eastAsia="Times New Roman" w:hAnsi="Times New Roman" w:cs="Times New Roman"/>
                                <w:b/>
                                <w:sz w:val="24"/>
                                <w:szCs w:val="24"/>
                              </w:rPr>
                              <w:t>Card 3</w:t>
                            </w:r>
                            <w:r w:rsidR="00C633E7">
                              <w:rPr>
                                <w:rFonts w:ascii="Times New Roman" w:eastAsia="Times New Roman" w:hAnsi="Times New Roman" w:cs="Times New Roman"/>
                                <w:b/>
                                <w:sz w:val="24"/>
                                <w:szCs w:val="24"/>
                              </w:rPr>
                              <w:t>: Total Profit</w:t>
                            </w:r>
                          </w:p>
                          <w:p w:rsidR="00561596" w:rsidRDefault="00561596" w:rsidP="00561596">
                            <w:pPr>
                              <w:spacing w:before="100" w:beforeAutospacing="1" w:after="100" w:afterAutospacing="1"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t>This is the net financial outcome (Revenue – Total Cost) across all routes.</w:t>
                            </w:r>
                          </w:p>
                          <w:p w:rsidR="00C633E7" w:rsidRDefault="00561596" w:rsidP="00C633E7">
                            <w:pPr>
                              <w:spacing w:after="0"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t>Primary financial performance indicator at the portfolio level.</w:t>
                            </w:r>
                          </w:p>
                          <w:p w:rsidR="00561596" w:rsidRPr="00561596" w:rsidRDefault="00561596" w:rsidP="00C633E7">
                            <w:pPr>
                              <w:spacing w:after="0"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br/>
                              <w:t>Positive total profit may conceal structural underperformance in specific routes; route-level breakdown is critical.</w:t>
                            </w:r>
                          </w:p>
                          <w:p w:rsidR="00561596" w:rsidRPr="006454E9" w:rsidRDefault="00561596" w:rsidP="006454E9">
                            <w:pPr>
                              <w:spacing w:before="100" w:beforeAutospacing="1" w:after="100" w:afterAutospacing="1" w:line="240" w:lineRule="auto"/>
                              <w:rPr>
                                <w:rFonts w:ascii="Times New Roman" w:eastAsia="Times New Roman" w:hAnsi="Times New Roman" w:cs="Times New Roman"/>
                                <w:b/>
                                <w:sz w:val="24"/>
                                <w:szCs w:val="24"/>
                              </w:rPr>
                            </w:pPr>
                          </w:p>
                          <w:p w:rsidR="006454E9" w:rsidRPr="006454E9" w:rsidRDefault="006454E9" w:rsidP="006454E9">
                            <w:pPr>
                              <w:spacing w:after="0" w:line="240" w:lineRule="auto"/>
                              <w:rPr>
                                <w:rFonts w:ascii="Times New Roman" w:eastAsia="Times New Roman" w:hAnsi="Times New Roman" w:cs="Times New Roman"/>
                                <w:b/>
                                <w:sz w:val="24"/>
                                <w:szCs w:val="24"/>
                              </w:rPr>
                            </w:pPr>
                          </w:p>
                          <w:p w:rsidR="006454E9" w:rsidRPr="006454E9" w:rsidRDefault="006454E9" w:rsidP="006454E9">
                            <w:pPr>
                              <w:spacing w:after="0" w:line="240" w:lineRule="auto"/>
                              <w:rPr>
                                <w:rFonts w:ascii="Times New Roman" w:eastAsia="Times New Roman" w:hAnsi="Times New Roman" w:cs="Times New Roman"/>
                                <w:sz w:val="24"/>
                                <w:szCs w:val="24"/>
                              </w:rPr>
                            </w:pPr>
                          </w:p>
                          <w:p w:rsidR="006454E9" w:rsidRDefault="006454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304.7pt;margin-top:3.95pt;width:229.35pt;height:545.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" fillcolor="white [3201]" strokeweight=".5pt">
                <v:textbox>
                  <w:txbxContent>
                    <w:p w:rsidR="006454E9" w:rsidRDefault="006454E9" w:rsidP="006454E9">
                      <w:pPr>
                        <w:spacing w:before="100" w:beforeAutospacing="1"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Card 1</w:t>
                      </w:r>
                      <w:r w:rsidR="00C633E7">
                        <w:rPr>
                          <w:rFonts w:ascii="Times New Roman" w:eastAsia="Times New Roman" w:hAnsi="Times New Roman" w:cs="Times New Roman"/>
                          <w:b/>
                          <w:bCs/>
                          <w:sz w:val="24"/>
                          <w:szCs w:val="24"/>
                        </w:rPr>
                        <w:t>: Total Revenue</w:t>
                      </w:r>
                    </w:p>
                    <w:p w:rsidR="006454E9" w:rsidRDefault="006454E9" w:rsidP="006454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card illustrates a</w:t>
                      </w:r>
                      <w:r w:rsidRPr="006454E9">
                        <w:rPr>
                          <w:rFonts w:ascii="Times New Roman" w:eastAsia="Times New Roman" w:hAnsi="Times New Roman" w:cs="Times New Roman"/>
                          <w:sz w:val="24"/>
                          <w:szCs w:val="24"/>
                        </w:rPr>
                        <w:t>ggregate revenue generated across all</w:t>
                      </w:r>
                      <w:r>
                        <w:rPr>
                          <w:rFonts w:ascii="Times New Roman" w:eastAsia="Times New Roman" w:hAnsi="Times New Roman" w:cs="Times New Roman"/>
                          <w:sz w:val="24"/>
                          <w:szCs w:val="24"/>
                        </w:rPr>
                        <w:t xml:space="preserve"> analyzed routes within the repo</w:t>
                      </w:r>
                      <w:r w:rsidRPr="006454E9">
                        <w:rPr>
                          <w:rFonts w:ascii="Times New Roman" w:eastAsia="Times New Roman" w:hAnsi="Times New Roman" w:cs="Times New Roman"/>
                          <w:sz w:val="24"/>
                          <w:szCs w:val="24"/>
                        </w:rPr>
                        <w:t>rting period.</w:t>
                      </w: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w:t>
                      </w:r>
                      <w:r w:rsidRPr="006454E9">
                        <w:rPr>
                          <w:rFonts w:ascii="Times New Roman" w:eastAsia="Times New Roman" w:hAnsi="Times New Roman" w:cs="Times New Roman"/>
                          <w:sz w:val="24"/>
                          <w:szCs w:val="24"/>
                        </w:rPr>
                        <w:t>ndicates market demand strength and pricing power. However, revenue alone does not reflect operational efficiency or profitability sustainability.</w:t>
                      </w:r>
                      <w:r w:rsidRPr="006454E9">
                        <w:rPr>
                          <w:rFonts w:ascii="Times New Roman" w:eastAsia="Times New Roman" w:hAnsi="Times New Roman" w:cs="Times New Roman"/>
                          <w:sz w:val="24"/>
                          <w:szCs w:val="24"/>
                        </w:rPr>
                        <w:br/>
                      </w:r>
                    </w:p>
                    <w:p w:rsidR="006454E9" w:rsidRDefault="006454E9" w:rsidP="006454E9">
                      <w:pPr>
                        <w:spacing w:after="0" w:line="240" w:lineRule="auto"/>
                        <w:rPr>
                          <w:rFonts w:ascii="Times New Roman" w:eastAsia="Times New Roman" w:hAnsi="Times New Roman" w:cs="Times New Roman"/>
                          <w:sz w:val="24"/>
                          <w:szCs w:val="24"/>
                        </w:rPr>
                      </w:pPr>
                      <w:r w:rsidRPr="006454E9">
                        <w:rPr>
                          <w:rFonts w:ascii="Times New Roman" w:eastAsia="Times New Roman" w:hAnsi="Times New Roman" w:cs="Times New Roman"/>
                          <w:sz w:val="24"/>
                          <w:szCs w:val="24"/>
                        </w:rPr>
                        <w:t xml:space="preserve">Revenue growth </w:t>
                      </w:r>
                      <w:r>
                        <w:rPr>
                          <w:rFonts w:ascii="Times New Roman" w:eastAsia="Times New Roman" w:hAnsi="Times New Roman" w:cs="Times New Roman"/>
                          <w:sz w:val="24"/>
                          <w:szCs w:val="24"/>
                        </w:rPr>
                        <w:t>should</w:t>
                      </w:r>
                      <w:r w:rsidRPr="006454E9">
                        <w:rPr>
                          <w:rFonts w:ascii="Times New Roman" w:eastAsia="Times New Roman" w:hAnsi="Times New Roman" w:cs="Times New Roman"/>
                          <w:sz w:val="24"/>
                          <w:szCs w:val="24"/>
                        </w:rPr>
                        <w:t xml:space="preserve"> be evaluated alongside cost absorption capacity and load factor performance.</w:t>
                      </w: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sz w:val="24"/>
                          <w:szCs w:val="24"/>
                        </w:rPr>
                      </w:pPr>
                    </w:p>
                    <w:p w:rsidR="006454E9" w:rsidRDefault="006454E9" w:rsidP="006454E9">
                      <w:pPr>
                        <w:spacing w:after="0" w:line="240" w:lineRule="auto"/>
                        <w:rPr>
                          <w:rFonts w:ascii="Times New Roman" w:eastAsia="Times New Roman" w:hAnsi="Times New Roman" w:cs="Times New Roman"/>
                          <w:b/>
                          <w:sz w:val="24"/>
                          <w:szCs w:val="24"/>
                        </w:rPr>
                      </w:pPr>
                      <w:r w:rsidRPr="006454E9">
                        <w:rPr>
                          <w:rFonts w:ascii="Times New Roman" w:eastAsia="Times New Roman" w:hAnsi="Times New Roman" w:cs="Times New Roman"/>
                          <w:b/>
                          <w:sz w:val="24"/>
                          <w:szCs w:val="24"/>
                        </w:rPr>
                        <w:t>Card 2</w:t>
                      </w:r>
                      <w:r w:rsidR="00C633E7">
                        <w:rPr>
                          <w:rFonts w:ascii="Times New Roman" w:eastAsia="Times New Roman" w:hAnsi="Times New Roman" w:cs="Times New Roman"/>
                          <w:b/>
                          <w:sz w:val="24"/>
                          <w:szCs w:val="24"/>
                        </w:rPr>
                        <w:t>: Total Cost</w:t>
                      </w:r>
                    </w:p>
                    <w:p w:rsidR="006454E9" w:rsidRPr="006454E9" w:rsidRDefault="006454E9" w:rsidP="00561596">
                      <w:pPr>
                        <w:spacing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card shows c</w:t>
                      </w:r>
                      <w:r w:rsidRPr="006454E9">
                        <w:rPr>
                          <w:rFonts w:ascii="Times New Roman" w:eastAsia="Times New Roman" w:hAnsi="Times New Roman" w:cs="Times New Roman"/>
                          <w:sz w:val="24"/>
                          <w:szCs w:val="24"/>
                        </w:rPr>
                        <w:t>ombined operational cost including fuel, maintenance, overhead, and other variable/allocated expenses.</w:t>
                      </w:r>
                    </w:p>
                    <w:p w:rsidR="006454E9" w:rsidRDefault="006454E9" w:rsidP="006454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w:t>
                      </w:r>
                      <w:r w:rsidRPr="006454E9">
                        <w:rPr>
                          <w:rFonts w:ascii="Times New Roman" w:eastAsia="Times New Roman" w:hAnsi="Times New Roman" w:cs="Times New Roman"/>
                          <w:sz w:val="24"/>
                          <w:szCs w:val="24"/>
                        </w:rPr>
                        <w:t>epresents the airline’s structural cost exposure.</w:t>
                      </w:r>
                    </w:p>
                    <w:p w:rsidR="00561596" w:rsidRDefault="006454E9" w:rsidP="006454E9">
                      <w:pPr>
                        <w:spacing w:before="100" w:beforeAutospacing="1" w:after="100" w:afterAutospacing="1" w:line="240" w:lineRule="auto"/>
                        <w:rPr>
                          <w:rFonts w:ascii="Times New Roman" w:eastAsia="Times New Roman" w:hAnsi="Times New Roman" w:cs="Times New Roman"/>
                          <w:sz w:val="24"/>
                          <w:szCs w:val="24"/>
                        </w:rPr>
                      </w:pPr>
                      <w:r w:rsidRPr="006454E9">
                        <w:rPr>
                          <w:rFonts w:ascii="Times New Roman" w:eastAsia="Times New Roman" w:hAnsi="Times New Roman" w:cs="Times New Roman"/>
                          <w:sz w:val="24"/>
                          <w:szCs w:val="24"/>
                        </w:rPr>
                        <w:t>A rising cost base without proportional revenue growth signals margin compression risk. Cost discipline is essential for route sustainability.</w:t>
                      </w:r>
                    </w:p>
                    <w:p w:rsidR="00561596" w:rsidRDefault="00561596" w:rsidP="00561596">
                      <w:pPr>
                        <w:spacing w:after="100" w:afterAutospacing="1" w:line="240" w:lineRule="auto"/>
                        <w:rPr>
                          <w:rFonts w:ascii="Times New Roman" w:eastAsia="Times New Roman" w:hAnsi="Times New Roman" w:cs="Times New Roman"/>
                          <w:b/>
                          <w:sz w:val="24"/>
                          <w:szCs w:val="24"/>
                        </w:rPr>
                      </w:pPr>
                      <w:r w:rsidRPr="00561596">
                        <w:rPr>
                          <w:rFonts w:ascii="Times New Roman" w:eastAsia="Times New Roman" w:hAnsi="Times New Roman" w:cs="Times New Roman"/>
                          <w:b/>
                          <w:sz w:val="24"/>
                          <w:szCs w:val="24"/>
                        </w:rPr>
                        <w:t>Card 3</w:t>
                      </w:r>
                      <w:r w:rsidR="00C633E7">
                        <w:rPr>
                          <w:rFonts w:ascii="Times New Roman" w:eastAsia="Times New Roman" w:hAnsi="Times New Roman" w:cs="Times New Roman"/>
                          <w:b/>
                          <w:sz w:val="24"/>
                          <w:szCs w:val="24"/>
                        </w:rPr>
                        <w:t>: Total Profit</w:t>
                      </w:r>
                    </w:p>
                    <w:p w:rsidR="00561596" w:rsidRDefault="00561596" w:rsidP="00561596">
                      <w:pPr>
                        <w:spacing w:before="100" w:beforeAutospacing="1" w:after="100" w:afterAutospacing="1"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t>This is the net financial outcome (Revenue – Total Cost) across all routes.</w:t>
                      </w:r>
                    </w:p>
                    <w:p w:rsidR="00C633E7" w:rsidRDefault="00561596" w:rsidP="00C633E7">
                      <w:pPr>
                        <w:spacing w:after="0"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t>Primary financial performance indicator at the portfolio level.</w:t>
                      </w:r>
                    </w:p>
                    <w:p w:rsidR="00561596" w:rsidRPr="00561596" w:rsidRDefault="00561596" w:rsidP="00C633E7">
                      <w:pPr>
                        <w:spacing w:after="0" w:line="240" w:lineRule="auto"/>
                        <w:rPr>
                          <w:rFonts w:ascii="Times New Roman" w:eastAsia="Times New Roman" w:hAnsi="Times New Roman" w:cs="Times New Roman"/>
                          <w:sz w:val="24"/>
                          <w:szCs w:val="24"/>
                        </w:rPr>
                      </w:pPr>
                      <w:r w:rsidRPr="00561596">
                        <w:rPr>
                          <w:rFonts w:ascii="Times New Roman" w:eastAsia="Times New Roman" w:hAnsi="Times New Roman" w:cs="Times New Roman"/>
                          <w:sz w:val="24"/>
                          <w:szCs w:val="24"/>
                        </w:rPr>
                        <w:br/>
                        <w:t>Positive total profit may conceal structural underperformance in specific routes; route-level breakdown is critical.</w:t>
                      </w:r>
                    </w:p>
                    <w:p w:rsidR="00561596" w:rsidRPr="006454E9" w:rsidRDefault="00561596" w:rsidP="006454E9">
                      <w:pPr>
                        <w:spacing w:before="100" w:beforeAutospacing="1" w:after="100" w:afterAutospacing="1" w:line="240" w:lineRule="auto"/>
                        <w:rPr>
                          <w:rFonts w:ascii="Times New Roman" w:eastAsia="Times New Roman" w:hAnsi="Times New Roman" w:cs="Times New Roman"/>
                          <w:b/>
                          <w:sz w:val="24"/>
                          <w:szCs w:val="24"/>
                        </w:rPr>
                      </w:pPr>
                    </w:p>
                    <w:p w:rsidR="006454E9" w:rsidRPr="006454E9" w:rsidRDefault="006454E9" w:rsidP="006454E9">
                      <w:pPr>
                        <w:spacing w:after="0" w:line="240" w:lineRule="auto"/>
                        <w:rPr>
                          <w:rFonts w:ascii="Times New Roman" w:eastAsia="Times New Roman" w:hAnsi="Times New Roman" w:cs="Times New Roman"/>
                          <w:b/>
                          <w:sz w:val="24"/>
                          <w:szCs w:val="24"/>
                        </w:rPr>
                      </w:pPr>
                    </w:p>
                    <w:p w:rsidR="006454E9" w:rsidRPr="006454E9" w:rsidRDefault="006454E9" w:rsidP="006454E9">
                      <w:pPr>
                        <w:spacing w:after="0" w:line="240" w:lineRule="auto"/>
                        <w:rPr>
                          <w:rFonts w:ascii="Times New Roman" w:eastAsia="Times New Roman" w:hAnsi="Times New Roman" w:cs="Times New Roman"/>
                          <w:sz w:val="24"/>
                          <w:szCs w:val="24"/>
                        </w:rPr>
                      </w:pPr>
                    </w:p>
                    <w:p w:rsidR="006454E9" w:rsidRDefault="006454E9"/>
                  </w:txbxContent>
                </v:textbox>
              </v:shape>
            </w:pict>
          </mc:Fallback>
        </mc:AlternateContent>
      </w:r>
      <w:r w:rsidR="007F5BFE" w:rsidRPr="007F5BFE">
        <w:rPr>
          <w:rFonts w:ascii="Times New Roman" w:hAnsi="Times New Roman" w:cs="Times New Roman"/>
          <w:noProof/>
        </w:rPr>
        <w:drawing>
          <wp:inline distT="0" distB="0" distL="0" distR="0" wp14:anchorId="0DFF2595" wp14:editId="105174A3">
            <wp:extent cx="3732028" cy="2323465"/>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71).png"/>
                    <pic:cNvPicPr/>
                  </pic:nvPicPr>
                  <pic:blipFill rotWithShape="1">
                    <a:blip r:embed="rId7">
                      <a:extLst>
                        <a:ext uri="{28A0092B-C50C-407E-A947-70E740481C1C}">
                          <a14:useLocalDpi xmlns:a14="http://schemas.microsoft.com/office/drawing/2010/main" val="0"/>
                        </a:ext>
                      </a:extLst>
                    </a:blip>
                    <a:srcRect l="20673" t="25926" r="24519" b="22507"/>
                    <a:stretch/>
                  </pic:blipFill>
                  <pic:spPr bwMode="auto">
                    <a:xfrm>
                      <a:off x="0" y="0"/>
                      <a:ext cx="3747287" cy="2332965"/>
                    </a:xfrm>
                    <a:prstGeom prst="rect">
                      <a:avLst/>
                    </a:prstGeom>
                    <a:ln>
                      <a:noFill/>
                    </a:ln>
                    <a:extLst>
                      <a:ext uri="{53640926-AAD7-44D8-BBD7-CCE9431645EC}">
                        <a14:shadowObscured xmlns:a14="http://schemas.microsoft.com/office/drawing/2010/main"/>
                      </a:ext>
                    </a:extLst>
                  </pic:spPr>
                </pic:pic>
              </a:graphicData>
            </a:graphic>
          </wp:inline>
        </w:drawing>
      </w:r>
    </w:p>
    <w:p w:rsidR="00C633E7" w:rsidRPr="007F5BFE" w:rsidRDefault="00C633E7" w:rsidP="007F5BFE">
      <w:pPr>
        <w:rPr>
          <w:rFonts w:ascii="Times New Roman" w:hAnsi="Times New Roman" w:cs="Times New Roman"/>
          <w:b/>
          <w:sz w:val="24"/>
          <w:szCs w:val="24"/>
        </w:rPr>
      </w:pPr>
    </w:p>
    <w:p w:rsidR="009957A9" w:rsidRPr="007F5BFE" w:rsidRDefault="009957A9" w:rsidP="003F7763">
      <w:pPr>
        <w:jc w:val="both"/>
        <w:rPr>
          <w:rFonts w:ascii="Times New Roman" w:hAnsi="Times New Roman" w:cs="Times New Roman"/>
          <w:sz w:val="24"/>
          <w:szCs w:val="24"/>
        </w:rPr>
      </w:pPr>
      <w:r w:rsidRPr="007F5BFE">
        <w:rPr>
          <w:rFonts w:ascii="Times New Roman" w:hAnsi="Times New Roman" w:cs="Times New Roman"/>
          <w:sz w:val="24"/>
          <w:szCs w:val="24"/>
        </w:rPr>
        <w:t xml:space="preserve"> </w:t>
      </w:r>
      <w:r w:rsidRPr="007F5BFE">
        <w:rPr>
          <w:rFonts w:ascii="Times New Roman" w:hAnsi="Times New Roman" w:cs="Times New Roman"/>
          <w:noProof/>
        </w:rPr>
        <w:drawing>
          <wp:inline distT="0" distB="0" distL="0" distR="0" wp14:anchorId="6A7982C4" wp14:editId="529A865F">
            <wp:extent cx="3646805" cy="205208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72).png"/>
                    <pic:cNvPicPr/>
                  </pic:nvPicPr>
                  <pic:blipFill rotWithShape="1">
                    <a:blip r:embed="rId8">
                      <a:extLst>
                        <a:ext uri="{28A0092B-C50C-407E-A947-70E740481C1C}">
                          <a14:useLocalDpi xmlns:a14="http://schemas.microsoft.com/office/drawing/2010/main" val="0"/>
                        </a:ext>
                      </a:extLst>
                    </a:blip>
                    <a:srcRect l="25642" t="27065" r="19871" b="21938"/>
                    <a:stretch/>
                  </pic:blipFill>
                  <pic:spPr bwMode="auto">
                    <a:xfrm>
                      <a:off x="0" y="0"/>
                      <a:ext cx="3681482" cy="2071597"/>
                    </a:xfrm>
                    <a:prstGeom prst="rect">
                      <a:avLst/>
                    </a:prstGeom>
                    <a:ln>
                      <a:noFill/>
                    </a:ln>
                    <a:extLst>
                      <a:ext uri="{53640926-AAD7-44D8-BBD7-CCE9431645EC}">
                        <a14:shadowObscured xmlns:a14="http://schemas.microsoft.com/office/drawing/2010/main"/>
                      </a:ext>
                    </a:extLst>
                  </pic:spPr>
                </pic:pic>
              </a:graphicData>
            </a:graphic>
          </wp:inline>
        </w:drawing>
      </w:r>
    </w:p>
    <w:p w:rsidR="009957A9" w:rsidRPr="007F5BFE" w:rsidRDefault="009957A9"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460BE721" wp14:editId="51AEB4E1">
            <wp:extent cx="3709356" cy="2052084"/>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73).png"/>
                    <pic:cNvPicPr/>
                  </pic:nvPicPr>
                  <pic:blipFill rotWithShape="1">
                    <a:blip r:embed="rId9">
                      <a:extLst>
                        <a:ext uri="{28A0092B-C50C-407E-A947-70E740481C1C}">
                          <a14:useLocalDpi xmlns:a14="http://schemas.microsoft.com/office/drawing/2010/main" val="0"/>
                        </a:ext>
                      </a:extLst>
                    </a:blip>
                    <a:srcRect l="18911" t="28205" r="22756" b="19658"/>
                    <a:stretch/>
                  </pic:blipFill>
                  <pic:spPr bwMode="auto">
                    <a:xfrm>
                      <a:off x="0" y="0"/>
                      <a:ext cx="3746837" cy="2072819"/>
                    </a:xfrm>
                    <a:prstGeom prst="rect">
                      <a:avLst/>
                    </a:prstGeom>
                    <a:ln>
                      <a:noFill/>
                    </a:ln>
                    <a:extLst>
                      <a:ext uri="{53640926-AAD7-44D8-BBD7-CCE9431645EC}">
                        <a14:shadowObscured xmlns:a14="http://schemas.microsoft.com/office/drawing/2010/main"/>
                      </a:ext>
                    </a:extLst>
                  </pic:spPr>
                </pic:pic>
              </a:graphicData>
            </a:graphic>
          </wp:inline>
        </w:drawing>
      </w:r>
    </w:p>
    <w:p w:rsidR="009957A9" w:rsidRDefault="006454E9" w:rsidP="003F7763">
      <w:pPr>
        <w:jc w:val="both"/>
        <w:rPr>
          <w:rFonts w:ascii="Times New Roman" w:hAnsi="Times New Roman" w:cs="Times New Roman"/>
          <w:sz w:val="24"/>
          <w:szCs w:val="24"/>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19550E0" wp14:editId="584C5BF8">
                <wp:simplePos x="0" y="0"/>
                <wp:positionH relativeFrom="column">
                  <wp:posOffset>3891516</wp:posOffset>
                </wp:positionH>
                <wp:positionV relativeFrom="paragraph">
                  <wp:posOffset>-1</wp:posOffset>
                </wp:positionV>
                <wp:extent cx="2817628" cy="7485321"/>
                <wp:effectExtent l="0" t="0" r="20955" b="20955"/>
                <wp:wrapNone/>
                <wp:docPr id="16" name="Text Box 16"/>
                <wp:cNvGraphicFramePr/>
                <a:graphic xmlns:a="http://schemas.openxmlformats.org/drawingml/2006/main">
                  <a:graphicData uri="http://schemas.microsoft.com/office/word/2010/wordprocessingShape">
                    <wps:wsp>
                      <wps:cNvSpPr txBox="1"/>
                      <wps:spPr>
                        <a:xfrm>
                          <a:off x="0" y="0"/>
                          <a:ext cx="2817628" cy="7485321"/>
                        </a:xfrm>
                        <a:prstGeom prst="rect">
                          <a:avLst/>
                        </a:prstGeom>
                        <a:solidFill>
                          <a:schemeClr val="lt1"/>
                        </a:solidFill>
                        <a:ln w="6350">
                          <a:solidFill>
                            <a:prstClr val="black"/>
                          </a:solidFill>
                        </a:ln>
                      </wps:spPr>
                      <wps:txbx>
                        <w:txbxContent>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4: Profit Margin</w:t>
                            </w:r>
                          </w:p>
                          <w:p w:rsidR="00C633E7" w:rsidRDefault="00C633E7" w:rsidP="00C633E7">
                            <w:pPr>
                              <w:spacing w:after="0"/>
                              <w:rPr>
                                <w:rFonts w:ascii="Times New Roman" w:hAnsi="Times New Roman" w:cs="Times New Roman"/>
                                <w:sz w:val="24"/>
                              </w:rPr>
                            </w:pPr>
                            <w:r w:rsidRPr="00C633E7">
                              <w:rPr>
                                <w:rFonts w:ascii="Times New Roman" w:hAnsi="Times New Roman" w:cs="Times New Roman"/>
                                <w:sz w:val="24"/>
                              </w:rPr>
                              <w:t>The p</w:t>
                            </w:r>
                            <w:r w:rsidR="00561596" w:rsidRPr="00C633E7">
                              <w:rPr>
                                <w:rFonts w:ascii="Times New Roman" w:hAnsi="Times New Roman" w:cs="Times New Roman"/>
                                <w:sz w:val="24"/>
                              </w:rPr>
                              <w:t>rofit</w:t>
                            </w:r>
                            <w:r w:rsidRPr="00C633E7">
                              <w:rPr>
                                <w:rFonts w:ascii="Times New Roman" w:hAnsi="Times New Roman" w:cs="Times New Roman"/>
                                <w:sz w:val="24"/>
                              </w:rPr>
                              <w:t xml:space="preserve"> is</w:t>
                            </w:r>
                            <w:r w:rsidR="00561596" w:rsidRPr="00C633E7">
                              <w:rPr>
                                <w:rFonts w:ascii="Times New Roman" w:hAnsi="Times New Roman" w:cs="Times New Roman"/>
                                <w:sz w:val="24"/>
                              </w:rPr>
                              <w:t xml:space="preserve"> expressed as a percentage of revenue.</w:t>
                            </w:r>
                          </w:p>
                          <w:p w:rsidR="00C633E7" w:rsidRDefault="00561596" w:rsidP="00C633E7">
                            <w:pPr>
                              <w:spacing w:after="0"/>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It m</w:t>
                            </w:r>
                            <w:r w:rsidRPr="00C633E7">
                              <w:rPr>
                                <w:rFonts w:ascii="Times New Roman" w:hAnsi="Times New Roman" w:cs="Times New Roman"/>
                                <w:sz w:val="24"/>
                              </w:rPr>
                              <w:t>easures operational efficiency and pricing effectiveness independent of scale.</w:t>
                            </w:r>
                          </w:p>
                          <w:p w:rsidR="00561596" w:rsidRPr="00C633E7" w:rsidRDefault="00561596" w:rsidP="00C633E7">
                            <w:pPr>
                              <w:rPr>
                                <w:rFonts w:ascii="Times New Roman" w:hAnsi="Times New Roman" w:cs="Times New Roman"/>
                                <w:sz w:val="24"/>
                              </w:rPr>
                            </w:pPr>
                            <w:r w:rsidRPr="00C633E7">
                              <w:rPr>
                                <w:rFonts w:ascii="Times New Roman" w:hAnsi="Times New Roman" w:cs="Times New Roman"/>
                                <w:sz w:val="24"/>
                              </w:rPr>
                              <w:br/>
                              <w:t>Margin stability is a stronger long-term indicator of performance than revenue volume.</w:t>
                            </w:r>
                          </w:p>
                          <w:p w:rsidR="00C633E7" w:rsidRPr="00C633E7" w:rsidRDefault="00C633E7" w:rsidP="00C633E7">
                            <w:pPr>
                              <w:rPr>
                                <w:rFonts w:ascii="Times New Roman" w:hAnsi="Times New Roman" w:cs="Times New Roman"/>
                                <w:sz w:val="24"/>
                              </w:rPr>
                            </w:pPr>
                          </w:p>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5: Load Factor</w:t>
                            </w:r>
                          </w:p>
                          <w:p w:rsidR="00C633E7" w:rsidRDefault="00C633E7" w:rsidP="00C633E7">
                            <w:pPr>
                              <w:rPr>
                                <w:rFonts w:ascii="Times New Roman" w:hAnsi="Times New Roman" w:cs="Times New Roman"/>
                                <w:sz w:val="24"/>
                              </w:rPr>
                            </w:pPr>
                            <w:r w:rsidRPr="00C633E7">
                              <w:rPr>
                                <w:rFonts w:ascii="Times New Roman" w:hAnsi="Times New Roman" w:cs="Times New Roman"/>
                                <w:sz w:val="24"/>
                              </w:rPr>
                              <w:t>This is the p</w:t>
                            </w:r>
                            <w:r w:rsidR="00561596" w:rsidRPr="00C633E7">
                              <w:rPr>
                                <w:rFonts w:ascii="Times New Roman" w:hAnsi="Times New Roman" w:cs="Times New Roman"/>
                                <w:sz w:val="24"/>
                              </w:rPr>
                              <w:t>ercentage of available seats filled by paying passengers.</w:t>
                            </w:r>
                          </w:p>
                          <w:p w:rsidR="00C633E7" w:rsidRDefault="00561596" w:rsidP="00C633E7">
                            <w:pPr>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It illustrates the c</w:t>
                            </w:r>
                            <w:r w:rsidRPr="00C633E7">
                              <w:rPr>
                                <w:rFonts w:ascii="Times New Roman" w:hAnsi="Times New Roman" w:cs="Times New Roman"/>
                                <w:sz w:val="24"/>
                              </w:rPr>
                              <w:t>ore utilization metric linking demand to aircraft capacity.</w:t>
                            </w:r>
                          </w:p>
                          <w:p w:rsidR="00561596" w:rsidRDefault="00561596" w:rsidP="00C633E7">
                            <w:pPr>
                              <w:rPr>
                                <w:rFonts w:ascii="Times New Roman" w:hAnsi="Times New Roman" w:cs="Times New Roman"/>
                                <w:sz w:val="24"/>
                              </w:rPr>
                            </w:pPr>
                            <w:r w:rsidRPr="00C633E7">
                              <w:rPr>
                                <w:rFonts w:ascii="Times New Roman" w:hAnsi="Times New Roman" w:cs="Times New Roman"/>
                                <w:sz w:val="24"/>
                              </w:rPr>
                              <w:br/>
                              <w:t>Load factor is the strongest predictor of route profitability. Suboptimal load factors directly erode margins through fixed-cost dilution.</w:t>
                            </w:r>
                          </w:p>
                          <w:p w:rsidR="00C633E7" w:rsidRPr="00C633E7" w:rsidRDefault="00C633E7" w:rsidP="00C633E7">
                            <w:pPr>
                              <w:rPr>
                                <w:rFonts w:ascii="Times New Roman" w:hAnsi="Times New Roman" w:cs="Times New Roman"/>
                                <w:sz w:val="24"/>
                              </w:rPr>
                            </w:pPr>
                          </w:p>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6: Total Passengers</w:t>
                            </w:r>
                            <w:r w:rsidR="00561596" w:rsidRPr="00C633E7">
                              <w:rPr>
                                <w:rFonts w:ascii="Times New Roman" w:hAnsi="Times New Roman" w:cs="Times New Roman"/>
                                <w:b/>
                                <w:sz w:val="24"/>
                              </w:rPr>
                              <w:t xml:space="preserve"> </w:t>
                            </w:r>
                          </w:p>
                          <w:p w:rsidR="00561596" w:rsidRPr="00C633E7" w:rsidRDefault="00C633E7" w:rsidP="00C633E7">
                            <w:pPr>
                              <w:spacing w:after="0"/>
                              <w:rPr>
                                <w:rFonts w:ascii="Times New Roman" w:hAnsi="Times New Roman" w:cs="Times New Roman"/>
                                <w:sz w:val="24"/>
                              </w:rPr>
                            </w:pPr>
                            <w:r w:rsidRPr="00C633E7">
                              <w:rPr>
                                <w:rFonts w:ascii="Times New Roman" w:hAnsi="Times New Roman" w:cs="Times New Roman"/>
                                <w:sz w:val="24"/>
                              </w:rPr>
                              <w:t>This shows the a</w:t>
                            </w:r>
                            <w:r w:rsidR="00561596" w:rsidRPr="00C633E7">
                              <w:rPr>
                                <w:rFonts w:ascii="Times New Roman" w:hAnsi="Times New Roman" w:cs="Times New Roman"/>
                                <w:sz w:val="24"/>
                              </w:rPr>
                              <w:t>ggregate passenger volume transported across all routes.</w:t>
                            </w:r>
                          </w:p>
                          <w:p w:rsidR="00561596" w:rsidRPr="00C633E7" w:rsidRDefault="00561596" w:rsidP="00C633E7">
                            <w:pPr>
                              <w:spacing w:after="0"/>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The card highlights p</w:t>
                            </w:r>
                            <w:r w:rsidRPr="00C633E7">
                              <w:rPr>
                                <w:rFonts w:ascii="Times New Roman" w:hAnsi="Times New Roman" w:cs="Times New Roman"/>
                                <w:sz w:val="24"/>
                              </w:rPr>
                              <w:t>roxy for demand strength.</w:t>
                            </w:r>
                          </w:p>
                          <w:p w:rsidR="00561596" w:rsidRPr="00C633E7" w:rsidRDefault="00561596" w:rsidP="00C633E7">
                            <w:pPr>
                              <w:rPr>
                                <w:rFonts w:ascii="Times New Roman" w:hAnsi="Times New Roman" w:cs="Times New Roman"/>
                                <w:sz w:val="24"/>
                              </w:rPr>
                            </w:pPr>
                            <w:r w:rsidRPr="00C633E7">
                              <w:rPr>
                                <w:rFonts w:ascii="Times New Roman" w:hAnsi="Times New Roman" w:cs="Times New Roman"/>
                                <w:sz w:val="24"/>
                              </w:rPr>
                              <w:br/>
                              <w:t>Passenger volume must be interpreted alongside load factor and cost-per-seat metrics; high volume alone does not guarantee profitability.</w:t>
                            </w:r>
                          </w:p>
                          <w:p w:rsidR="006454E9" w:rsidRPr="00C633E7" w:rsidRDefault="006454E9" w:rsidP="00C633E7">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550E0" id="Text Box 16" o:spid="_x0000_s1027" type="#_x0000_t202" style="position:absolute;left:0;text-align:left;margin-left:306.4pt;margin-top:0;width:221.85pt;height:58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" fillcolor="white [3201]" strokeweight=".5pt">
                <v:textbox>
                  <w:txbxContent>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4: Profit Margin</w:t>
                      </w:r>
                    </w:p>
                    <w:p w:rsidR="00C633E7" w:rsidRDefault="00C633E7" w:rsidP="00C633E7">
                      <w:pPr>
                        <w:spacing w:after="0"/>
                        <w:rPr>
                          <w:rFonts w:ascii="Times New Roman" w:hAnsi="Times New Roman" w:cs="Times New Roman"/>
                          <w:sz w:val="24"/>
                        </w:rPr>
                      </w:pPr>
                      <w:r w:rsidRPr="00C633E7">
                        <w:rPr>
                          <w:rFonts w:ascii="Times New Roman" w:hAnsi="Times New Roman" w:cs="Times New Roman"/>
                          <w:sz w:val="24"/>
                        </w:rPr>
                        <w:t>The p</w:t>
                      </w:r>
                      <w:r w:rsidR="00561596" w:rsidRPr="00C633E7">
                        <w:rPr>
                          <w:rFonts w:ascii="Times New Roman" w:hAnsi="Times New Roman" w:cs="Times New Roman"/>
                          <w:sz w:val="24"/>
                        </w:rPr>
                        <w:t>rofit</w:t>
                      </w:r>
                      <w:r w:rsidRPr="00C633E7">
                        <w:rPr>
                          <w:rFonts w:ascii="Times New Roman" w:hAnsi="Times New Roman" w:cs="Times New Roman"/>
                          <w:sz w:val="24"/>
                        </w:rPr>
                        <w:t xml:space="preserve"> is</w:t>
                      </w:r>
                      <w:r w:rsidR="00561596" w:rsidRPr="00C633E7">
                        <w:rPr>
                          <w:rFonts w:ascii="Times New Roman" w:hAnsi="Times New Roman" w:cs="Times New Roman"/>
                          <w:sz w:val="24"/>
                        </w:rPr>
                        <w:t xml:space="preserve"> expressed as a percentage of revenue.</w:t>
                      </w:r>
                    </w:p>
                    <w:p w:rsidR="00C633E7" w:rsidRDefault="00561596" w:rsidP="00C633E7">
                      <w:pPr>
                        <w:spacing w:after="0"/>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It m</w:t>
                      </w:r>
                      <w:r w:rsidRPr="00C633E7">
                        <w:rPr>
                          <w:rFonts w:ascii="Times New Roman" w:hAnsi="Times New Roman" w:cs="Times New Roman"/>
                          <w:sz w:val="24"/>
                        </w:rPr>
                        <w:t>easures operational efficiency and pricing effectiveness independent of scale.</w:t>
                      </w:r>
                    </w:p>
                    <w:p w:rsidR="00561596" w:rsidRPr="00C633E7" w:rsidRDefault="00561596" w:rsidP="00C633E7">
                      <w:pPr>
                        <w:rPr>
                          <w:rFonts w:ascii="Times New Roman" w:hAnsi="Times New Roman" w:cs="Times New Roman"/>
                          <w:sz w:val="24"/>
                        </w:rPr>
                      </w:pPr>
                      <w:r w:rsidRPr="00C633E7">
                        <w:rPr>
                          <w:rFonts w:ascii="Times New Roman" w:hAnsi="Times New Roman" w:cs="Times New Roman"/>
                          <w:sz w:val="24"/>
                        </w:rPr>
                        <w:br/>
                        <w:t>Margin stability is a stronger long-term indicator of performance than revenue volume.</w:t>
                      </w:r>
                    </w:p>
                    <w:p w:rsidR="00C633E7" w:rsidRPr="00C633E7" w:rsidRDefault="00C633E7" w:rsidP="00C633E7">
                      <w:pPr>
                        <w:rPr>
                          <w:rFonts w:ascii="Times New Roman" w:hAnsi="Times New Roman" w:cs="Times New Roman"/>
                          <w:sz w:val="24"/>
                        </w:rPr>
                      </w:pPr>
                    </w:p>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5: Load Factor</w:t>
                      </w:r>
                    </w:p>
                    <w:p w:rsidR="00C633E7" w:rsidRDefault="00C633E7" w:rsidP="00C633E7">
                      <w:pPr>
                        <w:rPr>
                          <w:rFonts w:ascii="Times New Roman" w:hAnsi="Times New Roman" w:cs="Times New Roman"/>
                          <w:sz w:val="24"/>
                        </w:rPr>
                      </w:pPr>
                      <w:r w:rsidRPr="00C633E7">
                        <w:rPr>
                          <w:rFonts w:ascii="Times New Roman" w:hAnsi="Times New Roman" w:cs="Times New Roman"/>
                          <w:sz w:val="24"/>
                        </w:rPr>
                        <w:t>This is the p</w:t>
                      </w:r>
                      <w:r w:rsidR="00561596" w:rsidRPr="00C633E7">
                        <w:rPr>
                          <w:rFonts w:ascii="Times New Roman" w:hAnsi="Times New Roman" w:cs="Times New Roman"/>
                          <w:sz w:val="24"/>
                        </w:rPr>
                        <w:t>ercentage of available seats filled by paying passengers.</w:t>
                      </w:r>
                    </w:p>
                    <w:p w:rsidR="00C633E7" w:rsidRDefault="00561596" w:rsidP="00C633E7">
                      <w:pPr>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It illustrates the c</w:t>
                      </w:r>
                      <w:r w:rsidRPr="00C633E7">
                        <w:rPr>
                          <w:rFonts w:ascii="Times New Roman" w:hAnsi="Times New Roman" w:cs="Times New Roman"/>
                          <w:sz w:val="24"/>
                        </w:rPr>
                        <w:t>ore utilization metric linking demand to aircraft capacity.</w:t>
                      </w:r>
                    </w:p>
                    <w:p w:rsidR="00561596" w:rsidRDefault="00561596" w:rsidP="00C633E7">
                      <w:pPr>
                        <w:rPr>
                          <w:rFonts w:ascii="Times New Roman" w:hAnsi="Times New Roman" w:cs="Times New Roman"/>
                          <w:sz w:val="24"/>
                        </w:rPr>
                      </w:pPr>
                      <w:r w:rsidRPr="00C633E7">
                        <w:rPr>
                          <w:rFonts w:ascii="Times New Roman" w:hAnsi="Times New Roman" w:cs="Times New Roman"/>
                          <w:sz w:val="24"/>
                        </w:rPr>
                        <w:br/>
                        <w:t>Load factor is the strongest predictor of route profitability. Suboptimal load factors directly erode margins through fixed-cost dilution.</w:t>
                      </w:r>
                    </w:p>
                    <w:p w:rsidR="00C633E7" w:rsidRPr="00C633E7" w:rsidRDefault="00C633E7" w:rsidP="00C633E7">
                      <w:pPr>
                        <w:rPr>
                          <w:rFonts w:ascii="Times New Roman" w:hAnsi="Times New Roman" w:cs="Times New Roman"/>
                          <w:sz w:val="24"/>
                        </w:rPr>
                      </w:pPr>
                    </w:p>
                    <w:p w:rsidR="00C633E7" w:rsidRPr="00C633E7" w:rsidRDefault="00C633E7" w:rsidP="00C633E7">
                      <w:pPr>
                        <w:rPr>
                          <w:rFonts w:ascii="Times New Roman" w:hAnsi="Times New Roman" w:cs="Times New Roman"/>
                          <w:b/>
                          <w:sz w:val="24"/>
                        </w:rPr>
                      </w:pPr>
                      <w:r w:rsidRPr="00C633E7">
                        <w:rPr>
                          <w:rFonts w:ascii="Times New Roman" w:hAnsi="Times New Roman" w:cs="Times New Roman"/>
                          <w:b/>
                          <w:sz w:val="24"/>
                        </w:rPr>
                        <w:t>Card 6: Total Passengers</w:t>
                      </w:r>
                      <w:r w:rsidR="00561596" w:rsidRPr="00C633E7">
                        <w:rPr>
                          <w:rFonts w:ascii="Times New Roman" w:hAnsi="Times New Roman" w:cs="Times New Roman"/>
                          <w:b/>
                          <w:sz w:val="24"/>
                        </w:rPr>
                        <w:t xml:space="preserve"> </w:t>
                      </w:r>
                    </w:p>
                    <w:p w:rsidR="00561596" w:rsidRPr="00C633E7" w:rsidRDefault="00C633E7" w:rsidP="00C633E7">
                      <w:pPr>
                        <w:spacing w:after="0"/>
                        <w:rPr>
                          <w:rFonts w:ascii="Times New Roman" w:hAnsi="Times New Roman" w:cs="Times New Roman"/>
                          <w:sz w:val="24"/>
                        </w:rPr>
                      </w:pPr>
                      <w:r w:rsidRPr="00C633E7">
                        <w:rPr>
                          <w:rFonts w:ascii="Times New Roman" w:hAnsi="Times New Roman" w:cs="Times New Roman"/>
                          <w:sz w:val="24"/>
                        </w:rPr>
                        <w:t>This shows the a</w:t>
                      </w:r>
                      <w:r w:rsidR="00561596" w:rsidRPr="00C633E7">
                        <w:rPr>
                          <w:rFonts w:ascii="Times New Roman" w:hAnsi="Times New Roman" w:cs="Times New Roman"/>
                          <w:sz w:val="24"/>
                        </w:rPr>
                        <w:t>ggregate passenger volume transported across all routes.</w:t>
                      </w:r>
                    </w:p>
                    <w:p w:rsidR="00561596" w:rsidRPr="00C633E7" w:rsidRDefault="00561596" w:rsidP="00C633E7">
                      <w:pPr>
                        <w:spacing w:after="0"/>
                        <w:rPr>
                          <w:rFonts w:ascii="Times New Roman" w:hAnsi="Times New Roman" w:cs="Times New Roman"/>
                          <w:sz w:val="24"/>
                        </w:rPr>
                      </w:pPr>
                      <w:r w:rsidRPr="00C633E7">
                        <w:rPr>
                          <w:rFonts w:ascii="Times New Roman" w:hAnsi="Times New Roman" w:cs="Times New Roman"/>
                          <w:sz w:val="24"/>
                        </w:rPr>
                        <w:br/>
                      </w:r>
                      <w:r w:rsidR="00C633E7" w:rsidRPr="00C633E7">
                        <w:rPr>
                          <w:rFonts w:ascii="Times New Roman" w:hAnsi="Times New Roman" w:cs="Times New Roman"/>
                          <w:sz w:val="24"/>
                        </w:rPr>
                        <w:t>The card highlights p</w:t>
                      </w:r>
                      <w:r w:rsidRPr="00C633E7">
                        <w:rPr>
                          <w:rFonts w:ascii="Times New Roman" w:hAnsi="Times New Roman" w:cs="Times New Roman"/>
                          <w:sz w:val="24"/>
                        </w:rPr>
                        <w:t>roxy for demand strength.</w:t>
                      </w:r>
                    </w:p>
                    <w:p w:rsidR="00561596" w:rsidRPr="00C633E7" w:rsidRDefault="00561596" w:rsidP="00C633E7">
                      <w:pPr>
                        <w:rPr>
                          <w:rFonts w:ascii="Times New Roman" w:hAnsi="Times New Roman" w:cs="Times New Roman"/>
                          <w:sz w:val="24"/>
                        </w:rPr>
                      </w:pPr>
                      <w:r w:rsidRPr="00C633E7">
                        <w:rPr>
                          <w:rFonts w:ascii="Times New Roman" w:hAnsi="Times New Roman" w:cs="Times New Roman"/>
                          <w:sz w:val="24"/>
                        </w:rPr>
                        <w:br/>
                        <w:t>Passenger volume must be interpreted alongside load factor and cost-per-seat metrics; high volume alone does not guarantee profitability.</w:t>
                      </w:r>
                    </w:p>
                    <w:p w:rsidR="006454E9" w:rsidRPr="00C633E7" w:rsidRDefault="006454E9" w:rsidP="00C633E7">
                      <w:pPr>
                        <w:rPr>
                          <w:rFonts w:ascii="Times New Roman" w:hAnsi="Times New Roman" w:cs="Times New Roman"/>
                          <w:sz w:val="24"/>
                        </w:rPr>
                      </w:pPr>
                    </w:p>
                  </w:txbxContent>
                </v:textbox>
              </v:shape>
            </w:pict>
          </mc:Fallback>
        </mc:AlternateContent>
      </w:r>
      <w:r w:rsidR="009957A9" w:rsidRPr="007F5BFE">
        <w:rPr>
          <w:rFonts w:ascii="Times New Roman" w:hAnsi="Times New Roman" w:cs="Times New Roman"/>
          <w:noProof/>
        </w:rPr>
        <w:drawing>
          <wp:inline distT="0" distB="0" distL="0" distR="0" wp14:anchorId="38684878" wp14:editId="13B0FE2F">
            <wp:extent cx="3675380" cy="218122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74).png"/>
                    <pic:cNvPicPr/>
                  </pic:nvPicPr>
                  <pic:blipFill rotWithShape="1">
                    <a:blip r:embed="rId10">
                      <a:extLst>
                        <a:ext uri="{28A0092B-C50C-407E-A947-70E740481C1C}">
                          <a14:useLocalDpi xmlns:a14="http://schemas.microsoft.com/office/drawing/2010/main" val="0"/>
                        </a:ext>
                      </a:extLst>
                    </a:blip>
                    <a:srcRect l="18910" t="28775" r="23077" b="20512"/>
                    <a:stretch/>
                  </pic:blipFill>
                  <pic:spPr bwMode="auto">
                    <a:xfrm>
                      <a:off x="0" y="0"/>
                      <a:ext cx="3675380" cy="2181225"/>
                    </a:xfrm>
                    <a:prstGeom prst="rect">
                      <a:avLst/>
                    </a:prstGeom>
                    <a:ln>
                      <a:noFill/>
                    </a:ln>
                    <a:extLst>
                      <a:ext uri="{53640926-AAD7-44D8-BBD7-CCE9431645EC}">
                        <a14:shadowObscured xmlns:a14="http://schemas.microsoft.com/office/drawing/2010/main"/>
                      </a:ext>
                    </a:extLst>
                  </pic:spPr>
                </pic:pic>
              </a:graphicData>
            </a:graphic>
          </wp:inline>
        </w:drawing>
      </w:r>
    </w:p>
    <w:p w:rsidR="00C633E7" w:rsidRPr="007F5BFE" w:rsidRDefault="00C633E7" w:rsidP="003F7763">
      <w:pPr>
        <w:jc w:val="both"/>
        <w:rPr>
          <w:rFonts w:ascii="Times New Roman" w:hAnsi="Times New Roman" w:cs="Times New Roman"/>
          <w:sz w:val="24"/>
          <w:szCs w:val="24"/>
        </w:rPr>
      </w:pPr>
    </w:p>
    <w:p w:rsidR="009957A9" w:rsidRDefault="009957A9"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361908CC" wp14:editId="79734901">
            <wp:extent cx="3689498" cy="229471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75).png"/>
                    <pic:cNvPicPr/>
                  </pic:nvPicPr>
                  <pic:blipFill rotWithShape="1">
                    <a:blip r:embed="rId11">
                      <a:extLst>
                        <a:ext uri="{28A0092B-C50C-407E-A947-70E740481C1C}">
                          <a14:useLocalDpi xmlns:a14="http://schemas.microsoft.com/office/drawing/2010/main" val="0"/>
                        </a:ext>
                      </a:extLst>
                    </a:blip>
                    <a:srcRect l="22114" t="24216" r="19551" b="23077"/>
                    <a:stretch/>
                  </pic:blipFill>
                  <pic:spPr bwMode="auto">
                    <a:xfrm>
                      <a:off x="0" y="0"/>
                      <a:ext cx="3710087" cy="2307525"/>
                    </a:xfrm>
                    <a:prstGeom prst="rect">
                      <a:avLst/>
                    </a:prstGeom>
                    <a:ln>
                      <a:noFill/>
                    </a:ln>
                    <a:extLst>
                      <a:ext uri="{53640926-AAD7-44D8-BBD7-CCE9431645EC}">
                        <a14:shadowObscured xmlns:a14="http://schemas.microsoft.com/office/drawing/2010/main"/>
                      </a:ext>
                    </a:extLst>
                  </pic:spPr>
                </pic:pic>
              </a:graphicData>
            </a:graphic>
          </wp:inline>
        </w:drawing>
      </w:r>
    </w:p>
    <w:p w:rsidR="00C633E7" w:rsidRPr="007F5BFE" w:rsidRDefault="00C633E7" w:rsidP="003F7763">
      <w:pPr>
        <w:jc w:val="both"/>
        <w:rPr>
          <w:rFonts w:ascii="Times New Roman" w:hAnsi="Times New Roman" w:cs="Times New Roman"/>
          <w:sz w:val="24"/>
          <w:szCs w:val="24"/>
        </w:rPr>
      </w:pPr>
    </w:p>
    <w:p w:rsidR="009957A9" w:rsidRPr="007F5BFE" w:rsidRDefault="009957A9"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02C6F9BF" wp14:editId="2667C937">
            <wp:extent cx="3779220" cy="214777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76).png"/>
                    <pic:cNvPicPr/>
                  </pic:nvPicPr>
                  <pic:blipFill rotWithShape="1">
                    <a:blip r:embed="rId12">
                      <a:extLst>
                        <a:ext uri="{28A0092B-C50C-407E-A947-70E740481C1C}">
                          <a14:useLocalDpi xmlns:a14="http://schemas.microsoft.com/office/drawing/2010/main" val="0"/>
                        </a:ext>
                      </a:extLst>
                    </a:blip>
                    <a:srcRect l="20031" t="26496" r="21795" b="19943"/>
                    <a:stretch/>
                  </pic:blipFill>
                  <pic:spPr bwMode="auto">
                    <a:xfrm>
                      <a:off x="0" y="0"/>
                      <a:ext cx="3868292" cy="2198398"/>
                    </a:xfrm>
                    <a:prstGeom prst="rect">
                      <a:avLst/>
                    </a:prstGeom>
                    <a:ln>
                      <a:noFill/>
                    </a:ln>
                    <a:extLst>
                      <a:ext uri="{53640926-AAD7-44D8-BBD7-CCE9431645EC}">
                        <a14:shadowObscured xmlns:a14="http://schemas.microsoft.com/office/drawing/2010/main"/>
                      </a:ext>
                    </a:extLst>
                  </pic:spPr>
                </pic:pic>
              </a:graphicData>
            </a:graphic>
          </wp:inline>
        </w:drawing>
      </w:r>
    </w:p>
    <w:p w:rsidR="009957A9" w:rsidRPr="007F5BFE" w:rsidRDefault="009957A9">
      <w:pPr>
        <w:rPr>
          <w:rFonts w:ascii="Times New Roman" w:hAnsi="Times New Roman" w:cs="Times New Roman"/>
          <w:sz w:val="24"/>
          <w:szCs w:val="24"/>
        </w:rPr>
      </w:pPr>
      <w:r w:rsidRPr="007F5BFE">
        <w:rPr>
          <w:rFonts w:ascii="Times New Roman" w:hAnsi="Times New Roman" w:cs="Times New Roman"/>
          <w:sz w:val="24"/>
          <w:szCs w:val="24"/>
        </w:rPr>
        <w:br w:type="page"/>
      </w:r>
    </w:p>
    <w:p w:rsidR="009957A9" w:rsidRPr="009E4315" w:rsidRDefault="007F5BFE" w:rsidP="003F7763">
      <w:pPr>
        <w:jc w:val="both"/>
        <w:rPr>
          <w:rFonts w:ascii="Times New Roman" w:hAnsi="Times New Roman" w:cs="Times New Roman"/>
          <w:b/>
          <w:sz w:val="28"/>
          <w:szCs w:val="24"/>
        </w:rPr>
      </w:pPr>
      <w:r w:rsidRPr="007F5BFE">
        <w:rPr>
          <w:rFonts w:ascii="Times New Roman" w:hAnsi="Times New Roman" w:cs="Times New Roman"/>
          <w:b/>
          <w:sz w:val="28"/>
          <w:szCs w:val="24"/>
        </w:rPr>
        <w:lastRenderedPageBreak/>
        <w:t xml:space="preserve">5. </w:t>
      </w:r>
      <w:r w:rsidR="009957A9" w:rsidRPr="007F5BFE">
        <w:rPr>
          <w:rFonts w:ascii="Times New Roman" w:hAnsi="Times New Roman" w:cs="Times New Roman"/>
          <w:b/>
          <w:sz w:val="28"/>
          <w:szCs w:val="24"/>
        </w:rPr>
        <w:t xml:space="preserve">Dashboard </w:t>
      </w:r>
      <w:r w:rsidR="00897C38" w:rsidRPr="007F5BFE">
        <w:rPr>
          <w:rFonts w:ascii="Times New Roman" w:hAnsi="Times New Roman" w:cs="Times New Roman"/>
          <w:b/>
          <w:sz w:val="28"/>
          <w:szCs w:val="24"/>
        </w:rPr>
        <w:t>visuals</w:t>
      </w:r>
    </w:p>
    <w:p w:rsidR="003F7763" w:rsidRPr="009E4315" w:rsidRDefault="007F5BFE" w:rsidP="009E4315">
      <w:pPr>
        <w:rPr>
          <w:rFonts w:ascii="Times New Roman" w:hAnsi="Times New Roman" w:cs="Times New Roman"/>
          <w:sz w:val="24"/>
          <w:szCs w:val="24"/>
        </w:rPr>
      </w:pPr>
      <w:r w:rsidRPr="007F5BFE">
        <w:rPr>
          <w:rFonts w:ascii="Times New Roman" w:hAnsi="Times New Roman" w:cs="Times New Roman"/>
          <w:b/>
          <w:sz w:val="28"/>
          <w:szCs w:val="24"/>
        </w:rPr>
        <w:t xml:space="preserve">5.1 </w:t>
      </w:r>
      <w:r w:rsidR="003F7763" w:rsidRPr="007F5BFE">
        <w:rPr>
          <w:rFonts w:ascii="Times New Roman" w:hAnsi="Times New Roman" w:cs="Times New Roman"/>
          <w:b/>
          <w:sz w:val="28"/>
          <w:szCs w:val="24"/>
        </w:rPr>
        <w:t>Revenue vs Cost Analysis</w:t>
      </w:r>
    </w:p>
    <w:p w:rsidR="00897C38" w:rsidRPr="007F5BFE" w:rsidRDefault="00897C38"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3D5D2ECF" wp14:editId="3AD99E41">
            <wp:extent cx="6591935" cy="5199321"/>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82).png"/>
                    <pic:cNvPicPr/>
                  </pic:nvPicPr>
                  <pic:blipFill rotWithShape="1">
                    <a:blip r:embed="rId13">
                      <a:extLst>
                        <a:ext uri="{28A0092B-C50C-407E-A947-70E740481C1C}">
                          <a14:useLocalDpi xmlns:a14="http://schemas.microsoft.com/office/drawing/2010/main" val="0"/>
                        </a:ext>
                      </a:extLst>
                    </a:blip>
                    <a:srcRect l="13301" t="17664" r="25481" b="11965"/>
                    <a:stretch/>
                  </pic:blipFill>
                  <pic:spPr bwMode="auto">
                    <a:xfrm>
                      <a:off x="0" y="0"/>
                      <a:ext cx="6609467" cy="5213150"/>
                    </a:xfrm>
                    <a:prstGeom prst="rect">
                      <a:avLst/>
                    </a:prstGeom>
                    <a:ln>
                      <a:noFill/>
                    </a:ln>
                    <a:extLst>
                      <a:ext uri="{53640926-AAD7-44D8-BBD7-CCE9431645EC}">
                        <a14:shadowObscured xmlns:a14="http://schemas.microsoft.com/office/drawing/2010/main"/>
                      </a:ext>
                    </a:extLst>
                  </pic:spPr>
                </pic:pic>
              </a:graphicData>
            </a:graphic>
          </wp:inline>
        </w:drawing>
      </w:r>
    </w:p>
    <w:p w:rsidR="009E4315" w:rsidRDefault="009E4315" w:rsidP="009E4315">
      <w:pPr>
        <w:pStyle w:val="NormalWeb"/>
      </w:pPr>
      <w:r>
        <w:t>The visual demonstrates revenue concentration in high-demand and premium routes. However:</w:t>
      </w:r>
    </w:p>
    <w:p w:rsidR="009E4315" w:rsidRDefault="009E4315" w:rsidP="009E4315">
      <w:pPr>
        <w:pStyle w:val="NormalWeb"/>
        <w:numPr>
          <w:ilvl w:val="0"/>
          <w:numId w:val="21"/>
        </w:numPr>
      </w:pPr>
      <w:r>
        <w:t>Several high-revenue routes exhibit marginal profit.</w:t>
      </w:r>
    </w:p>
    <w:p w:rsidR="009E4315" w:rsidRDefault="009E4315" w:rsidP="009E4315">
      <w:pPr>
        <w:pStyle w:val="NormalWeb"/>
        <w:numPr>
          <w:ilvl w:val="0"/>
          <w:numId w:val="21"/>
        </w:numPr>
      </w:pPr>
      <w:r>
        <w:t>Fuel cost remains the dominant cost driver across all route categories.</w:t>
      </w:r>
    </w:p>
    <w:p w:rsidR="009E4315" w:rsidRDefault="009E4315" w:rsidP="009E4315">
      <w:pPr>
        <w:pStyle w:val="NormalWeb"/>
        <w:numPr>
          <w:ilvl w:val="0"/>
          <w:numId w:val="21"/>
        </w:numPr>
      </w:pPr>
      <w:r>
        <w:t>Maintenance cost intensity increases with flight duration.</w:t>
      </w:r>
    </w:p>
    <w:p w:rsidR="009E4315" w:rsidRDefault="009E4315" w:rsidP="009E4315">
      <w:pPr>
        <w:pStyle w:val="NormalWeb"/>
        <w:numPr>
          <w:ilvl w:val="0"/>
          <w:numId w:val="21"/>
        </w:numPr>
      </w:pPr>
      <w:r>
        <w:t>Overhead allocation disproportionately impacts low-demand routes due to lower cost dilution.</w:t>
      </w:r>
    </w:p>
    <w:p w:rsidR="009E4315" w:rsidRDefault="009E4315" w:rsidP="009E4315">
      <w:pPr>
        <w:pStyle w:val="NormalWeb"/>
      </w:pPr>
      <w:r>
        <w:t>Revenue expansion strategies must be paired with cost structure optimization. Route viability should be evaluated based on contribution margin, not gross revenue.</w:t>
      </w:r>
    </w:p>
    <w:p w:rsidR="003F7763" w:rsidRPr="007F5BFE" w:rsidRDefault="00897C38" w:rsidP="007F5BFE">
      <w:pPr>
        <w:rPr>
          <w:rFonts w:ascii="Times New Roman" w:hAnsi="Times New Roman" w:cs="Times New Roman"/>
          <w:sz w:val="24"/>
          <w:szCs w:val="24"/>
        </w:rPr>
      </w:pPr>
      <w:r w:rsidRPr="007F5BFE">
        <w:rPr>
          <w:rFonts w:ascii="Times New Roman" w:hAnsi="Times New Roman" w:cs="Times New Roman"/>
          <w:sz w:val="24"/>
          <w:szCs w:val="24"/>
        </w:rPr>
        <w:br w:type="page"/>
      </w:r>
    </w:p>
    <w:p w:rsidR="003F7763" w:rsidRPr="007F5BFE" w:rsidRDefault="003F7763" w:rsidP="003F7763">
      <w:pPr>
        <w:jc w:val="both"/>
        <w:rPr>
          <w:rFonts w:ascii="Times New Roman" w:hAnsi="Times New Roman" w:cs="Times New Roman"/>
          <w:b/>
          <w:sz w:val="28"/>
          <w:szCs w:val="24"/>
        </w:rPr>
      </w:pPr>
      <w:r w:rsidRPr="007F5BFE">
        <w:rPr>
          <w:rFonts w:ascii="Times New Roman" w:hAnsi="Times New Roman" w:cs="Times New Roman"/>
          <w:b/>
          <w:sz w:val="28"/>
          <w:szCs w:val="24"/>
        </w:rPr>
        <w:lastRenderedPageBreak/>
        <w:t>5.</w:t>
      </w:r>
      <w:r w:rsidR="007F5BFE" w:rsidRPr="007F5BFE">
        <w:rPr>
          <w:rFonts w:ascii="Times New Roman" w:hAnsi="Times New Roman" w:cs="Times New Roman"/>
          <w:b/>
          <w:sz w:val="28"/>
          <w:szCs w:val="24"/>
        </w:rPr>
        <w:t>2</w:t>
      </w:r>
      <w:r w:rsidRPr="007F5BFE">
        <w:rPr>
          <w:rFonts w:ascii="Times New Roman" w:hAnsi="Times New Roman" w:cs="Times New Roman"/>
          <w:b/>
          <w:sz w:val="28"/>
          <w:szCs w:val="24"/>
        </w:rPr>
        <w:t xml:space="preserve"> Profitability &amp; Margin Analysis</w:t>
      </w:r>
    </w:p>
    <w:p w:rsidR="00897C38" w:rsidRPr="007F5BFE" w:rsidRDefault="00897C38"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3A6D1D59" wp14:editId="070BABB0">
            <wp:extent cx="6623685" cy="5135525"/>
            <wp:effectExtent l="0" t="0" r="571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379).png"/>
                    <pic:cNvPicPr/>
                  </pic:nvPicPr>
                  <pic:blipFill rotWithShape="1">
                    <a:blip r:embed="rId14">
                      <a:extLst>
                        <a:ext uri="{28A0092B-C50C-407E-A947-70E740481C1C}">
                          <a14:useLocalDpi xmlns:a14="http://schemas.microsoft.com/office/drawing/2010/main" val="0"/>
                        </a:ext>
                      </a:extLst>
                    </a:blip>
                    <a:srcRect l="13141" t="17379" r="17147" b="11681"/>
                    <a:stretch/>
                  </pic:blipFill>
                  <pic:spPr bwMode="auto">
                    <a:xfrm>
                      <a:off x="0" y="0"/>
                      <a:ext cx="6644178" cy="5151414"/>
                    </a:xfrm>
                    <a:prstGeom prst="rect">
                      <a:avLst/>
                    </a:prstGeom>
                    <a:ln>
                      <a:noFill/>
                    </a:ln>
                    <a:extLst>
                      <a:ext uri="{53640926-AAD7-44D8-BBD7-CCE9431645EC}">
                        <a14:shadowObscured xmlns:a14="http://schemas.microsoft.com/office/drawing/2010/main"/>
                      </a:ext>
                    </a:extLst>
                  </pic:spPr>
                </pic:pic>
              </a:graphicData>
            </a:graphic>
          </wp:inline>
        </w:drawing>
      </w:r>
    </w:p>
    <w:p w:rsidR="009E4315" w:rsidRDefault="009E4315" w:rsidP="009E4315">
      <w:pPr>
        <w:pStyle w:val="NormalWeb"/>
      </w:pPr>
      <w:r>
        <w:t>A strong positive correlation exists between load factor and profit margin.</w:t>
      </w:r>
    </w:p>
    <w:p w:rsidR="009E4315" w:rsidRDefault="009E4315" w:rsidP="009E4315">
      <w:pPr>
        <w:pStyle w:val="NormalWeb"/>
      </w:pPr>
      <w:r>
        <w:t>Observed patterns:</w:t>
      </w:r>
    </w:p>
    <w:p w:rsidR="009E4315" w:rsidRDefault="009E4315" w:rsidP="009E4315">
      <w:pPr>
        <w:pStyle w:val="NormalWeb"/>
        <w:numPr>
          <w:ilvl w:val="0"/>
          <w:numId w:val="22"/>
        </w:numPr>
      </w:pPr>
      <w:r>
        <w:t>High load factor → stable and superior margins</w:t>
      </w:r>
    </w:p>
    <w:p w:rsidR="009E4315" w:rsidRDefault="009E4315" w:rsidP="009E4315">
      <w:pPr>
        <w:pStyle w:val="NormalWeb"/>
        <w:numPr>
          <w:ilvl w:val="0"/>
          <w:numId w:val="22"/>
        </w:numPr>
      </w:pPr>
      <w:r>
        <w:t>Moderate passenger volume + poor utilization → margin erosion</w:t>
      </w:r>
    </w:p>
    <w:p w:rsidR="009E4315" w:rsidRDefault="009E4315" w:rsidP="009E4315">
      <w:pPr>
        <w:pStyle w:val="NormalWeb"/>
        <w:numPr>
          <w:ilvl w:val="0"/>
          <w:numId w:val="22"/>
        </w:numPr>
      </w:pPr>
      <w:r>
        <w:t>High passenger count ≠ guaranteed profitability</w:t>
      </w:r>
    </w:p>
    <w:p w:rsidR="009E4315" w:rsidRDefault="009E4315" w:rsidP="009E4315">
      <w:pPr>
        <w:pStyle w:val="NormalWeb"/>
      </w:pPr>
      <w:r>
        <w:t>This confirms cost-per-available-seat-mile (CASM) sensitivity to seat occupancy levels.</w:t>
      </w:r>
    </w:p>
    <w:p w:rsidR="00897C38" w:rsidRDefault="009E4315" w:rsidP="009E4315">
      <w:pPr>
        <w:pStyle w:val="NormalWeb"/>
      </w:pPr>
      <w:r>
        <w:br/>
        <w:t>Capacity planning is a more effective profitability lever than demand stimulation alone.</w:t>
      </w:r>
    </w:p>
    <w:p w:rsidR="009E4315" w:rsidRPr="007F5BFE" w:rsidRDefault="009E4315" w:rsidP="009E4315">
      <w:pPr>
        <w:pStyle w:val="NormalWeb"/>
      </w:pPr>
    </w:p>
    <w:p w:rsidR="003F7763" w:rsidRPr="007F5BFE" w:rsidRDefault="007F5BFE" w:rsidP="003F7763">
      <w:pPr>
        <w:jc w:val="both"/>
        <w:rPr>
          <w:rFonts w:ascii="Times New Roman" w:hAnsi="Times New Roman" w:cs="Times New Roman"/>
          <w:b/>
          <w:sz w:val="28"/>
          <w:szCs w:val="24"/>
        </w:rPr>
      </w:pPr>
      <w:r w:rsidRPr="007F5BFE">
        <w:rPr>
          <w:rFonts w:ascii="Times New Roman" w:hAnsi="Times New Roman" w:cs="Times New Roman"/>
          <w:b/>
          <w:sz w:val="28"/>
          <w:szCs w:val="24"/>
        </w:rPr>
        <w:lastRenderedPageBreak/>
        <w:t>5</w:t>
      </w:r>
      <w:r w:rsidR="003F7763" w:rsidRPr="007F5BFE">
        <w:rPr>
          <w:rFonts w:ascii="Times New Roman" w:hAnsi="Times New Roman" w:cs="Times New Roman"/>
          <w:b/>
          <w:sz w:val="28"/>
          <w:szCs w:val="24"/>
        </w:rPr>
        <w:t>.</w:t>
      </w:r>
      <w:r w:rsidRPr="007F5BFE">
        <w:rPr>
          <w:rFonts w:ascii="Times New Roman" w:hAnsi="Times New Roman" w:cs="Times New Roman"/>
          <w:b/>
          <w:sz w:val="28"/>
          <w:szCs w:val="24"/>
        </w:rPr>
        <w:t>3</w:t>
      </w:r>
      <w:r w:rsidR="003F7763" w:rsidRPr="007F5BFE">
        <w:rPr>
          <w:rFonts w:ascii="Times New Roman" w:hAnsi="Times New Roman" w:cs="Times New Roman"/>
          <w:b/>
          <w:sz w:val="28"/>
          <w:szCs w:val="24"/>
        </w:rPr>
        <w:t xml:space="preserve"> Demand &amp; Utilization Analysis</w:t>
      </w:r>
    </w:p>
    <w:p w:rsidR="00897C38" w:rsidRPr="007F5BFE" w:rsidRDefault="00897C38" w:rsidP="003F7763">
      <w:pPr>
        <w:jc w:val="both"/>
        <w:rPr>
          <w:rFonts w:ascii="Times New Roman" w:hAnsi="Times New Roman" w:cs="Times New Roman"/>
          <w:sz w:val="24"/>
          <w:szCs w:val="24"/>
        </w:rPr>
      </w:pPr>
      <w:r w:rsidRPr="007F5BFE">
        <w:rPr>
          <w:rFonts w:ascii="Times New Roman" w:hAnsi="Times New Roman" w:cs="Times New Roman"/>
          <w:noProof/>
        </w:rPr>
        <w:drawing>
          <wp:inline distT="0" distB="0" distL="0" distR="0" wp14:anchorId="341EAAFB" wp14:editId="17921DE7">
            <wp:extent cx="6517640" cy="4965404"/>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80).png"/>
                    <pic:cNvPicPr/>
                  </pic:nvPicPr>
                  <pic:blipFill rotWithShape="1">
                    <a:blip r:embed="rId15">
                      <a:extLst>
                        <a:ext uri="{28A0092B-C50C-407E-A947-70E740481C1C}">
                          <a14:useLocalDpi xmlns:a14="http://schemas.microsoft.com/office/drawing/2010/main" val="0"/>
                        </a:ext>
                      </a:extLst>
                    </a:blip>
                    <a:srcRect l="13301" t="17379" r="16506" b="11396"/>
                    <a:stretch/>
                  </pic:blipFill>
                  <pic:spPr bwMode="auto">
                    <a:xfrm>
                      <a:off x="0" y="0"/>
                      <a:ext cx="6525734" cy="4971570"/>
                    </a:xfrm>
                    <a:prstGeom prst="rect">
                      <a:avLst/>
                    </a:prstGeom>
                    <a:ln>
                      <a:noFill/>
                    </a:ln>
                    <a:extLst>
                      <a:ext uri="{53640926-AAD7-44D8-BBD7-CCE9431645EC}">
                        <a14:shadowObscured xmlns:a14="http://schemas.microsoft.com/office/drawing/2010/main"/>
                      </a:ext>
                    </a:extLst>
                  </pic:spPr>
                </pic:pic>
              </a:graphicData>
            </a:graphic>
          </wp:inline>
        </w:drawing>
      </w:r>
    </w:p>
    <w:p w:rsidR="009E4315" w:rsidRDefault="009E4315" w:rsidP="009E4315">
      <w:pPr>
        <w:pStyle w:val="NormalWeb"/>
      </w:pPr>
      <w:r>
        <w:t>The scatter visualization reveals three route archetypes:</w:t>
      </w:r>
    </w:p>
    <w:p w:rsidR="009E4315" w:rsidRDefault="009E4315" w:rsidP="009E4315">
      <w:pPr>
        <w:pStyle w:val="NormalWeb"/>
        <w:numPr>
          <w:ilvl w:val="0"/>
          <w:numId w:val="23"/>
        </w:numPr>
      </w:pPr>
      <w:r>
        <w:t>High passengers + high profit → Efficient, scalable routes</w:t>
      </w:r>
    </w:p>
    <w:p w:rsidR="009E4315" w:rsidRDefault="009E4315" w:rsidP="009E4315">
      <w:pPr>
        <w:pStyle w:val="NormalWeb"/>
        <w:numPr>
          <w:ilvl w:val="0"/>
          <w:numId w:val="23"/>
        </w:numPr>
      </w:pPr>
      <w:r>
        <w:t>High passengers + low/negative profit → Cost-inefficient routes</w:t>
      </w:r>
    </w:p>
    <w:p w:rsidR="009E4315" w:rsidRDefault="009E4315" w:rsidP="009E4315">
      <w:pPr>
        <w:pStyle w:val="NormalWeb"/>
        <w:numPr>
          <w:ilvl w:val="0"/>
          <w:numId w:val="23"/>
        </w:numPr>
      </w:pPr>
      <w:r>
        <w:t>Low passengers + positive profit → Lean cost-managed routes</w:t>
      </w:r>
    </w:p>
    <w:p w:rsidR="009E4315" w:rsidRDefault="009E4315" w:rsidP="009E4315">
      <w:pPr>
        <w:pStyle w:val="NormalWeb"/>
      </w:pPr>
      <w:r>
        <w:br/>
        <w:t>Demand forecasting misalignment leads to structural inefficiency.</w:t>
      </w:r>
    </w:p>
    <w:p w:rsidR="009E4315" w:rsidRDefault="009E4315" w:rsidP="009E4315">
      <w:pPr>
        <w:pStyle w:val="NormalWeb"/>
      </w:pPr>
      <w:r>
        <w:br/>
        <w:t>Aircraft resizing and schedule adjustment can convert marginal routes into profitable segments.</w:t>
      </w:r>
    </w:p>
    <w:p w:rsidR="003F7763" w:rsidRPr="007F5BFE" w:rsidRDefault="00897C38" w:rsidP="00897C38">
      <w:pPr>
        <w:rPr>
          <w:rFonts w:ascii="Times New Roman" w:hAnsi="Times New Roman" w:cs="Times New Roman"/>
          <w:sz w:val="24"/>
          <w:szCs w:val="24"/>
        </w:rPr>
      </w:pPr>
      <w:r w:rsidRPr="007F5BFE">
        <w:rPr>
          <w:rFonts w:ascii="Times New Roman" w:hAnsi="Times New Roman" w:cs="Times New Roman"/>
          <w:sz w:val="24"/>
          <w:szCs w:val="24"/>
        </w:rPr>
        <w:br w:type="page"/>
      </w:r>
    </w:p>
    <w:p w:rsidR="009E4315" w:rsidRPr="009E4315" w:rsidRDefault="009E4315" w:rsidP="009E4315">
      <w:pPr>
        <w:rPr>
          <w:rFonts w:ascii="Times New Roman" w:hAnsi="Times New Roman" w:cs="Times New Roman"/>
          <w:b/>
          <w:sz w:val="28"/>
        </w:rPr>
      </w:pPr>
      <w:bookmarkStart w:id="0" w:name="_GoBack"/>
      <w:bookmarkEnd w:id="0"/>
      <w:r>
        <w:rPr>
          <w:rFonts w:ascii="Times New Roman" w:hAnsi="Times New Roman" w:cs="Times New Roman"/>
          <w:b/>
          <w:sz w:val="28"/>
        </w:rPr>
        <w:lastRenderedPageBreak/>
        <w:t>6</w:t>
      </w:r>
      <w:r w:rsidRPr="009E4315">
        <w:rPr>
          <w:rFonts w:ascii="Times New Roman" w:hAnsi="Times New Roman" w:cs="Times New Roman"/>
          <w:b/>
          <w:sz w:val="28"/>
        </w:rPr>
        <w:t>. Strategic Implications for Executive Decision-Making</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This analysis demonstrates that:</w:t>
      </w:r>
    </w:p>
    <w:p w:rsidR="009E4315" w:rsidRPr="009E4315" w:rsidRDefault="009E4315" w:rsidP="009E4315">
      <w:pPr>
        <w:pStyle w:val="ListParagraph"/>
        <w:numPr>
          <w:ilvl w:val="0"/>
          <w:numId w:val="28"/>
        </w:numPr>
        <w:rPr>
          <w:rFonts w:ascii="Times New Roman" w:hAnsi="Times New Roman" w:cs="Times New Roman"/>
          <w:sz w:val="24"/>
        </w:rPr>
      </w:pPr>
      <w:r w:rsidRPr="009E4315">
        <w:rPr>
          <w:rFonts w:ascii="Times New Roman" w:hAnsi="Times New Roman" w:cs="Times New Roman"/>
          <w:sz w:val="24"/>
        </w:rPr>
        <w:t>Operational efficiency outweighs passenger volume as a profitability driver.</w:t>
      </w:r>
    </w:p>
    <w:p w:rsidR="009E4315" w:rsidRPr="009E4315" w:rsidRDefault="009E4315" w:rsidP="009E4315">
      <w:pPr>
        <w:pStyle w:val="ListParagraph"/>
        <w:numPr>
          <w:ilvl w:val="0"/>
          <w:numId w:val="28"/>
        </w:numPr>
        <w:rPr>
          <w:rFonts w:ascii="Times New Roman" w:hAnsi="Times New Roman" w:cs="Times New Roman"/>
          <w:sz w:val="24"/>
        </w:rPr>
      </w:pPr>
      <w:r w:rsidRPr="009E4315">
        <w:rPr>
          <w:rFonts w:ascii="Times New Roman" w:hAnsi="Times New Roman" w:cs="Times New Roman"/>
          <w:sz w:val="24"/>
        </w:rPr>
        <w:t>Fuel cost volatility represents systemic financial risk.</w:t>
      </w:r>
    </w:p>
    <w:p w:rsidR="009E4315" w:rsidRPr="009E4315" w:rsidRDefault="009E4315" w:rsidP="009E4315">
      <w:pPr>
        <w:pStyle w:val="ListParagraph"/>
        <w:numPr>
          <w:ilvl w:val="0"/>
          <w:numId w:val="28"/>
        </w:numPr>
        <w:rPr>
          <w:rFonts w:ascii="Times New Roman" w:hAnsi="Times New Roman" w:cs="Times New Roman"/>
          <w:sz w:val="24"/>
        </w:rPr>
      </w:pPr>
      <w:r w:rsidRPr="009E4315">
        <w:rPr>
          <w:rFonts w:ascii="Times New Roman" w:hAnsi="Times New Roman" w:cs="Times New Roman"/>
          <w:sz w:val="24"/>
        </w:rPr>
        <w:t>Capacity misalignment is the primary cause of route-level losses.</w:t>
      </w:r>
    </w:p>
    <w:p w:rsidR="009E4315" w:rsidRPr="009E4315" w:rsidRDefault="009E4315" w:rsidP="009E4315">
      <w:pPr>
        <w:pStyle w:val="ListParagraph"/>
        <w:numPr>
          <w:ilvl w:val="0"/>
          <w:numId w:val="28"/>
        </w:numPr>
        <w:rPr>
          <w:rFonts w:ascii="Times New Roman" w:hAnsi="Times New Roman" w:cs="Times New Roman"/>
          <w:sz w:val="24"/>
        </w:rPr>
      </w:pPr>
      <w:r w:rsidRPr="009E4315">
        <w:rPr>
          <w:rFonts w:ascii="Times New Roman" w:hAnsi="Times New Roman" w:cs="Times New Roman"/>
          <w:sz w:val="24"/>
        </w:rPr>
        <w:t>Route-level analytics must inform fleet deployment strategy.</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The dashboard provides a repeatable analytical framework that can support:</w:t>
      </w:r>
    </w:p>
    <w:p w:rsidR="009E4315" w:rsidRPr="009E4315" w:rsidRDefault="009E4315" w:rsidP="009E4315">
      <w:pPr>
        <w:pStyle w:val="ListParagraph"/>
        <w:numPr>
          <w:ilvl w:val="0"/>
          <w:numId w:val="29"/>
        </w:numPr>
        <w:rPr>
          <w:rFonts w:ascii="Times New Roman" w:hAnsi="Times New Roman" w:cs="Times New Roman"/>
          <w:sz w:val="24"/>
        </w:rPr>
      </w:pPr>
      <w:r w:rsidRPr="009E4315">
        <w:rPr>
          <w:rFonts w:ascii="Times New Roman" w:hAnsi="Times New Roman" w:cs="Times New Roman"/>
          <w:sz w:val="24"/>
        </w:rPr>
        <w:t>Network expansion modeling</w:t>
      </w:r>
    </w:p>
    <w:p w:rsidR="009E4315" w:rsidRPr="009E4315" w:rsidRDefault="009E4315" w:rsidP="009E4315">
      <w:pPr>
        <w:pStyle w:val="ListParagraph"/>
        <w:numPr>
          <w:ilvl w:val="0"/>
          <w:numId w:val="29"/>
        </w:numPr>
        <w:rPr>
          <w:rFonts w:ascii="Times New Roman" w:hAnsi="Times New Roman" w:cs="Times New Roman"/>
          <w:sz w:val="24"/>
        </w:rPr>
      </w:pPr>
      <w:r w:rsidRPr="009E4315">
        <w:rPr>
          <w:rFonts w:ascii="Times New Roman" w:hAnsi="Times New Roman" w:cs="Times New Roman"/>
          <w:sz w:val="24"/>
        </w:rPr>
        <w:t>Cost sensitivity simulations</w:t>
      </w:r>
    </w:p>
    <w:p w:rsidR="009E4315" w:rsidRPr="009E4315" w:rsidRDefault="009E4315" w:rsidP="009E4315">
      <w:pPr>
        <w:pStyle w:val="ListParagraph"/>
        <w:numPr>
          <w:ilvl w:val="0"/>
          <w:numId w:val="29"/>
        </w:numPr>
        <w:rPr>
          <w:rFonts w:ascii="Times New Roman" w:hAnsi="Times New Roman" w:cs="Times New Roman"/>
          <w:sz w:val="24"/>
        </w:rPr>
      </w:pPr>
      <w:r w:rsidRPr="009E4315">
        <w:rPr>
          <w:rFonts w:ascii="Times New Roman" w:hAnsi="Times New Roman" w:cs="Times New Roman"/>
          <w:sz w:val="24"/>
        </w:rPr>
        <w:t>Predictive demand forecasting</w:t>
      </w:r>
    </w:p>
    <w:p w:rsidR="009E4315" w:rsidRPr="009E4315" w:rsidRDefault="009E4315" w:rsidP="009E4315">
      <w:pPr>
        <w:pStyle w:val="ListParagraph"/>
        <w:numPr>
          <w:ilvl w:val="0"/>
          <w:numId w:val="29"/>
        </w:numPr>
        <w:rPr>
          <w:rFonts w:ascii="Times New Roman" w:hAnsi="Times New Roman" w:cs="Times New Roman"/>
          <w:sz w:val="24"/>
        </w:rPr>
      </w:pPr>
      <w:r w:rsidRPr="009E4315">
        <w:rPr>
          <w:rFonts w:ascii="Times New Roman" w:hAnsi="Times New Roman" w:cs="Times New Roman"/>
          <w:sz w:val="24"/>
        </w:rPr>
        <w:t>Capital allocation decisions</w:t>
      </w:r>
    </w:p>
    <w:p w:rsidR="009E4315" w:rsidRPr="009E4315" w:rsidRDefault="009E4315" w:rsidP="009E4315">
      <w:pPr>
        <w:rPr>
          <w:rFonts w:ascii="Times New Roman" w:hAnsi="Times New Roman" w:cs="Times New Roman"/>
          <w:sz w:val="24"/>
        </w:rPr>
      </w:pPr>
    </w:p>
    <w:p w:rsidR="009E4315" w:rsidRPr="009E4315" w:rsidRDefault="009E4315" w:rsidP="009E4315">
      <w:pPr>
        <w:rPr>
          <w:rFonts w:ascii="Times New Roman" w:hAnsi="Times New Roman" w:cs="Times New Roman"/>
          <w:b/>
          <w:sz w:val="28"/>
        </w:rPr>
      </w:pPr>
      <w:r w:rsidRPr="009E4315">
        <w:rPr>
          <w:rFonts w:ascii="Times New Roman" w:hAnsi="Times New Roman" w:cs="Times New Roman"/>
          <w:b/>
          <w:sz w:val="28"/>
        </w:rPr>
        <w:t>7. Strengthened Rec</w:t>
      </w:r>
      <w:r>
        <w:rPr>
          <w:rFonts w:ascii="Times New Roman" w:hAnsi="Times New Roman" w:cs="Times New Roman"/>
          <w:b/>
          <w:sz w:val="28"/>
        </w:rPr>
        <w:t>ommendations</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Implement dynamic capacity planning based on predictive load factor modeling.</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Introduce route-level contribution margin tracking.</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Deploy fuel-efficiency initiatives and optimize aircraft allocation by route length.</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Reassess persistently negative-margin routes through restructuring, downsizing, or discontinuation.</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Enhance demand forecasting using historical passenger and seasonal data.</w:t>
      </w:r>
    </w:p>
    <w:p w:rsidR="009E4315" w:rsidRPr="009E4315" w:rsidRDefault="009E4315" w:rsidP="009E4315">
      <w:pPr>
        <w:rPr>
          <w:rFonts w:ascii="Times New Roman" w:hAnsi="Times New Roman" w:cs="Times New Roman"/>
          <w:sz w:val="24"/>
        </w:rPr>
      </w:pPr>
    </w:p>
    <w:p w:rsidR="009E4315" w:rsidRPr="00721476" w:rsidRDefault="00721476" w:rsidP="009E4315">
      <w:pPr>
        <w:rPr>
          <w:rFonts w:ascii="Times New Roman" w:hAnsi="Times New Roman" w:cs="Times New Roman"/>
          <w:b/>
          <w:sz w:val="28"/>
        </w:rPr>
      </w:pPr>
      <w:r w:rsidRPr="00721476">
        <w:rPr>
          <w:rFonts w:ascii="Times New Roman" w:hAnsi="Times New Roman" w:cs="Times New Roman"/>
          <w:b/>
          <w:sz w:val="28"/>
        </w:rPr>
        <w:t xml:space="preserve">8. Conclusion </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This analysis demonstrates the power of structured data modeling and integrated performance analytics in uncovering the true drivers of airline profitability.</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The evidence confirms that:</w:t>
      </w:r>
    </w:p>
    <w:p w:rsidR="009E4315" w:rsidRPr="00721476" w:rsidRDefault="009E4315" w:rsidP="00721476">
      <w:pPr>
        <w:pStyle w:val="ListParagraph"/>
        <w:numPr>
          <w:ilvl w:val="0"/>
          <w:numId w:val="30"/>
        </w:numPr>
        <w:rPr>
          <w:rFonts w:ascii="Times New Roman" w:hAnsi="Times New Roman" w:cs="Times New Roman"/>
          <w:sz w:val="24"/>
        </w:rPr>
      </w:pPr>
      <w:r w:rsidRPr="00721476">
        <w:rPr>
          <w:rFonts w:ascii="Times New Roman" w:hAnsi="Times New Roman" w:cs="Times New Roman"/>
          <w:sz w:val="24"/>
        </w:rPr>
        <w:t>Load factor optimization is the most impactful profitability lever.</w:t>
      </w:r>
    </w:p>
    <w:p w:rsidR="009E4315" w:rsidRPr="00721476" w:rsidRDefault="009E4315" w:rsidP="00721476">
      <w:pPr>
        <w:pStyle w:val="ListParagraph"/>
        <w:numPr>
          <w:ilvl w:val="0"/>
          <w:numId w:val="30"/>
        </w:numPr>
        <w:rPr>
          <w:rFonts w:ascii="Times New Roman" w:hAnsi="Times New Roman" w:cs="Times New Roman"/>
          <w:sz w:val="24"/>
        </w:rPr>
      </w:pPr>
      <w:r w:rsidRPr="00721476">
        <w:rPr>
          <w:rFonts w:ascii="Times New Roman" w:hAnsi="Times New Roman" w:cs="Times New Roman"/>
          <w:sz w:val="24"/>
        </w:rPr>
        <w:t>Cost structure discipline determines margin sustainability.</w:t>
      </w:r>
    </w:p>
    <w:p w:rsidR="009E4315" w:rsidRPr="00721476" w:rsidRDefault="009E4315" w:rsidP="00721476">
      <w:pPr>
        <w:pStyle w:val="ListParagraph"/>
        <w:numPr>
          <w:ilvl w:val="0"/>
          <w:numId w:val="30"/>
        </w:numPr>
        <w:rPr>
          <w:rFonts w:ascii="Times New Roman" w:hAnsi="Times New Roman" w:cs="Times New Roman"/>
          <w:sz w:val="24"/>
        </w:rPr>
      </w:pPr>
      <w:r w:rsidRPr="00721476">
        <w:rPr>
          <w:rFonts w:ascii="Times New Roman" w:hAnsi="Times New Roman" w:cs="Times New Roman"/>
          <w:sz w:val="24"/>
        </w:rPr>
        <w:t>Strategic portfolio management is essential for long-term financial performance.</w:t>
      </w:r>
    </w:p>
    <w:p w:rsidR="009E4315" w:rsidRPr="009E4315" w:rsidRDefault="009E4315" w:rsidP="009E4315">
      <w:pPr>
        <w:rPr>
          <w:rFonts w:ascii="Times New Roman" w:hAnsi="Times New Roman" w:cs="Times New Roman"/>
          <w:sz w:val="24"/>
        </w:rPr>
      </w:pPr>
      <w:r w:rsidRPr="009E4315">
        <w:rPr>
          <w:rFonts w:ascii="Times New Roman" w:hAnsi="Times New Roman" w:cs="Times New Roman"/>
          <w:sz w:val="24"/>
        </w:rPr>
        <w:t>The Power BI dashboard serves not merely as a reporting tool, but as a strategic decision-support system capable of guiding executive-level route optimization, cost control, and resource allocation.</w:t>
      </w:r>
    </w:p>
    <w:p w:rsidR="00CA3EE5" w:rsidRPr="007F5BFE" w:rsidRDefault="005665FA" w:rsidP="003F7763">
      <w:pPr>
        <w:jc w:val="both"/>
        <w:rPr>
          <w:rFonts w:ascii="Times New Roman" w:hAnsi="Times New Roman" w:cs="Times New Roman"/>
          <w:sz w:val="24"/>
          <w:szCs w:val="24"/>
        </w:rPr>
      </w:pPr>
    </w:p>
    <w:sectPr w:rsidR="00CA3EE5" w:rsidRPr="007F5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5E2B"/>
    <w:multiLevelType w:val="multilevel"/>
    <w:tmpl w:val="A10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CAD"/>
    <w:multiLevelType w:val="multilevel"/>
    <w:tmpl w:val="82C8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50FB"/>
    <w:multiLevelType w:val="multilevel"/>
    <w:tmpl w:val="072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33B4D"/>
    <w:multiLevelType w:val="hybridMultilevel"/>
    <w:tmpl w:val="4F06F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A4C9C"/>
    <w:multiLevelType w:val="hybridMultilevel"/>
    <w:tmpl w:val="C262C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479E6"/>
    <w:multiLevelType w:val="hybridMultilevel"/>
    <w:tmpl w:val="95E2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D2ED2"/>
    <w:multiLevelType w:val="hybridMultilevel"/>
    <w:tmpl w:val="E1E0F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F774C"/>
    <w:multiLevelType w:val="multilevel"/>
    <w:tmpl w:val="0094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251E8"/>
    <w:multiLevelType w:val="multilevel"/>
    <w:tmpl w:val="E97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D6207"/>
    <w:multiLevelType w:val="multilevel"/>
    <w:tmpl w:val="CDC2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A00171"/>
    <w:multiLevelType w:val="hybridMultilevel"/>
    <w:tmpl w:val="CF32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A5A9B"/>
    <w:multiLevelType w:val="hybridMultilevel"/>
    <w:tmpl w:val="55F8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E1D52"/>
    <w:multiLevelType w:val="hybridMultilevel"/>
    <w:tmpl w:val="16040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FE0EC7"/>
    <w:multiLevelType w:val="multilevel"/>
    <w:tmpl w:val="371C8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E1167D"/>
    <w:multiLevelType w:val="multilevel"/>
    <w:tmpl w:val="F71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3345D"/>
    <w:multiLevelType w:val="multilevel"/>
    <w:tmpl w:val="2A34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E4837"/>
    <w:multiLevelType w:val="multilevel"/>
    <w:tmpl w:val="564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5ADC"/>
    <w:multiLevelType w:val="multilevel"/>
    <w:tmpl w:val="098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5477C"/>
    <w:multiLevelType w:val="multilevel"/>
    <w:tmpl w:val="6724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EC1943"/>
    <w:multiLevelType w:val="multilevel"/>
    <w:tmpl w:val="CD2C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91AAD"/>
    <w:multiLevelType w:val="multilevel"/>
    <w:tmpl w:val="4A5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712D1"/>
    <w:multiLevelType w:val="multilevel"/>
    <w:tmpl w:val="34C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508FD"/>
    <w:multiLevelType w:val="hybridMultilevel"/>
    <w:tmpl w:val="DFCAF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D23DA"/>
    <w:multiLevelType w:val="multilevel"/>
    <w:tmpl w:val="23A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97050"/>
    <w:multiLevelType w:val="hybridMultilevel"/>
    <w:tmpl w:val="0714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3E728A"/>
    <w:multiLevelType w:val="multilevel"/>
    <w:tmpl w:val="B8A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77AD3"/>
    <w:multiLevelType w:val="multilevel"/>
    <w:tmpl w:val="89E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83E3F"/>
    <w:multiLevelType w:val="multilevel"/>
    <w:tmpl w:val="830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C7792"/>
    <w:multiLevelType w:val="multilevel"/>
    <w:tmpl w:val="F2FC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3531B6"/>
    <w:multiLevelType w:val="multilevel"/>
    <w:tmpl w:val="7C4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8"/>
  </w:num>
  <w:num w:numId="3">
    <w:abstractNumId w:val="0"/>
  </w:num>
  <w:num w:numId="4">
    <w:abstractNumId w:val="8"/>
  </w:num>
  <w:num w:numId="5">
    <w:abstractNumId w:val="7"/>
  </w:num>
  <w:num w:numId="6">
    <w:abstractNumId w:val="27"/>
  </w:num>
  <w:num w:numId="7">
    <w:abstractNumId w:val="29"/>
  </w:num>
  <w:num w:numId="8">
    <w:abstractNumId w:val="9"/>
  </w:num>
  <w:num w:numId="9">
    <w:abstractNumId w:val="2"/>
  </w:num>
  <w:num w:numId="10">
    <w:abstractNumId w:val="14"/>
  </w:num>
  <w:num w:numId="11">
    <w:abstractNumId w:val="19"/>
  </w:num>
  <w:num w:numId="12">
    <w:abstractNumId w:val="11"/>
  </w:num>
  <w:num w:numId="13">
    <w:abstractNumId w:val="22"/>
  </w:num>
  <w:num w:numId="14">
    <w:abstractNumId w:val="5"/>
  </w:num>
  <w:num w:numId="15">
    <w:abstractNumId w:val="16"/>
  </w:num>
  <w:num w:numId="16">
    <w:abstractNumId w:val="21"/>
  </w:num>
  <w:num w:numId="17">
    <w:abstractNumId w:val="17"/>
  </w:num>
  <w:num w:numId="18">
    <w:abstractNumId w:val="4"/>
  </w:num>
  <w:num w:numId="19">
    <w:abstractNumId w:val="6"/>
  </w:num>
  <w:num w:numId="20">
    <w:abstractNumId w:val="24"/>
  </w:num>
  <w:num w:numId="21">
    <w:abstractNumId w:val="25"/>
  </w:num>
  <w:num w:numId="22">
    <w:abstractNumId w:val="23"/>
  </w:num>
  <w:num w:numId="23">
    <w:abstractNumId w:val="18"/>
  </w:num>
  <w:num w:numId="24">
    <w:abstractNumId w:val="20"/>
  </w:num>
  <w:num w:numId="25">
    <w:abstractNumId w:val="1"/>
  </w:num>
  <w:num w:numId="26">
    <w:abstractNumId w:val="13"/>
  </w:num>
  <w:num w:numId="27">
    <w:abstractNumId w:val="26"/>
  </w:num>
  <w:num w:numId="28">
    <w:abstractNumId w:val="12"/>
  </w:num>
  <w:num w:numId="29">
    <w:abstractNumId w:val="10"/>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5B3"/>
    <w:rsid w:val="003F7763"/>
    <w:rsid w:val="00407CC4"/>
    <w:rsid w:val="00475A49"/>
    <w:rsid w:val="00561596"/>
    <w:rsid w:val="005665FA"/>
    <w:rsid w:val="006366A7"/>
    <w:rsid w:val="006454E9"/>
    <w:rsid w:val="00721476"/>
    <w:rsid w:val="00742F62"/>
    <w:rsid w:val="007F5BFE"/>
    <w:rsid w:val="00897C38"/>
    <w:rsid w:val="009957A9"/>
    <w:rsid w:val="009E4315"/>
    <w:rsid w:val="00C633E7"/>
    <w:rsid w:val="00ED2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E316A"/>
  <w15:chartTrackingRefBased/>
  <w15:docId w15:val="{872C0F9A-5D99-4D12-91FE-178A18A7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25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F77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D25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B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D25B3"/>
    <w:rPr>
      <w:rFonts w:ascii="Times New Roman" w:eastAsia="Times New Roman" w:hAnsi="Times New Roman" w:cs="Times New Roman"/>
      <w:b/>
      <w:bCs/>
      <w:sz w:val="27"/>
      <w:szCs w:val="27"/>
    </w:rPr>
  </w:style>
  <w:style w:type="paragraph" w:styleId="NormalWeb">
    <w:name w:val="Normal (Web)"/>
    <w:basedOn w:val="Normal"/>
    <w:uiPriority w:val="99"/>
    <w:unhideWhenUsed/>
    <w:rsid w:val="00ED25B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5B3"/>
    <w:rPr>
      <w:b/>
      <w:bCs/>
    </w:rPr>
  </w:style>
  <w:style w:type="character" w:customStyle="1" w:styleId="Heading2Char">
    <w:name w:val="Heading 2 Char"/>
    <w:basedOn w:val="DefaultParagraphFont"/>
    <w:link w:val="Heading2"/>
    <w:uiPriority w:val="9"/>
    <w:semiHidden/>
    <w:rsid w:val="003F776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3F7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7C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33481">
      <w:bodyDiv w:val="1"/>
      <w:marLeft w:val="0"/>
      <w:marRight w:val="0"/>
      <w:marTop w:val="0"/>
      <w:marBottom w:val="0"/>
      <w:divBdr>
        <w:top w:val="none" w:sz="0" w:space="0" w:color="auto"/>
        <w:left w:val="none" w:sz="0" w:space="0" w:color="auto"/>
        <w:bottom w:val="none" w:sz="0" w:space="0" w:color="auto"/>
        <w:right w:val="none" w:sz="0" w:space="0" w:color="auto"/>
      </w:divBdr>
    </w:div>
    <w:div w:id="512458528">
      <w:bodyDiv w:val="1"/>
      <w:marLeft w:val="0"/>
      <w:marRight w:val="0"/>
      <w:marTop w:val="0"/>
      <w:marBottom w:val="0"/>
      <w:divBdr>
        <w:top w:val="none" w:sz="0" w:space="0" w:color="auto"/>
        <w:left w:val="none" w:sz="0" w:space="0" w:color="auto"/>
        <w:bottom w:val="none" w:sz="0" w:space="0" w:color="auto"/>
        <w:right w:val="none" w:sz="0" w:space="0" w:color="auto"/>
      </w:divBdr>
    </w:div>
    <w:div w:id="701446179">
      <w:bodyDiv w:val="1"/>
      <w:marLeft w:val="0"/>
      <w:marRight w:val="0"/>
      <w:marTop w:val="0"/>
      <w:marBottom w:val="0"/>
      <w:divBdr>
        <w:top w:val="none" w:sz="0" w:space="0" w:color="auto"/>
        <w:left w:val="none" w:sz="0" w:space="0" w:color="auto"/>
        <w:bottom w:val="none" w:sz="0" w:space="0" w:color="auto"/>
        <w:right w:val="none" w:sz="0" w:space="0" w:color="auto"/>
      </w:divBdr>
    </w:div>
    <w:div w:id="804740576">
      <w:bodyDiv w:val="1"/>
      <w:marLeft w:val="0"/>
      <w:marRight w:val="0"/>
      <w:marTop w:val="0"/>
      <w:marBottom w:val="0"/>
      <w:divBdr>
        <w:top w:val="none" w:sz="0" w:space="0" w:color="auto"/>
        <w:left w:val="none" w:sz="0" w:space="0" w:color="auto"/>
        <w:bottom w:val="none" w:sz="0" w:space="0" w:color="auto"/>
        <w:right w:val="none" w:sz="0" w:space="0" w:color="auto"/>
      </w:divBdr>
    </w:div>
    <w:div w:id="857885711">
      <w:bodyDiv w:val="1"/>
      <w:marLeft w:val="0"/>
      <w:marRight w:val="0"/>
      <w:marTop w:val="0"/>
      <w:marBottom w:val="0"/>
      <w:divBdr>
        <w:top w:val="none" w:sz="0" w:space="0" w:color="auto"/>
        <w:left w:val="none" w:sz="0" w:space="0" w:color="auto"/>
        <w:bottom w:val="none" w:sz="0" w:space="0" w:color="auto"/>
        <w:right w:val="none" w:sz="0" w:space="0" w:color="auto"/>
      </w:divBdr>
    </w:div>
    <w:div w:id="1187406606">
      <w:bodyDiv w:val="1"/>
      <w:marLeft w:val="0"/>
      <w:marRight w:val="0"/>
      <w:marTop w:val="0"/>
      <w:marBottom w:val="0"/>
      <w:divBdr>
        <w:top w:val="none" w:sz="0" w:space="0" w:color="auto"/>
        <w:left w:val="none" w:sz="0" w:space="0" w:color="auto"/>
        <w:bottom w:val="none" w:sz="0" w:space="0" w:color="auto"/>
        <w:right w:val="none" w:sz="0" w:space="0" w:color="auto"/>
      </w:divBdr>
    </w:div>
    <w:div w:id="1311012535">
      <w:bodyDiv w:val="1"/>
      <w:marLeft w:val="0"/>
      <w:marRight w:val="0"/>
      <w:marTop w:val="0"/>
      <w:marBottom w:val="0"/>
      <w:divBdr>
        <w:top w:val="none" w:sz="0" w:space="0" w:color="auto"/>
        <w:left w:val="none" w:sz="0" w:space="0" w:color="auto"/>
        <w:bottom w:val="none" w:sz="0" w:space="0" w:color="auto"/>
        <w:right w:val="none" w:sz="0" w:space="0" w:color="auto"/>
      </w:divBdr>
    </w:div>
    <w:div w:id="1469545025">
      <w:bodyDiv w:val="1"/>
      <w:marLeft w:val="0"/>
      <w:marRight w:val="0"/>
      <w:marTop w:val="0"/>
      <w:marBottom w:val="0"/>
      <w:divBdr>
        <w:top w:val="none" w:sz="0" w:space="0" w:color="auto"/>
        <w:left w:val="none" w:sz="0" w:space="0" w:color="auto"/>
        <w:bottom w:val="none" w:sz="0" w:space="0" w:color="auto"/>
        <w:right w:val="none" w:sz="0" w:space="0" w:color="auto"/>
      </w:divBdr>
    </w:div>
    <w:div w:id="1721856810">
      <w:bodyDiv w:val="1"/>
      <w:marLeft w:val="0"/>
      <w:marRight w:val="0"/>
      <w:marTop w:val="0"/>
      <w:marBottom w:val="0"/>
      <w:divBdr>
        <w:top w:val="none" w:sz="0" w:space="0" w:color="auto"/>
        <w:left w:val="none" w:sz="0" w:space="0" w:color="auto"/>
        <w:bottom w:val="none" w:sz="0" w:space="0" w:color="auto"/>
        <w:right w:val="none" w:sz="0" w:space="0" w:color="auto"/>
      </w:divBdr>
    </w:div>
    <w:div w:id="1941987092">
      <w:bodyDiv w:val="1"/>
      <w:marLeft w:val="0"/>
      <w:marRight w:val="0"/>
      <w:marTop w:val="0"/>
      <w:marBottom w:val="0"/>
      <w:divBdr>
        <w:top w:val="none" w:sz="0" w:space="0" w:color="auto"/>
        <w:left w:val="none" w:sz="0" w:space="0" w:color="auto"/>
        <w:bottom w:val="none" w:sz="0" w:space="0" w:color="auto"/>
        <w:right w:val="none" w:sz="0" w:space="0" w:color="auto"/>
      </w:divBdr>
    </w:div>
    <w:div w:id="1973095862">
      <w:bodyDiv w:val="1"/>
      <w:marLeft w:val="0"/>
      <w:marRight w:val="0"/>
      <w:marTop w:val="0"/>
      <w:marBottom w:val="0"/>
      <w:divBdr>
        <w:top w:val="none" w:sz="0" w:space="0" w:color="auto"/>
        <w:left w:val="none" w:sz="0" w:space="0" w:color="auto"/>
        <w:bottom w:val="none" w:sz="0" w:space="0" w:color="auto"/>
        <w:right w:val="none" w:sz="0" w:space="0" w:color="auto"/>
      </w:divBdr>
    </w:div>
    <w:div w:id="1980114495">
      <w:bodyDiv w:val="1"/>
      <w:marLeft w:val="0"/>
      <w:marRight w:val="0"/>
      <w:marTop w:val="0"/>
      <w:marBottom w:val="0"/>
      <w:divBdr>
        <w:top w:val="none" w:sz="0" w:space="0" w:color="auto"/>
        <w:left w:val="none" w:sz="0" w:space="0" w:color="auto"/>
        <w:bottom w:val="none" w:sz="0" w:space="0" w:color="auto"/>
        <w:right w:val="none" w:sz="0" w:space="0" w:color="auto"/>
      </w:divBdr>
    </w:div>
    <w:div w:id="2069104264">
      <w:bodyDiv w:val="1"/>
      <w:marLeft w:val="0"/>
      <w:marRight w:val="0"/>
      <w:marTop w:val="0"/>
      <w:marBottom w:val="0"/>
      <w:divBdr>
        <w:top w:val="none" w:sz="0" w:space="0" w:color="auto"/>
        <w:left w:val="none" w:sz="0" w:space="0" w:color="auto"/>
        <w:bottom w:val="none" w:sz="0" w:space="0" w:color="auto"/>
        <w:right w:val="none" w:sz="0" w:space="0" w:color="auto"/>
      </w:divBdr>
    </w:div>
    <w:div w:id="213282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9FF2C-8CEC-47FE-9B62-9F1DDE9DD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8</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Ivene Kwame</dc:creator>
  <cp:keywords/>
  <dc:description/>
  <cp:lastModifiedBy>Ivene Kwame</cp:lastModifiedBy>
  <cp:revision>5</cp:revision>
  <dcterms:created xsi:type="dcterms:W3CDTF">2026-02-26T19:29:00Z</dcterms:created>
  <dcterms:modified xsi:type="dcterms:W3CDTF">2026-02-28T13:52:00Z</dcterms:modified>
</cp:coreProperties>
</file>