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5C7" w:rsidRPr="009E4C33" w:rsidRDefault="004C65C7" w:rsidP="009E4C33">
      <w:pPr>
        <w:jc w:val="center"/>
        <w:rPr>
          <w:rFonts w:ascii="Times New Roman" w:hAnsi="Times New Roman" w:cs="Times New Roman"/>
          <w:b/>
          <w:sz w:val="24"/>
          <w:szCs w:val="24"/>
        </w:rPr>
      </w:pPr>
      <w:r w:rsidRPr="009E4C33">
        <w:rPr>
          <w:rFonts w:ascii="Times New Roman" w:hAnsi="Times New Roman" w:cs="Times New Roman"/>
          <w:b/>
          <w:sz w:val="24"/>
          <w:szCs w:val="24"/>
        </w:rPr>
        <w:t>STUDENT PLACEMENT SKILLS ANALYTICS PROJECT REPORT</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 xml:space="preserve">1. </w:t>
      </w:r>
      <w:r w:rsidRPr="009E4C33">
        <w:rPr>
          <w:rFonts w:ascii="Times New Roman" w:hAnsi="Times New Roman" w:cs="Times New Roman"/>
          <w:b/>
          <w:sz w:val="24"/>
          <w:szCs w:val="24"/>
        </w:rPr>
        <w:t>Introduction</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Student placement outcomes are influenced by multiple academic and skill-based factors. This project analyzes student placement data to understand how academic performance, skills, internships, and degree programs impact placement rates and salary outcomes.</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analysis was performed using Microsoft Excel, Pivot Tables, Pivot Charts, and interactive dashboards to generate actionable insights.</w:t>
      </w:r>
    </w:p>
    <w:p w:rsidR="004C65C7" w:rsidRPr="009E4C33" w:rsidRDefault="004C65C7" w:rsidP="009E4C33">
      <w:pPr>
        <w:jc w:val="both"/>
        <w:rPr>
          <w:rFonts w:ascii="Times New Roman" w:hAnsi="Times New Roman" w:cs="Times New Roman"/>
          <w:b/>
          <w:sz w:val="24"/>
          <w:szCs w:val="24"/>
        </w:rPr>
      </w:pPr>
      <w:r w:rsidRPr="009E4C33">
        <w:rPr>
          <w:rFonts w:ascii="Times New Roman" w:hAnsi="Times New Roman" w:cs="Times New Roman"/>
          <w:b/>
          <w:sz w:val="24"/>
          <w:szCs w:val="24"/>
        </w:rPr>
        <w:t>2. Objectives of the Study</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m</w:t>
      </w:r>
      <w:r w:rsidR="009E4C33">
        <w:rPr>
          <w:rFonts w:ascii="Times New Roman" w:hAnsi="Times New Roman" w:cs="Times New Roman"/>
          <w:sz w:val="24"/>
          <w:szCs w:val="24"/>
        </w:rPr>
        <w:t>ain objectives of this project we</w:t>
      </w:r>
      <w:r w:rsidRPr="009E4C33">
        <w:rPr>
          <w:rFonts w:ascii="Times New Roman" w:hAnsi="Times New Roman" w:cs="Times New Roman"/>
          <w:sz w:val="24"/>
          <w:szCs w:val="24"/>
        </w:rPr>
        <w:t>re:</w:t>
      </w:r>
    </w:p>
    <w:p w:rsidR="004C65C7" w:rsidRPr="009E4C33" w:rsidRDefault="004C65C7" w:rsidP="009E4C33">
      <w:pPr>
        <w:pStyle w:val="ListParagraph"/>
        <w:numPr>
          <w:ilvl w:val="0"/>
          <w:numId w:val="19"/>
        </w:numPr>
        <w:jc w:val="both"/>
        <w:rPr>
          <w:rFonts w:ascii="Times New Roman" w:hAnsi="Times New Roman" w:cs="Times New Roman"/>
          <w:sz w:val="24"/>
          <w:szCs w:val="24"/>
        </w:rPr>
      </w:pPr>
      <w:r w:rsidRPr="009E4C33">
        <w:rPr>
          <w:rFonts w:ascii="Times New Roman" w:hAnsi="Times New Roman" w:cs="Times New Roman"/>
          <w:sz w:val="24"/>
          <w:szCs w:val="24"/>
        </w:rPr>
        <w:t>To analyze overall student placement rates.</w:t>
      </w:r>
    </w:p>
    <w:p w:rsidR="004C65C7" w:rsidRPr="009E4C33" w:rsidRDefault="004C65C7" w:rsidP="009E4C33">
      <w:pPr>
        <w:pStyle w:val="ListParagraph"/>
        <w:numPr>
          <w:ilvl w:val="0"/>
          <w:numId w:val="19"/>
        </w:numPr>
        <w:jc w:val="both"/>
        <w:rPr>
          <w:rFonts w:ascii="Times New Roman" w:hAnsi="Times New Roman" w:cs="Times New Roman"/>
          <w:sz w:val="24"/>
          <w:szCs w:val="24"/>
        </w:rPr>
      </w:pPr>
      <w:r w:rsidRPr="009E4C33">
        <w:rPr>
          <w:rFonts w:ascii="Times New Roman" w:hAnsi="Times New Roman" w:cs="Times New Roman"/>
          <w:sz w:val="24"/>
          <w:szCs w:val="24"/>
        </w:rPr>
        <w:t>To compare placement performance across different degree programs.</w:t>
      </w:r>
    </w:p>
    <w:p w:rsidR="004C65C7" w:rsidRPr="009E4C33" w:rsidRDefault="004C65C7" w:rsidP="009E4C33">
      <w:pPr>
        <w:pStyle w:val="ListParagraph"/>
        <w:numPr>
          <w:ilvl w:val="0"/>
          <w:numId w:val="19"/>
        </w:numPr>
        <w:jc w:val="both"/>
        <w:rPr>
          <w:rFonts w:ascii="Times New Roman" w:hAnsi="Times New Roman" w:cs="Times New Roman"/>
          <w:sz w:val="24"/>
          <w:szCs w:val="24"/>
        </w:rPr>
      </w:pPr>
      <w:r w:rsidRPr="009E4C33">
        <w:rPr>
          <w:rFonts w:ascii="Times New Roman" w:hAnsi="Times New Roman" w:cs="Times New Roman"/>
          <w:sz w:val="24"/>
          <w:szCs w:val="24"/>
        </w:rPr>
        <w:t>To evaluate the influence of CGPA, internships, and skills on placement.</w:t>
      </w:r>
    </w:p>
    <w:p w:rsidR="004C65C7" w:rsidRPr="009E4C33" w:rsidRDefault="004C65C7" w:rsidP="009E4C33">
      <w:pPr>
        <w:pStyle w:val="ListParagraph"/>
        <w:numPr>
          <w:ilvl w:val="0"/>
          <w:numId w:val="19"/>
        </w:numPr>
        <w:jc w:val="both"/>
        <w:rPr>
          <w:rFonts w:ascii="Times New Roman" w:hAnsi="Times New Roman" w:cs="Times New Roman"/>
          <w:sz w:val="24"/>
          <w:szCs w:val="24"/>
        </w:rPr>
      </w:pPr>
      <w:r w:rsidRPr="009E4C33">
        <w:rPr>
          <w:rFonts w:ascii="Times New Roman" w:hAnsi="Times New Roman" w:cs="Times New Roman"/>
          <w:sz w:val="24"/>
          <w:szCs w:val="24"/>
        </w:rPr>
        <w:t>To analyze salary distribution and trends across degree programs.</w:t>
      </w:r>
    </w:p>
    <w:p w:rsidR="004C65C7" w:rsidRPr="002A517B" w:rsidRDefault="004C65C7" w:rsidP="009E4C33">
      <w:pPr>
        <w:pStyle w:val="ListParagraph"/>
        <w:numPr>
          <w:ilvl w:val="0"/>
          <w:numId w:val="19"/>
        </w:numPr>
        <w:jc w:val="both"/>
        <w:rPr>
          <w:rFonts w:ascii="Times New Roman" w:hAnsi="Times New Roman" w:cs="Times New Roman"/>
          <w:sz w:val="24"/>
          <w:szCs w:val="24"/>
        </w:rPr>
      </w:pPr>
      <w:r w:rsidRPr="009E4C33">
        <w:rPr>
          <w:rFonts w:ascii="Times New Roman" w:hAnsi="Times New Roman" w:cs="Times New Roman"/>
          <w:sz w:val="24"/>
          <w:szCs w:val="24"/>
        </w:rPr>
        <w:t>To build an interactive dashboard for decision-making.</w:t>
      </w: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3. Dataset Description</w:t>
      </w:r>
    </w:p>
    <w:p w:rsidR="004C65C7" w:rsidRPr="009E4C33" w:rsidRDefault="001042EB" w:rsidP="009E4C33">
      <w:pPr>
        <w:jc w:val="both"/>
        <w:rPr>
          <w:rFonts w:ascii="Times New Roman" w:hAnsi="Times New Roman" w:cs="Times New Roman"/>
          <w:sz w:val="24"/>
          <w:szCs w:val="24"/>
        </w:rPr>
      </w:pPr>
      <w:r>
        <w:rPr>
          <w:rFonts w:ascii="Times New Roman" w:hAnsi="Times New Roman" w:cs="Times New Roman"/>
          <w:sz w:val="24"/>
          <w:szCs w:val="24"/>
        </w:rPr>
        <w:t>The dataset contained</w:t>
      </w:r>
      <w:r w:rsidR="004C65C7" w:rsidRPr="009E4C33">
        <w:rPr>
          <w:rFonts w:ascii="Times New Roman" w:hAnsi="Times New Roman" w:cs="Times New Roman"/>
          <w:sz w:val="24"/>
          <w:szCs w:val="24"/>
        </w:rPr>
        <w:t xml:space="preserve"> student-level informatio</w:t>
      </w:r>
      <w:r w:rsidR="009E4C33">
        <w:rPr>
          <w:rFonts w:ascii="Times New Roman" w:hAnsi="Times New Roman" w:cs="Times New Roman"/>
          <w:sz w:val="24"/>
          <w:szCs w:val="24"/>
        </w:rPr>
        <w:t xml:space="preserve">n with </w:t>
      </w:r>
      <w:r>
        <w:rPr>
          <w:rFonts w:ascii="Times New Roman" w:hAnsi="Times New Roman" w:cs="Times New Roman"/>
          <w:sz w:val="24"/>
          <w:szCs w:val="24"/>
        </w:rPr>
        <w:t>several</w:t>
      </w:r>
      <w:r w:rsidR="009E4C33">
        <w:rPr>
          <w:rFonts w:ascii="Times New Roman" w:hAnsi="Times New Roman" w:cs="Times New Roman"/>
          <w:sz w:val="24"/>
          <w:szCs w:val="24"/>
        </w:rPr>
        <w:t xml:space="preserve"> attributes. </w:t>
      </w:r>
      <w:r w:rsidR="004C65C7" w:rsidRPr="009E4C33">
        <w:rPr>
          <w:rFonts w:ascii="Times New Roman" w:hAnsi="Times New Roman" w:cs="Times New Roman"/>
          <w:sz w:val="24"/>
          <w:szCs w:val="24"/>
        </w:rPr>
        <w:t xml:space="preserve">The dataset was cleaned and transformed using </w:t>
      </w:r>
      <w:r>
        <w:rPr>
          <w:rFonts w:ascii="Times New Roman" w:hAnsi="Times New Roman" w:cs="Times New Roman"/>
          <w:sz w:val="24"/>
          <w:szCs w:val="24"/>
        </w:rPr>
        <w:t>excel</w:t>
      </w:r>
      <w:r w:rsidR="004C65C7" w:rsidRPr="009E4C33">
        <w:rPr>
          <w:rFonts w:ascii="Times New Roman" w:hAnsi="Times New Roman" w:cs="Times New Roman"/>
          <w:sz w:val="24"/>
          <w:szCs w:val="24"/>
        </w:rPr>
        <w:t xml:space="preserve"> before analysis.</w:t>
      </w: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4. Data Cleaning and Preparation</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following steps were performed:</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Removal of duplicate student records</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Standardization of categorical values (Gender, Degree, Placement Offer)</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Handling of missing values</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Correction of data types (numeric, text, currency)</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Filtering salary data to include only placed students</w:t>
      </w:r>
    </w:p>
    <w:p w:rsidR="004C65C7" w:rsidRPr="001042EB" w:rsidRDefault="004C65C7" w:rsidP="001042EB">
      <w:pPr>
        <w:pStyle w:val="ListParagraph"/>
        <w:numPr>
          <w:ilvl w:val="0"/>
          <w:numId w:val="20"/>
        </w:numPr>
        <w:jc w:val="both"/>
        <w:rPr>
          <w:rFonts w:ascii="Times New Roman" w:hAnsi="Times New Roman" w:cs="Times New Roman"/>
          <w:sz w:val="24"/>
          <w:szCs w:val="24"/>
        </w:rPr>
      </w:pPr>
      <w:r w:rsidRPr="001042EB">
        <w:rPr>
          <w:rFonts w:ascii="Times New Roman" w:hAnsi="Times New Roman" w:cs="Times New Roman"/>
          <w:sz w:val="24"/>
          <w:szCs w:val="24"/>
        </w:rPr>
        <w:t>Creation of calculated fields for aggregation</w:t>
      </w:r>
    </w:p>
    <w:p w:rsidR="001042EB"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cleaned data was loaded into Excel tables for analysis.</w:t>
      </w: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5. Dashboard Overview</w:t>
      </w:r>
    </w:p>
    <w:p w:rsidR="004C65C7" w:rsidRPr="009E4C33" w:rsidRDefault="001042EB" w:rsidP="009E4C33">
      <w:pPr>
        <w:jc w:val="both"/>
        <w:rPr>
          <w:rFonts w:ascii="Times New Roman" w:hAnsi="Times New Roman" w:cs="Times New Roman"/>
          <w:sz w:val="24"/>
          <w:szCs w:val="24"/>
        </w:rPr>
      </w:pPr>
      <w:r>
        <w:rPr>
          <w:rFonts w:ascii="Times New Roman" w:hAnsi="Times New Roman" w:cs="Times New Roman"/>
          <w:sz w:val="24"/>
          <w:szCs w:val="24"/>
        </w:rPr>
        <w:t>The dashboard presented</w:t>
      </w:r>
      <w:r w:rsidR="004C65C7" w:rsidRPr="009E4C33">
        <w:rPr>
          <w:rFonts w:ascii="Times New Roman" w:hAnsi="Times New Roman" w:cs="Times New Roman"/>
          <w:sz w:val="24"/>
          <w:szCs w:val="24"/>
        </w:rPr>
        <w:t xml:space="preserve"> key placement metrics using multiple pivot charts and slicers for Degree and Gender, allowing dynamic exploration of the data.</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Key Dashboard Components:</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Total students per course</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Placement rate</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Average CGPA</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Average salary by degree</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lastRenderedPageBreak/>
        <w:t>Salary trend by degree</w:t>
      </w:r>
    </w:p>
    <w:p w:rsidR="004C65C7" w:rsidRPr="001042EB" w:rsidRDefault="004C65C7" w:rsidP="001042EB">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Internship impact</w:t>
      </w:r>
    </w:p>
    <w:p w:rsidR="004C65C7" w:rsidRPr="002A517B" w:rsidRDefault="004C65C7" w:rsidP="009E4C33">
      <w:pPr>
        <w:pStyle w:val="ListParagraph"/>
        <w:numPr>
          <w:ilvl w:val="0"/>
          <w:numId w:val="21"/>
        </w:numPr>
        <w:jc w:val="both"/>
        <w:rPr>
          <w:rFonts w:ascii="Times New Roman" w:hAnsi="Times New Roman" w:cs="Times New Roman"/>
          <w:sz w:val="24"/>
          <w:szCs w:val="24"/>
        </w:rPr>
      </w:pPr>
      <w:r w:rsidRPr="001042EB">
        <w:rPr>
          <w:rFonts w:ascii="Times New Roman" w:hAnsi="Times New Roman" w:cs="Times New Roman"/>
          <w:sz w:val="24"/>
          <w:szCs w:val="24"/>
        </w:rPr>
        <w:t>Skill score comparison</w:t>
      </w: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6. Analysis and Findings</w:t>
      </w:r>
    </w:p>
    <w:p w:rsidR="004C65C7"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6.1 Total Students per Degree</w:t>
      </w:r>
    </w:p>
    <w:p w:rsidR="002A517B" w:rsidRPr="001042EB" w:rsidRDefault="002A517B" w:rsidP="009E4C33">
      <w:pPr>
        <w:jc w:val="both"/>
        <w:rPr>
          <w:rFonts w:ascii="Times New Roman" w:hAnsi="Times New Roman" w:cs="Times New Roman"/>
          <w:b/>
          <w:sz w:val="24"/>
          <w:szCs w:val="24"/>
        </w:rPr>
      </w:pPr>
      <w:r>
        <w:rPr>
          <w:noProof/>
        </w:rPr>
        <w:drawing>
          <wp:inline distT="0" distB="0" distL="0" distR="0" wp14:anchorId="7F73F61C" wp14:editId="7FBE365C">
            <wp:extent cx="5343525" cy="281940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2A517B"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dashboard shows that student enrollment varies across degree programs, with Business and Engineering having relatively higher student counts compared to other disciplines.</w:t>
      </w:r>
    </w:p>
    <w:p w:rsidR="005D14C0" w:rsidRDefault="004C65C7" w:rsidP="005D14C0">
      <w:pPr>
        <w:pStyle w:val="ListParagraph"/>
        <w:numPr>
          <w:ilvl w:val="1"/>
          <w:numId w:val="20"/>
        </w:numPr>
        <w:jc w:val="both"/>
        <w:rPr>
          <w:rFonts w:ascii="Times New Roman" w:hAnsi="Times New Roman" w:cs="Times New Roman"/>
          <w:b/>
          <w:sz w:val="24"/>
          <w:szCs w:val="24"/>
        </w:rPr>
      </w:pPr>
      <w:r w:rsidRPr="005D14C0">
        <w:rPr>
          <w:rFonts w:ascii="Times New Roman" w:hAnsi="Times New Roman" w:cs="Times New Roman"/>
          <w:b/>
          <w:sz w:val="24"/>
          <w:szCs w:val="24"/>
        </w:rPr>
        <w:t>Placement Rate</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2B7DCC73" wp14:editId="586F3649">
            <wp:extent cx="5334000" cy="24288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D14C0"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plac</w:t>
      </w:r>
      <w:r w:rsidR="001042EB">
        <w:rPr>
          <w:rFonts w:ascii="Times New Roman" w:hAnsi="Times New Roman" w:cs="Times New Roman"/>
          <w:sz w:val="24"/>
          <w:szCs w:val="24"/>
        </w:rPr>
        <w:t>ement rate chart indicates a</w:t>
      </w:r>
      <w:r w:rsidRPr="009E4C33">
        <w:rPr>
          <w:rFonts w:ascii="Times New Roman" w:hAnsi="Times New Roman" w:cs="Times New Roman"/>
          <w:sz w:val="24"/>
          <w:szCs w:val="24"/>
        </w:rPr>
        <w:t>pproximately two-thirds of students received placement offers</w:t>
      </w:r>
      <w:r w:rsidR="005D14C0">
        <w:rPr>
          <w:rFonts w:ascii="Times New Roman" w:hAnsi="Times New Roman" w:cs="Times New Roman"/>
          <w:sz w:val="24"/>
          <w:szCs w:val="24"/>
        </w:rPr>
        <w:t>.</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Around one-third were not placed</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 xml:space="preserve">This highlights a generally strong placement performance but also indicates room for </w:t>
      </w:r>
      <w:r w:rsidR="002A517B">
        <w:rPr>
          <w:rFonts w:ascii="Times New Roman" w:hAnsi="Times New Roman" w:cs="Times New Roman"/>
          <w:sz w:val="24"/>
          <w:szCs w:val="24"/>
        </w:rPr>
        <w:t>improvement.</w:t>
      </w:r>
    </w:p>
    <w:p w:rsidR="004C65C7" w:rsidRPr="005D14C0" w:rsidRDefault="004C65C7" w:rsidP="005D14C0">
      <w:pPr>
        <w:pStyle w:val="ListParagraph"/>
        <w:numPr>
          <w:ilvl w:val="1"/>
          <w:numId w:val="20"/>
        </w:numPr>
        <w:jc w:val="both"/>
        <w:rPr>
          <w:rFonts w:ascii="Times New Roman" w:hAnsi="Times New Roman" w:cs="Times New Roman"/>
          <w:b/>
          <w:sz w:val="24"/>
          <w:szCs w:val="24"/>
        </w:rPr>
      </w:pPr>
      <w:r w:rsidRPr="005D14C0">
        <w:rPr>
          <w:rFonts w:ascii="Times New Roman" w:hAnsi="Times New Roman" w:cs="Times New Roman"/>
          <w:b/>
          <w:sz w:val="24"/>
          <w:szCs w:val="24"/>
        </w:rPr>
        <w:lastRenderedPageBreak/>
        <w:t>Average CGPA by Degree</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755455D5" wp14:editId="62FB9C95">
            <wp:extent cx="5943600" cy="302895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Engineering students show the highest average CGPA</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Computer Science records a relatively lower average CGPA compared to other programs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This suggests academic rigor and performance differ across programs.</w:t>
      </w:r>
    </w:p>
    <w:p w:rsidR="004C65C7" w:rsidRPr="005D14C0" w:rsidRDefault="004C65C7" w:rsidP="005D14C0">
      <w:pPr>
        <w:pStyle w:val="ListParagraph"/>
        <w:numPr>
          <w:ilvl w:val="1"/>
          <w:numId w:val="20"/>
        </w:numPr>
        <w:jc w:val="both"/>
        <w:rPr>
          <w:rFonts w:ascii="Times New Roman" w:hAnsi="Times New Roman" w:cs="Times New Roman"/>
          <w:b/>
          <w:sz w:val="24"/>
          <w:szCs w:val="24"/>
        </w:rPr>
      </w:pPr>
      <w:r w:rsidRPr="005D14C0">
        <w:rPr>
          <w:rFonts w:ascii="Times New Roman" w:hAnsi="Times New Roman" w:cs="Times New Roman"/>
          <w:b/>
          <w:sz w:val="24"/>
          <w:szCs w:val="24"/>
        </w:rPr>
        <w:t>Average Salary by Degree</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4806F255" wp14:editId="5B3A23D2">
            <wp:extent cx="5943600" cy="2886075"/>
            <wp:effectExtent l="0" t="0" r="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042EB"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Business and Engineering students receive the highest average salaries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Data Science has comparatively lower salary outcomes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Salary variation across degrees is significant</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This indicates that degree choice plays a major role in compensation.</w:t>
      </w:r>
    </w:p>
    <w:p w:rsidR="004C65C7" w:rsidRPr="005D14C0" w:rsidRDefault="004C65C7" w:rsidP="005D14C0">
      <w:pPr>
        <w:pStyle w:val="ListParagraph"/>
        <w:numPr>
          <w:ilvl w:val="1"/>
          <w:numId w:val="20"/>
        </w:numPr>
        <w:jc w:val="both"/>
        <w:rPr>
          <w:rFonts w:ascii="Times New Roman" w:hAnsi="Times New Roman" w:cs="Times New Roman"/>
          <w:b/>
          <w:sz w:val="24"/>
          <w:szCs w:val="24"/>
        </w:rPr>
      </w:pPr>
      <w:bookmarkStart w:id="0" w:name="_GoBack"/>
      <w:bookmarkEnd w:id="0"/>
      <w:r w:rsidRPr="005D14C0">
        <w:rPr>
          <w:rFonts w:ascii="Times New Roman" w:hAnsi="Times New Roman" w:cs="Times New Roman"/>
          <w:b/>
          <w:sz w:val="24"/>
          <w:szCs w:val="24"/>
        </w:rPr>
        <w:lastRenderedPageBreak/>
        <w:t>Salary Trend</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1A219967" wp14:editId="2E1180C0">
            <wp:extent cx="5943600" cy="245745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C65C7" w:rsidRPr="009E4C33" w:rsidRDefault="001042EB" w:rsidP="009E4C33">
      <w:pPr>
        <w:jc w:val="both"/>
        <w:rPr>
          <w:rFonts w:ascii="Times New Roman" w:hAnsi="Times New Roman" w:cs="Times New Roman"/>
          <w:sz w:val="24"/>
          <w:szCs w:val="24"/>
        </w:rPr>
      </w:pPr>
      <w:r>
        <w:rPr>
          <w:rFonts w:ascii="Times New Roman" w:hAnsi="Times New Roman" w:cs="Times New Roman"/>
          <w:sz w:val="24"/>
          <w:szCs w:val="24"/>
        </w:rPr>
        <w:t>There is a</w:t>
      </w:r>
      <w:r w:rsidR="004C65C7" w:rsidRPr="009E4C33">
        <w:rPr>
          <w:rFonts w:ascii="Times New Roman" w:hAnsi="Times New Roman" w:cs="Times New Roman"/>
          <w:sz w:val="24"/>
          <w:szCs w:val="24"/>
        </w:rPr>
        <w:t xml:space="preserve"> peak salary for Business graduates</w:t>
      </w:r>
      <w:r>
        <w:rPr>
          <w:rFonts w:ascii="Times New Roman" w:hAnsi="Times New Roman" w:cs="Times New Roman"/>
          <w:sz w:val="24"/>
          <w:szCs w:val="24"/>
        </w:rPr>
        <w:t xml:space="preserve">, a </w:t>
      </w:r>
      <w:r w:rsidR="004C65C7" w:rsidRPr="009E4C33">
        <w:rPr>
          <w:rFonts w:ascii="Times New Roman" w:hAnsi="Times New Roman" w:cs="Times New Roman"/>
          <w:sz w:val="24"/>
          <w:szCs w:val="24"/>
        </w:rPr>
        <w:t>decline in salary for Computer Science and Data Science</w:t>
      </w:r>
      <w:r>
        <w:rPr>
          <w:rFonts w:ascii="Times New Roman" w:hAnsi="Times New Roman" w:cs="Times New Roman"/>
          <w:sz w:val="24"/>
          <w:szCs w:val="24"/>
        </w:rPr>
        <w:t xml:space="preserve"> and a</w:t>
      </w:r>
      <w:r w:rsidR="004C65C7" w:rsidRPr="009E4C33">
        <w:rPr>
          <w:rFonts w:ascii="Times New Roman" w:hAnsi="Times New Roman" w:cs="Times New Roman"/>
          <w:sz w:val="24"/>
          <w:szCs w:val="24"/>
        </w:rPr>
        <w:t xml:space="preserve"> slight recovery for Engineering</w:t>
      </w:r>
      <w:r>
        <w:rPr>
          <w:rFonts w:ascii="Times New Roman" w:hAnsi="Times New Roman" w:cs="Times New Roman"/>
          <w:sz w:val="24"/>
          <w:szCs w:val="24"/>
        </w:rPr>
        <w:t xml:space="preserve">. </w:t>
      </w:r>
      <w:r w:rsidR="004C65C7" w:rsidRPr="009E4C33">
        <w:rPr>
          <w:rFonts w:ascii="Times New Roman" w:hAnsi="Times New Roman" w:cs="Times New Roman"/>
          <w:sz w:val="24"/>
          <w:szCs w:val="24"/>
        </w:rPr>
        <w:t>This trend helps identify high-value programs in terms of salary outcomes.</w:t>
      </w:r>
    </w:p>
    <w:p w:rsidR="004C65C7" w:rsidRPr="005D14C0" w:rsidRDefault="004C65C7" w:rsidP="005D14C0">
      <w:pPr>
        <w:pStyle w:val="ListParagraph"/>
        <w:numPr>
          <w:ilvl w:val="1"/>
          <w:numId w:val="20"/>
        </w:numPr>
        <w:jc w:val="both"/>
        <w:rPr>
          <w:rFonts w:ascii="Times New Roman" w:hAnsi="Times New Roman" w:cs="Times New Roman"/>
          <w:b/>
          <w:sz w:val="24"/>
          <w:szCs w:val="24"/>
        </w:rPr>
      </w:pPr>
      <w:r w:rsidRPr="005D14C0">
        <w:rPr>
          <w:rFonts w:ascii="Times New Roman" w:hAnsi="Times New Roman" w:cs="Times New Roman"/>
          <w:b/>
          <w:sz w:val="24"/>
          <w:szCs w:val="24"/>
        </w:rPr>
        <w:t>Internship Impact</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1280AEAB" wp14:editId="62E430AD">
            <wp:extent cx="5943600" cy="344805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Students with internships have better placement outcomes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Degree programs with higher internship participation show improved placement consistency</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This confirms internships as a critical employability factor.</w:t>
      </w:r>
    </w:p>
    <w:p w:rsidR="004C65C7" w:rsidRPr="005D14C0" w:rsidRDefault="004C65C7" w:rsidP="005D14C0">
      <w:pPr>
        <w:pStyle w:val="ListParagraph"/>
        <w:numPr>
          <w:ilvl w:val="1"/>
          <w:numId w:val="20"/>
        </w:numPr>
        <w:jc w:val="both"/>
        <w:rPr>
          <w:rFonts w:ascii="Times New Roman" w:hAnsi="Times New Roman" w:cs="Times New Roman"/>
          <w:b/>
          <w:sz w:val="24"/>
          <w:szCs w:val="24"/>
        </w:rPr>
      </w:pPr>
      <w:r w:rsidRPr="005D14C0">
        <w:rPr>
          <w:rFonts w:ascii="Times New Roman" w:hAnsi="Times New Roman" w:cs="Times New Roman"/>
          <w:b/>
          <w:sz w:val="24"/>
          <w:szCs w:val="24"/>
        </w:rPr>
        <w:lastRenderedPageBreak/>
        <w:t>Skills Analysis</w:t>
      </w:r>
    </w:p>
    <w:p w:rsidR="005D14C0" w:rsidRPr="005D14C0" w:rsidRDefault="005D14C0" w:rsidP="005D14C0">
      <w:pPr>
        <w:jc w:val="both"/>
        <w:rPr>
          <w:rFonts w:ascii="Times New Roman" w:hAnsi="Times New Roman" w:cs="Times New Roman"/>
          <w:b/>
          <w:sz w:val="24"/>
          <w:szCs w:val="24"/>
        </w:rPr>
      </w:pPr>
      <w:r>
        <w:rPr>
          <w:noProof/>
        </w:rPr>
        <w:drawing>
          <wp:inline distT="0" distB="0" distL="0" distR="0" wp14:anchorId="57F1FCBA" wp14:editId="0C760650">
            <wp:extent cx="5943600" cy="3907155"/>
            <wp:effectExtent l="0" t="0" r="0" b="1714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Placed students have higher technical, communication, and aptitude scores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Technical skills have the strongest association with placement success</w:t>
      </w:r>
      <w:r w:rsidR="001042EB">
        <w:rPr>
          <w:rFonts w:ascii="Times New Roman" w:hAnsi="Times New Roman" w:cs="Times New Roman"/>
          <w:sz w:val="24"/>
          <w:szCs w:val="24"/>
        </w:rPr>
        <w:t xml:space="preserve">. </w:t>
      </w:r>
      <w:r w:rsidRPr="009E4C33">
        <w:rPr>
          <w:rFonts w:ascii="Times New Roman" w:hAnsi="Times New Roman" w:cs="Times New Roman"/>
          <w:sz w:val="24"/>
          <w:szCs w:val="24"/>
        </w:rPr>
        <w:t>Skill development clearly plays a major role in employability.</w:t>
      </w:r>
    </w:p>
    <w:p w:rsidR="002A517B" w:rsidRPr="009E4C33" w:rsidRDefault="002A517B" w:rsidP="009E4C33">
      <w:pPr>
        <w:jc w:val="both"/>
        <w:rPr>
          <w:rFonts w:ascii="Times New Roman" w:hAnsi="Times New Roman" w:cs="Times New Roman"/>
          <w:sz w:val="24"/>
          <w:szCs w:val="24"/>
        </w:rPr>
      </w:pP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7. Key Insights</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Placement success is strongly influenced by degree program, CGPA, internships, and skills</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Business and Engineering programs outperform others in salary outcomes</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Internships significantly improve placement probability</w:t>
      </w:r>
    </w:p>
    <w:p w:rsidR="002A517B" w:rsidRPr="002A517B"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Higher technical and aptitude scores correlate with better placement chances</w:t>
      </w:r>
    </w:p>
    <w:p w:rsidR="004C65C7" w:rsidRPr="001042EB" w:rsidRDefault="004C65C7" w:rsidP="009E4C33">
      <w:pPr>
        <w:jc w:val="both"/>
        <w:rPr>
          <w:rFonts w:ascii="Times New Roman" w:hAnsi="Times New Roman" w:cs="Times New Roman"/>
          <w:b/>
          <w:sz w:val="24"/>
          <w:szCs w:val="24"/>
        </w:rPr>
      </w:pPr>
      <w:r w:rsidRPr="001042EB">
        <w:rPr>
          <w:rFonts w:ascii="Times New Roman" w:hAnsi="Times New Roman" w:cs="Times New Roman"/>
          <w:b/>
          <w:sz w:val="24"/>
          <w:szCs w:val="24"/>
        </w:rPr>
        <w:t>8. Recommendations</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Based on the analysis:</w:t>
      </w:r>
    </w:p>
    <w:p w:rsidR="004C65C7" w:rsidRPr="001042EB" w:rsidRDefault="004C65C7" w:rsidP="001042EB">
      <w:pPr>
        <w:pStyle w:val="ListParagraph"/>
        <w:numPr>
          <w:ilvl w:val="0"/>
          <w:numId w:val="22"/>
        </w:numPr>
        <w:jc w:val="both"/>
        <w:rPr>
          <w:rFonts w:ascii="Times New Roman" w:hAnsi="Times New Roman" w:cs="Times New Roman"/>
          <w:sz w:val="24"/>
          <w:szCs w:val="24"/>
        </w:rPr>
      </w:pPr>
      <w:r w:rsidRPr="001042EB">
        <w:rPr>
          <w:rFonts w:ascii="Times New Roman" w:hAnsi="Times New Roman" w:cs="Times New Roman"/>
          <w:sz w:val="24"/>
          <w:szCs w:val="24"/>
        </w:rPr>
        <w:t>Institutions should promote internship opportunities across all programs.</w:t>
      </w:r>
    </w:p>
    <w:p w:rsidR="004C65C7" w:rsidRPr="001042EB" w:rsidRDefault="004C65C7" w:rsidP="001042EB">
      <w:pPr>
        <w:pStyle w:val="ListParagraph"/>
        <w:numPr>
          <w:ilvl w:val="0"/>
          <w:numId w:val="22"/>
        </w:numPr>
        <w:jc w:val="both"/>
        <w:rPr>
          <w:rFonts w:ascii="Times New Roman" w:hAnsi="Times New Roman" w:cs="Times New Roman"/>
          <w:sz w:val="24"/>
          <w:szCs w:val="24"/>
        </w:rPr>
      </w:pPr>
      <w:r w:rsidRPr="001042EB">
        <w:rPr>
          <w:rFonts w:ascii="Times New Roman" w:hAnsi="Times New Roman" w:cs="Times New Roman"/>
          <w:sz w:val="24"/>
          <w:szCs w:val="24"/>
        </w:rPr>
        <w:t>Skill-based training should be emphasized, especially technical and aptitude skills.</w:t>
      </w:r>
    </w:p>
    <w:p w:rsidR="004C65C7" w:rsidRPr="001042EB" w:rsidRDefault="004C65C7" w:rsidP="001042EB">
      <w:pPr>
        <w:pStyle w:val="ListParagraph"/>
        <w:numPr>
          <w:ilvl w:val="0"/>
          <w:numId w:val="22"/>
        </w:numPr>
        <w:jc w:val="both"/>
        <w:rPr>
          <w:rFonts w:ascii="Times New Roman" w:hAnsi="Times New Roman" w:cs="Times New Roman"/>
          <w:sz w:val="24"/>
          <w:szCs w:val="24"/>
        </w:rPr>
      </w:pPr>
      <w:r w:rsidRPr="001042EB">
        <w:rPr>
          <w:rFonts w:ascii="Times New Roman" w:hAnsi="Times New Roman" w:cs="Times New Roman"/>
          <w:sz w:val="24"/>
          <w:szCs w:val="24"/>
        </w:rPr>
        <w:t>Additional academic support may be required for lower-performing degree programs.</w:t>
      </w:r>
    </w:p>
    <w:p w:rsidR="001042EB" w:rsidRPr="002A517B" w:rsidRDefault="004C65C7" w:rsidP="002A517B">
      <w:pPr>
        <w:pStyle w:val="ListParagraph"/>
        <w:numPr>
          <w:ilvl w:val="0"/>
          <w:numId w:val="22"/>
        </w:numPr>
        <w:jc w:val="both"/>
        <w:rPr>
          <w:rFonts w:ascii="Times New Roman" w:hAnsi="Times New Roman" w:cs="Times New Roman"/>
          <w:sz w:val="24"/>
          <w:szCs w:val="24"/>
        </w:rPr>
      </w:pPr>
      <w:r w:rsidRPr="001042EB">
        <w:rPr>
          <w:rFonts w:ascii="Times New Roman" w:hAnsi="Times New Roman" w:cs="Times New Roman"/>
          <w:sz w:val="24"/>
          <w:szCs w:val="24"/>
        </w:rPr>
        <w:t>Career guidance should align students with high-demand degree paths.</w:t>
      </w:r>
    </w:p>
    <w:p w:rsidR="004C65C7" w:rsidRPr="001042EB" w:rsidRDefault="001042EB" w:rsidP="009E4C33">
      <w:pPr>
        <w:jc w:val="both"/>
        <w:rPr>
          <w:rFonts w:ascii="Times New Roman" w:hAnsi="Times New Roman" w:cs="Times New Roman"/>
          <w:b/>
          <w:sz w:val="24"/>
          <w:szCs w:val="24"/>
        </w:rPr>
      </w:pPr>
      <w:r w:rsidRPr="001042EB">
        <w:rPr>
          <w:rFonts w:ascii="Times New Roman" w:hAnsi="Times New Roman" w:cs="Times New Roman"/>
          <w:b/>
          <w:sz w:val="24"/>
          <w:szCs w:val="24"/>
        </w:rPr>
        <w:lastRenderedPageBreak/>
        <w:t>9</w:t>
      </w:r>
      <w:r w:rsidR="004C65C7" w:rsidRPr="001042EB">
        <w:rPr>
          <w:rFonts w:ascii="Times New Roman" w:hAnsi="Times New Roman" w:cs="Times New Roman"/>
          <w:b/>
          <w:sz w:val="24"/>
          <w:szCs w:val="24"/>
        </w:rPr>
        <w:t>. Conclusion</w:t>
      </w:r>
    </w:p>
    <w:p w:rsid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placement dashboard provides valuable insights for students, educators, and placement committees to improve employability outcomes and strategic decision-making.</w:t>
      </w:r>
    </w:p>
    <w:p w:rsidR="004C65C7" w:rsidRPr="00BE6CB4" w:rsidRDefault="002A517B" w:rsidP="009E4C33">
      <w:pPr>
        <w:jc w:val="both"/>
        <w:rPr>
          <w:rFonts w:ascii="Times New Roman" w:hAnsi="Times New Roman" w:cs="Times New Roman"/>
          <w:b/>
          <w:sz w:val="24"/>
          <w:szCs w:val="24"/>
        </w:rPr>
      </w:pPr>
      <w:r w:rsidRPr="00BE6CB4">
        <w:rPr>
          <w:rFonts w:ascii="Times New Roman" w:hAnsi="Times New Roman" w:cs="Times New Roman"/>
          <w:b/>
          <w:sz w:val="24"/>
          <w:szCs w:val="24"/>
        </w:rPr>
        <w:t>Executive Summary</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Graduate employability is a key performance indicator for academic institutions. This project analyzes student placement data to identify the factors that influence placement success and salary outcomes. Using Microsoft Excel, the dataset was cleaned, transformed, and analyzed to create an interactive placement analytics dashboard.</w:t>
      </w:r>
    </w:p>
    <w:p w:rsidR="004C65C7" w:rsidRPr="009E4C33"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The analysis focused on placement rates, academic performance, skill assessment scores, internship participation, and salary trends across degree programs. The dashboard revealed that approximately two-thirds of students received placement offers, indicating a generally positive placement environment. Degree programs such as Business and Engineering consistently outperformed others in terms of placement rate and average salary offered.</w:t>
      </w:r>
    </w:p>
    <w:p w:rsidR="004C65C7" w:rsidRDefault="004C65C7" w:rsidP="009E4C33">
      <w:pPr>
        <w:jc w:val="both"/>
        <w:rPr>
          <w:rFonts w:ascii="Times New Roman" w:hAnsi="Times New Roman" w:cs="Times New Roman"/>
          <w:sz w:val="24"/>
          <w:szCs w:val="24"/>
        </w:rPr>
      </w:pPr>
      <w:r w:rsidRPr="009E4C33">
        <w:rPr>
          <w:rFonts w:ascii="Times New Roman" w:hAnsi="Times New Roman" w:cs="Times New Roman"/>
          <w:sz w:val="24"/>
          <w:szCs w:val="24"/>
        </w:rPr>
        <w:t>Skill-based analysis showed that students with higher technical, communication, and aptitude test scores were more likely to be placed. Internship participation emerged as a significant factor, with students who completed internships demonstrating better placement outcomes across all degree programs. Salary trend analysis further highlighted variations in compensation by degree, emphasizing the importance of academic specialization.</w:t>
      </w:r>
    </w:p>
    <w:p w:rsidR="002A517B" w:rsidRPr="002A517B" w:rsidRDefault="002A517B" w:rsidP="009E4C33">
      <w:pPr>
        <w:jc w:val="both"/>
        <w:rPr>
          <w:rFonts w:ascii="Times New Roman" w:hAnsi="Times New Roman" w:cs="Times New Roman"/>
          <w:sz w:val="24"/>
        </w:rPr>
      </w:pPr>
      <w:r w:rsidRPr="002A517B">
        <w:rPr>
          <w:rFonts w:ascii="Times New Roman" w:hAnsi="Times New Roman" w:cs="Times New Roman"/>
          <w:sz w:val="24"/>
        </w:rPr>
        <w:t>The dashboard demonstrates that age and gender play a secondary role in determining early career outcomes compared to academic performance, skill proficiency, and practical experience. Career success at the graduate level appears to be driven more by employability factors than demographic characteristics.</w:t>
      </w:r>
    </w:p>
    <w:p w:rsidR="00217C4A" w:rsidRPr="009E4C33" w:rsidRDefault="00217C4A" w:rsidP="009E4C33">
      <w:pPr>
        <w:jc w:val="both"/>
        <w:rPr>
          <w:rFonts w:ascii="Times New Roman" w:hAnsi="Times New Roman" w:cs="Times New Roman"/>
          <w:sz w:val="24"/>
          <w:szCs w:val="24"/>
        </w:rPr>
      </w:pPr>
    </w:p>
    <w:sectPr w:rsidR="00217C4A" w:rsidRPr="009E4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54D6B"/>
    <w:multiLevelType w:val="multilevel"/>
    <w:tmpl w:val="68F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4792"/>
    <w:multiLevelType w:val="multilevel"/>
    <w:tmpl w:val="DE5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6211"/>
    <w:multiLevelType w:val="multilevel"/>
    <w:tmpl w:val="C9AE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65039"/>
    <w:multiLevelType w:val="multilevel"/>
    <w:tmpl w:val="B36C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339DF"/>
    <w:multiLevelType w:val="hybridMultilevel"/>
    <w:tmpl w:val="CAC68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0B7844"/>
    <w:multiLevelType w:val="multilevel"/>
    <w:tmpl w:val="225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2095"/>
    <w:multiLevelType w:val="multilevel"/>
    <w:tmpl w:val="582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64D66"/>
    <w:multiLevelType w:val="hybridMultilevel"/>
    <w:tmpl w:val="0F00D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03C64"/>
    <w:multiLevelType w:val="multilevel"/>
    <w:tmpl w:val="0D2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503C5"/>
    <w:multiLevelType w:val="hybridMultilevel"/>
    <w:tmpl w:val="B8D2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20677"/>
    <w:multiLevelType w:val="multilevel"/>
    <w:tmpl w:val="45BE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138BA"/>
    <w:multiLevelType w:val="multilevel"/>
    <w:tmpl w:val="09C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71F8B"/>
    <w:multiLevelType w:val="multilevel"/>
    <w:tmpl w:val="9C1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5563F"/>
    <w:multiLevelType w:val="multilevel"/>
    <w:tmpl w:val="DF5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836B1"/>
    <w:multiLevelType w:val="multilevel"/>
    <w:tmpl w:val="A47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A081C"/>
    <w:multiLevelType w:val="multilevel"/>
    <w:tmpl w:val="8F9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50F24"/>
    <w:multiLevelType w:val="multilevel"/>
    <w:tmpl w:val="F87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57494"/>
    <w:multiLevelType w:val="multilevel"/>
    <w:tmpl w:val="244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32B7A"/>
    <w:multiLevelType w:val="hybridMultilevel"/>
    <w:tmpl w:val="42B6B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441D6D"/>
    <w:multiLevelType w:val="multilevel"/>
    <w:tmpl w:val="83F00C0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92C565F"/>
    <w:multiLevelType w:val="multilevel"/>
    <w:tmpl w:val="A88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35F8E"/>
    <w:multiLevelType w:val="multilevel"/>
    <w:tmpl w:val="48F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6"/>
  </w:num>
  <w:num w:numId="4">
    <w:abstractNumId w:val="11"/>
  </w:num>
  <w:num w:numId="5">
    <w:abstractNumId w:val="20"/>
  </w:num>
  <w:num w:numId="6">
    <w:abstractNumId w:val="6"/>
  </w:num>
  <w:num w:numId="7">
    <w:abstractNumId w:val="8"/>
  </w:num>
  <w:num w:numId="8">
    <w:abstractNumId w:val="5"/>
  </w:num>
  <w:num w:numId="9">
    <w:abstractNumId w:val="12"/>
  </w:num>
  <w:num w:numId="10">
    <w:abstractNumId w:val="13"/>
  </w:num>
  <w:num w:numId="11">
    <w:abstractNumId w:val="14"/>
  </w:num>
  <w:num w:numId="12">
    <w:abstractNumId w:val="2"/>
  </w:num>
  <w:num w:numId="13">
    <w:abstractNumId w:val="15"/>
  </w:num>
  <w:num w:numId="14">
    <w:abstractNumId w:val="3"/>
  </w:num>
  <w:num w:numId="15">
    <w:abstractNumId w:val="1"/>
  </w:num>
  <w:num w:numId="16">
    <w:abstractNumId w:val="17"/>
  </w:num>
  <w:num w:numId="17">
    <w:abstractNumId w:val="21"/>
  </w:num>
  <w:num w:numId="18">
    <w:abstractNumId w:val="9"/>
  </w:num>
  <w:num w:numId="19">
    <w:abstractNumId w:val="18"/>
  </w:num>
  <w:num w:numId="20">
    <w:abstractNumId w:val="19"/>
  </w:num>
  <w:num w:numId="21">
    <w:abstractNumId w:val="7"/>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5C7"/>
    <w:rsid w:val="001042EB"/>
    <w:rsid w:val="00217C4A"/>
    <w:rsid w:val="002A517B"/>
    <w:rsid w:val="004C65C7"/>
    <w:rsid w:val="005D14C0"/>
    <w:rsid w:val="009E4C33"/>
    <w:rsid w:val="00BE6CB4"/>
    <w:rsid w:val="00DC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30AC"/>
  <w15:chartTrackingRefBased/>
  <w15:docId w15:val="{C4E101D3-43DE-4C09-A54C-658CCC71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65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65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65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65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65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5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5C7"/>
    <w:rPr>
      <w:b/>
      <w:bCs/>
    </w:rPr>
  </w:style>
  <w:style w:type="paragraph" w:styleId="ListParagraph">
    <w:name w:val="List Paragraph"/>
    <w:basedOn w:val="Normal"/>
    <w:uiPriority w:val="34"/>
    <w:qFormat/>
    <w:rsid w:val="009E4C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75830">
      <w:bodyDiv w:val="1"/>
      <w:marLeft w:val="0"/>
      <w:marRight w:val="0"/>
      <w:marTop w:val="0"/>
      <w:marBottom w:val="0"/>
      <w:divBdr>
        <w:top w:val="none" w:sz="0" w:space="0" w:color="auto"/>
        <w:left w:val="none" w:sz="0" w:space="0" w:color="auto"/>
        <w:bottom w:val="none" w:sz="0" w:space="0" w:color="auto"/>
        <w:right w:val="none" w:sz="0" w:space="0" w:color="auto"/>
      </w:divBdr>
    </w:div>
    <w:div w:id="30967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Ivene%20Kwame\Desktop\Siocha\DATA%20ANALYTICS\projects\Student_placement\Student_Placement_Skills_2025.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[Student_Placement_Skills_2025.xlsx]total students!PivotTable15</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Total students per course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spPr>
          <a:solidFill>
            <a:schemeClr val="accent1"/>
          </a:solidFill>
          <a:ln>
            <a:noFill/>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'total students'!$B$3</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'total students'!$A$4:$A$9</c:f>
              <c:strCache>
                <c:ptCount val="5"/>
                <c:pt idx="0">
                  <c:v>Arts</c:v>
                </c:pt>
                <c:pt idx="1">
                  <c:v>Business</c:v>
                </c:pt>
                <c:pt idx="2">
                  <c:v>Computer Science</c:v>
                </c:pt>
                <c:pt idx="3">
                  <c:v>Data Science</c:v>
                </c:pt>
                <c:pt idx="4">
                  <c:v>Engineering</c:v>
                </c:pt>
              </c:strCache>
            </c:strRef>
          </c:cat>
          <c:val>
            <c:numRef>
              <c:f>'total students'!$B$4:$B$9</c:f>
              <c:numCache>
                <c:formatCode>General</c:formatCode>
                <c:ptCount val="5"/>
                <c:pt idx="0">
                  <c:v>37974</c:v>
                </c:pt>
                <c:pt idx="1">
                  <c:v>40513</c:v>
                </c:pt>
                <c:pt idx="2">
                  <c:v>30575</c:v>
                </c:pt>
                <c:pt idx="3">
                  <c:v>35269</c:v>
                </c:pt>
                <c:pt idx="4">
                  <c:v>35969</c:v>
                </c:pt>
              </c:numCache>
            </c:numRef>
          </c:val>
          <c:extLst>
            <c:ext xmlns:c16="http://schemas.microsoft.com/office/drawing/2014/chart" uri="{C3380CC4-5D6E-409C-BE32-E72D297353CC}">
              <c16:uniqueId val="{00000000-3096-4737-9193-D0714094D21E}"/>
            </c:ext>
          </c:extLst>
        </c:ser>
        <c:dLbls>
          <c:dLblPos val="outEnd"/>
          <c:showLegendKey val="0"/>
          <c:showVal val="1"/>
          <c:showCatName val="0"/>
          <c:showSerName val="0"/>
          <c:showPercent val="0"/>
          <c:showBubbleSize val="0"/>
        </c:dLbls>
        <c:gapWidth val="444"/>
        <c:overlap val="-90"/>
        <c:axId val="1634254336"/>
        <c:axId val="1634245184"/>
      </c:barChart>
      <c:catAx>
        <c:axId val="1634254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634245184"/>
        <c:crosses val="autoZero"/>
        <c:auto val="1"/>
        <c:lblAlgn val="ctr"/>
        <c:lblOffset val="100"/>
        <c:noMultiLvlLbl val="0"/>
      </c:catAx>
      <c:valAx>
        <c:axId val="1634245184"/>
        <c:scaling>
          <c:orientation val="minMax"/>
        </c:scaling>
        <c:delete val="1"/>
        <c:axPos val="l"/>
        <c:numFmt formatCode="General" sourceLinked="1"/>
        <c:majorTickMark val="none"/>
        <c:minorTickMark val="none"/>
        <c:tickLblPos val="nextTo"/>
        <c:crossAx val="16342543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[Student_Placement_Skills_2025.xlsx]placement rate!PivotTable27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placement rate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pivotFmt>
      <c:pivotFmt>
        <c:idx val="1"/>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'placement rate'!$B$3</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455-4091-94B5-2FFF4D070F4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455-4091-94B5-2FFF4D070F4A}"/>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'placement rate'!$A$4:$A$6</c:f>
              <c:strCache>
                <c:ptCount val="2"/>
                <c:pt idx="0">
                  <c:v>No</c:v>
                </c:pt>
                <c:pt idx="1">
                  <c:v>Yes</c:v>
                </c:pt>
              </c:strCache>
            </c:strRef>
          </c:cat>
          <c:val>
            <c:numRef>
              <c:f>'placement rate'!$B$4:$B$6</c:f>
              <c:numCache>
                <c:formatCode>General</c:formatCode>
                <c:ptCount val="2"/>
                <c:pt idx="0">
                  <c:v>62030</c:v>
                </c:pt>
                <c:pt idx="1">
                  <c:v>118270</c:v>
                </c:pt>
              </c:numCache>
            </c:numRef>
          </c:val>
          <c:extLst>
            <c:ext xmlns:c16="http://schemas.microsoft.com/office/drawing/2014/chart" uri="{C3380CC4-5D6E-409C-BE32-E72D297353CC}">
              <c16:uniqueId val="{00000004-B455-4091-94B5-2FFF4D070F4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[Student_Placement_Skills_2025.xlsx]AVERAGE CGPA!PivotTable22</c:name>
    <c:fmtId val="-1"/>
  </c:pivotSource>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t>Average CGPA</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ivotFmts>
      <c:pivotFmt>
        <c:idx val="0"/>
      </c:pivotFmt>
      <c:pivotFmt>
        <c:idx val="1"/>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circle"/>
          <c:size val="6"/>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'AVERAGE CGPA'!$B$3</c:f>
              <c:strCache>
                <c:ptCount val="1"/>
                <c:pt idx="0">
                  <c:v>Total</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'AVERAGE CGPA'!$A$4:$A$9</c:f>
              <c:strCache>
                <c:ptCount val="5"/>
                <c:pt idx="0">
                  <c:v>Arts</c:v>
                </c:pt>
                <c:pt idx="1">
                  <c:v>Business</c:v>
                </c:pt>
                <c:pt idx="2">
                  <c:v>Computer Science</c:v>
                </c:pt>
                <c:pt idx="3">
                  <c:v>Data Science</c:v>
                </c:pt>
                <c:pt idx="4">
                  <c:v>Engineering</c:v>
                </c:pt>
              </c:strCache>
            </c:strRef>
          </c:cat>
          <c:val>
            <c:numRef>
              <c:f>'AVERAGE CGPA'!$B$4:$B$9</c:f>
              <c:numCache>
                <c:formatCode>General</c:formatCode>
                <c:ptCount val="5"/>
                <c:pt idx="0">
                  <c:v>2.973866666666666</c:v>
                </c:pt>
                <c:pt idx="1">
                  <c:v>2.9137037037037046</c:v>
                </c:pt>
                <c:pt idx="2">
                  <c:v>2.8182666666666667</c:v>
                </c:pt>
                <c:pt idx="3">
                  <c:v>2.8849367088607596</c:v>
                </c:pt>
                <c:pt idx="4">
                  <c:v>3.1038961038961039</c:v>
                </c:pt>
              </c:numCache>
            </c:numRef>
          </c:val>
          <c:extLst>
            <c:ext xmlns:c16="http://schemas.microsoft.com/office/drawing/2014/chart" uri="{C3380CC4-5D6E-409C-BE32-E72D297353CC}">
              <c16:uniqueId val="{00000000-11B3-44A4-A058-55409B861F12}"/>
            </c:ext>
          </c:extLst>
        </c:ser>
        <c:dLbls>
          <c:dLblPos val="inEnd"/>
          <c:showLegendKey val="0"/>
          <c:showVal val="1"/>
          <c:showCatName val="0"/>
          <c:showSerName val="0"/>
          <c:showPercent val="0"/>
          <c:showBubbleSize val="0"/>
        </c:dLbls>
        <c:gapWidth val="41"/>
        <c:axId val="1634247680"/>
        <c:axId val="1634242688"/>
      </c:barChart>
      <c:catAx>
        <c:axId val="16342476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1634242688"/>
        <c:crosses val="autoZero"/>
        <c:auto val="1"/>
        <c:lblAlgn val="ctr"/>
        <c:lblOffset val="100"/>
        <c:noMultiLvlLbl val="0"/>
      </c:catAx>
      <c:valAx>
        <c:axId val="1634242688"/>
        <c:scaling>
          <c:orientation val="minMax"/>
        </c:scaling>
        <c:delete val="1"/>
        <c:axPos val="l"/>
        <c:numFmt formatCode="General" sourceLinked="1"/>
        <c:majorTickMark val="none"/>
        <c:minorTickMark val="none"/>
        <c:tickLblPos val="nextTo"/>
        <c:crossAx val="16342476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[Student_Placement_Skills_2025.xlsx]salary scale!PivotTable18</c:name>
    <c:fmtId val="-1"/>
  </c:pivotSource>
  <c:chart>
    <c:autoTitleDeleted val="0"/>
    <c:pivotFmts>
      <c:pivotFmt>
        <c:idx val="0"/>
      </c:pivotFmt>
      <c:pivotFmt>
        <c:idx val="1"/>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2">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3">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4">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5">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'salary scale'!$B$3:$B$4</c:f>
              <c:strCache>
                <c:ptCount val="1"/>
                <c:pt idx="0">
                  <c:v>Arts</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'salary scale'!$A$5</c:f>
              <c:strCache>
                <c:ptCount val="1"/>
                <c:pt idx="0">
                  <c:v>Total</c:v>
                </c:pt>
              </c:strCache>
            </c:strRef>
          </c:cat>
          <c:val>
            <c:numRef>
              <c:f>'salary scale'!$B$5</c:f>
              <c:numCache>
                <c:formatCode>General</c:formatCode>
                <c:ptCount val="1"/>
                <c:pt idx="0">
                  <c:v>1480135.6000000006</c:v>
                </c:pt>
              </c:numCache>
            </c:numRef>
          </c:val>
          <c:extLst>
            <c:ext xmlns:c16="http://schemas.microsoft.com/office/drawing/2014/chart" uri="{C3380CC4-5D6E-409C-BE32-E72D297353CC}">
              <c16:uniqueId val="{00000000-5A4A-4571-B27D-DB3A2B514E25}"/>
            </c:ext>
          </c:extLst>
        </c:ser>
        <c:ser>
          <c:idx val="1"/>
          <c:order val="1"/>
          <c:tx>
            <c:strRef>
              <c:f>'salary scale'!$C$3:$C$4</c:f>
              <c:strCache>
                <c:ptCount val="1"/>
                <c:pt idx="0">
                  <c:v>Business</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'salary scale'!$A$5</c:f>
              <c:strCache>
                <c:ptCount val="1"/>
                <c:pt idx="0">
                  <c:v>Total</c:v>
                </c:pt>
              </c:strCache>
            </c:strRef>
          </c:cat>
          <c:val>
            <c:numRef>
              <c:f>'salary scale'!$C$5</c:f>
              <c:numCache>
                <c:formatCode>General</c:formatCode>
                <c:ptCount val="1"/>
                <c:pt idx="0">
                  <c:v>1511684.97</c:v>
                </c:pt>
              </c:numCache>
            </c:numRef>
          </c:val>
          <c:extLst>
            <c:ext xmlns:c16="http://schemas.microsoft.com/office/drawing/2014/chart" uri="{C3380CC4-5D6E-409C-BE32-E72D297353CC}">
              <c16:uniqueId val="{00000001-5A4A-4571-B27D-DB3A2B514E25}"/>
            </c:ext>
          </c:extLst>
        </c:ser>
        <c:ser>
          <c:idx val="2"/>
          <c:order val="2"/>
          <c:tx>
            <c:strRef>
              <c:f>'salary scale'!$D$3:$D$4</c:f>
              <c:strCache>
                <c:ptCount val="1"/>
                <c:pt idx="0">
                  <c:v>Computer Science</c:v>
                </c:pt>
              </c:strCache>
            </c:strRef>
          </c:tx>
          <c:spPr>
            <a:solidFill>
              <a:schemeClr val="accent3">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'salary scale'!$A$5</c:f>
              <c:strCache>
                <c:ptCount val="1"/>
                <c:pt idx="0">
                  <c:v>Total</c:v>
                </c:pt>
              </c:strCache>
            </c:strRef>
          </c:cat>
          <c:val>
            <c:numRef>
              <c:f>'salary scale'!$D$5</c:f>
              <c:numCache>
                <c:formatCode>General</c:formatCode>
                <c:ptCount val="1"/>
                <c:pt idx="0">
                  <c:v>1326938.9500000002</c:v>
                </c:pt>
              </c:numCache>
            </c:numRef>
          </c:val>
          <c:extLst>
            <c:ext xmlns:c16="http://schemas.microsoft.com/office/drawing/2014/chart" uri="{C3380CC4-5D6E-409C-BE32-E72D297353CC}">
              <c16:uniqueId val="{00000002-5A4A-4571-B27D-DB3A2B514E25}"/>
            </c:ext>
          </c:extLst>
        </c:ser>
        <c:ser>
          <c:idx val="3"/>
          <c:order val="3"/>
          <c:tx>
            <c:strRef>
              <c:f>'salary scale'!$E$3:$E$4</c:f>
              <c:strCache>
                <c:ptCount val="1"/>
                <c:pt idx="0">
                  <c:v>Data Science</c:v>
                </c:pt>
              </c:strCache>
            </c:strRef>
          </c:tx>
          <c:spPr>
            <a:solidFill>
              <a:schemeClr val="accent4">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'salary scale'!$A$5</c:f>
              <c:strCache>
                <c:ptCount val="1"/>
                <c:pt idx="0">
                  <c:v>Total</c:v>
                </c:pt>
              </c:strCache>
            </c:strRef>
          </c:cat>
          <c:val>
            <c:numRef>
              <c:f>'salary scale'!$E$5</c:f>
              <c:numCache>
                <c:formatCode>General</c:formatCode>
                <c:ptCount val="1"/>
                <c:pt idx="0">
                  <c:v>1313001.07</c:v>
                </c:pt>
              </c:numCache>
            </c:numRef>
          </c:val>
          <c:extLst>
            <c:ext xmlns:c16="http://schemas.microsoft.com/office/drawing/2014/chart" uri="{C3380CC4-5D6E-409C-BE32-E72D297353CC}">
              <c16:uniqueId val="{00000003-5A4A-4571-B27D-DB3A2B514E25}"/>
            </c:ext>
          </c:extLst>
        </c:ser>
        <c:ser>
          <c:idx val="4"/>
          <c:order val="4"/>
          <c:tx>
            <c:strRef>
              <c:f>'salary scale'!$F$3:$F$4</c:f>
              <c:strCache>
                <c:ptCount val="1"/>
                <c:pt idx="0">
                  <c:v>Engineering</c:v>
                </c:pt>
              </c:strCache>
            </c:strRef>
          </c:tx>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'salary scale'!$A$5</c:f>
              <c:strCache>
                <c:ptCount val="1"/>
                <c:pt idx="0">
                  <c:v>Total</c:v>
                </c:pt>
              </c:strCache>
            </c:strRef>
          </c:cat>
          <c:val>
            <c:numRef>
              <c:f>'salary scale'!$F$5</c:f>
              <c:numCache>
                <c:formatCode>General</c:formatCode>
                <c:ptCount val="1"/>
                <c:pt idx="0">
                  <c:v>1314702.3499999999</c:v>
                </c:pt>
              </c:numCache>
            </c:numRef>
          </c:val>
          <c:extLst>
            <c:ext xmlns:c16="http://schemas.microsoft.com/office/drawing/2014/chart" uri="{C3380CC4-5D6E-409C-BE32-E72D297353CC}">
              <c16:uniqueId val="{00000004-5A4A-4571-B27D-DB3A2B514E25}"/>
            </c:ext>
          </c:extLst>
        </c:ser>
        <c:dLbls>
          <c:dLblPos val="inEnd"/>
          <c:showLegendKey val="0"/>
          <c:showVal val="1"/>
          <c:showCatName val="0"/>
          <c:showSerName val="0"/>
          <c:showPercent val="0"/>
          <c:showBubbleSize val="0"/>
        </c:dLbls>
        <c:gapWidth val="65"/>
        <c:axId val="1632366816"/>
        <c:axId val="1632377216"/>
      </c:barChart>
      <c:catAx>
        <c:axId val="16323668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632377216"/>
        <c:crosses val="autoZero"/>
        <c:auto val="1"/>
        <c:lblAlgn val="ctr"/>
        <c:lblOffset val="100"/>
        <c:noMultiLvlLbl val="0"/>
      </c:catAx>
      <c:valAx>
        <c:axId val="163237721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632366816"/>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[Student_Placement_Skills_2025.xlsx]average salary!PivotTable19</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average salary</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pivotFmt>
      <c:pivotFmt>
        <c:idx val="1"/>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pivotFmt>
      <c:pivotFmt>
        <c:idx val="2"/>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pivotFmt>
      <c:pivotFmt>
        <c:idx val="3"/>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pivotFmt>
      <c:pivotFmt>
        <c:idx val="4"/>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pivotFmt>
      <c:pivotFmt>
        <c:idx val="5"/>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pivotFmt>
    </c:pivotFmts>
    <c:plotArea>
      <c:layout>
        <c:manualLayout>
          <c:layoutTarget val="inner"/>
          <c:xMode val="edge"/>
          <c:yMode val="edge"/>
          <c:x val="4.1857863920856046E-2"/>
          <c:y val="0.27426819135045305"/>
          <c:w val="0.86580860084797095"/>
          <c:h val="0.59515293000435243"/>
        </c:manualLayout>
      </c:layout>
      <c:lineChart>
        <c:grouping val="standard"/>
        <c:varyColors val="0"/>
        <c:ser>
          <c:idx val="0"/>
          <c:order val="0"/>
          <c:tx>
            <c:strRef>
              <c:f>'average salary'!$B$3</c:f>
              <c:strCache>
                <c:ptCount val="1"/>
                <c:pt idx="0">
                  <c:v>Total</c:v>
                </c:pt>
              </c:strCache>
            </c:strRef>
          </c:tx>
          <c:spPr>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cat>
            <c:strRef>
              <c:f>'average salary'!$A$4:$A$9</c:f>
              <c:strCache>
                <c:ptCount val="5"/>
                <c:pt idx="0">
                  <c:v>Arts</c:v>
                </c:pt>
                <c:pt idx="1">
                  <c:v>Business</c:v>
                </c:pt>
                <c:pt idx="2">
                  <c:v>Computer Science</c:v>
                </c:pt>
                <c:pt idx="3">
                  <c:v>Data Science</c:v>
                </c:pt>
                <c:pt idx="4">
                  <c:v>Engineering</c:v>
                </c:pt>
              </c:strCache>
            </c:strRef>
          </c:cat>
          <c:val>
            <c:numRef>
              <c:f>'average salary'!$B$4:$B$9</c:f>
              <c:numCache>
                <c:formatCode>General</c:formatCode>
                <c:ptCount val="5"/>
                <c:pt idx="0">
                  <c:v>11388.267066666669</c:v>
                </c:pt>
                <c:pt idx="1">
                  <c:v>11989.259382716051</c:v>
                </c:pt>
                <c:pt idx="2">
                  <c:v>11435.666000000005</c:v>
                </c:pt>
                <c:pt idx="3">
                  <c:v>11174.003670886077</c:v>
                </c:pt>
                <c:pt idx="4">
                  <c:v>11812.7</c:v>
                </c:pt>
              </c:numCache>
            </c:numRef>
          </c:val>
          <c:smooth val="0"/>
          <c:extLst>
            <c:ext xmlns:c16="http://schemas.microsoft.com/office/drawing/2014/chart" uri="{C3380CC4-5D6E-409C-BE32-E72D297353CC}">
              <c16:uniqueId val="{00000000-DB96-4140-B585-8D056007D9C5}"/>
            </c:ext>
          </c:extLst>
        </c:ser>
        <c:dLbls>
          <c:showLegendKey val="0"/>
          <c:showVal val="0"/>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1632370560"/>
        <c:axId val="1632370144"/>
      </c:lineChart>
      <c:catAx>
        <c:axId val="1632370560"/>
        <c:scaling>
          <c:orientation val="minMax"/>
        </c:scaling>
        <c:delete val="0"/>
        <c:axPos val="b"/>
        <c:numFmt formatCode="General" sourceLinked="1"/>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1632370144"/>
        <c:crosses val="autoZero"/>
        <c:auto val="1"/>
        <c:lblAlgn val="ctr"/>
        <c:lblOffset val="100"/>
        <c:noMultiLvlLbl val="0"/>
      </c:catAx>
      <c:valAx>
        <c:axId val="16323701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16323705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legend>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[Student_Placement_Skills_2025.xlsx]INTERNSHIP!PivotTable24</c:name>
    <c:fmtId val="-1"/>
  </c:pivotSource>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internship</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pivotFmt>
      <c:pivotFmt>
        <c:idx val="3"/>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pivotFmt>
      <c:pivotFmt>
        <c:idx val="4"/>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pivotFmt>
    </c:pivotFmts>
    <c:plotArea>
      <c:layout/>
      <c:barChart>
        <c:barDir val="col"/>
        <c:grouping val="clustered"/>
        <c:varyColors val="0"/>
        <c:ser>
          <c:idx val="0"/>
          <c:order val="0"/>
          <c:tx>
            <c:strRef>
              <c:f>INTERNSHIP!$B$3</c:f>
              <c:strCache>
                <c:ptCount val="1"/>
                <c:pt idx="0">
                  <c:v>Total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INTERNSHIP!$A$4:$A$9</c:f>
              <c:strCache>
                <c:ptCount val="5"/>
                <c:pt idx="0">
                  <c:v>Arts</c:v>
                </c:pt>
                <c:pt idx="1">
                  <c:v>Business</c:v>
                </c:pt>
                <c:pt idx="2">
                  <c:v>Computer Science</c:v>
                </c:pt>
                <c:pt idx="3">
                  <c:v>Data Science</c:v>
                </c:pt>
                <c:pt idx="4">
                  <c:v>Engineering</c:v>
                </c:pt>
              </c:strCache>
            </c:strRef>
          </c:cat>
          <c:val>
            <c:numRef>
              <c:f>INTERNSHIP!$B$4:$B$9</c:f>
              <c:numCache>
                <c:formatCode>General</c:formatCode>
                <c:ptCount val="5"/>
                <c:pt idx="0">
                  <c:v>160</c:v>
                </c:pt>
                <c:pt idx="1">
                  <c:v>165</c:v>
                </c:pt>
                <c:pt idx="2">
                  <c:v>133</c:v>
                </c:pt>
                <c:pt idx="3">
                  <c:v>182</c:v>
                </c:pt>
                <c:pt idx="4">
                  <c:v>135</c:v>
                </c:pt>
              </c:numCache>
            </c:numRef>
          </c:val>
          <c:extLst>
            <c:ext xmlns:c16="http://schemas.microsoft.com/office/drawing/2014/chart" uri="{C3380CC4-5D6E-409C-BE32-E72D297353CC}">
              <c16:uniqueId val="{00000000-EDE7-42DB-A1A8-6A4496E5422A}"/>
            </c:ext>
          </c:extLst>
        </c:ser>
        <c:dLbls>
          <c:showLegendKey val="0"/>
          <c:showVal val="0"/>
          <c:showCatName val="0"/>
          <c:showSerName val="0"/>
          <c:showPercent val="0"/>
          <c:showBubbleSize val="0"/>
        </c:dLbls>
        <c:gapWidth val="100"/>
        <c:overlap val="-24"/>
        <c:axId val="1632375136"/>
        <c:axId val="1627902608"/>
      </c:barChart>
      <c:catAx>
        <c:axId val="1632375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27902608"/>
        <c:crosses val="autoZero"/>
        <c:auto val="1"/>
        <c:lblAlgn val="ctr"/>
        <c:lblOffset val="100"/>
        <c:noMultiLvlLbl val="0"/>
      </c:catAx>
      <c:valAx>
        <c:axId val="1627902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323751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[Student_Placement_Skills_2025.xlsx]skills vs placement!PivotTable21</c:name>
    <c:fmtId val="-1"/>
  </c:pivotSource>
  <c:chart>
    <c:autoTitleDeleted val="0"/>
    <c:pivotFmts>
      <c:pivotFmt>
        <c:idx val="0"/>
      </c:pivotFmt>
      <c:pivotFmt>
        <c:idx val="1"/>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circle"/>
          <c:size val="6"/>
          <c:spPr>
            <a:solidFill>
              <a:schemeClr val="accent1"/>
            </a:solidFill>
            <a:ln w="9525">
              <a:solidFill>
                <a:schemeClr val="dk1">
                  <a:lumMod val="75000"/>
                  <a:lumOff val="25000"/>
                </a:schemeClr>
              </a:solidFill>
            </a:ln>
            <a:effectLst/>
          </c:spPr>
        </c:marker>
        <c:dLbl>
          <c:idx val="0"/>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circle"/>
          <c:size val="6"/>
          <c:spPr>
            <a:solidFill>
              <a:schemeClr val="accent2"/>
            </a:solidFill>
            <a:ln w="9525">
              <a:solidFill>
                <a:schemeClr val="dk1">
                  <a:lumMod val="75000"/>
                  <a:lumOff val="25000"/>
                </a:schemeClr>
              </a:solidFill>
            </a:ln>
            <a:effectLst/>
          </c:spPr>
        </c:marker>
        <c:dLbl>
          <c:idx val="0"/>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circle"/>
          <c:size val="6"/>
          <c:spPr>
            <a:solidFill>
              <a:schemeClr val="accent3"/>
            </a:solidFill>
            <a:ln w="9525">
              <a:solidFill>
                <a:schemeClr val="dk1">
                  <a:lumMod val="75000"/>
                  <a:lumOff val="25000"/>
                </a:schemeClr>
              </a:solidFill>
            </a:ln>
            <a:effectLst/>
          </c:spPr>
        </c:marker>
        <c:dLbl>
          <c:idx val="0"/>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'skills vs placement'!$B$3</c:f>
              <c:strCache>
                <c:ptCount val="1"/>
                <c:pt idx="0">
                  <c:v>Sum of Technical_Skills_Score_100</c:v>
                </c:pt>
              </c:strCache>
            </c:strRef>
          </c:tx>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rgbClr val="5B9BD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'skills vs placement'!$A$4:$A$6</c:f>
              <c:strCache>
                <c:ptCount val="2"/>
                <c:pt idx="0">
                  <c:v>No</c:v>
                </c:pt>
                <c:pt idx="1">
                  <c:v>Yes</c:v>
                </c:pt>
              </c:strCache>
            </c:strRef>
          </c:cat>
          <c:val>
            <c:numRef>
              <c:f>'skills vs placement'!$B$4:$B$6</c:f>
              <c:numCache>
                <c:formatCode>General</c:formatCode>
                <c:ptCount val="2"/>
                <c:pt idx="0">
                  <c:v>14718</c:v>
                </c:pt>
                <c:pt idx="1">
                  <c:v>26910</c:v>
                </c:pt>
              </c:numCache>
            </c:numRef>
          </c:val>
          <c:extLst>
            <c:ext xmlns:c16="http://schemas.microsoft.com/office/drawing/2014/chart" uri="{C3380CC4-5D6E-409C-BE32-E72D297353CC}">
              <c16:uniqueId val="{00000000-BFE1-4913-BCCE-5922468BA5E2}"/>
            </c:ext>
          </c:extLst>
        </c:ser>
        <c:ser>
          <c:idx val="1"/>
          <c:order val="1"/>
          <c:tx>
            <c:strRef>
              <c:f>'skills vs placement'!$C$3</c:f>
              <c:strCache>
                <c:ptCount val="1"/>
                <c:pt idx="0">
                  <c:v>Sum of Communication_Skills_Score_100</c:v>
                </c:pt>
              </c:strCache>
            </c:strRef>
          </c:tx>
          <c:spPr>
            <a:solidFill>
              <a:schemeClr val="accent2">
                <a:alpha val="88000"/>
              </a:schemeClr>
            </a:solidFill>
            <a:ln>
              <a:solidFill>
                <a:schemeClr val="accent2">
                  <a:lumMod val="50000"/>
                </a:schemeClr>
              </a:solidFill>
            </a:ln>
            <a:effectLst/>
            <a:scene3d>
              <a:camera prst="orthographicFront"/>
              <a:lightRig rig="threePt" dir="t"/>
            </a:scene3d>
            <a:sp3d prstMaterial="flat">
              <a:contourClr>
                <a:schemeClr val="accent2">
                  <a:lumMod val="50000"/>
                </a:schemeClr>
              </a:contourClr>
            </a:sp3d>
          </c:spPr>
          <c:invertIfNegative val="0"/>
          <c:dLbls>
            <c:spPr>
              <a:solidFill>
                <a:srgbClr val="ED7D31">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'skills vs placement'!$A$4:$A$6</c:f>
              <c:strCache>
                <c:ptCount val="2"/>
                <c:pt idx="0">
                  <c:v>No</c:v>
                </c:pt>
                <c:pt idx="1">
                  <c:v>Yes</c:v>
                </c:pt>
              </c:strCache>
            </c:strRef>
          </c:cat>
          <c:val>
            <c:numRef>
              <c:f>'skills vs placement'!$C$4:$C$6</c:f>
              <c:numCache>
                <c:formatCode>General</c:formatCode>
                <c:ptCount val="2"/>
                <c:pt idx="0">
                  <c:v>14642</c:v>
                </c:pt>
                <c:pt idx="1">
                  <c:v>26706</c:v>
                </c:pt>
              </c:numCache>
            </c:numRef>
          </c:val>
          <c:extLst>
            <c:ext xmlns:c16="http://schemas.microsoft.com/office/drawing/2014/chart" uri="{C3380CC4-5D6E-409C-BE32-E72D297353CC}">
              <c16:uniqueId val="{00000001-BFE1-4913-BCCE-5922468BA5E2}"/>
            </c:ext>
          </c:extLst>
        </c:ser>
        <c:ser>
          <c:idx val="2"/>
          <c:order val="2"/>
          <c:tx>
            <c:strRef>
              <c:f>'skills vs placement'!$D$3</c:f>
              <c:strCache>
                <c:ptCount val="1"/>
                <c:pt idx="0">
                  <c:v>Sum of Aptitude_Test_Score_100</c:v>
                </c:pt>
              </c:strCache>
            </c:strRef>
          </c:tx>
          <c:spPr>
            <a:solidFill>
              <a:schemeClr val="accent3">
                <a:alpha val="88000"/>
              </a:schemeClr>
            </a:solidFill>
            <a:ln>
              <a:solidFill>
                <a:schemeClr val="accent3">
                  <a:lumMod val="50000"/>
                </a:schemeClr>
              </a:solidFill>
            </a:ln>
            <a:effectLst/>
            <a:scene3d>
              <a:camera prst="orthographicFront"/>
              <a:lightRig rig="threePt" dir="t"/>
            </a:scene3d>
            <a:sp3d prstMaterial="flat">
              <a:contourClr>
                <a:schemeClr val="accent3">
                  <a:lumMod val="50000"/>
                </a:schemeClr>
              </a:contourClr>
            </a:sp3d>
          </c:spPr>
          <c:invertIfNegative val="0"/>
          <c:dLbls>
            <c:spPr>
              <a:solidFill>
                <a:srgbClr val="A5A5A5">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'skills vs placement'!$A$4:$A$6</c:f>
              <c:strCache>
                <c:ptCount val="2"/>
                <c:pt idx="0">
                  <c:v>No</c:v>
                </c:pt>
                <c:pt idx="1">
                  <c:v>Yes</c:v>
                </c:pt>
              </c:strCache>
            </c:strRef>
          </c:cat>
          <c:val>
            <c:numRef>
              <c:f>'skills vs placement'!$D$4:$D$6</c:f>
              <c:numCache>
                <c:formatCode>General</c:formatCode>
                <c:ptCount val="2"/>
                <c:pt idx="0">
                  <c:v>14660</c:v>
                </c:pt>
                <c:pt idx="1">
                  <c:v>26996</c:v>
                </c:pt>
              </c:numCache>
            </c:numRef>
          </c:val>
          <c:extLst>
            <c:ext xmlns:c16="http://schemas.microsoft.com/office/drawing/2014/chart" uri="{C3380CC4-5D6E-409C-BE32-E72D297353CC}">
              <c16:uniqueId val="{00000002-BFE1-4913-BCCE-5922468BA5E2}"/>
            </c:ext>
          </c:extLst>
        </c:ser>
        <c:dLbls>
          <c:showLegendKey val="0"/>
          <c:showVal val="1"/>
          <c:showCatName val="0"/>
          <c:showSerName val="0"/>
          <c:showPercent val="0"/>
          <c:showBubbleSize val="0"/>
        </c:dLbls>
        <c:gapWidth val="84"/>
        <c:gapDepth val="53"/>
        <c:shape val="box"/>
        <c:axId val="1632368896"/>
        <c:axId val="1632374720"/>
        <c:axId val="0"/>
      </c:bar3DChart>
      <c:catAx>
        <c:axId val="163236889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632374720"/>
        <c:crosses val="autoZero"/>
        <c:auto val="1"/>
        <c:lblAlgn val="ctr"/>
        <c:lblOffset val="100"/>
        <c:noMultiLvlLbl val="0"/>
      </c:catAx>
      <c:valAx>
        <c:axId val="1632374720"/>
        <c:scaling>
          <c:orientation val="minMax"/>
        </c:scaling>
        <c:delete val="1"/>
        <c:axPos val="b"/>
        <c:numFmt formatCode="General" sourceLinked="1"/>
        <c:majorTickMark val="out"/>
        <c:minorTickMark val="none"/>
        <c:tickLblPos val="nextTo"/>
        <c:crossAx val="16323688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Ivene Kwame</dc:creator>
  <cp:keywords/>
  <dc:description/>
  <cp:lastModifiedBy>Ivene Kwame</cp:lastModifiedBy>
  <cp:revision>2</cp:revision>
  <dcterms:created xsi:type="dcterms:W3CDTF">2026-02-19T11:15:00Z</dcterms:created>
  <dcterms:modified xsi:type="dcterms:W3CDTF">2026-02-19T15:06:00Z</dcterms:modified>
</cp:coreProperties>
</file>