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40"/>
        <w:jc w:val="center"/>
      </w:pPr>
      <w:r>
        <w:rPr>
          <w:rFonts w:ascii="Noto Sans CJK SC" w:hAnsi="Noto Sans CJK SC" w:eastAsia="Noto Sans CJK SC"/>
          <w:b/>
          <w:sz w:val="44"/>
        </w:rPr>
        <w:t>RCam Gerber 编辑器</w:t>
        <w:br/>
        <w:t>下一阶段开发指导与验收文档</w:t>
      </w:r>
    </w:p>
    <w:p>
      <w:pPr>
        <w:jc w:val="center"/>
      </w:pPr>
      <w:r>
        <w:rPr>
          <w:rFonts w:ascii="Noto Sans CJK SC" w:hAnsi="Noto Sans CJK SC" w:eastAsia="Noto Sans CJK SC"/>
          <w:b/>
          <w:sz w:val="26"/>
        </w:rPr>
        <w:t>S0-C 收口 → S1 无界面编辑闭环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sz w:val="20"/>
        </w:rPr>
        <w:t>适用平台：Windows x64 / macOS Apple Silicon</w:t>
        <w:br/>
        <w:t>技术栈：Rust + egui/eframe + wgpu + MakerPnP Gerber 解析相关库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20" w:line="269" w:lineRule="auto"/>
            </w:pPr>
            <w:r>
              <w:rPr>
                <w:rFonts w:ascii="Noto Sans CJK SC" w:hAnsi="Noto Sans CJK SC" w:eastAsia="Noto Sans CJK SC"/>
                <w:b/>
                <w:sz w:val="21"/>
              </w:rPr>
              <w:t>阶段结论：可以继续开发，但先完成 S0-C 的真实文件范围冻结和 Windows 原生基线；完成退出门禁后，正式进入 S1，优先实现“打开 → 查询 → 编辑 → 导出 → 重开验证”的无界面闭环。</w:t>
            </w:r>
          </w:p>
        </w:tc>
      </w:tr>
    </w:tbl>
    <w:p>
      <w:r>
        <w:br w:type="page"/>
      </w:r>
    </w:p>
    <w:p>
      <w:pPr>
        <w:spacing w:after="200" w:line="300" w:lineRule="auto"/>
      </w:pPr>
      <w:r>
        <w:rPr>
          <w:rFonts w:ascii="Noto Sans CJK SC" w:hAnsi="Noto Sans CJK SC" w:eastAsia="Noto Sans CJK SC"/>
          <w:sz w:val="21"/>
        </w:rPr>
        <w:t>文档用途：本文件用于指导下一轮 Codex 开发，并作为 S0-C 退出和 S1 首阶段验收依据。它不替代 V1.1 总体验收规范。</w:t>
      </w:r>
    </w:p>
    <w:p>
      <w:pPr>
        <w:pStyle w:val="Heading1"/>
        <w:keepNext/>
        <w:spacing w:before="160" w:after="80"/>
      </w:pPr>
      <w:r>
        <w:t>1. 当前状态与阶段判断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当前源码已经完成一轮 S0-B 修补，原有架构可以继续使用，无需推倒重来。已知基础缺陷大部分已经修复，自动化服务边界也保持了与 GUI 解耦的方向。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已修复：裸 D03* 的模态坐标复用问题。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已修复：资源超限改为类型化错误，不再依赖错误字符串判断。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已修复：CPU/GPU 短线段退化策略不一致问题。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已补齐：服务成功/失败响应关联 request_id，并保留结构化错误信息。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平台范围仍为 Windows x64 与 macOS Apple Silicon，不要求 Linux/WSL2 支持。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当前仍不是完整 V1 编辑器：选择、编辑、Undo/Redo、Gerber Writer、安全保存和真实业务闭环仍需继续实现。</w:t>
      </w:r>
    </w:p>
    <w:p>
      <w:pPr>
        <w:spacing w:after="160" w:line="300" w:lineRule="auto"/>
      </w:pPr>
      <w:r>
        <w:rPr>
          <w:rFonts w:ascii="Noto Sans CJK SC" w:hAnsi="Noto Sans CJK SC" w:eastAsia="Noto Sans CJK SC"/>
          <w:sz w:val="21"/>
        </w:rPr>
        <w:t>因此下一步不应继续无限扩展 S0 技术验证，也不应立刻铺开全部 GUI。应先用一个短阶段 S0-C 冻结真实业务文件的最小兼容范围，然后正式进入 S1。</w:t>
      </w:r>
    </w:p>
    <w:p>
      <w:pPr>
        <w:pStyle w:val="Heading1"/>
        <w:keepNext/>
        <w:spacing w:before="160" w:after="80"/>
      </w:pPr>
      <w:r>
        <w:t>2. S0-C 的唯一目标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S0-C 的目标只有一个：确定“为了让冻结的 CORE10 真实业务样本最终达到 10/10 可编辑往返，需要支持哪些 Gerber 特性”，并把这些能力冻结进设计、能力矩阵和回归样本。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不在此阶段开发完整编辑器 UI、不实现脚本解释器、不新增网络服务、不重写全部渲染器。</w:t>
      </w:r>
    </w:p>
    <w:p>
      <w:pPr>
        <w:pStyle w:val="Heading1"/>
        <w:keepNext/>
        <w:spacing w:before="160" w:after="80"/>
      </w:pPr>
      <w:r>
        <w:t>3. CORE10 最小支持矩阵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D9DEE7"/>
          <w:left w:val="single" w:sz="5" w:color="D9DEE7"/>
          <w:bottom w:val="single" w:sz="5" w:color="D9DEE7"/>
          <w:right w:val="single" w:sz="5" w:color="D9DEE7"/>
          <w:insideH w:val="single" w:sz="5" w:color="D9DEE7"/>
          <w:insideV w:val="single" w:sz="5" w:color="D9DEE7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能力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CORE10观察</w:t>
            </w:r>
          </w:p>
        </w:tc>
        <w:tc>
          <w:tcPr>
            <w:tcW w:type="dxa" w:w="33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阶段决策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标准 Flash / D03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大量实际使用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必须支持并持续回归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D01 / D02 线段与移动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真实文件需要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进入 S1 必须支持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G75 多象限圆弧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多份文件使用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必须支持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G74 单象限圆弧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至少一份核心文件实际使用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必须支持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Region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真实文件存在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必须支持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Aperture Macro (AM)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多份文件实际成像依赖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至少支持 CORE10 实际使用的宏子集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AM primitive 1 / 4 / 21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实际出现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优先实现并冻结测试样本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SR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目前观察到 1×1 恒等形式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V1 可先只支持并规范化该形式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G91 增量坐标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核心文件出现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必须做明确支持决策；若参与成像则纳入 EditableV1-Core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IR0 / IPPOS / OF0 / MI0 / SF1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旧文件出现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允许规范化恒等情况，但必须按规范验证后处理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G54 / G71 / IN / LN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旧格式兼容相关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按 CORE10 实际作用定义最小兼容策略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IO / IC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存在但语义尚未冻结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S0-C 必须查清并形成 ADR</w:t>
            </w:r>
          </w:p>
        </w:tc>
      </w:tr>
      <w:tr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旧 FS / 小数位格式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真实文件存在</w:t>
            </w:r>
          </w:p>
        </w:tc>
        <w:tc>
          <w:tcPr>
            <w:tcW w:type="dxa" w:w="3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必须覆盖目标样本</w:t>
            </w:r>
          </w:p>
        </w:tc>
      </w:tr>
    </w:tbl>
    <w:p>
      <w:pPr>
        <w:spacing w:after="200" w:line="300" w:lineRule="auto"/>
      </w:pPr>
      <w:r>
        <w:rPr>
          <w:rFonts w:ascii="Noto Sans CJK SC" w:hAnsi="Noto Sans CJK SC" w:eastAsia="Noto Sans CJK SC"/>
          <w:sz w:val="21"/>
        </w:rPr>
        <w:t>原则：不因为底层 parser 能识别语法，就直接宣称可安全编辑；也不因为文件里出现过某条历史命令，就未经分析地实现整个旧标准。以“是否实际影响 CORE10 成像和往返”为准。</w:t>
      </w:r>
    </w:p>
    <w:p>
      <w:pPr>
        <w:pStyle w:val="Heading1"/>
        <w:keepNext/>
        <w:spacing w:before="160" w:after="80"/>
      </w:pPr>
      <w:r>
        <w:t>4. S0-C 实施任务</w:t>
      </w:r>
    </w:p>
    <w:p>
      <w:pPr>
        <w:pStyle w:val="Heading2"/>
        <w:keepNext/>
        <w:spacing w:before="160" w:after="80"/>
      </w:pPr>
      <w:r>
        <w:t>4.1 任务 A：真实文件能力审计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对冻结 CORE10 的每个文件生成命令/光圈使用报告，区分“仅定义未引用”“实际参与成像”“恒等历史命令”“复杂特性”。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对 AM、G74/G75、G91、SR、IO/IC、旧式图像变换逐项形成结论。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每一个新增必需特性至少建立一个最小公开回归样本；私有样本只记录哈希、能力特征和验收结果，不进入公开仓库。</w:t>
      </w:r>
    </w:p>
    <w:p>
      <w:pPr>
        <w:pStyle w:val="Heading2"/>
        <w:keepNext/>
        <w:spacing w:before="160" w:after="80"/>
      </w:pPr>
      <w:r>
        <w:t>4.2 任务 B：冻结 EditableV1-Core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更新 DESIGN_V1、CAPABILITIES 和 ADR，形成一个严格的 EditableV1-Core 清单。任何未进入清单的能力仍安全拒绝，不允许静默漏画后继续编辑或保存。</w:t>
      </w:r>
    </w:p>
    <w:p>
      <w:pPr>
        <w:spacing w:before="60" w:after="100"/>
        <w:ind w:left="340" w:right="227"/>
        <w:shd w:fill="F5F7FA"/>
      </w:pPr>
      <w:r>
        <w:rPr>
          <w:rFonts w:ascii="DejaVu Sans Mono" w:hAnsi="DejaVu Sans Mono" w:eastAsia="DejaVu Sans Mono"/>
          <w:sz w:val="17"/>
        </w:rPr>
        <w:t>ParseSupported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</w:t>
      </w:r>
      <w:r>
        <w:br/>
      </w:r>
      <w:r>
        <w:rPr>
          <w:rFonts w:ascii="DejaVu Sans Mono" w:hAnsi="DejaVu Sans Mono" w:eastAsia="DejaVu Sans Mono"/>
          <w:sz w:val="17"/>
        </w:rPr>
        <w:t>SemanticSupported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</w:t>
      </w:r>
      <w:r>
        <w:br/>
      </w:r>
      <w:r>
        <w:rPr>
          <w:rFonts w:ascii="DejaVu Sans Mono" w:hAnsi="DejaVu Sans Mono" w:eastAsia="DejaVu Sans Mono"/>
          <w:sz w:val="17"/>
        </w:rPr>
        <w:t>EditRoundTripSafe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</w:t>
      </w:r>
      <w:r>
        <w:br/>
      </w:r>
      <w:r>
        <w:rPr>
          <w:rFonts w:ascii="DejaVu Sans Mono" w:hAnsi="DejaVu Sans Mono" w:eastAsia="DejaVu Sans Mono"/>
          <w:sz w:val="17"/>
        </w:rPr>
        <w:t>EditableV1-Core</w:t>
      </w:r>
    </w:p>
    <w:p>
      <w:pPr>
        <w:pStyle w:val="Heading2"/>
        <w:keepNext/>
        <w:spacing w:before="160" w:after="80"/>
      </w:pPr>
      <w:r>
        <w:t>4.3 任务 C：补 Windows 原生基线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在 Windows x64 原生环境完成一次最低平台门禁。此处不是最终 Windows GUI 验收，而是证明当前架构可以正常构建、运行并初始化实际 GPU 后端。</w:t>
      </w:r>
    </w:p>
    <w:p>
      <w:pPr>
        <w:spacing w:before="60" w:after="100"/>
        <w:ind w:left="340" w:right="227"/>
        <w:shd w:fill="F5F7FA"/>
      </w:pPr>
      <w:r>
        <w:rPr>
          <w:rFonts w:ascii="DejaVu Sans Mono" w:hAnsi="DejaVu Sans Mono" w:eastAsia="DejaVu Sans Mono"/>
          <w:sz w:val="17"/>
        </w:rPr>
        <w:t>cargo fmt --all -- --check</w:t>
      </w:r>
      <w:r>
        <w:br/>
      </w:r>
      <w:r>
        <w:rPr>
          <w:rFonts w:ascii="DejaVu Sans Mono" w:hAnsi="DejaVu Sans Mono" w:eastAsia="DejaVu Sans Mono"/>
          <w:sz w:val="17"/>
        </w:rPr>
        <w:t>cargo check --workspace --all-targets --locked</w:t>
      </w:r>
      <w:r>
        <w:br/>
      </w:r>
      <w:r>
        <w:rPr>
          <w:rFonts w:ascii="DejaVu Sans Mono" w:hAnsi="DejaVu Sans Mono" w:eastAsia="DejaVu Sans Mono"/>
          <w:sz w:val="17"/>
        </w:rPr>
        <w:t>cargo clippy --workspace --all-targets --locked -- -D warnings</w:t>
      </w:r>
      <w:r>
        <w:br/>
      </w:r>
      <w:r>
        <w:rPr>
          <w:rFonts w:ascii="DejaVu Sans Mono" w:hAnsi="DejaVu Sans Mono" w:eastAsia="DejaVu Sans Mono"/>
          <w:sz w:val="17"/>
        </w:rPr>
        <w:t>cargo test --workspace --locked</w:t>
      </w:r>
      <w:r>
        <w:br/>
      </w:r>
      <w:r>
        <w:rPr>
          <w:rFonts w:ascii="DejaVu Sans Mono" w:hAnsi="DejaVu Sans Mono" w:eastAsia="DejaVu Sans Mono"/>
          <w:sz w:val="17"/>
        </w:rPr>
        <w:t>cargo build --release --locked -p editor-app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启动 editor-app</w:t>
      </w:r>
      <w:r>
        <w:br/>
      </w:r>
      <w:r>
        <w:rPr>
          <w:rFonts w:ascii="DejaVu Sans Mono" w:hAnsi="DejaVu Sans Mono" w:eastAsia="DejaVu Sans Mono"/>
          <w:sz w:val="17"/>
        </w:rPr>
        <w:t>记录：Windows 版本、GPU、驱动、wgpu adapter/backend、构建 SHA、启动结果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目标：确认 Windows 原生路径可用。不能用 WSL2、交叉编译或“能生成 exe”替代实际启动。</w:t>
      </w:r>
    </w:p>
    <w:p>
      <w:pPr>
        <w:pStyle w:val="Heading2"/>
        <w:keepNext/>
        <w:spacing w:before="160" w:after="80"/>
      </w:pPr>
      <w:r>
        <w:t>4.4 任务 D：证据与变更控制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冻结 commit、Cargo.lock、Rust toolchain、源码 SHA-256。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所有新增回归测试保存原始命令输出和退出码。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设计矩阵发生变化时同步更新 ADR、CAPABILITIES 和相关验收映射。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没有真实样本或目标平台硬件时标记“阻塞”，不得用合成文件替代业务验收。</w:t>
      </w:r>
    </w:p>
    <w:p>
      <w:pPr>
        <w:pStyle w:val="Heading1"/>
        <w:keepNext/>
        <w:spacing w:before="160" w:after="80"/>
      </w:pPr>
      <w:r>
        <w:t>5. S0-C 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D9DEE7"/>
          <w:left w:val="single" w:sz="5" w:color="D9DEE7"/>
          <w:bottom w:val="single" w:sz="5" w:color="D9DEE7"/>
          <w:right w:val="single" w:sz="5" w:color="D9DEE7"/>
          <w:insideH w:val="single" w:sz="5" w:color="D9DEE7"/>
          <w:insideV w:val="single" w:sz="5" w:color="D9DEE7"/>
        </w:tblBorders>
      </w:tblPr>
      <w:tblGrid>
        <w:gridCol w:w="4986"/>
        <w:gridCol w:w="4986"/>
      </w:tblGrid>
      <w:tr>
        <w:tc>
          <w:tcPr>
            <w:tcW w:type="dxa" w:w="4986"/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退出项</w:t>
            </w:r>
          </w:p>
        </w:tc>
        <w:tc>
          <w:tcPr>
            <w:tcW w:type="dxa" w:w="4986"/>
            <w:shd w:fill="E2F0D9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通过标准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CORE10 能力审计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10/10 文件完成命令、光圈和实际成像依赖分析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最小兼容矩阵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EditableV1-Core 冻结并写入设计/能力文档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未决旧命令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IO/IC、G91、旧 FS 等均有明确支持/规范化/拒绝结论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回归样本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每个新增必需能力至少有可重复测试样本或获准私有样本证据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macOS 基线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已有 S0-B macOS/Metal 证据可追溯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Windows 基线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Windows x64 原生构建、测试、release 启动和 GPU 初始化证据齐全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架构边界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editor-service 不依赖 GUI/GPU；平台范围仅 Windows/macOS</w:t>
            </w:r>
          </w:p>
        </w:tc>
      </w:tr>
      <w:tr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遗留 B0</w:t>
            </w:r>
          </w:p>
        </w:tc>
        <w:tc>
          <w:tcPr>
            <w:tcW w:type="dxa" w:w="498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与 S0-C 范围相关的 B0 风险为 0；无法执行项明确阻塞</w:t>
            </w:r>
          </w:p>
        </w:tc>
      </w:tr>
    </w:tbl>
    <w:p>
      <w:pPr>
        <w:spacing w:before="160" w:after="160"/>
      </w:pPr>
      <w:r>
        <w:rPr>
          <w:rFonts w:ascii="Noto Sans CJK SC" w:hAnsi="Noto Sans CJK SC" w:eastAsia="Noto Sans CJK SC"/>
          <w:b/>
          <w:sz w:val="22"/>
        </w:rPr>
        <w:t>只有上述退出条件满足后，阶段才从 S0-C 正式切换到 S1。</w:t>
      </w:r>
    </w:p>
    <w:p>
      <w:pPr>
        <w:pStyle w:val="Heading1"/>
        <w:keepNext/>
        <w:spacing w:before="160" w:after="80"/>
      </w:pPr>
      <w:r>
        <w:t>6. S1 首个里程碑：无界面编辑闭环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S1 第一阶段不先做复杂 GUI，而是建立真正可复用的业务闭环。该闭环同时服务未来 GUI 和脚本自动化。</w:t>
      </w:r>
    </w:p>
    <w:p>
      <w:pPr>
        <w:spacing w:before="60" w:after="100"/>
        <w:ind w:left="340" w:right="227"/>
        <w:shd w:fill="F5F7FA"/>
      </w:pPr>
      <w:r>
        <w:rPr>
          <w:rFonts w:ascii="DejaVu Sans Mono" w:hAnsi="DejaVu Sans Mono" w:eastAsia="DejaVu Sans Mono"/>
          <w:sz w:val="17"/>
        </w:rPr>
        <w:t>真实 Gerber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 document.open</w:t>
      </w:r>
      <w:r>
        <w:br/>
      </w:r>
      <w:r>
        <w:rPr>
          <w:rFonts w:ascii="DejaVu Sans Mono" w:hAnsi="DejaVu Sans Mono" w:eastAsia="DejaVu Sans Mono"/>
          <w:sz w:val="17"/>
        </w:rPr>
        <w:t>语义解释 / Editor Document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 objects.query</w:t>
      </w:r>
      <w:r>
        <w:br/>
      </w:r>
      <w:r>
        <w:rPr>
          <w:rFonts w:ascii="DejaVu Sans Mono" w:hAnsi="DejaVu Sans Mono" w:eastAsia="DejaVu Sans Mono"/>
          <w:sz w:val="17"/>
        </w:rPr>
        <w:t>取得稳定 ObjectId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 objects.move（第一动作）</w:t>
      </w:r>
      <w:r>
        <w:br/>
      </w:r>
      <w:r>
        <w:rPr>
          <w:rFonts w:ascii="DejaVu Sans Mono" w:hAnsi="DejaVu Sans Mono" w:eastAsia="DejaVu Sans Mono"/>
          <w:sz w:val="17"/>
        </w:rPr>
        <w:t>revision 前进 + Undo 记录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 history.undo / history.redo</w:t>
      </w:r>
      <w:r>
        <w:br/>
      </w:r>
      <w:r>
        <w:rPr>
          <w:rFonts w:ascii="DejaVu Sans Mono" w:hAnsi="DejaVu Sans Mono" w:eastAsia="DejaVu Sans Mono"/>
          <w:sz w:val="17"/>
        </w:rPr>
        <w:t>验证恢复与重做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 gerber.export_layer</w:t>
      </w:r>
      <w:r>
        <w:br/>
      </w:r>
      <w:r>
        <w:rPr>
          <w:rFonts w:ascii="DejaVu Sans Mono" w:hAnsi="DejaVu Sans Mono" w:eastAsia="DejaVu Sans Mono"/>
          <w:sz w:val="17"/>
        </w:rPr>
        <w:t>写入新路径</w:t>
      </w:r>
      <w:r>
        <w:br/>
      </w:r>
      <w:r>
        <w:rPr>
          <w:rFonts w:ascii="DejaVu Sans Mono" w:hAnsi="DejaVu Sans Mono" w:eastAsia="DejaVu Sans Mono"/>
          <w:sz w:val="17"/>
        </w:rPr>
        <w:t xml:space="preserve">    ↓ reopen / independent validation</w:t>
      </w:r>
      <w:r>
        <w:br/>
      </w:r>
      <w:r>
        <w:rPr>
          <w:rFonts w:ascii="DejaVu Sans Mono" w:hAnsi="DejaVu Sans Mono" w:eastAsia="DejaVu Sans Mono"/>
          <w:sz w:val="17"/>
        </w:rPr>
        <w:t>重新解析并核对几何、曝光顺序、孔洞与未编辑对象</w:t>
      </w:r>
    </w:p>
    <w:p>
      <w:pPr>
        <w:pStyle w:val="Heading2"/>
        <w:keepNext/>
        <w:spacing w:before="160" w:after="80"/>
      </w:pPr>
      <w:r>
        <w:t>6.1 第一版只需要一个编辑动作先打通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建议先实现 objects.move，不要一开始同时做移动、旋转、镜像、复制和文字。Move 通过后再扩展其他命令。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示例：目标对象 X +5 mm、Y -3 mm。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只有目标对象几何发生预期变化。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其他对象、图层顺序、曝光顺序和局部孔洞均不变化。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Undo 恢复原结果；Redo 恢复移动结果；revision 单调递增。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导出写入新路径，默认不覆盖源文件。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重新打开输出后，几何结果与编辑模型一致；不得只以“自己的 parser 能打开”作为唯一正确性依据。</w:t>
      </w:r>
    </w:p>
    <w:p>
      <w:pPr>
        <w:pStyle w:val="Heading2"/>
        <w:keepNext/>
        <w:spacing w:before="160" w:after="80"/>
      </w:pPr>
      <w:r>
        <w:t>6.2 S1 首阶段必须存在的服务操作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D9DEE7"/>
          <w:left w:val="single" w:sz="5" w:color="D9DEE7"/>
          <w:bottom w:val="single" w:sz="5" w:color="D9DEE7"/>
          <w:right w:val="single" w:sz="5" w:color="D9DEE7"/>
          <w:insideH w:val="single" w:sz="5" w:color="D9DEE7"/>
          <w:insideV w:val="single" w:sz="5" w:color="D9DEE7"/>
        </w:tblBorders>
      </w:tblPr>
      <w:tblGrid>
        <w:gridCol w:w="4986"/>
        <w:gridCol w:w="4986"/>
      </w:tblGrid>
      <w:tr>
        <w:tc>
          <w:tcPr>
            <w:tcW w:type="dxa" w:w="4986"/>
            <w:shd w:fill="FCE4D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接口</w:t>
            </w:r>
          </w:p>
        </w:tc>
        <w:tc>
          <w:tcPr>
            <w:tcW w:type="dxa" w:w="4986"/>
            <w:shd w:fill="FCE4D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首阶段要求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document.open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打开受支持真实文件，返回 document_id、revision、图层和能力报告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document.get / layers.list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不依赖 GUI 查询文档和图层状态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objects.query / objects.get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根据明确物理条件取得稳定对象 ID 和几何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objects.move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以毫米为单位执行原子移动；携带 expected_revision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history.undo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恢复内容但 revision 不倒退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history.redo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重新应用被撤销动作并推进 revision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document.validate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导出前验证语义、数值、对象顺序和可写范围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gerber.export_layer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安全写入新路径，并返回文件哈希和导出 revision</w:t>
            </w:r>
          </w:p>
        </w:tc>
      </w:tr>
    </w:tbl>
    <w:p>
      <w:pPr>
        <w:pStyle w:val="Heading1"/>
        <w:keepNext/>
        <w:spacing w:before="160" w:after="80"/>
      </w:pPr>
      <w:r>
        <w:t>7. S1 首阶段验收标准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打开：</w:t>
      </w:r>
      <w:r>
        <w:rPr>
          <w:rFonts w:ascii="Noto Sans CJK SC" w:hAnsi="Noto Sans CJK SC" w:eastAsia="Noto Sans CJK SC"/>
          <w:sz w:val="20"/>
        </w:rPr>
        <w:t>至少 1 份 CORE10 中已纳入 EditableV1-Core 的真实文件可无窗口打开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查询：</w:t>
      </w:r>
      <w:r>
        <w:rPr>
          <w:rFonts w:ascii="Noto Sans CJK SC" w:hAnsi="Noto Sans CJK SC" w:eastAsia="Noto Sans CJK SC"/>
          <w:sz w:val="20"/>
        </w:rPr>
        <w:t>能以服务接口取得真实 LayerId/ObjectId，不依赖 UI 当前选择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移动：</w:t>
      </w:r>
      <w:r>
        <w:rPr>
          <w:rFonts w:ascii="Noto Sans CJK SC" w:hAnsi="Noto Sans CJK SC" w:eastAsia="Noto Sans CJK SC"/>
          <w:sz w:val="20"/>
        </w:rPr>
        <w:t>移动结果坐标与毫米参数精确一致，失败时不产生部分修改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事务：</w:t>
      </w:r>
      <w:r>
        <w:rPr>
          <w:rFonts w:ascii="Noto Sans CJK SC" w:hAnsi="Noto Sans CJK SC" w:eastAsia="Noto Sans CJK SC"/>
          <w:sz w:val="20"/>
        </w:rPr>
        <w:t>一次 Move = 一个 Undo 事务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Undo/Redo：</w:t>
      </w:r>
      <w:r>
        <w:rPr>
          <w:rFonts w:ascii="Noto Sans CJK SC" w:hAnsi="Noto Sans CJK SC" w:eastAsia="Noto Sans CJK SC"/>
          <w:sz w:val="20"/>
        </w:rPr>
        <w:t>内容恢复正确，revision 始终单调前进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导出：</w:t>
      </w:r>
      <w:r>
        <w:rPr>
          <w:rFonts w:ascii="Noto Sans CJK SC" w:hAnsi="Noto Sans CJK SC" w:eastAsia="Noto Sans CJK SC"/>
          <w:sz w:val="20"/>
        </w:rPr>
        <w:t>新文件写入成功；源文件 SHA-256 不变；失败不破坏目标已有文件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重开：</w:t>
      </w:r>
      <w:r>
        <w:rPr>
          <w:rFonts w:ascii="Noto Sans CJK SC" w:hAnsi="Noto Sans CJK SC" w:eastAsia="Noto Sans CJK SC"/>
          <w:sz w:val="20"/>
        </w:rPr>
        <w:t>输出文件可重新解析，并重建等价几何模型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独立核对：</w:t>
      </w:r>
      <w:r>
        <w:rPr>
          <w:rFonts w:ascii="Noto Sans CJK SC" w:hAnsi="Noto Sans CJK SC" w:eastAsia="Noto Sans CJK SC"/>
          <w:sz w:val="20"/>
        </w:rPr>
        <w:t>关键坐标/尺寸/孔洞/曝光顺序有独立几何断言或独立查看器证据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无 GUI/GPU：</w:t>
      </w:r>
      <w:r>
        <w:rPr>
          <w:rFonts w:ascii="Noto Sans CJK SC" w:hAnsi="Noto Sans CJK SC" w:eastAsia="Noto Sans CJK SC"/>
          <w:sz w:val="20"/>
        </w:rPr>
        <w:t>headless_workflow 测试仅依赖服务及核心 crate，不初始化窗口/GPU</w:t>
      </w:r>
    </w:p>
    <w:p>
      <w:pPr>
        <w:pStyle w:val="ListBullet"/>
      </w:pPr>
      <w:r>
        <w:rPr>
          <w:rFonts w:ascii="Noto Sans CJK SC" w:hAnsi="Noto Sans CJK SC" w:eastAsia="Noto Sans CJK SC"/>
          <w:b/>
          <w:sz w:val="20"/>
        </w:rPr>
        <w:t>双平台：</w:t>
      </w:r>
      <w:r>
        <w:rPr>
          <w:rFonts w:ascii="Noto Sans CJK SC" w:hAnsi="Noto Sans CJK SC" w:eastAsia="Noto Sans CJK SC"/>
          <w:sz w:val="20"/>
        </w:rPr>
        <w:t>核心服务测试在 Windows x64 和 macOS arm64 均通过</w:t>
      </w:r>
    </w:p>
    <w:p>
      <w:pPr>
        <w:pStyle w:val="Heading1"/>
        <w:keepNext/>
        <w:spacing w:before="160" w:after="80"/>
      </w:pPr>
      <w:r>
        <w:t>8. 后续阶段顺序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5" w:color="D9DEE7"/>
          <w:left w:val="single" w:sz="5" w:color="D9DEE7"/>
          <w:bottom w:val="single" w:sz="5" w:color="D9DEE7"/>
          <w:right w:val="single" w:sz="5" w:color="D9DEE7"/>
          <w:insideH w:val="single" w:sz="5" w:color="D9DEE7"/>
          <w:insideV w:val="single" w:sz="5" w:color="D9DEE7"/>
        </w:tblBorders>
      </w:tblPr>
      <w:tblGrid>
        <w:gridCol w:w="4986"/>
        <w:gridCol w:w="4986"/>
      </w:tblGrid>
      <w:tr>
        <w:tc>
          <w:tcPr>
            <w:tcW w:type="dxa" w:w="4986"/>
            <w:shd w:fill="DDEBF7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4986"/>
            <w:shd w:fill="DDEBF7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重点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S1-A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完整目标子集语义解释 + Writer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S1-B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headless_workflow：Open → Query → Move → Undo/Redo → Export → Reopen → Validate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S1-C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Duplicate / Delete / Rotate / Mirror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S2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真实文件 GUI：打开、图层、选择、框选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S3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GUI 编辑：拖动、复制、旋转、镜像、属性编辑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S4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中英文矢量文字 + 完整保存闭环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S5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生产级 Renderer：缓存、实例化、视口筛选、Dirty Update、性能优化</w:t>
            </w:r>
          </w:p>
        </w:tc>
      </w:tr>
      <w:tr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S6</w:t>
            </w:r>
          </w:p>
        </w:tc>
        <w:tc>
          <w:tcPr>
            <w:tcW w:type="dxa" w:w="4986"/>
          </w:tcPr>
          <w:p>
            <w:pPr>
              <w:spacing w:after="20" w:line="269" w:lineRule="auto"/>
            </w:pPr>
            <w:r/>
            <w:r>
              <w:rPr>
                <w:rFonts w:ascii="Noto Sans CJK SC" w:hAnsi="Noto Sans CJK SC" w:eastAsia="Noto Sans CJK SC"/>
                <w:sz w:val="18"/>
              </w:rPr>
              <w:t>CORE10 10/10 + Windows/macOS 完整 V1 验收</w:t>
            </w:r>
          </w:p>
        </w:tc>
      </w:tr>
    </w:tbl>
    <w:p>
      <w:pPr>
        <w:pStyle w:val="Heading1"/>
        <w:keepNext/>
        <w:spacing w:before="160" w:after="80"/>
      </w:pPr>
      <w:r>
        <w:t>9. Renderer 的处理原则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当前 4 层/16 对象的小型 GPU 实现不要简单扩容成生产渲染器。建议保留为 Reference Renderer，用于验证 Dark/Clear、孔洞和曝光顺序；另建 Production Renderer。</w:t>
      </w:r>
    </w:p>
    <w:p>
      <w:pPr>
        <w:spacing w:before="60" w:after="100"/>
        <w:ind w:left="340" w:right="227"/>
        <w:shd w:fill="F5F7FA"/>
      </w:pPr>
      <w:r>
        <w:rPr>
          <w:rFonts w:ascii="DejaVu Sans Mono" w:hAnsi="DejaVu Sans Mono" w:eastAsia="DejaVu Sans Mono"/>
          <w:sz w:val="17"/>
        </w:rPr>
        <w:t>Editor Scene</w:t>
      </w:r>
      <w:r>
        <w:br/>
      </w:r>
      <w:r>
        <w:rPr>
          <w:rFonts w:ascii="DejaVu Sans Mono" w:hAnsi="DejaVu Sans Mono" w:eastAsia="DejaVu Sans Mono"/>
          <w:sz w:val="17"/>
        </w:rPr>
        <w:t xml:space="preserve">  ├─ Reference Renderer</w:t>
      </w:r>
      <w:r>
        <w:br/>
      </w:r>
      <w:r>
        <w:rPr>
          <w:rFonts w:ascii="DejaVu Sans Mono" w:hAnsi="DejaVu Sans Mono" w:eastAsia="DejaVu Sans Mono"/>
          <w:sz w:val="17"/>
        </w:rPr>
        <w:t xml:space="preserve">  │    小样 / 慢 / 正确性基准</w:t>
      </w:r>
      <w:r>
        <w:br/>
      </w:r>
      <w:r>
        <w:rPr>
          <w:rFonts w:ascii="DejaVu Sans Mono" w:hAnsi="DejaVu Sans Mono" w:eastAsia="DejaVu Sans Mono"/>
          <w:sz w:val="17"/>
        </w:rPr>
        <w:t xml:space="preserve">  │</w:t>
      </w:r>
      <w:r>
        <w:br/>
      </w:r>
      <w:r>
        <w:rPr>
          <w:rFonts w:ascii="DejaVu Sans Mono" w:hAnsi="DejaVu Sans Mono" w:eastAsia="DejaVu Sans Mono"/>
          <w:sz w:val="17"/>
        </w:rPr>
        <w:t xml:space="preserve">  └─ Production Renderer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Mesh / Aperture Cache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Instancing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View Culling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Dirty Update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有序极性合成</w:t>
      </w:r>
    </w:p>
    <w:p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生产渲染器优化时，严禁为了合批随意改变原曝光顺序。小型场景应能与 Reference Renderer 做像素或覆盖语义对照。</w:t>
      </w:r>
    </w:p>
    <w:p>
      <w:pPr>
        <w:pStyle w:val="Heading1"/>
        <w:keepNext/>
        <w:spacing w:before="160" w:after="80"/>
      </w:pPr>
      <w:r>
        <w:t>10. 可直接交给 Codex 的任务文本</w:t>
      </w:r>
    </w:p>
    <w:p>
      <w:pPr>
        <w:spacing w:before="60" w:after="100"/>
        <w:ind w:left="340" w:right="227"/>
        <w:shd w:fill="F5F7FA"/>
      </w:pPr>
      <w:r>
        <w:rPr>
          <w:rFonts w:ascii="DejaVu Sans Mono" w:hAnsi="DejaVu Sans Mono" w:eastAsia="DejaVu Sans Mono"/>
          <w:sz w:val="17"/>
        </w:rPr>
        <w:t>继续开发当前 RCam 项目。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本轮执行 S0-C：真实文件范围冻结 + Windows 原生基线。</w:t>
      </w:r>
      <w:r>
        <w:br/>
      </w:r>
      <w:r>
        <w:rPr>
          <w:rFonts w:ascii="DejaVu Sans Mono" w:hAnsi="DejaVu Sans Mono" w:eastAsia="DejaVu Sans Mono"/>
          <w:sz w:val="17"/>
        </w:rPr>
        <w:t>不要自动扩张到完整 GUI、脚本解释器、HTTP/RPC、Linux/WSL2 支持或生产级大规模 Renderer。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先阅读：</w:t>
      </w:r>
      <w:r>
        <w:br/>
      </w:r>
      <w:r>
        <w:rPr>
          <w:rFonts w:ascii="DejaVu Sans Mono" w:hAnsi="DejaVu Sans Mono" w:eastAsia="DejaVu Sans Mono"/>
          <w:sz w:val="17"/>
        </w:rPr>
        <w:t>- AGENTS.md</w:t>
      </w:r>
      <w:r>
        <w:br/>
      </w:r>
      <w:r>
        <w:rPr>
          <w:rFonts w:ascii="DejaVu Sans Mono" w:hAnsi="DejaVu Sans Mono" w:eastAsia="DejaVu Sans Mono"/>
          <w:sz w:val="17"/>
        </w:rPr>
        <w:t>- docs/DESIGN_V1.md</w:t>
      </w:r>
      <w:r>
        <w:br/>
      </w:r>
      <w:r>
        <w:rPr>
          <w:rFonts w:ascii="DejaVu Sans Mono" w:hAnsi="DejaVu Sans Mono" w:eastAsia="DejaVu Sans Mono"/>
          <w:sz w:val="17"/>
        </w:rPr>
        <w:t>- docs/AUTOMATION_API.md</w:t>
      </w:r>
      <w:r>
        <w:br/>
      </w:r>
      <w:r>
        <w:rPr>
          <w:rFonts w:ascii="DejaVu Sans Mono" w:hAnsi="DejaVu Sans Mono" w:eastAsia="DejaVu Sans Mono"/>
          <w:sz w:val="17"/>
        </w:rPr>
        <w:t>- docs/S0_REVIEW.md</w:t>
      </w:r>
      <w:r>
        <w:br/>
      </w:r>
      <w:r>
        <w:rPr>
          <w:rFonts w:ascii="DejaVu Sans Mono" w:hAnsi="DejaVu Sans Mono" w:eastAsia="DejaVu Sans Mono"/>
          <w:sz w:val="17"/>
        </w:rPr>
        <w:t>- 当前源码审查/阶段指导文档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任务：</w:t>
      </w:r>
      <w:r>
        <w:br/>
      </w:r>
      <w:r>
        <w:rPr>
          <w:rFonts w:ascii="DejaVu Sans Mono" w:hAnsi="DejaVu Sans Mono" w:eastAsia="DejaVu Sans Mono"/>
          <w:sz w:val="17"/>
        </w:rPr>
        <w:t>1. 对冻结 CORE10 完成实际命令、光圈、AM、圆弧、Region、坐标模式和旧命令审计。</w:t>
      </w:r>
      <w:r>
        <w:br/>
      </w:r>
      <w:r>
        <w:rPr>
          <w:rFonts w:ascii="DejaVu Sans Mono" w:hAnsi="DejaVu Sans Mono" w:eastAsia="DejaVu Sans Mono"/>
          <w:sz w:val="17"/>
        </w:rPr>
        <w:t>2. 明确 G74/G75、G91、AM primitive 1/4/21、SR 1x1、IO/IC、旧 FS 和恒等旧图像命令的处理策略。</w:t>
      </w:r>
      <w:r>
        <w:br/>
      </w:r>
      <w:r>
        <w:rPr>
          <w:rFonts w:ascii="DejaVu Sans Mono" w:hAnsi="DejaVu Sans Mono" w:eastAsia="DejaVu Sans Mono"/>
          <w:sz w:val="17"/>
        </w:rPr>
        <w:t>3. 冻结 EditableV1-Core，并同步更新 DESIGN_V1、CAPABILITIES 和 ADR。</w:t>
      </w:r>
      <w:r>
        <w:br/>
      </w:r>
      <w:r>
        <w:rPr>
          <w:rFonts w:ascii="DejaVu Sans Mono" w:hAnsi="DejaVu Sans Mono" w:eastAsia="DejaVu Sans Mono"/>
          <w:sz w:val="17"/>
        </w:rPr>
        <w:t>4. 为新增必需能力建立最小可重复回归样本；私有样本仅保存授权范围内的哈希与证据。</w:t>
      </w:r>
      <w:r>
        <w:br/>
      </w:r>
      <w:r>
        <w:rPr>
          <w:rFonts w:ascii="DejaVu Sans Mono" w:hAnsi="DejaVu Sans Mono" w:eastAsia="DejaVu Sans Mono"/>
          <w:sz w:val="17"/>
        </w:rPr>
        <w:t>5. 在 Windows x64 原生环境执行 workspace 构建、测试、release 构建并实际启动 editor-app，记录 DX12/Vulkan 实际 backend、GPU/驱动和原始日志。</w:t>
      </w:r>
      <w:r>
        <w:br/>
      </w:r>
      <w:r>
        <w:rPr>
          <w:rFonts w:ascii="DejaVu Sans Mono" w:hAnsi="DejaVu Sans Mono" w:eastAsia="DejaVu Sans Mono"/>
          <w:sz w:val="17"/>
        </w:rPr>
        <w:t>6. 保持 editor-service 无 GUI/GPU 依赖；不新增未实现 operation。</w:t>
      </w:r>
      <w:r>
        <w:br/>
      </w:r>
      <w:r>
        <w:rPr>
          <w:rFonts w:ascii="DejaVu Sans Mono" w:hAnsi="DejaVu Sans Mono" w:eastAsia="DejaVu Sans Mono"/>
          <w:sz w:val="17"/>
        </w:rPr>
        <w:t>7. 交付 S0-C 退出清单、未完成项和阻塞项。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只有 S0-C 退出条件满足后，下一轮再进入 S1，优先实现无界面：</w:t>
      </w:r>
      <w:r>
        <w:br/>
      </w:r>
      <w:r>
        <w:rPr>
          <w:rFonts w:ascii="DejaVu Sans Mono" w:hAnsi="DejaVu Sans Mono" w:eastAsia="DejaVu Sans Mono"/>
          <w:sz w:val="17"/>
        </w:rPr>
        <w:t>document.open → objects.query → objects.move → undo/redo → gerber.export_layer → reopen → independent validate。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不得把合成样本替代 CORE10 业务验收，不得将阻塞项写成通过，不得降低原验收标准。</w:t>
      </w:r>
    </w:p>
    <w:p>
      <w:pPr>
        <w:pStyle w:val="Heading1"/>
        <w:keepNext/>
        <w:spacing w:before="160" w:after="80"/>
      </w:pPr>
      <w:r>
        <w:t>11. 本阶段不做的事项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不新增 Linux/WSL2 产品支持。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不嵌入 Python/Lua/JavaScript 脚本解释器；只维护可被未来适配器调用的 ApplicationService。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不建立 HTTP/JSON-RPC 常驻服务。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不一次性制作完整 CAM350 风格 GUI。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不把当前 16 对象 Reference Renderer 单纯扩大数组限制冒充生产 Renderer。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不在 Writer 和往返校验完成前宣传“可安全编辑真实 Gerber”。</w:t>
      </w:r>
    </w:p>
    <w:p>
      <w:pPr>
        <w:pStyle w:val="ListBullet"/>
        <w:spacing w:after="40" w:line="283" w:lineRule="auto"/>
      </w:pPr>
      <w:r>
        <w:rPr>
          <w:rFonts w:ascii="Noto Sans CJK SC" w:hAnsi="Noto Sans CJK SC" w:eastAsia="Noto Sans CJK SC"/>
          <w:sz w:val="20"/>
        </w:rPr>
        <w:t>不因底层 parser 识别某条命令，就绕过 SemanticSupported / EditRoundTripSafe 门禁。</w:t>
      </w:r>
    </w:p>
    <w:p>
      <w:pPr>
        <w:pStyle w:val="Heading1"/>
        <w:keepNext/>
        <w:spacing w:before="160" w:after="80"/>
      </w:pPr>
      <w:r>
        <w:t>12. 阶段完成后的决策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S0-C 通过：</w:t>
      </w:r>
      <w:r>
        <w:rPr>
          <w:rFonts w:ascii="Noto Sans CJK SC" w:hAnsi="Noto Sans CJK SC" w:eastAsia="Noto Sans CJK SC"/>
          <w:sz w:val="21"/>
        </w:rPr>
        <w:t>正式进入 S1，不再继续扩张 S0 验证范围，开始实现 Gerber Writer 与 headless_workflow。</w:t>
      </w:r>
    </w:p>
    <w:p>
      <w:pPr>
        <w:spacing w:after="120"/>
      </w:pPr>
      <w:r>
        <w:rPr>
          <w:rFonts w:ascii="Noto Sans CJK SC" w:hAnsi="Noto Sans CJK SC" w:eastAsia="Noto Sans CJK SC"/>
          <w:b/>
          <w:sz w:val="21"/>
        </w:rPr>
        <w:t>S0-C 阻塞：</w:t>
      </w:r>
      <w:r>
        <w:rPr>
          <w:rFonts w:ascii="Noto Sans CJK SC" w:hAnsi="Noto Sans CJK SC" w:eastAsia="Noto Sans CJK SC"/>
          <w:sz w:val="21"/>
        </w:rPr>
        <w:t>若 CORE10 出现新的关键格式能力，先补最小支持决策与回归样本；若仅缺另一平台硬件证据，则继续不依赖该证据的核心开发，但阶段状态仍明确标记阻塞。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RCam Gerber Editor · S0-C / S1 Development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RCam Gerber 编辑器下一阶段开发指导与验收文档</dc:title>
  <dc:subject>S0-C 收口与 S1 无界面编辑闭环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