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MSNE1</w:t>
            </w:r>
          </w:p>
        </w:tc>
        <w:tc>
          <w:p>
            <w:pPr>
              <w:pStyle w:stlname="Normal" w:val="Normal"/>
            </w:pPr>
            <w:r>
              <w:t>MSNE2</w:t>
            </w:r>
          </w:p>
        </w:tc>
        <w:tc>
          <w:p>
            <w:pPr>
              <w:pStyle w:stlname="Normal" w:val="Normal"/>
            </w:pPr>
            <w:r>
              <w:t>MSNE3</w:t>
            </w:r>
          </w:p>
        </w:tc>
        <w:tc>
          <w:p>
            <w:pPr>
              <w:pStyle w:stlname="Normal" w:val="Normal"/>
            </w:pPr>
            <w:r>
              <w:t>MSNE4</w:t>
            </w:r>
          </w:p>
        </w:tc>
        <w:tc>
          <w:p>
            <w:pPr>
              <w:pStyle w:stlname="Normal" w:val="Normal"/>
            </w:pPr>
            <w:r>
              <w:t>MSNE5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8 (10.0%)</w:t>
            </w:r>
          </w:p>
        </w:tc>
        <w:tc>
          <w:p>
            <w:pPr>
              <w:pStyle w:stlname="Normal" w:val="Normal"/>
            </w:pPr>
            <w:r>
              <w:t>4 ( 2.8%)</w:t>
            </w:r>
          </w:p>
        </w:tc>
        <w:tc>
          <w:p>
            <w:pPr>
              <w:pStyle w:stlname="Normal" w:val="Normal"/>
            </w:pPr>
            <w:r>
              <w:t>11 ( 6.4%)</w:t>
            </w:r>
          </w:p>
        </w:tc>
        <w:tc>
          <w:p>
            <w:pPr>
              <w:pStyle w:stlname="Normal" w:val="Normal"/>
            </w:pPr>
            <w:r>
              <w:t>6 ( 7.1%)</w:t>
            </w:r>
          </w:p>
        </w:tc>
        <w:tc>
          <w:p>
            <w:pPr>
              <w:pStyle w:stlname="Normal" w:val="Normal"/>
            </w:pPr>
            <w:r>
              <w:t>9 ( 6.2%)</w:t>
            </w:r>
          </w:p>
        </w:tc>
        <w:tc>
          <w:p>
            <w:pPr>
              <w:pStyle w:stlname="Normal" w:val="Normal"/>
            </w:pPr>
            <w:r>
              <w:t>2.84e-01</w:t>
            </w:r>
          </w:p>
        </w:tc>
        <w:tc>
          <w:p>
            <w:pPr>
              <w:pStyle w:stlname="Normal" w:val="Normal"/>
            </w:pPr>
            <w:r>
              <w:t>4.73e-01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51 (63.7%)</w:t>
            </w:r>
          </w:p>
        </w:tc>
        <w:tc>
          <w:p>
            <w:pPr>
              <w:pStyle w:stlname="Normal" w:val="Normal"/>
            </w:pPr>
            <w:r>
              <w:t>14 ( 9.8%)</w:t>
            </w:r>
          </w:p>
        </w:tc>
        <w:tc>
          <w:p>
            <w:pPr>
              <w:pStyle w:stlname="Normal" w:val="Normal"/>
            </w:pPr>
            <w:r>
              <w:t>54 (31.4%)</w:t>
            </w:r>
          </w:p>
        </w:tc>
        <w:tc>
          <w:p>
            <w:pPr>
              <w:pStyle w:stlname="Normal" w:val="Normal"/>
            </w:pPr>
            <w:r>
              <w:t>41 (48.2%)</w:t>
            </w:r>
          </w:p>
        </w:tc>
        <w:tc>
          <w:p>
            <w:pPr>
              <w:pStyle w:stlname="Normal" w:val="Normal"/>
            </w:pPr>
            <w:r>
              <w:t>11 ( 7.6%)</w:t>
            </w:r>
          </w:p>
        </w:tc>
        <w:tc>
          <w:p>
            <w:pPr>
              <w:pStyle w:stlname="Normal" w:val="Normal"/>
            </w:pPr>
            <w:r>
              <w:t>7.14e-26</w:t>
            </w:r>
          </w:p>
        </w:tc>
        <w:tc>
          <w:p>
            <w:pPr>
              <w:pStyle w:stlname="Normal" w:val="Normal"/>
            </w:pPr>
            <w:r>
              <w:t>7.14e-25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7 ( 8.8%)</w:t>
            </w:r>
          </w:p>
        </w:tc>
        <w:tc>
          <w:p>
            <w:pPr>
              <w:pStyle w:stlname="Normal" w:val="Normal"/>
            </w:pPr>
            <w:r>
              <w:t>37 (25.9%)</w:t>
            </w:r>
          </w:p>
        </w:tc>
        <w:tc>
          <w:p>
            <w:pPr>
              <w:pStyle w:stlname="Normal" w:val="Normal"/>
            </w:pPr>
            <w:r>
              <w:t>71 (41.3%)</w:t>
            </w:r>
          </w:p>
        </w:tc>
        <w:tc>
          <w:p>
            <w:pPr>
              <w:pStyle w:stlname="Normal" w:val="Normal"/>
            </w:pPr>
            <w:r>
              <w:t>15 (17.6%)</w:t>
            </w:r>
          </w:p>
        </w:tc>
        <w:tc>
          <w:p>
            <w:pPr>
              <w:pStyle w:stlname="Normal" w:val="Normal"/>
            </w:pPr>
            <w:r>
              <w:t>75 (51.7%)</w:t>
            </w:r>
          </w:p>
        </w:tc>
        <w:tc>
          <w:p>
            <w:pPr>
              <w:pStyle w:stlname="Normal" w:val="Normal"/>
            </w:pPr>
            <w:r>
              <w:t>1.03e-12</w:t>
            </w:r>
          </w:p>
        </w:tc>
        <w:tc>
          <w:p>
            <w:pPr>
              <w:pStyle w:stlname="Normal" w:val="Normal"/>
            </w:pPr>
            <w:r>
              <w:t>5.15e-12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13 (16.2%)</w:t>
            </w:r>
          </w:p>
        </w:tc>
        <w:tc>
          <w:p>
            <w:pPr>
              <w:pStyle w:stlname="Normal" w:val="Normal"/>
            </w:pPr>
            <w:r>
              <w:t>21 (14.7%)</w:t>
            </w:r>
          </w:p>
        </w:tc>
        <w:tc>
          <w:p>
            <w:pPr>
              <w:pStyle w:stlname="Normal" w:val="Normal"/>
            </w:pPr>
            <w:r>
              <w:t>34 (19.8%)</w:t>
            </w:r>
          </w:p>
        </w:tc>
        <w:tc>
          <w:p>
            <w:pPr>
              <w:pStyle w:stlname="Normal" w:val="Normal"/>
            </w:pPr>
            <w:r>
              <w:t>15 (17.6%)</w:t>
            </w:r>
          </w:p>
        </w:tc>
        <w:tc>
          <w:p>
            <w:pPr>
              <w:pStyle w:stlname="Normal" w:val="Normal"/>
            </w:pPr>
            <w:r>
              <w:t>19 (13.1%)</w:t>
            </w:r>
          </w:p>
        </w:tc>
        <w:tc>
          <w:p>
            <w:pPr>
              <w:pStyle w:stlname="Normal" w:val="Normal"/>
            </w:pPr>
            <w:r>
              <w:t>5.60e-01</w:t>
            </w:r>
          </w:p>
        </w:tc>
        <w:tc>
          <w:p>
            <w:pPr>
              <w:pStyle w:stlname="Normal" w:val="Normal"/>
            </w:pPr>
            <w:r>
              <w:t>7.00e-01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1 ( 1.2%)</w:t>
            </w:r>
          </w:p>
        </w:tc>
        <w:tc>
          <w:p>
            <w:pPr>
              <w:pStyle w:stlname="Normal" w:val="Normal"/>
            </w:pPr>
            <w:r>
              <w:t>9 ( 6.3%)</w:t>
            </w:r>
          </w:p>
        </w:tc>
        <w:tc>
          <w:p>
            <w:pPr>
              <w:pStyle w:stlname="Normal" w:val="Normal"/>
            </w:pPr>
            <w:r>
              <w:t>14 ( 8.1%)</w:t>
            </w:r>
          </w:p>
        </w:tc>
        <w:tc>
          <w:p>
            <w:pPr>
              <w:pStyle w:stlname="Normal" w:val="Normal"/>
            </w:pPr>
            <w:r>
              <w:t>6 ( 7.1%)</w:t>
            </w:r>
          </w:p>
        </w:tc>
        <w:tc>
          <w:p>
            <w:pPr>
              <w:pStyle w:stlname="Normal" w:val="Normal"/>
            </w:pPr>
            <w:r>
              <w:t>20 (13.8%)</w:t>
            </w:r>
          </w:p>
        </w:tc>
        <w:tc>
          <w:p>
            <w:pPr>
              <w:pStyle w:stlname="Normal" w:val="Normal"/>
            </w:pPr>
            <w:r>
              <w:t>1.57e-02</w:t>
            </w:r>
          </w:p>
        </w:tc>
        <w:tc>
          <w:p>
            <w:pPr>
              <w:pStyle w:stlname="Normal" w:val="Normal"/>
            </w:pPr>
            <w:r>
              <w:t>5.23e-02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7 ( 8.8%)</w:t>
            </w:r>
          </w:p>
        </w:tc>
        <w:tc>
          <w:p>
            <w:pPr>
              <w:pStyle w:stlname="Normal" w:val="Normal"/>
            </w:pPr>
            <w:r>
              <w:t>7 ( 4.9%)</w:t>
            </w:r>
          </w:p>
        </w:tc>
        <w:tc>
          <w:p>
            <w:pPr>
              <w:pStyle w:stlname="Normal" w:val="Normal"/>
            </w:pPr>
            <w:r>
              <w:t>7 ( 4.1%)</w:t>
            </w:r>
          </w:p>
        </w:tc>
        <w:tc>
          <w:p>
            <w:pPr>
              <w:pStyle w:stlname="Normal" w:val="Normal"/>
            </w:pPr>
            <w:r>
              <w:t>9 (10.6%)</w:t>
            </w:r>
          </w:p>
        </w:tc>
        <w:tc>
          <w:p>
            <w:pPr>
              <w:pStyle w:stlname="Normal" w:val="Normal"/>
            </w:pPr>
            <w:r>
              <w:t>4 ( 2.8%)</w:t>
            </w:r>
          </w:p>
        </w:tc>
        <w:tc>
          <w:p>
            <w:pPr>
              <w:pStyle w:stlname="Normal" w:val="Normal"/>
            </w:pPr>
            <w:r>
              <w:t>6.57e-02</w:t>
            </w:r>
          </w:p>
        </w:tc>
        <w:tc>
          <w:p>
            <w:pPr>
              <w:pStyle w:stlname="Normal" w:val="Normal"/>
            </w:pPr>
            <w:r>
              <w:t>1.64e-01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8 (10.0%)</w:t>
            </w:r>
          </w:p>
        </w:tc>
        <w:tc>
          <w:p>
            <w:pPr>
              <w:pStyle w:stlname="Normal" w:val="Normal"/>
            </w:pPr>
            <w:r>
              <w:t>16 (11.2%)</w:t>
            </w:r>
          </w:p>
        </w:tc>
        <w:tc>
          <w:p>
            <w:pPr>
              <w:pStyle w:stlname="Normal" w:val="Normal"/>
            </w:pPr>
            <w:r>
              <w:t>15 ( 8.7%)</w:t>
            </w:r>
          </w:p>
        </w:tc>
        <w:tc>
          <w:p>
            <w:pPr>
              <w:pStyle w:stlname="Normal" w:val="Normal"/>
            </w:pPr>
            <w:r>
              <w:t>12 (14.1%)</w:t>
            </w:r>
          </w:p>
        </w:tc>
        <w:tc>
          <w:p>
            <w:pPr>
              <w:pStyle w:stlname="Normal" w:val="Normal"/>
            </w:pPr>
            <w:r>
              <w:t>10 ( 6.9%)</w:t>
            </w:r>
          </w:p>
        </w:tc>
        <w:tc>
          <w:p>
            <w:pPr>
              <w:pStyle w:stlname="Normal" w:val="Normal"/>
            </w:pPr>
            <w:r>
              <w:t>4.44e-01</w:t>
            </w:r>
          </w:p>
        </w:tc>
        <w:tc>
          <w:p>
            <w:pPr>
              <w:pStyle w:stlname="Normal" w:val="Normal"/>
            </w:pPr>
            <w:r>
              <w:t>6.34e-01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4 (5.0%)</w:t>
            </w:r>
          </w:p>
        </w:tc>
        <w:tc>
          <w:p>
            <w:pPr>
              <w:pStyle w:stlname="Normal" w:val="Normal"/>
            </w:pPr>
            <w:r>
              <w:t>11 (7.7%)</w:t>
            </w:r>
          </w:p>
        </w:tc>
        <w:tc>
          <w:p>
            <w:pPr>
              <w:pStyle w:stlname="Normal" w:val="Normal"/>
            </w:pPr>
            <w:r>
              <w:t>13 (7.6%)</w:t>
            </w:r>
          </w:p>
        </w:tc>
        <w:tc>
          <w:p>
            <w:pPr>
              <w:pStyle w:stlname="Normal" w:val="Normal"/>
            </w:pPr>
            <w:r>
              <w:t>5 (5.9%)</w:t>
            </w:r>
          </w:p>
        </w:tc>
        <w:tc>
          <w:p>
            <w:pPr>
              <w:pStyle w:stlname="Normal" w:val="Normal"/>
            </w:pPr>
            <w:r>
              <w:t>10 (6.9%)</w:t>
            </w:r>
          </w:p>
        </w:tc>
        <w:tc>
          <w:p>
            <w:pPr>
              <w:pStyle w:stlname="Normal" w:val="Normal"/>
            </w:pPr>
            <w:r>
              <w:t>9.32e-01</w:t>
            </w:r>
          </w:p>
        </w:tc>
        <w:tc>
          <w:p>
            <w:pPr>
              <w:pStyle w:stlname="Normal" w:val="Normal"/>
            </w:pPr>
            <w:r>
              <w:t>9.32e-01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9 (11.2%)</w:t>
            </w:r>
          </w:p>
        </w:tc>
        <w:tc>
          <w:p>
            <w:pPr>
              <w:pStyle w:stlname="Normal" w:val="Normal"/>
            </w:pPr>
            <w:r>
              <w:t>4 ( 2.8%)</w:t>
            </w:r>
          </w:p>
        </w:tc>
        <w:tc>
          <w:p>
            <w:pPr>
              <w:pStyle w:stlname="Normal" w:val="Normal"/>
            </w:pPr>
            <w:r>
              <w:t>11 ( 6.4%)</w:t>
            </w:r>
          </w:p>
        </w:tc>
        <w:tc>
          <w:p>
            <w:pPr>
              <w:pStyle w:stlname="Normal" w:val="Normal"/>
            </w:pPr>
            <w:r>
              <w:t>4 ( 4.7%)</w:t>
            </w:r>
          </w:p>
        </w:tc>
        <w:tc>
          <w:p>
            <w:pPr>
              <w:pStyle w:stlname="Normal" w:val="Normal"/>
            </w:pPr>
            <w:r>
              <w:t>9 ( 6.2%)</w:t>
            </w:r>
          </w:p>
        </w:tc>
        <w:tc>
          <w:p>
            <w:pPr>
              <w:pStyle w:stlname="Normal" w:val="Normal"/>
            </w:pPr>
            <w:r>
              <w:t>1.41e-01</w:t>
            </w:r>
          </w:p>
        </w:tc>
        <w:tc>
          <w:p>
            <w:pPr>
              <w:pStyle w:stlname="Normal" w:val="Normal"/>
            </w:pPr>
            <w:r>
              <w:t>2.82e-01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 (3.8%)</w:t>
            </w:r>
          </w:p>
        </w:tc>
        <w:tc>
          <w:p>
            <w:pPr>
              <w:pStyle w:stlname="Normal" w:val="Normal"/>
            </w:pPr>
            <w:r>
              <w:t>8 (5.6%)</w:t>
            </w:r>
          </w:p>
        </w:tc>
        <w:tc>
          <w:p>
            <w:pPr>
              <w:pStyle w:stlname="Normal" w:val="Normal"/>
            </w:pPr>
            <w:r>
              <w:t>10 (5.8%)</w:t>
            </w:r>
          </w:p>
        </w:tc>
        <w:tc>
          <w:p>
            <w:pPr>
              <w:pStyle w:stlname="Normal" w:val="Normal"/>
            </w:pPr>
            <w:r>
              <w:t>7 (8.2%)</w:t>
            </w:r>
          </w:p>
        </w:tc>
        <w:tc>
          <w:p>
            <w:pPr>
              <w:pStyle w:stlname="Normal" w:val="Normal"/>
            </w:pPr>
            <w:r>
              <w:t>6 (4.1%)</w:t>
            </w:r>
          </w:p>
        </w:tc>
        <w:tc>
          <w:p>
            <w:pPr>
              <w:pStyle w:stlname="Normal" w:val="Normal"/>
            </w:pPr>
            <w:r>
              <w:t>6.87e-01</w:t>
            </w:r>
          </w:p>
        </w:tc>
        <w:tc>
          <w:p>
            <w:pPr>
              <w:pStyle w:stlname="Normal" w:val="Normal"/>
            </w:pPr>
            <w:r>
              <w:t>7.63e-01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2025-03-10T18:32:15Z</dcterms:modified>
  <cp:category/>
</cp:coreProperties>
</file>