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CIMLR1</w:t>
            </w:r>
          </w:p>
        </w:tc>
        <w:tc>
          <w:p>
            <w:pPr>
              <w:pStyle w:stlname="Normal" w:val="Normal"/>
            </w:pPr>
            <w:r>
              <w:t>CIMLR2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40 (12.3%)</w:t>
            </w:r>
          </w:p>
        </w:tc>
        <w:tc>
          <w:p>
            <w:pPr>
              <w:pStyle w:stlname="Normal" w:val="Normal"/>
            </w:pPr>
            <w:r>
              <w:t>10 ( 3.3%)</w:t>
            </w:r>
          </w:p>
        </w:tc>
        <w:tc>
          <w:p>
            <w:pPr>
              <w:pStyle w:stlname="Normal" w:val="Normal"/>
            </w:pPr>
            <w:r>
              <w:t>2.77e-05</w:t>
            </w:r>
          </w:p>
        </w:tc>
        <w:tc>
          <w:p>
            <w:pPr>
              <w:pStyle w:stlname="Normal" w:val="Normal"/>
            </w:pPr>
            <w:r>
              <w:t>9.23e-05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15 (4.6%)</w:t>
            </w:r>
          </w:p>
        </w:tc>
        <w:tc>
          <w:p>
            <w:pPr>
              <w:pStyle w:stlname="Normal" w:val="Normal"/>
            </w:pPr>
            <w:r>
              <w:t>19 (6.4%)</w:t>
            </w:r>
          </w:p>
        </w:tc>
        <w:tc>
          <w:p>
            <w:pPr>
              <w:pStyle w:stlname="Normal" w:val="Normal"/>
            </w:pPr>
            <w:r>
              <w:t>3.80e-01</w:t>
            </w:r>
          </w:p>
        </w:tc>
        <w:tc>
          <w:p>
            <w:pPr>
              <w:pStyle w:stlname="Normal" w:val="Normal"/>
            </w:pPr>
            <w:r>
              <w:t>6.33e-01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20 (6.1%)</w:t>
            </w:r>
          </w:p>
        </w:tc>
        <w:tc>
          <w:p>
            <w:pPr>
              <w:pStyle w:stlname="Normal" w:val="Normal"/>
            </w:pPr>
            <w:r>
              <w:t>14 (4.7%)</w:t>
            </w:r>
          </w:p>
        </w:tc>
        <w:tc>
          <w:p>
            <w:pPr>
              <w:pStyle w:stlname="Normal" w:val="Normal"/>
            </w:pPr>
            <w:r>
              <w:t>4.82e-01</w:t>
            </w:r>
          </w:p>
        </w:tc>
        <w:tc>
          <w:p>
            <w:pPr>
              <w:pStyle w:stlname="Normal" w:val="Normal"/>
            </w:pPr>
            <w:r>
              <w:t>6.89e-01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28 (8.6%)</w:t>
            </w:r>
          </w:p>
        </w:tc>
        <w:tc>
          <w:p>
            <w:pPr>
              <w:pStyle w:stlname="Normal" w:val="Normal"/>
            </w:pPr>
            <w:r>
              <w:t>15 (5.0%)</w:t>
            </w:r>
          </w:p>
        </w:tc>
        <w:tc>
          <w:p>
            <w:pPr>
              <w:pStyle w:stlname="Normal" w:val="Normal"/>
            </w:pPr>
            <w:r>
              <w:t>8.37e-02</w:t>
            </w:r>
          </w:p>
        </w:tc>
        <w:tc>
          <w:p>
            <w:pPr>
              <w:pStyle w:stlname="Normal" w:val="Normal"/>
            </w:pPr>
            <w:r>
              <w:t>2.09e-01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31 ( 9.5%)</w:t>
            </w:r>
          </w:p>
        </w:tc>
        <w:tc>
          <w:p>
            <w:pPr>
              <w:pStyle w:stlname="Normal" w:val="Normal"/>
            </w:pPr>
            <w:r>
              <w:t>30 (10.0%)</w:t>
            </w:r>
          </w:p>
        </w:tc>
        <w:tc>
          <w:p>
            <w:pPr>
              <w:pStyle w:stlname="Normal" w:val="Normal"/>
            </w:pPr>
            <w:r>
              <w:t>8.93e-01</w:t>
            </w:r>
          </w:p>
        </w:tc>
        <w:tc>
          <w:p>
            <w:pPr>
              <w:pStyle w:stlname="Normal" w:val="Normal"/>
            </w:pPr>
            <w:r>
              <w:t>9.92e-01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170 (52.1%)</w:t>
            </w:r>
          </w:p>
        </w:tc>
        <w:tc>
          <w:p>
            <w:pPr>
              <w:pStyle w:stlname="Normal" w:val="Normal"/>
            </w:pPr>
            <w:r>
              <w:t>35 (11.7%)</w:t>
            </w:r>
          </w:p>
        </w:tc>
        <w:tc>
          <w:p>
            <w:pPr>
              <w:pStyle w:stlname="Normal" w:val="Normal"/>
            </w:pPr>
            <w:r>
              <w:t>2.50e-28</w:t>
            </w:r>
          </w:p>
        </w:tc>
        <w:tc>
          <w:p>
            <w:pPr>
              <w:pStyle w:stlname="Normal" w:val="Normal"/>
            </w:pPr>
            <w:r>
              <w:t>2.50e-27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21 (6.4%)</w:t>
            </w:r>
          </w:p>
        </w:tc>
        <w:tc>
          <w:p>
            <w:pPr>
              <w:pStyle w:stlname="Normal" w:val="Normal"/>
            </w:pPr>
            <w:r>
              <w:t>17 (5.7%)</w:t>
            </w:r>
          </w:p>
        </w:tc>
        <w:tc>
          <w:p>
            <w:pPr>
              <w:pStyle w:stlname="Normal" w:val="Normal"/>
            </w:pPr>
            <w:r>
              <w:t>7.40e-01</w:t>
            </w:r>
          </w:p>
        </w:tc>
        <w:tc>
          <w:p>
            <w:pPr>
              <w:pStyle w:stlname="Normal" w:val="Normal"/>
            </w:pPr>
            <w:r>
              <w:t>9.25e-01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16 (4.9%)</w:t>
            </w:r>
          </w:p>
        </w:tc>
        <w:tc>
          <w:p>
            <w:pPr>
              <w:pStyle w:stlname="Normal" w:val="Normal"/>
            </w:pPr>
            <w:r>
              <w:t>21 (7.0%)</w:t>
            </w:r>
          </w:p>
        </w:tc>
        <w:tc>
          <w:p>
            <w:pPr>
              <w:pStyle w:stlname="Normal" w:val="Normal"/>
            </w:pPr>
            <w:r>
              <w:t>3.10e-01</w:t>
            </w:r>
          </w:p>
        </w:tc>
        <w:tc>
          <w:p>
            <w:pPr>
              <w:pStyle w:stlname="Normal" w:val="Normal"/>
            </w:pPr>
            <w:r>
              <w:t>6.20e-01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57 (17.5%)</w:t>
            </w:r>
          </w:p>
        </w:tc>
        <w:tc>
          <w:p>
            <w:pPr>
              <w:pStyle w:stlname="Normal" w:val="Normal"/>
            </w:pPr>
            <w:r>
              <w:t>114 (38.1%)</w:t>
            </w:r>
          </w:p>
        </w:tc>
        <w:tc>
          <w:p>
            <w:pPr>
              <w:pStyle w:stlname="Normal" w:val="Normal"/>
            </w:pPr>
            <w:r>
              <w:t>7.28e-09</w:t>
            </w:r>
          </w:p>
        </w:tc>
        <w:tc>
          <w:p>
            <w:pPr>
              <w:pStyle w:stlname="Normal" w:val="Normal"/>
            </w:pPr>
            <w:r>
              <w:t>3.64e-08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53 (16.3%)</w:t>
            </w:r>
          </w:p>
        </w:tc>
        <w:tc>
          <w:p>
            <w:pPr>
              <w:pStyle w:stlname="Normal" w:val="Normal"/>
            </w:pPr>
            <w:r>
              <w:t>49 (16.4%)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2024-09-10T03:18:41Z</dcterms:modified>
  <cp:category/>
</cp:coreProperties>
</file>