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Independent test between subtype and mutation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Gene (Mutated)</w:t>
            </w:r>
          </w:p>
        </w:tc>
        <w:tc>
          <w:p>
            <w:pPr>
              <w:pStyle w:stlname="Normal" w:val="Normal"/>
            </w:pPr>
            <w:r>
              <w:t>TMB</w:t>
            </w:r>
          </w:p>
        </w:tc>
        <w:tc>
          <w:p>
            <w:pPr>
              <w:pStyle w:stlname="Normal" w:val="Normal"/>
            </w:pPr>
            <w:r>
              <w:t>ER1</w:t>
            </w:r>
          </w:p>
        </w:tc>
        <w:tc>
          <w:p>
            <w:pPr>
              <w:pStyle w:stlname="Normal" w:val="Normal"/>
            </w:pPr>
            <w:r>
              <w:t>ER2</w:t>
            </w:r>
          </w:p>
        </w:tc>
        <w:tc>
          <w:p>
            <w:pPr>
              <w:pStyle w:stlname="Normal" w:val="Normal"/>
            </w:pPr>
            <w:r>
              <w:t>pvalue</w:t>
            </w:r>
          </w:p>
        </w:tc>
        <w:tc>
          <w:p>
            <w:pPr>
              <w:pStyle w:stlname="Normal" w:val="Normal"/>
            </w:pPr>
            <w:r>
              <w:t>padj</w:t>
            </w:r>
          </w:p>
        </w:tc>
      </w:tr>
      <w:tr>
        <w:tc>
          <w:p>
            <w:pPr>
              <w:pStyle w:stlname="Normal" w:val="Normal"/>
            </w:pPr>
            <w:r>
              <w:t>RYR2</w:t>
            </w:r>
          </w:p>
        </w:tc>
        <w:tc>
          <w:p>
            <w:pPr>
              <w:pStyle w:stlname="Normal" w:val="Normal"/>
            </w:pPr>
            <w:r>
              <w:t>38 ( 6%)</w:t>
            </w:r>
          </w:p>
        </w:tc>
        <w:tc>
          <w:p>
            <w:pPr>
              <w:pStyle w:stlname="Normal" w:val="Normal"/>
            </w:pPr>
            <w:r>
              <w:t>25 ( 5.5%)</w:t>
            </w:r>
          </w:p>
        </w:tc>
        <w:tc>
          <w:p>
            <w:pPr>
              <w:pStyle w:stlname="Normal" w:val="Normal"/>
            </w:pPr>
            <w:r>
              <w:t>13 (10.0%)</w:t>
            </w:r>
          </w:p>
        </w:tc>
        <w:tc>
          <w:p>
            <w:pPr>
              <w:pStyle w:stlname="Normal" w:val="Normal"/>
            </w:pPr>
            <w:r>
              <w:t>7.07e-02</w:t>
            </w:r>
          </w:p>
        </w:tc>
        <w:tc>
          <w:p>
            <w:pPr>
              <w:pStyle w:stlname="Normal" w:val="Normal"/>
            </w:pPr>
            <w:r>
              <w:t>1.41e-01</w:t>
            </w:r>
          </w:p>
        </w:tc>
      </w:tr>
      <w:tr>
        <w:tc>
          <w:p>
            <w:pPr>
              <w:pStyle w:stlname="Normal" w:val="Normal"/>
            </w:pPr>
            <w:r>
              <w:t>TP53</w:t>
            </w:r>
          </w:p>
        </w:tc>
        <w:tc>
          <w:p>
            <w:pPr>
              <w:pStyle w:stlname="Normal" w:val="Normal"/>
            </w:pPr>
            <w:r>
              <w:t>163 (28%)</w:t>
            </w:r>
          </w:p>
        </w:tc>
        <w:tc>
          <w:p>
            <w:pPr>
              <w:pStyle w:stlname="Normal" w:val="Normal"/>
            </w:pPr>
            <w:r>
              <w:t>84 (18.4%)</w:t>
            </w:r>
          </w:p>
        </w:tc>
        <w:tc>
          <w:p>
            <w:pPr>
              <w:pStyle w:stlname="Normal" w:val="Normal"/>
            </w:pPr>
            <w:r>
              <w:t>79 (60.8%)</w:t>
            </w:r>
          </w:p>
        </w:tc>
        <w:tc>
          <w:p>
            <w:pPr>
              <w:pStyle w:stlname="Normal" w:val="Normal"/>
            </w:pPr>
            <w:r>
              <w:t>1.27e-19</w:t>
            </w:r>
          </w:p>
        </w:tc>
        <w:tc>
          <w:p>
            <w:pPr>
              <w:pStyle w:stlname="Normal" w:val="Normal"/>
            </w:pPr>
            <w:r>
              <w:t>1.27e-18</w:t>
            </w:r>
          </w:p>
        </w:tc>
      </w:tr>
      <w:tr>
        <w:tc>
          <w:p>
            <w:pPr>
              <w:pStyle w:stlname="Normal" w:val="Normal"/>
            </w:pPr>
            <w:r>
              <w:t>PIK3CA</w:t>
            </w:r>
          </w:p>
        </w:tc>
        <w:tc>
          <w:p>
            <w:pPr>
              <w:pStyle w:stlname="Normal" w:val="Normal"/>
            </w:pPr>
            <w:r>
              <w:t>192 (33%)</w:t>
            </w:r>
          </w:p>
        </w:tc>
        <w:tc>
          <w:p>
            <w:pPr>
              <w:pStyle w:stlname="Normal" w:val="Normal"/>
            </w:pPr>
            <w:r>
              <w:t>175 (38.3%)</w:t>
            </w:r>
          </w:p>
        </w:tc>
        <w:tc>
          <w:p>
            <w:pPr>
              <w:pStyle w:stlname="Normal" w:val="Normal"/>
            </w:pPr>
            <w:r>
              <w:t>17 (13.1%)</w:t>
            </w:r>
          </w:p>
        </w:tc>
        <w:tc>
          <w:p>
            <w:pPr>
              <w:pStyle w:stlname="Normal" w:val="Normal"/>
            </w:pPr>
            <w:r>
              <w:t>1.36e-08</w:t>
            </w:r>
          </w:p>
        </w:tc>
        <w:tc>
          <w:p>
            <w:pPr>
              <w:pStyle w:stlname="Normal" w:val="Normal"/>
            </w:pPr>
            <w:r>
              <w:t>6.80e-08</w:t>
            </w:r>
          </w:p>
        </w:tc>
      </w:tr>
      <w:tr>
        <w:tc>
          <w:p>
            <w:pPr>
              <w:pStyle w:stlname="Normal" w:val="Normal"/>
            </w:pPr>
            <w:r>
              <w:t>TTN</w:t>
            </w:r>
          </w:p>
        </w:tc>
        <w:tc>
          <w:p>
            <w:pPr>
              <w:pStyle w:stlname="Normal" w:val="Normal"/>
            </w:pPr>
            <w:r>
              <w:t>97 (16%)</w:t>
            </w:r>
          </w:p>
        </w:tc>
        <w:tc>
          <w:p>
            <w:pPr>
              <w:pStyle w:stlname="Normal" w:val="Normal"/>
            </w:pPr>
            <w:r>
              <w:t>73 (16.0%)</w:t>
            </w:r>
          </w:p>
        </w:tc>
        <w:tc>
          <w:p>
            <w:pPr>
              <w:pStyle w:stlname="Normal" w:val="Normal"/>
            </w:pPr>
            <w:r>
              <w:t>24 (18.5%)</w:t>
            </w:r>
          </w:p>
        </w:tc>
        <w:tc>
          <w:p>
            <w:pPr>
              <w:pStyle w:stlname="Normal" w:val="Normal"/>
            </w:pPr>
            <w:r>
              <w:t>5.05e-01</w:t>
            </w:r>
          </w:p>
        </w:tc>
        <w:tc>
          <w:p>
            <w:pPr>
              <w:pStyle w:stlname="Normal" w:val="Normal"/>
            </w:pPr>
            <w:r>
              <w:t>5.61e-01</w:t>
            </w:r>
          </w:p>
        </w:tc>
      </w:tr>
      <w:tr>
        <w:tc>
          <w:p>
            <w:pPr>
              <w:pStyle w:stlname="Normal" w:val="Normal"/>
            </w:pPr>
            <w:r>
              <w:t>CDH1</w:t>
            </w:r>
          </w:p>
        </w:tc>
        <w:tc>
          <w:p>
            <w:pPr>
              <w:pStyle w:stlname="Normal" w:val="Normal"/>
            </w:pPr>
            <w:r>
              <w:t>49 ( 8%)</w:t>
            </w:r>
          </w:p>
        </w:tc>
        <w:tc>
          <w:p>
            <w:pPr>
              <w:pStyle w:stlname="Normal" w:val="Normal"/>
            </w:pPr>
            <w:r>
              <w:t>47 (10.3%)</w:t>
            </w:r>
          </w:p>
        </w:tc>
        <w:tc>
          <w:p>
            <w:pPr>
              <w:pStyle w:stlname="Normal" w:val="Normal"/>
            </w:pPr>
            <w:r>
              <w:t>2 ( 1.5%)</w:t>
            </w:r>
          </w:p>
        </w:tc>
        <w:tc>
          <w:p>
            <w:pPr>
              <w:pStyle w:stlname="Normal" w:val="Normal"/>
            </w:pPr>
            <w:r>
              <w:t>5.17e-04</w:t>
            </w:r>
          </w:p>
        </w:tc>
        <w:tc>
          <w:p>
            <w:pPr>
              <w:pStyle w:stlname="Normal" w:val="Normal"/>
            </w:pPr>
            <w:r>
              <w:t>1.72e-03</w:t>
            </w:r>
          </w:p>
        </w:tc>
      </w:tr>
      <w:tr>
        <w:tc>
          <w:p>
            <w:pPr>
              <w:pStyle w:stlname="Normal" w:val="Normal"/>
            </w:pPr>
            <w:r>
              <w:t>FLG</w:t>
            </w:r>
          </w:p>
        </w:tc>
        <w:tc>
          <w:p>
            <w:pPr>
              <w:pStyle w:stlname="Normal" w:val="Normal"/>
            </w:pPr>
            <w:r>
              <w:t>33 ( 6%)</w:t>
            </w:r>
          </w:p>
        </w:tc>
        <w:tc>
          <w:p>
            <w:pPr>
              <w:pStyle w:stlname="Normal" w:val="Normal"/>
            </w:pPr>
            <w:r>
              <w:t>22 (4.8%)</w:t>
            </w:r>
          </w:p>
        </w:tc>
        <w:tc>
          <w:p>
            <w:pPr>
              <w:pStyle w:stlname="Normal" w:val="Normal"/>
            </w:pPr>
            <w:r>
              <w:t>11 (8.5%)</w:t>
            </w:r>
          </w:p>
        </w:tc>
        <w:tc>
          <w:p>
            <w:pPr>
              <w:pStyle w:stlname="Normal" w:val="Normal"/>
            </w:pPr>
            <w:r>
              <w:t>1.30e-01</w:t>
            </w:r>
          </w:p>
        </w:tc>
        <w:tc>
          <w:p>
            <w:pPr>
              <w:pStyle w:stlname="Normal" w:val="Normal"/>
            </w:pPr>
            <w:r>
              <w:t>2.17e-01</w:t>
            </w:r>
          </w:p>
        </w:tc>
      </w:tr>
      <w:tr>
        <w:tc>
          <w:p>
            <w:pPr>
              <w:pStyle w:stlname="Normal" w:val="Normal"/>
            </w:pPr>
            <w:r>
              <w:t>MUC16</w:t>
            </w:r>
          </w:p>
        </w:tc>
        <w:tc>
          <w:p>
            <w:pPr>
              <w:pStyle w:stlname="Normal" w:val="Normal"/>
            </w:pPr>
            <w:r>
              <w:t>58 (10%)</w:t>
            </w:r>
          </w:p>
        </w:tc>
        <w:tc>
          <w:p>
            <w:pPr>
              <w:pStyle w:stlname="Normal" w:val="Normal"/>
            </w:pPr>
            <w:r>
              <w:t>43 ( 9.4%)</w:t>
            </w:r>
          </w:p>
        </w:tc>
        <w:tc>
          <w:p>
            <w:pPr>
              <w:pStyle w:stlname="Normal" w:val="Normal"/>
            </w:pPr>
            <w:r>
              <w:t>15 (11.5%)</w:t>
            </w:r>
          </w:p>
        </w:tc>
        <w:tc>
          <w:p>
            <w:pPr>
              <w:pStyle w:stlname="Normal" w:val="Normal"/>
            </w:pPr>
            <w:r>
              <w:t>5.05e-01</w:t>
            </w:r>
          </w:p>
        </w:tc>
        <w:tc>
          <w:p>
            <w:pPr>
              <w:pStyle w:stlname="Normal" w:val="Normal"/>
            </w:pPr>
            <w:r>
              <w:t>5.61e-01</w:t>
            </w:r>
          </w:p>
        </w:tc>
      </w:tr>
      <w:tr>
        <w:tc>
          <w:p>
            <w:pPr>
              <w:pStyle w:stlname="Normal" w:val="Normal"/>
            </w:pPr>
            <w:r>
              <w:t>KMT2C</w:t>
            </w:r>
          </w:p>
        </w:tc>
        <w:tc>
          <w:p>
            <w:pPr>
              <w:pStyle w:stlname="Normal" w:val="Normal"/>
            </w:pPr>
            <w:r>
              <w:t>42 ( 7%)</w:t>
            </w:r>
          </w:p>
        </w:tc>
        <w:tc>
          <w:p>
            <w:pPr>
              <w:pStyle w:stlname="Normal" w:val="Normal"/>
            </w:pPr>
            <w:r>
              <w:t>36 (7.9%)</w:t>
            </w:r>
          </w:p>
        </w:tc>
        <w:tc>
          <w:p>
            <w:pPr>
              <w:pStyle w:stlname="Normal" w:val="Normal"/>
            </w:pPr>
            <w:r>
              <w:t>6 (4.6%)</w:t>
            </w:r>
          </w:p>
        </w:tc>
        <w:tc>
          <w:p>
            <w:pPr>
              <w:pStyle w:stlname="Normal" w:val="Normal"/>
            </w:pPr>
            <w:r>
              <w:t>2.49e-01</w:t>
            </w:r>
          </w:p>
        </w:tc>
        <w:tc>
          <w:p>
            <w:pPr>
              <w:pStyle w:stlname="Normal" w:val="Normal"/>
            </w:pPr>
            <w:r>
              <w:t>3.56e-01</w:t>
            </w:r>
          </w:p>
        </w:tc>
      </w:tr>
      <w:tr>
        <w:tc>
          <w:p>
            <w:pPr>
              <w:pStyle w:stlname="Normal" w:val="Normal"/>
            </w:pPr>
            <w:r>
              <w:t>SYNE1</w:t>
            </w:r>
          </w:p>
        </w:tc>
        <w:tc>
          <w:p>
            <w:pPr>
              <w:pStyle w:stlname="Normal" w:val="Normal"/>
            </w:pPr>
            <w:r>
              <w:t>37 ( 6%)</w:t>
            </w:r>
          </w:p>
        </w:tc>
        <w:tc>
          <w:p>
            <w:pPr>
              <w:pStyle w:stlname="Normal" w:val="Normal"/>
            </w:pPr>
            <w:r>
              <w:t>24 ( 5.3%)</w:t>
            </w:r>
          </w:p>
        </w:tc>
        <w:tc>
          <w:p>
            <w:pPr>
              <w:pStyle w:stlname="Normal" w:val="Normal"/>
            </w:pPr>
            <w:r>
              <w:t>13 (10.0%)</w:t>
            </w:r>
          </w:p>
        </w:tc>
        <w:tc>
          <w:p>
            <w:pPr>
              <w:pStyle w:stlname="Normal" w:val="Normal"/>
            </w:pPr>
            <w:r>
              <w:t>6.39e-02</w:t>
            </w:r>
          </w:p>
        </w:tc>
        <w:tc>
          <w:p>
            <w:pPr>
              <w:pStyle w:stlname="Normal" w:val="Normal"/>
            </w:pPr>
            <w:r>
              <w:t>1.41e-01</w:t>
            </w:r>
          </w:p>
        </w:tc>
      </w:tr>
      <w:tr>
        <w:tc>
          <w:p>
            <w:pPr>
              <w:pStyle w:stlname="Normal" w:val="Normal"/>
            </w:pPr>
            <w:r>
              <w:t>HMCN1</w:t>
            </w:r>
          </w:p>
        </w:tc>
        <w:tc>
          <w:p>
            <w:pPr>
              <w:pStyle w:stlname="Normal" w:val="Normal"/>
            </w:pPr>
            <w:r>
              <w:t>33 ( 6%)</w:t>
            </w:r>
          </w:p>
        </w:tc>
        <w:tc>
          <w:p>
            <w:pPr>
              <w:pStyle w:stlname="Normal" w:val="Normal"/>
            </w:pPr>
            <w:r>
              <w:t>27 (5.9%)</w:t>
            </w:r>
          </w:p>
        </w:tc>
        <w:tc>
          <w:p>
            <w:pPr>
              <w:pStyle w:stlname="Normal" w:val="Normal"/>
            </w:pPr>
            <w:r>
              <w:t>6 (4.6%)</w:t>
            </w:r>
          </w:p>
        </w:tc>
        <w:tc>
          <w:p>
            <w:pPr>
              <w:pStyle w:stlname="Normal" w:val="Normal"/>
            </w:pPr>
            <w:r>
              <w:t>6.71e-01</w:t>
            </w:r>
          </w:p>
        </w:tc>
        <w:tc>
          <w:p>
            <w:pPr>
              <w:pStyle w:stlname="Normal" w:val="Normal"/>
            </w:pPr>
            <w:r>
              <w:t>6.71e-01</w:t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2025-12-08T20:53:16Z</dcterms:modified>
  <cp:category/>
</cp:coreProperties>
</file>