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abletitle"/>
      </w:pPr>
      <w:r>
        <w:t xml:space="preserve">Table *. Independent test between subtype and mutation</w:t>
      </w:r>
    </w:p>
    <w:tbl>
      <w:tblPr>
        <w:tblStyle w:stlname="table_template" w:val="tabletemplate"/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blHeader/>
        </w:trPr>
        <w:tc>
          <w:p>
            <w:pPr>
              <w:pStyle w:stlname="Normal" w:val="Normal"/>
            </w:pPr>
            <w:r>
              <w:t>Gene (Mutated)</w:t>
            </w:r>
          </w:p>
        </w:tc>
        <w:tc>
          <w:p>
            <w:pPr>
              <w:pStyle w:stlname="Normal" w:val="Normal"/>
            </w:pPr>
            <w:r>
              <w:t>TMB</w:t>
            </w:r>
          </w:p>
        </w:tc>
        <w:tc>
          <w:p>
            <w:pPr>
              <w:pStyle w:stlname="Normal" w:val="Normal"/>
            </w:pPr>
            <w:r>
              <w:t>Spectrum1</w:t>
            </w:r>
          </w:p>
        </w:tc>
        <w:tc>
          <w:p>
            <w:pPr>
              <w:pStyle w:stlname="Normal" w:val="Normal"/>
            </w:pPr>
            <w:r>
              <w:t>Spectrum2</w:t>
            </w:r>
          </w:p>
        </w:tc>
        <w:tc>
          <w:p>
            <w:pPr>
              <w:pStyle w:stlname="Normal" w:val="Normal"/>
            </w:pPr>
            <w:r>
              <w:t>pvalue</w:t>
            </w:r>
          </w:p>
        </w:tc>
        <w:tc>
          <w:p>
            <w:pPr>
              <w:pStyle w:stlname="Normal" w:val="Normal"/>
            </w:pPr>
            <w:r>
              <w:t>padj</w:t>
            </w:r>
          </w:p>
        </w:tc>
      </w:tr>
      <w:tr>
        <w:tc>
          <w:p>
            <w:pPr>
              <w:pStyle w:stlname="Normal" w:val="Normal"/>
            </w:pPr>
            <w:r>
              <w:t>RYR2</w:t>
            </w:r>
          </w:p>
        </w:tc>
        <w:tc>
          <w:p>
            <w:pPr>
              <w:pStyle w:stlname="Normal" w:val="Normal"/>
            </w:pPr>
            <w:r>
              <w:t>38 ( 6%)</w:t>
            </w:r>
          </w:p>
        </w:tc>
        <w:tc>
          <w:p>
            <w:pPr>
              <w:pStyle w:stlname="Normal" w:val="Normal"/>
            </w:pPr>
            <w:r>
              <w:t>13 (9.6%)</w:t>
            </w:r>
          </w:p>
        </w:tc>
        <w:tc>
          <w:p>
            <w:pPr>
              <w:pStyle w:stlname="Normal" w:val="Normal"/>
            </w:pPr>
            <w:r>
              <w:t>25 (5.1%)</w:t>
            </w:r>
          </w:p>
        </w:tc>
        <w:tc>
          <w:p>
            <w:pPr>
              <w:pStyle w:stlname="Normal" w:val="Normal"/>
            </w:pPr>
            <w:r>
              <w:t>6.55e-02</w:t>
            </w:r>
          </w:p>
        </w:tc>
        <w:tc>
          <w:p>
            <w:pPr>
              <w:pStyle w:stlname="Normal" w:val="Normal"/>
            </w:pPr>
            <w:r>
              <w:t>1.31e-01</w:t>
            </w:r>
          </w:p>
        </w:tc>
      </w:tr>
      <w:tr>
        <w:tc>
          <w:p>
            <w:pPr>
              <w:pStyle w:stlname="Normal" w:val="Normal"/>
            </w:pPr>
            <w:r>
              <w:t>TP53</w:t>
            </w:r>
          </w:p>
        </w:tc>
        <w:tc>
          <w:p>
            <w:pPr>
              <w:pStyle w:stlname="Normal" w:val="Normal"/>
            </w:pPr>
            <w:r>
              <w:t>171 (27%)</w:t>
            </w:r>
          </w:p>
        </w:tc>
        <w:tc>
          <w:p>
            <w:pPr>
              <w:pStyle w:stlname="Normal" w:val="Normal"/>
            </w:pPr>
            <w:r>
              <w:t>90 (66.7%)</w:t>
            </w:r>
          </w:p>
        </w:tc>
        <w:tc>
          <w:p>
            <w:pPr>
              <w:pStyle w:stlname="Normal" w:val="Normal"/>
            </w:pPr>
            <w:r>
              <w:t>81 (16.5%)</w:t>
            </w:r>
          </w:p>
        </w:tc>
        <w:tc>
          <w:p>
            <w:pPr>
              <w:pStyle w:stlname="Normal" w:val="Normal"/>
            </w:pPr>
            <w:r>
              <w:t>3.10e-28</w:t>
            </w:r>
          </w:p>
        </w:tc>
        <w:tc>
          <w:p>
            <w:pPr>
              <w:pStyle w:stlname="Normal" w:val="Normal"/>
            </w:pPr>
            <w:r>
              <w:t>3.10e-27</w:t>
            </w:r>
          </w:p>
        </w:tc>
      </w:tr>
      <w:tr>
        <w:tc>
          <w:p>
            <w:pPr>
              <w:pStyle w:stlname="Normal" w:val="Normal"/>
            </w:pPr>
            <w:r>
              <w:t>PIK3CA</w:t>
            </w:r>
          </w:p>
        </w:tc>
        <w:tc>
          <w:p>
            <w:pPr>
              <w:pStyle w:stlname="Normal" w:val="Normal"/>
            </w:pPr>
            <w:r>
              <w:t>205 (33%)</w:t>
            </w:r>
          </w:p>
        </w:tc>
        <w:tc>
          <w:p>
            <w:pPr>
              <w:pStyle w:stlname="Normal" w:val="Normal"/>
            </w:pPr>
            <w:r>
              <w:t>14 (10.4%)</w:t>
            </w:r>
          </w:p>
        </w:tc>
        <w:tc>
          <w:p>
            <w:pPr>
              <w:pStyle w:stlname="Normal" w:val="Normal"/>
            </w:pPr>
            <w:r>
              <w:t>191 (39.0%)</w:t>
            </w:r>
          </w:p>
        </w:tc>
        <w:tc>
          <w:p>
            <w:pPr>
              <w:pStyle w:stlname="Normal" w:val="Normal"/>
            </w:pPr>
            <w:r>
              <w:t>2.73e-11</w:t>
            </w:r>
          </w:p>
        </w:tc>
        <w:tc>
          <w:p>
            <w:pPr>
              <w:pStyle w:stlname="Normal" w:val="Normal"/>
            </w:pPr>
            <w:r>
              <w:t>1.36e-10</w:t>
            </w:r>
          </w:p>
        </w:tc>
      </w:tr>
      <w:tr>
        <w:tc>
          <w:p>
            <w:pPr>
              <w:pStyle w:stlname="Normal" w:val="Normal"/>
            </w:pPr>
            <w:r>
              <w:t>TTN</w:t>
            </w:r>
          </w:p>
        </w:tc>
        <w:tc>
          <w:p>
            <w:pPr>
              <w:pStyle w:stlname="Normal" w:val="Normal"/>
            </w:pPr>
            <w:r>
              <w:t>102 (16%)</w:t>
            </w:r>
          </w:p>
        </w:tc>
        <w:tc>
          <w:p>
            <w:pPr>
              <w:pStyle w:stlname="Normal" w:val="Normal"/>
            </w:pPr>
            <w:r>
              <w:t>24 (17.8%)</w:t>
            </w:r>
          </w:p>
        </w:tc>
        <w:tc>
          <w:p>
            <w:pPr>
              <w:pStyle w:stlname="Normal" w:val="Normal"/>
            </w:pPr>
            <w:r>
              <w:t>78 (15.9%)</w:t>
            </w:r>
          </w:p>
        </w:tc>
        <w:tc>
          <w:p>
            <w:pPr>
              <w:pStyle w:stlname="Normal" w:val="Normal"/>
            </w:pPr>
            <w:r>
              <w:t>6.00e-01</w:t>
            </w:r>
          </w:p>
        </w:tc>
        <w:tc>
          <w:p>
            <w:pPr>
              <w:pStyle w:stlname="Normal" w:val="Normal"/>
            </w:pPr>
            <w:r>
              <w:t>6.67e-01</w:t>
            </w:r>
          </w:p>
        </w:tc>
      </w:tr>
      <w:tr>
        <w:tc>
          <w:p>
            <w:pPr>
              <w:pStyle w:stlname="Normal" w:val="Normal"/>
            </w:pPr>
            <w:r>
              <w:t>CDH1</w:t>
            </w:r>
          </w:p>
        </w:tc>
        <w:tc>
          <w:p>
            <w:pPr>
              <w:pStyle w:stlname="Normal" w:val="Normal"/>
            </w:pPr>
            <w:r>
              <w:t>50 ( 8%)</w:t>
            </w:r>
          </w:p>
        </w:tc>
        <w:tc>
          <w:p>
            <w:pPr>
              <w:pStyle w:stlname="Normal" w:val="Normal"/>
            </w:pPr>
            <w:r>
              <w:t>5 (3.7%)</w:t>
            </w:r>
          </w:p>
        </w:tc>
        <w:tc>
          <w:p>
            <w:pPr>
              <w:pStyle w:stlname="Normal" w:val="Normal"/>
            </w:pPr>
            <w:r>
              <w:t>45 (9.2%)</w:t>
            </w:r>
          </w:p>
        </w:tc>
        <w:tc>
          <w:p>
            <w:pPr>
              <w:pStyle w:stlname="Normal" w:val="Normal"/>
            </w:pPr>
            <w:r>
              <w:t>4.69e-02</w:t>
            </w:r>
          </w:p>
        </w:tc>
        <w:tc>
          <w:p>
            <w:pPr>
              <w:pStyle w:stlname="Normal" w:val="Normal"/>
            </w:pPr>
            <w:r>
              <w:t>1.31e-01</w:t>
            </w:r>
          </w:p>
        </w:tc>
      </w:tr>
      <w:tr>
        <w:tc>
          <w:p>
            <w:pPr>
              <w:pStyle w:stlname="Normal" w:val="Normal"/>
            </w:pPr>
            <w:r>
              <w:t>FLG</w:t>
            </w:r>
          </w:p>
        </w:tc>
        <w:tc>
          <w:p>
            <w:pPr>
              <w:pStyle w:stlname="Normal" w:val="Normal"/>
            </w:pPr>
            <w:r>
              <w:t>34 ( 5%)</w:t>
            </w:r>
          </w:p>
        </w:tc>
        <w:tc>
          <w:p>
            <w:pPr>
              <w:pStyle w:stlname="Normal" w:val="Normal"/>
            </w:pPr>
            <w:r>
              <w:t>12 (8.9%)</w:t>
            </w:r>
          </w:p>
        </w:tc>
        <w:tc>
          <w:p>
            <w:pPr>
              <w:pStyle w:stlname="Normal" w:val="Normal"/>
            </w:pPr>
            <w:r>
              <w:t>22 (4.5%)</w:t>
            </w:r>
          </w:p>
        </w:tc>
        <w:tc>
          <w:p>
            <w:pPr>
              <w:pStyle w:stlname="Normal" w:val="Normal"/>
            </w:pPr>
            <w:r>
              <w:t>5.42e-02</w:t>
            </w:r>
          </w:p>
        </w:tc>
        <w:tc>
          <w:p>
            <w:pPr>
              <w:pStyle w:stlname="Normal" w:val="Normal"/>
            </w:pPr>
            <w:r>
              <w:t>1.31e-01</w:t>
            </w:r>
          </w:p>
        </w:tc>
      </w:tr>
      <w:tr>
        <w:tc>
          <w:p>
            <w:pPr>
              <w:pStyle w:stlname="Normal" w:val="Normal"/>
            </w:pPr>
            <w:r>
              <w:t>MUC16</w:t>
            </w:r>
          </w:p>
        </w:tc>
        <w:tc>
          <w:p>
            <w:pPr>
              <w:pStyle w:stlname="Normal" w:val="Normal"/>
            </w:pPr>
            <w:r>
              <w:t>61 (10%)</w:t>
            </w:r>
          </w:p>
        </w:tc>
        <w:tc>
          <w:p>
            <w:pPr>
              <w:pStyle w:stlname="Normal" w:val="Normal"/>
            </w:pPr>
            <w:r>
              <w:t>15 (11.1%)</w:t>
            </w:r>
          </w:p>
        </w:tc>
        <w:tc>
          <w:p>
            <w:pPr>
              <w:pStyle w:stlname="Normal" w:val="Normal"/>
            </w:pPr>
            <w:r>
              <w:t>46 ( 9.4%)</w:t>
            </w:r>
          </w:p>
        </w:tc>
        <w:tc>
          <w:p>
            <w:pPr>
              <w:pStyle w:stlname="Normal" w:val="Normal"/>
            </w:pPr>
            <w:r>
              <w:t>5.17e-01</w:t>
            </w:r>
          </w:p>
        </w:tc>
        <w:tc>
          <w:p>
            <w:pPr>
              <w:pStyle w:stlname="Normal" w:val="Normal"/>
            </w:pPr>
            <w:r>
              <w:t>6.46e-01</w:t>
            </w:r>
          </w:p>
        </w:tc>
      </w:tr>
      <w:tr>
        <w:tc>
          <w:p>
            <w:pPr>
              <w:pStyle w:stlname="Normal" w:val="Normal"/>
            </w:pPr>
            <w:r>
              <w:t>KMT2C</w:t>
            </w:r>
          </w:p>
        </w:tc>
        <w:tc>
          <w:p>
            <w:pPr>
              <w:pStyle w:stlname="Normal" w:val="Normal"/>
            </w:pPr>
            <w:r>
              <w:t>43 ( 7%)</w:t>
            </w:r>
          </w:p>
        </w:tc>
        <w:tc>
          <w:p>
            <w:pPr>
              <w:pStyle w:stlname="Normal" w:val="Normal"/>
            </w:pPr>
            <w:r>
              <w:t>5 (3.7%)</w:t>
            </w:r>
          </w:p>
        </w:tc>
        <w:tc>
          <w:p>
            <w:pPr>
              <w:pStyle w:stlname="Normal" w:val="Normal"/>
            </w:pPr>
            <w:r>
              <w:t>38 (7.8%)</w:t>
            </w:r>
          </w:p>
        </w:tc>
        <w:tc>
          <w:p>
            <w:pPr>
              <w:pStyle w:stlname="Normal" w:val="Normal"/>
            </w:pPr>
            <w:r>
              <w:t>1.24e-01</w:t>
            </w:r>
          </w:p>
        </w:tc>
        <w:tc>
          <w:p>
            <w:pPr>
              <w:pStyle w:stlname="Normal" w:val="Normal"/>
            </w:pPr>
            <w:r>
              <w:t>2.07e-01</w:t>
            </w:r>
          </w:p>
        </w:tc>
      </w:tr>
      <w:tr>
        <w:tc>
          <w:p>
            <w:pPr>
              <w:pStyle w:stlname="Normal" w:val="Normal"/>
            </w:pPr>
            <w:r>
              <w:t>SYNE1</w:t>
            </w:r>
          </w:p>
        </w:tc>
        <w:tc>
          <w:p>
            <w:pPr>
              <w:pStyle w:stlname="Normal" w:val="Normal"/>
            </w:pPr>
            <w:r>
              <w:t>37 ( 6%)</w:t>
            </w:r>
          </w:p>
        </w:tc>
        <w:tc>
          <w:p>
            <w:pPr>
              <w:pStyle w:stlname="Normal" w:val="Normal"/>
            </w:pPr>
            <w:r>
              <w:t>11 (8.1%)</w:t>
            </w:r>
          </w:p>
        </w:tc>
        <w:tc>
          <w:p>
            <w:pPr>
              <w:pStyle w:stlname="Normal" w:val="Normal"/>
            </w:pPr>
            <w:r>
              <w:t>26 (5.3%)</w:t>
            </w:r>
          </w:p>
        </w:tc>
        <w:tc>
          <w:p>
            <w:pPr>
              <w:pStyle w:stlname="Normal" w:val="Normal"/>
            </w:pPr>
            <w:r>
              <w:t>2.19e-01</w:t>
            </w:r>
          </w:p>
        </w:tc>
        <w:tc>
          <w:p>
            <w:pPr>
              <w:pStyle w:stlname="Normal" w:val="Normal"/>
            </w:pPr>
            <w:r>
              <w:t>3.13e-01</w:t>
            </w:r>
          </w:p>
        </w:tc>
      </w:tr>
      <w:tr>
        <w:tc>
          <w:p>
            <w:pPr>
              <w:pStyle w:stlname="Normal" w:val="Normal"/>
            </w:pPr>
            <w:r>
              <w:t>HMCN1</w:t>
            </w:r>
          </w:p>
        </w:tc>
        <w:tc>
          <w:p>
            <w:pPr>
              <w:pStyle w:stlname="Normal" w:val="Normal"/>
            </w:pPr>
            <w:r>
              <w:t>34 ( 5%)</w:t>
            </w:r>
          </w:p>
        </w:tc>
        <w:tc>
          <w:p>
            <w:pPr>
              <w:pStyle w:stlname="Normal" w:val="Normal"/>
            </w:pPr>
            <w:r>
              <w:t>8 (5.9%)</w:t>
            </w:r>
          </w:p>
        </w:tc>
        <w:tc>
          <w:p>
            <w:pPr>
              <w:pStyle w:stlname="Normal" w:val="Normal"/>
            </w:pPr>
            <w:r>
              <w:t>26 (5.3%)</w:t>
            </w:r>
          </w:p>
        </w:tc>
        <w:tc>
          <w:p>
            <w:pPr>
              <w:pStyle w:stlname="Normal" w:val="Normal"/>
            </w:pPr>
            <w:r>
              <w:t>8.30e-01</w:t>
            </w:r>
          </w:p>
        </w:tc>
        <w:tc>
          <w:p>
            <w:pPr>
              <w:pStyle w:stlname="Normal" w:val="Normal"/>
            </w:pPr>
            <w:r>
              <w:t>8.30e-01</w:t>
            </w:r>
          </w:p>
        </w:tc>
      </w:tr>
    </w:tbl>
    <w:p>
      <w:pPr>
        <w:pStyle w:val="Normal"/>
      </w:pPr>
      <w:r>
        <w:t xml:space="preserve">Note: ...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2025-03-09T12:28:49Z</dcterms:modified>
  <cp:category/>
</cp:coreProperties>
</file>