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Table: Summary_of_clinical_variables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 </w:t>
            </w:r>
          </w:p>
        </w:tc>
        <w:tc>
          <w:p>
            <w:pPr>
              <w:pStyle w:stlname="Normal" w:val="Normal"/>
            </w:pPr>
            <w:r>
              <w:t>level</w:t>
            </w:r>
          </w:p>
        </w:tc>
        <w:tc>
          <w:p>
            <w:pPr>
              <w:pStyle w:stlname="Normal" w:val="Normal"/>
            </w:pPr>
            <w:r>
              <w:t>ANF1</w:t>
            </w:r>
          </w:p>
        </w:tc>
        <w:tc>
          <w:p>
            <w:pPr>
              <w:pStyle w:stlname="Normal" w:val="Normal"/>
            </w:pPr>
            <w:r>
              <w:t>ANF2</w:t>
            </w:r>
          </w:p>
        </w:tc>
        <w:tc>
          <w:p>
            <w:pPr>
              <w:pStyle w:stlname="Normal" w:val="Normal"/>
            </w:pPr>
            <w:r>
              <w:t>p</w:t>
            </w:r>
          </w:p>
        </w:tc>
        <w:tc>
          <w:p>
            <w:pPr>
              <w:pStyle w:stlname="Normal" w:val="Normal"/>
            </w:pPr>
            <w:r>
              <w:t>test</w:t>
            </w:r>
          </w:p>
        </w:tc>
      </w:tr>
      <w:tr>
        <w:tc>
          <w:p>
            <w:pPr>
              <w:pStyle w:stlname="Normal" w:val="Normal"/>
            </w:pPr>
            <w:r>
              <w:t>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317</w:t>
            </w:r>
          </w:p>
        </w:tc>
        <w:tc>
          <w:p>
            <w:pPr>
              <w:pStyle w:stlname="Normal" w:val="Normal"/>
            </w:pPr>
            <w:r>
              <w:t>      147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Subtype (%)</w:t>
            </w:r>
          </w:p>
        </w:tc>
        <w:tc>
          <w:p>
            <w:pPr>
              <w:pStyle w:stlname="Normal" w:val="Normal"/>
            </w:pPr>
            <w:r>
              <w:t>ANF1</w:t>
            </w:r>
          </w:p>
        </w:tc>
        <w:tc>
          <w:p>
            <w:pPr>
              <w:pStyle w:stlname="Normal" w:val="Normal"/>
            </w:pPr>
            <w:r>
              <w:t>      317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ANF2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147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vital status (%)</w:t>
            </w:r>
          </w:p>
        </w:tc>
        <w:tc>
          <w:p>
            <w:pPr>
              <w:pStyle w:stlname="Normal" w:val="Normal"/>
            </w:pPr>
            <w:r>
              <w:t>Alive</w:t>
            </w:r>
          </w:p>
        </w:tc>
        <w:tc>
          <w:p>
            <w:pPr>
              <w:pStyle w:stlname="Normal" w:val="Normal"/>
            </w:pPr>
            <w:r>
              <w:t>        7 (100.0) </w:t>
            </w:r>
          </w:p>
        </w:tc>
        <w:tc>
          <w:p>
            <w:pPr>
              <w:pStyle w:stlname="Normal" w:val="Normal"/>
            </w:pPr>
            <w:r>
              <w:t>        4 ( 80.0) </w:t>
            </w:r>
          </w:p>
        </w:tc>
        <w:tc>
          <w:p>
            <w:pPr>
              <w:pStyle w:stlname="Normal" w:val="Normal"/>
            </w:pPr>
            <w:r>
              <w:t> 0.417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Dead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( 20.0)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days to birth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-22687.50 [-26003.75, -18651.25]</w:t>
            </w:r>
          </w:p>
        </w:tc>
        <w:tc>
          <w:p>
            <w:pPr>
              <w:pStyle w:stlname="Normal" w:val="Normal"/>
            </w:pPr>
            <w:r>
              <w:t>-20339.00 [-23539.75, -17497.75]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death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1563.00 [883.00, 2573.00]</w:t>
            </w:r>
          </w:p>
        </w:tc>
        <w:tc>
          <w:p>
            <w:pPr>
              <w:pStyle w:stlname="Normal" w:val="Normal"/>
            </w:pPr>
            <w:r>
              <w:t>   991.00 [651.00, 1624.00]</w:t>
            </w:r>
          </w:p>
        </w:tc>
        <w:tc>
          <w:p>
            <w:pPr>
              <w:pStyle w:stlname="Normal" w:val="Normal"/>
            </w:pPr>
            <w:r>
              <w:t> 0.068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last followup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865.00 [451.00, 1519.00]</w:t>
            </w:r>
          </w:p>
        </w:tc>
        <w:tc>
          <w:p>
            <w:pPr>
              <w:pStyle w:stlname="Normal" w:val="Normal"/>
            </w:pPr>
            <w:r>
              <w:t>   968.50 [405.75, 1948.25]</w:t>
            </w:r>
          </w:p>
        </w:tc>
        <w:tc>
          <w:p>
            <w:pPr>
              <w:pStyle w:stlname="Normal" w:val="Normal"/>
            </w:pPr>
            <w:r>
              <w:t> 0.572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race list (%)</w:t>
            </w:r>
          </w:p>
        </w:tc>
        <w:tc>
          <w:p>
            <w:pPr>
              <w:pStyle w:stlname="Normal" w:val="Normal"/>
            </w:pPr>
            <w:r>
              <w:t>ASIAN</w:t>
            </w:r>
          </w:p>
        </w:tc>
        <w:tc>
          <w:p>
            <w:pPr>
              <w:pStyle w:stlname="Normal" w:val="Normal"/>
            </w:pPr>
            <w:r>
              <w:t>       18 (  7.2) </w:t>
            </w:r>
          </w:p>
        </w:tc>
        <w:tc>
          <w:p>
            <w:pPr>
              <w:pStyle w:stlname="Normal" w:val="Normal"/>
            </w:pPr>
            <w:r>
              <w:t>       11 (  8.3)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BLACK OR AFRICAN AMERICAN</w:t>
            </w:r>
          </w:p>
        </w:tc>
        <w:tc>
          <w:p>
            <w:pPr>
              <w:pStyle w:stlname="Normal" w:val="Normal"/>
            </w:pPr>
            <w:r>
              <w:t>       20 (  8.0) </w:t>
            </w:r>
          </w:p>
        </w:tc>
        <w:tc>
          <w:p>
            <w:pPr>
              <w:pStyle w:stlname="Normal" w:val="Normal"/>
            </w:pPr>
            <w:r>
              <w:t>       37 ( 27.8)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WHITE</w:t>
            </w:r>
          </w:p>
        </w:tc>
        <w:tc>
          <w:p>
            <w:pPr>
              <w:pStyle w:stlname="Normal" w:val="Normal"/>
            </w:pPr>
            <w:r>
              <w:t>      212 ( 84.8) </w:t>
            </w:r>
          </w:p>
        </w:tc>
        <w:tc>
          <w:p>
            <w:pPr>
              <w:pStyle w:stlname="Normal" w:val="Normal"/>
            </w:pPr>
            <w:r>
              <w:t>       85 ( 63.9)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history of neoadjuvant treatment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310 ( 97.8) </w:t>
            </w:r>
          </w:p>
        </w:tc>
        <w:tc>
          <w:p>
            <w:pPr>
              <w:pStyle w:stlname="Normal" w:val="Normal"/>
            </w:pPr>
            <w:r>
              <w:t>      147 (100.0) </w:t>
            </w:r>
          </w:p>
        </w:tc>
        <w:tc>
          <w:p>
            <w:pPr>
              <w:pStyle w:stlname="Normal" w:val="Normal"/>
            </w:pPr>
            <w:r>
              <w:t> 0.103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7 (  2.2)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age at initial pathologic diagnosis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62.00 [50.00, 71.00]</w:t>
            </w:r>
          </w:p>
        </w:tc>
        <w:tc>
          <w:p>
            <w:pPr>
              <w:pStyle w:stlname="Normal" w:val="Normal"/>
            </w:pPr>
            <w:r>
              <w:t>    55.00 [47.50, 64.00]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ethnicity (%)</w:t>
            </w:r>
          </w:p>
        </w:tc>
        <w:tc>
          <w:p>
            <w:pPr>
              <w:pStyle w:stlname="Normal" w:val="Normal"/>
            </w:pPr>
            <w:r>
              <w:t>HISPANIC OR LATINO</w:t>
            </w:r>
          </w:p>
        </w:tc>
        <w:tc>
          <w:p>
            <w:pPr>
              <w:pStyle w:stlname="Normal" w:val="Normal"/>
            </w:pPr>
            <w:r>
              <w:t>        9 (  3.9) </w:t>
            </w:r>
          </w:p>
        </w:tc>
        <w:tc>
          <w:p>
            <w:pPr>
              <w:pStyle w:stlname="Normal" w:val="Normal"/>
            </w:pPr>
            <w:r>
              <w:t>        1 (  0.8) </w:t>
            </w:r>
          </w:p>
        </w:tc>
        <w:tc>
          <w:p>
            <w:pPr>
              <w:pStyle w:stlname="Normal" w:val="Normal"/>
            </w:pPr>
            <w:r>
              <w:t> 0.175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NOT HISPANIC OR LATINO</w:t>
            </w:r>
          </w:p>
        </w:tc>
        <w:tc>
          <w:p>
            <w:pPr>
              <w:pStyle w:stlname="Normal" w:val="Normal"/>
            </w:pPr>
            <w:r>
              <w:t>      221 ( 96.1) </w:t>
            </w:r>
          </w:p>
        </w:tc>
        <w:tc>
          <w:p>
            <w:pPr>
              <w:pStyle w:stlname="Normal" w:val="Normal"/>
            </w:pPr>
            <w:r>
              <w:t>      123 ( 99.2)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primary lymph node presentation assessment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 2 (  1.4)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1.000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145 ( 98.6) </w:t>
            </w:r>
          </w:p>
        </w:tc>
        <w:tc>
          <w:p>
            <w:pPr>
              <w:pStyle w:stlname="Normal" w:val="Normal"/>
            </w:pPr>
            <w:r>
              <w:t>       67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histological type (%)</w:t>
            </w:r>
          </w:p>
        </w:tc>
        <w:tc>
          <w:p>
            <w:pPr>
              <w:pStyle w:stlname="Normal" w:val="Normal"/>
            </w:pPr>
            <w:r>
              <w:t>Infiltrating Ductal Carcinoma</w:t>
            </w:r>
          </w:p>
        </w:tc>
        <w:tc>
          <w:p>
            <w:pPr>
              <w:pStyle w:stlname="Normal" w:val="Normal"/>
            </w:pPr>
            <w:r>
              <w:t>      210 ( 66.2) </w:t>
            </w:r>
          </w:p>
        </w:tc>
        <w:tc>
          <w:p>
            <w:pPr>
              <w:pStyle w:stlname="Normal" w:val="Normal"/>
            </w:pPr>
            <w:r>
              <w:t>      130 ( 88.4)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Lobular Carcinoma</w:t>
            </w:r>
          </w:p>
        </w:tc>
        <w:tc>
          <w:p>
            <w:pPr>
              <w:pStyle w:stlname="Normal" w:val="Normal"/>
            </w:pPr>
            <w:r>
              <w:t>       79 ( 24.9) </w:t>
            </w:r>
          </w:p>
        </w:tc>
        <w:tc>
          <w:p>
            <w:pPr>
              <w:pStyle w:stlname="Normal" w:val="Normal"/>
            </w:pPr>
            <w:r>
              <w:t>        7 (  4.8)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Medullary Carcinoma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0.7)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Metaplastic Carcinoma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2.0)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Mixed Histology (please specify)</w:t>
            </w:r>
          </w:p>
        </w:tc>
        <w:tc>
          <w:p>
            <w:pPr>
              <w:pStyle w:stlname="Normal" w:val="Normal"/>
            </w:pPr>
            <w:r>
              <w:t>        6 (  1.9) </w:t>
            </w:r>
          </w:p>
        </w:tc>
        <w:tc>
          <w:p>
            <w:pPr>
              <w:pStyle w:stlname="Normal" w:val="Normal"/>
            </w:pPr>
            <w:r>
              <w:t>        2 (  1.4)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Mucinous Carcinoma</w:t>
            </w:r>
          </w:p>
        </w:tc>
        <w:tc>
          <w:p>
            <w:pPr>
              <w:pStyle w:stlname="Normal" w:val="Normal"/>
            </w:pPr>
            <w:r>
              <w:t>        7 (  2.2)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Other, specify</w:t>
            </w:r>
          </w:p>
        </w:tc>
        <w:tc>
          <w:p>
            <w:pPr>
              <w:pStyle w:stlname="Normal" w:val="Normal"/>
            </w:pPr>
            <w:r>
              <w:t>       15 (  4.7) </w:t>
            </w:r>
          </w:p>
        </w:tc>
        <w:tc>
          <w:p>
            <w:pPr>
              <w:pStyle w:stlname="Normal" w:val="Normal"/>
            </w:pPr>
            <w:r>
              <w:t>        4 (  2.7)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menopause status (%)</w:t>
            </w:r>
          </w:p>
        </w:tc>
        <w:tc>
          <w:p>
            <w:pPr>
              <w:pStyle w:stlname="Normal" w:val="Normal"/>
            </w:pPr>
            <w:r>
              <w:t>Indeterminate (neither Pre or Postmenopausal)</w:t>
            </w:r>
          </w:p>
        </w:tc>
        <w:tc>
          <w:p>
            <w:pPr>
              <w:pStyle w:stlname="Normal" w:val="Normal"/>
            </w:pPr>
            <w:r>
              <w:t>       12 (  4.0) </w:t>
            </w:r>
          </w:p>
        </w:tc>
        <w:tc>
          <w:p>
            <w:pPr>
              <w:pStyle w:stlname="Normal" w:val="Normal"/>
            </w:pPr>
            <w:r>
              <w:t>        8 (  5.8) </w:t>
            </w:r>
          </w:p>
        </w:tc>
        <w:tc>
          <w:p>
            <w:pPr>
              <w:pStyle w:stlname="Normal" w:val="Normal"/>
            </w:pPr>
            <w:r>
              <w:t> 0.384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Peri (6-12 months since last menstrual period)</w:t>
            </w:r>
          </w:p>
        </w:tc>
        <w:tc>
          <w:p>
            <w:pPr>
              <w:pStyle w:stlname="Normal" w:val="Normal"/>
            </w:pPr>
            <w:r>
              <w:t>       12 (  4.0) </w:t>
            </w:r>
          </w:p>
        </w:tc>
        <w:tc>
          <w:p>
            <w:pPr>
              <w:pStyle w:stlname="Normal" w:val="Normal"/>
            </w:pPr>
            <w:r>
              <w:t>        6 (  4.3)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Post (prior bilateral ovariectomy OR &gt;12 mo since LMP with no prior hysterectomy)</w:t>
            </w:r>
          </w:p>
        </w:tc>
        <w:tc>
          <w:p>
            <w:pPr>
              <w:pStyle w:stlname="Normal" w:val="Normal"/>
            </w:pPr>
            <w:r>
              <w:t>      217 ( 72.6) </w:t>
            </w:r>
          </w:p>
        </w:tc>
        <w:tc>
          <w:p>
            <w:pPr>
              <w:pStyle w:stlname="Normal" w:val="Normal"/>
            </w:pPr>
            <w:r>
              <w:t>       90 ( 64.7)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Pre (&lt;6 months since LMP AND no prior bilateral ovariectomy AND not on estrogen replacement)</w:t>
            </w:r>
          </w:p>
        </w:tc>
        <w:tc>
          <w:p>
            <w:pPr>
              <w:pStyle w:stlname="Normal" w:val="Normal"/>
            </w:pPr>
            <w:r>
              <w:t>       58 ( 19.4) </w:t>
            </w:r>
          </w:p>
        </w:tc>
        <w:tc>
          <w:p>
            <w:pPr>
              <w:pStyle w:stlname="Normal" w:val="Normal"/>
            </w:pPr>
            <w:r>
              <w:t>       35 ( 25.2)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progesterone receptor status (%)</w:t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2 (  0.6)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40 ( 12.9) </w:t>
            </w:r>
          </w:p>
        </w:tc>
        <w:tc>
          <w:p>
            <w:pPr>
              <w:pStyle w:stlname="Normal" w:val="Normal"/>
            </w:pPr>
            <w:r>
              <w:t>      120 ( 83.3)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268 ( 86.5) </w:t>
            </w:r>
          </w:p>
        </w:tc>
        <w:tc>
          <w:p>
            <w:pPr>
              <w:pStyle w:stlname="Normal" w:val="Normal"/>
            </w:pPr>
            <w:r>
              <w:t>       24 ( 16.7)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estrogen receptor status (%)</w:t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2 (  0.6)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 5 (  1.6) </w:t>
            </w:r>
          </w:p>
        </w:tc>
        <w:tc>
          <w:p>
            <w:pPr>
              <w:pStyle w:stlname="Normal" w:val="Normal"/>
            </w:pPr>
            <w:r>
              <w:t>      106 ( 73.6)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303 ( 97.7) </w:t>
            </w:r>
          </w:p>
        </w:tc>
        <w:tc>
          <w:p>
            <w:pPr>
              <w:pStyle w:stlname="Normal" w:val="Normal"/>
            </w:pPr>
            <w:r>
              <w:t>       38 ( 26.4)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lab proc her2 neu immunohistochemistry receptor status (%)</w:t>
            </w:r>
          </w:p>
        </w:tc>
        <w:tc>
          <w:p>
            <w:pPr>
              <w:pStyle w:stlname="Normal" w:val="Normal"/>
            </w:pPr>
            <w:r>
              <w:t>Equivocal</w:t>
            </w:r>
          </w:p>
        </w:tc>
        <w:tc>
          <w:p>
            <w:pPr>
              <w:pStyle w:stlname="Normal" w:val="Normal"/>
            </w:pPr>
            <w:r>
              <w:t>       51 ( 18.4) </w:t>
            </w:r>
          </w:p>
        </w:tc>
        <w:tc>
          <w:p>
            <w:pPr>
              <w:pStyle w:stlname="Normal" w:val="Normal"/>
            </w:pPr>
            <w:r>
              <w:t>       20 ( 15.4) </w:t>
            </w:r>
          </w:p>
        </w:tc>
        <w:tc>
          <w:p>
            <w:pPr>
              <w:pStyle w:stlname="Normal" w:val="Normal"/>
            </w:pPr>
            <w:r>
              <w:t> 0.455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2 (  0.7)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168 ( 60.6) </w:t>
            </w:r>
          </w:p>
        </w:tc>
        <w:tc>
          <w:p>
            <w:pPr>
              <w:pStyle w:stlname="Normal" w:val="Normal"/>
            </w:pPr>
            <w:r>
              <w:t>       76 ( 58.5)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 56 ( 20.2) </w:t>
            </w:r>
          </w:p>
        </w:tc>
        <w:tc>
          <w:p>
            <w:pPr>
              <w:pStyle w:stlname="Normal" w:val="Normal"/>
            </w:pPr>
            <w:r>
              <w:t>       34 ( 26.2)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ihc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0.028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he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0.00 [0.00, 2.00]</w:t>
            </w:r>
          </w:p>
        </w:tc>
        <w:tc>
          <w:p>
            <w:pPr>
              <w:pStyle w:stlname="Normal" w:val="Normal"/>
            </w:pPr>
            <w:r>
              <w:t>     0.00 [0.00, 1.00]</w:t>
            </w:r>
          </w:p>
        </w:tc>
        <w:tc>
          <w:p>
            <w:pPr>
              <w:pStyle w:stlname="Normal" w:val="Normal"/>
            </w:pPr>
            <w:r>
              <w:t> 0.113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er level cell percentage category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1.00 [1.00, 11.00]</w:t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 0.002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progesterone receptor level cell percent category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1.00 [1.00, 5.00]</w:t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 0.005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distant metastasis present ind2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90 ( 96.8) </w:t>
            </w:r>
          </w:p>
        </w:tc>
        <w:tc>
          <w:p>
            <w:pPr>
              <w:pStyle w:stlname="Normal" w:val="Normal"/>
            </w:pPr>
            <w:r>
              <w:t>       39 ( 95.1) </w:t>
            </w:r>
          </w:p>
        </w:tc>
        <w:tc>
          <w:p>
            <w:pPr>
              <w:pStyle w:stlname="Normal" w:val="Normal"/>
            </w:pPr>
            <w:r>
              <w:t> 0.641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3 (  3.2) </w:t>
            </w:r>
          </w:p>
        </w:tc>
        <w:tc>
          <w:p>
            <w:pPr>
              <w:pStyle w:stlname="Normal" w:val="Normal"/>
            </w:pPr>
            <w:r>
              <w:t>        2 (  4.9)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stage event pathologic stage (%)</w:t>
            </w:r>
          </w:p>
        </w:tc>
        <w:tc>
          <w:p>
            <w:pPr>
              <w:pStyle w:stlname="Normal" w:val="Normal"/>
            </w:pPr>
            <w:r>
              <w:t>Stage I</w:t>
            </w:r>
          </w:p>
        </w:tc>
        <w:tc>
          <w:p>
            <w:pPr>
              <w:pStyle w:stlname="Normal" w:val="Normal"/>
            </w:pPr>
            <w:r>
              <w:t>       33 ( 10.5) </w:t>
            </w:r>
          </w:p>
        </w:tc>
        <w:tc>
          <w:p>
            <w:pPr>
              <w:pStyle w:stlname="Normal" w:val="Normal"/>
            </w:pPr>
            <w:r>
              <w:t>        7 (  4.9) </w:t>
            </w:r>
          </w:p>
        </w:tc>
        <w:tc>
          <w:p>
            <w:pPr>
              <w:pStyle w:stlname="Normal" w:val="Normal"/>
            </w:pPr>
            <w:r>
              <w:t> 0.057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IA</w:t>
            </w:r>
          </w:p>
        </w:tc>
        <w:tc>
          <w:p>
            <w:pPr>
              <w:pStyle w:stlname="Normal" w:val="Normal"/>
            </w:pPr>
            <w:r>
              <w:t>       25 (  8.0) </w:t>
            </w:r>
          </w:p>
        </w:tc>
        <w:tc>
          <w:p>
            <w:pPr>
              <w:pStyle w:stlname="Normal" w:val="Normal"/>
            </w:pPr>
            <w:r>
              <w:t>       13 (  9.0)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IB</w:t>
            </w:r>
          </w:p>
        </w:tc>
        <w:tc>
          <w:p>
            <w:pPr>
              <w:pStyle w:stlname="Normal" w:val="Normal"/>
            </w:pPr>
            <w:r>
              <w:t>        3 (  1.0)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IIA</w:t>
            </w:r>
          </w:p>
        </w:tc>
        <w:tc>
          <w:p>
            <w:pPr>
              <w:pStyle w:stlname="Normal" w:val="Normal"/>
            </w:pPr>
            <w:r>
              <w:t>       97 ( 30.9) </w:t>
            </w:r>
          </w:p>
        </w:tc>
        <w:tc>
          <w:p>
            <w:pPr>
              <w:pStyle w:stlname="Normal" w:val="Normal"/>
            </w:pPr>
            <w:r>
              <w:t>       59 ( 41.0)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IIB</w:t>
            </w:r>
          </w:p>
        </w:tc>
        <w:tc>
          <w:p>
            <w:pPr>
              <w:pStyle w:stlname="Normal" w:val="Normal"/>
            </w:pPr>
            <w:r>
              <w:t>       67 ( 21.3) </w:t>
            </w:r>
          </w:p>
        </w:tc>
        <w:tc>
          <w:p>
            <w:pPr>
              <w:pStyle w:stlname="Normal" w:val="Normal"/>
            </w:pPr>
            <w:r>
              <w:t>       39 ( 27.1)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IIIA</w:t>
            </w:r>
          </w:p>
        </w:tc>
        <w:tc>
          <w:p>
            <w:pPr>
              <w:pStyle w:stlname="Normal" w:val="Normal"/>
            </w:pPr>
            <w:r>
              <w:t>       39 ( 12.4) </w:t>
            </w:r>
          </w:p>
        </w:tc>
        <w:tc>
          <w:p>
            <w:pPr>
              <w:pStyle w:stlname="Normal" w:val="Normal"/>
            </w:pPr>
            <w:r>
              <w:t>       15 ( 10.4)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IIIB</w:t>
            </w:r>
          </w:p>
        </w:tc>
        <w:tc>
          <w:p>
            <w:pPr>
              <w:pStyle w:stlname="Normal" w:val="Normal"/>
            </w:pPr>
            <w:r>
              <w:t>       10 (  3.2) </w:t>
            </w:r>
          </w:p>
        </w:tc>
        <w:tc>
          <w:p>
            <w:pPr>
              <w:pStyle w:stlname="Normal" w:val="Normal"/>
            </w:pPr>
            <w:r>
              <w:t>        2 (  1.4)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IIIC</w:t>
            </w:r>
          </w:p>
        </w:tc>
        <w:tc>
          <w:p>
            <w:pPr>
              <w:pStyle w:stlname="Normal" w:val="Normal"/>
            </w:pPr>
            <w:r>
              <w:t>       21 (  6.7) </w:t>
            </w:r>
          </w:p>
        </w:tc>
        <w:tc>
          <w:p>
            <w:pPr>
              <w:pStyle w:stlname="Normal" w:val="Normal"/>
            </w:pPr>
            <w:r>
              <w:t>        7 (  4.9)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IV</w:t>
            </w:r>
          </w:p>
        </w:tc>
        <w:tc>
          <w:p>
            <w:pPr>
              <w:pStyle w:stlname="Normal" w:val="Normal"/>
            </w:pPr>
            <w:r>
              <w:t>       10 (  3.2) </w:t>
            </w:r>
          </w:p>
        </w:tc>
        <w:tc>
          <w:p>
            <w:pPr>
              <w:pStyle w:stlname="Normal" w:val="Normal"/>
            </w:pPr>
            <w:r>
              <w:t>        2 (  1.4)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X</w:t>
            </w:r>
          </w:p>
        </w:tc>
        <w:tc>
          <w:p>
            <w:pPr>
              <w:pStyle w:stlname="Normal" w:val="Normal"/>
            </w:pPr>
            <w:r>
              <w:t>        9 (  2.9)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</w:tbl>
    <w:p>
      <w:pPr>
        <w:pStyle w:val="Normal"/>
      </w:pPr>
      <w:r>
        <w:t xml:space="preserve">Note: Clinical variables stratified by current subtype.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2025-04-15T11:32:12Z</dcterms:modified>
  <cp:category/>
</cp:coreProperties>
</file>