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0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90" w:name="custom-callouts"/>
    <w:p>
      <w:pPr>
        <w:pStyle w:val="Heading1"/>
      </w:pPr>
      <w:r>
        <w:t xml:space="preserve">3. Custom Callouts</w:t>
      </w:r>
    </w:p>
    <w:p>
      <w:pPr>
        <w:pStyle w:val="FirstParagraph"/>
      </w:pPr>
      <w:r>
        <w:t xml:space="preserve">This page demonstrates the use of the</w:t>
      </w:r>
      <w:r>
        <w:t xml:space="preserve"> </w:t>
      </w:r>
      <w:hyperlink r:id="rId71">
        <w:r>
          <w:rPr>
            <w:rStyle w:val="VerbatimChar"/>
          </w:rPr>
          <w:t xml:space="preserve">quarto-custom-callout</w:t>
        </w:r>
      </w:hyperlink>
      <w:r>
        <w:t xml:space="preserve"> </w:t>
      </w:r>
      <w:r>
        <w:t xml:space="preserve">extension to provide bespoke callout blocks.</w:t>
      </w:r>
    </w:p>
    <w:p>
      <w:pPr>
        <w:pStyle w:val="Compact"/>
        <w:numPr>
          <w:ilvl w:val="0"/>
          <w:numId w:val="1016"/>
        </w:numPr>
      </w:pPr>
      <w:hyperlink r:id="rId72">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16"/>
        </w:numPr>
      </w:pPr>
      <w:hyperlink r:id="rId71">
        <w:r>
          <w:rPr>
            <w:rStyle w:val="VerbatimChar"/>
          </w:rPr>
          <w:t xml:space="preserve">quarto-custom-callout</w:t>
        </w:r>
        <w:r>
          <w:rPr>
            <w:rStyle w:val="Hyperlink"/>
          </w:rPr>
          <w:t xml:space="preserve"> </w:t>
        </w:r>
        <w:r>
          <w:rPr>
            <w:rStyle w:val="Hyperlink"/>
          </w:rPr>
          <w:t xml:space="preserve">examples and documentation</w:t>
        </w:r>
      </w:hyperlink>
    </w:p>
    <w:bookmarkStart w:id="83" w:name="introduction-1"/>
    <w:p>
      <w:pPr>
        <w:pStyle w:val="Heading2"/>
      </w:pPr>
      <w:r>
        <w:t xml:space="preserve">3.1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caution.png" id="7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important.png" id="76"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1" name="Picture"/>
                  <a:graphic>
                    <a:graphicData uri="http://schemas.openxmlformats.org/drawingml/2006/picture">
                      <pic:pic>
                        <pic:nvPicPr>
                          <pic:cNvPr descr="/opt/quarto/share/formats/docx/caution.png" id="8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83"/>
    <w:bookmarkStart w:id="88" w:name="defining-a-new-callout"/>
    <w:p>
      <w:pPr>
        <w:pStyle w:val="Heading2"/>
      </w:pPr>
      <w:r>
        <w:t xml:space="preserve">3.2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warning.png" id="8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tip.png" id="8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88"/>
    <w:bookmarkStart w:id="89" w:name="custom-callouts-in-this-template"/>
    <w:p>
      <w:pPr>
        <w:pStyle w:val="Heading2"/>
      </w:pPr>
      <w:r>
        <w:t xml:space="preserve">3.3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89"/>
    <w:bookmarkEnd w:id="90"/>
    <w:bookmarkStart w:id="100" w:name="embedding-video-files"/>
    <w:p>
      <w:pPr>
        <w:pStyle w:val="Heading1"/>
      </w:pPr>
      <w:r>
        <w:t xml:space="preserve">4.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17"/>
        </w:numPr>
      </w:pPr>
      <w:hyperlink r:id="rId91">
        <w:r>
          <w:rPr>
            <w:rStyle w:val="Hyperlink"/>
          </w:rPr>
          <w:t xml:space="preserve">Quarto video embedding documentation</w:t>
        </w:r>
      </w:hyperlink>
    </w:p>
    <w:bookmarkStart w:id="95" w:name="embedding-a-video"/>
    <w:p>
      <w:pPr>
        <w:pStyle w:val="Heading2"/>
      </w:pPr>
      <w:r>
        <w:t xml:space="preserve">4.1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94" w:name="local-file"/>
    <w:p>
      <w:pPr>
        <w:pStyle w:val="Heading3"/>
      </w:pPr>
      <w:r>
        <w:t xml:space="preserve">4.1.1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2" name="Picture"/>
                  <a:graphic>
                    <a:graphicData uri="http://schemas.openxmlformats.org/drawingml/2006/picture">
                      <pic:pic>
                        <pic:nvPicPr>
                          <pic:cNvPr descr="/opt/quarto/share/formats/docx/tip.png" id="9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94"/>
    <w:bookmarkEnd w:id="95"/>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96" w:name="remote-video-file"/>
    <w:p>
      <w:pPr>
        <w:pStyle w:val="Heading3"/>
      </w:pPr>
      <w:r>
        <w:t xml:space="preserve">4.1.2 Remote video file</w:t>
      </w:r>
    </w:p>
    <w:bookmarkEnd w:id="96"/>
    <w:p>
      <w:pPr>
        <w:pStyle w:val="Heading2"/>
      </w:pPr>
      <w:r>
        <w:t xml:space="preserve">Appearance</w:t>
      </w:r>
    </w:p>
    <w:p>
      <w:pPr>
        <w:pStyle w:val="FirstParagraph"/>
      </w:pPr>
      <w:hyperlink r:id="rId97">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98" w:name="cross-referencing-videos"/>
    <w:p>
      <w:pPr>
        <w:pStyle w:val="Heading3"/>
      </w:pPr>
      <w:r>
        <w:t xml:space="preserve">4.1.3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98"/>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99"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4.1: This is an example video with cross-referencing (and a legend!)</w:t>
            </w:r>
          </w:p>
          <w:bookmarkEnd w:id="99"/>
        </w:tc>
      </w:tr>
    </w:tbl>
    <w:p>
      <w:pPr>
        <w:pStyle w:val="BodyText"/>
      </w:pPr>
      <w:r>
        <w:t xml:space="preserve">And it’s cross-referenced like this (</w:t>
      </w:r>
      <w:hyperlink w:anchor="fig-example-1">
        <w:r>
          <w:rPr>
            <w:rStyle w:val="Hyperlink"/>
          </w:rPr>
          <w:t xml:space="preserve">Figure 4.1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00"/>
    <w:bookmarkStart w:id="116" w:name="embedding-pdf-files"/>
    <w:p>
      <w:pPr>
        <w:pStyle w:val="Heading1"/>
      </w:pPr>
      <w:r>
        <w:t xml:space="preserve">5.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warning.png" id="10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03" w:name="native-embedding"/>
    <w:p>
      <w:pPr>
        <w:pStyle w:val="Heading2"/>
      </w:pPr>
      <w:r>
        <w:t xml:space="preserve">5.1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03"/>
    <w:p>
      <w:pPr>
        <w:pStyle w:val="Heading2"/>
      </w:pPr>
      <w:r>
        <w:t xml:space="preserve">Appearance</w:t>
      </w:r>
    </w:p>
    <w:p>
      <w:pPr>
        <w:pStyle w:val="CaptionedFigure"/>
      </w:pPr>
      <w:r>
        <w:drawing>
          <wp:inline>
            <wp:extent cx="5334000" cy="7010400"/>
            <wp:effectExtent b="0" l="0" r="0" t="0"/>
            <wp:docPr descr="Kiepas et al. (2024)" title="" id="105" name="Picture"/>
            <a:graphic>
              <a:graphicData uri="http://schemas.openxmlformats.org/drawingml/2006/picture">
                <pic:pic>
                  <pic:nvPicPr>
                    <pic:cNvPr descr="assets/papers/kiepas_et_al_2024.pdf" id="106" name="Picture"/>
                    <pic:cNvPicPr>
                      <a:picLocks noChangeArrowheads="1" noChangeAspect="1"/>
                    </pic:cNvPicPr>
                  </pic:nvPicPr>
                  <pic:blipFill>
                    <a:blip r:embed="rId104"/>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07" w:name="controlling-embedded-document-size"/>
    <w:p>
      <w:pPr>
        <w:pStyle w:val="Heading3"/>
      </w:pPr>
      <w:r>
        <w:t xml:space="preserve">5.1.1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07"/>
    <w:p>
      <w:pPr>
        <w:pStyle w:val="Heading2"/>
      </w:pPr>
      <w:r>
        <w:t xml:space="preserve">Appearance</w:t>
      </w:r>
    </w:p>
    <w:p>
      <w:pPr>
        <w:pStyle w:val="CaptionedFigure"/>
      </w:pPr>
      <w:r>
        <w:drawing>
          <wp:inline>
            <wp:extent cx="2174184" cy="2857500"/>
            <wp:effectExtent b="0" l="0" r="0" t="0"/>
            <wp:docPr descr="Kiepas et al. (2024)" title="" id="108" name="Picture"/>
            <a:graphic>
              <a:graphicData uri="http://schemas.openxmlformats.org/drawingml/2006/picture">
                <pic:pic>
                  <pic:nvPicPr>
                    <pic:cNvPr descr="assets/papers/kiepas_et_al_2024.pdf" id="109" name="Picture"/>
                    <pic:cNvPicPr>
                      <a:picLocks noChangeArrowheads="1" noChangeAspect="1"/>
                    </pic:cNvPicPr>
                  </pic:nvPicPr>
                  <pic:blipFill>
                    <a:blip r:embed="rId104"/>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13" w:name="embedpdf"/>
    <w:p>
      <w:pPr>
        <w:pStyle w:val="Heading2"/>
      </w:pPr>
      <w:r>
        <w:t xml:space="preserve">5.2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18"/>
        </w:numPr>
      </w:pPr>
      <w:hyperlink r:id="rId110">
        <w:r>
          <w:rPr>
            <w:rStyle w:val="VerbatimChar"/>
          </w:rPr>
          <w:t xml:space="preserve">embedpdf</w:t>
        </w:r>
        <w:r>
          <w:rPr>
            <w:rStyle w:val="Hyperlink"/>
          </w:rPr>
          <w:t xml:space="preserve"> </w:t>
        </w:r>
        <w:r>
          <w:rPr>
            <w:rStyle w:val="Hyperlink"/>
          </w:rPr>
          <w:t xml:space="preserve">repository</w:t>
        </w:r>
      </w:hyperlink>
    </w:p>
    <w:p>
      <w:pPr>
        <w:pStyle w:val="Compact"/>
        <w:numPr>
          <w:ilvl w:val="0"/>
          <w:numId w:val="1018"/>
        </w:numPr>
      </w:pPr>
      <w:hyperlink r:id="rId111">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12">
        <w:r>
          <w:rPr>
            <w:rStyle w:val="Hyperlink"/>
          </w:rPr>
          <w:t xml:space="preserve">shortcodes</w:t>
        </w:r>
      </w:hyperlink>
      <w:r>
        <w:t xml:space="preserve">, e.g.:</w:t>
      </w:r>
    </w:p>
    <w:p>
      <w:pPr>
        <w:pStyle w:val="SourceCode"/>
      </w:pPr>
      <w:r>
        <w:rPr>
          <w:rStyle w:val="NormalTok"/>
        </w:rPr>
        <w:t xml:space="preserve">{{&lt; pdf example.pdf &gt;}}</w:t>
      </w:r>
    </w:p>
    <w:bookmarkEnd w:id="113"/>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14" w:name="controlling-embedded-document-size-1"/>
    <w:p>
      <w:pPr>
        <w:pStyle w:val="Heading3"/>
      </w:pPr>
      <w:r>
        <w:t xml:space="preserve">5.2.1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14"/>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15" w:name="installing-embedpdf"/>
    <w:p>
      <w:pPr>
        <w:pStyle w:val="Heading3"/>
      </w:pPr>
      <w:r>
        <w:t xml:space="preserve">5.2.2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15"/>
    <w:bookmarkEnd w:id="116"/>
    <w:bookmarkStart w:id="139" w:name="interactive-multiple-choice-questions"/>
    <w:p>
      <w:pPr>
        <w:pStyle w:val="Heading1"/>
      </w:pPr>
      <w:r>
        <w:t xml:space="preserve">6. Interactive Multiple Choice Questions</w:t>
      </w:r>
    </w:p>
    <w:p>
      <w:pPr>
        <w:pStyle w:val="FirstParagraph"/>
      </w:pPr>
      <w:r>
        <w:t xml:space="preserve">This page demonstrates the setup of an</w:t>
      </w:r>
      <w:r>
        <w:t xml:space="preserve"> </w:t>
      </w:r>
      <w:hyperlink r:id="rId117">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19"/>
        </w:numPr>
      </w:pPr>
      <w:hyperlink r:id="rId118">
        <w:r>
          <w:rPr>
            <w:rStyle w:val="VerbatimChar"/>
          </w:rPr>
          <w:t xml:space="preserve">naquiz</w:t>
        </w:r>
        <w:r>
          <w:rPr>
            <w:rStyle w:val="Hyperlink"/>
          </w:rPr>
          <w:t xml:space="preserve"> </w:t>
        </w:r>
        <w:r>
          <w:rPr>
            <w:rStyle w:val="Hyperlink"/>
          </w:rPr>
          <w:t xml:space="preserve">repository</w:t>
        </w:r>
      </w:hyperlink>
    </w:p>
    <w:p>
      <w:pPr>
        <w:pStyle w:val="Compact"/>
        <w:numPr>
          <w:ilvl w:val="0"/>
          <w:numId w:val="1019"/>
        </w:numPr>
      </w:pPr>
      <w:hyperlink r:id="rId117">
        <w:r>
          <w:rPr>
            <w:rStyle w:val="VerbatimChar"/>
          </w:rPr>
          <w:t xml:space="preserve">naquiz</w:t>
        </w:r>
        <w:r>
          <w:rPr>
            <w:rStyle w:val="Hyperlink"/>
          </w:rPr>
          <w:t xml:space="preserve"> </w:t>
        </w:r>
        <w:r>
          <w:rPr>
            <w:rStyle w:val="Hyperlink"/>
          </w:rPr>
          <w:t xml:space="preserve">examples and documentation</w:t>
        </w:r>
      </w:hyperlink>
    </w:p>
    <w:bookmarkStart w:id="120" w:name="multiple-choice-questions"/>
    <w:p>
      <w:pPr>
        <w:pStyle w:val="Heading2"/>
      </w:pPr>
      <w:r>
        <w:t xml:space="preserve">6.1 Multiple Choice Questions</w:t>
      </w:r>
    </w:p>
    <w:bookmarkStart w:id="119" w:name="basic-mcq"/>
    <w:p>
      <w:pPr>
        <w:pStyle w:val="Heading3"/>
      </w:pPr>
      <w:r>
        <w:t xml:space="preserve">6.1.1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19"/>
    <w:bookmarkEnd w:id="120"/>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21" name="Picture"/>
                  <a:graphic>
                    <a:graphicData uri="http://schemas.openxmlformats.org/drawingml/2006/picture">
                      <pic:pic>
                        <pic:nvPicPr>
                          <pic:cNvPr descr="/opt/quarto/share/formats/docx/caution.png" id="12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20"/>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20"/>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20"/>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23" w:name="add-a-clear-answer-button"/>
    <w:p>
      <w:pPr>
        <w:pStyle w:val="Heading3"/>
      </w:pPr>
      <w:r>
        <w:t xml:space="preserve">6.1.2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23"/>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24" name="Picture"/>
                  <a:graphic>
                    <a:graphicData uri="http://schemas.openxmlformats.org/drawingml/2006/picture">
                      <pic:pic>
                        <pic:nvPicPr>
                          <pic:cNvPr descr="/opt/quarto/share/formats/docx/important.png" id="125"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26" w:name="add-a-hint-button"/>
    <w:p>
      <w:pPr>
        <w:pStyle w:val="Heading3"/>
      </w:pPr>
      <w:r>
        <w:t xml:space="preserve">6.1.3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26"/>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opt/quarto/share/formats/docx/important.png" id="12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29" w:name="add-an-answer-button"/>
    <w:p>
      <w:pPr>
        <w:pStyle w:val="Heading3"/>
      </w:pPr>
      <w:r>
        <w:t xml:space="preserve">6.1.4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29"/>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important.png" id="131"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32" w:name="placing-an-mcq-in-a-custom-callout"/>
    <w:p>
      <w:pPr>
        <w:pStyle w:val="Heading3"/>
      </w:pPr>
      <w:r>
        <w:t xml:space="preserve">6.1.5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32"/>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38" w:name="randomising-question-values"/>
    <w:p>
      <w:pPr>
        <w:pStyle w:val="Heading3"/>
      </w:pPr>
      <w:r>
        <w:t xml:space="preserve">6.1.6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caution.png" id="1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35">
              <w:r>
                <w:rPr>
                  <w:rStyle w:val="Hyperlink"/>
                </w:rPr>
                <w:t xml:space="preserve">Shiny</w:t>
              </w:r>
            </w:hyperlink>
            <w:r>
              <w:t xml:space="preserve"> </w:t>
            </w:r>
            <w:r>
              <w:t xml:space="preserve">or</w:t>
            </w:r>
            <w:r>
              <w:t xml:space="preserve"> </w:t>
            </w:r>
            <w:hyperlink r:id="rId136">
              <w:r>
                <w:rPr>
                  <w:rStyle w:val="Hyperlink"/>
                </w:rPr>
                <w:t xml:space="preserve">Shinylive</w:t>
              </w:r>
            </w:hyperlink>
            <w:r>
              <w:t xml:space="preserve"> </w:t>
            </w:r>
            <w:r>
              <w:t xml:space="preserve">solution, or a solution like</w:t>
            </w:r>
            <w:r>
              <w:t xml:space="preserve"> </w:t>
            </w:r>
            <w:hyperlink r:id="rId137">
              <w:r>
                <w:rPr>
                  <w:rStyle w:val="Hyperlink"/>
                </w:rPr>
                <w:t xml:space="preserve">Numbas</w:t>
              </w:r>
            </w:hyperlink>
            <w:r>
              <w:t xml:space="preserve">.</w:t>
            </w:r>
          </w:p>
        </w:tc>
      </w:tr>
    </w:tbl>
    <w:bookmarkEnd w:id="13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3 and 18?</w:t>
            </w:r>
          </w:p>
          <w:p>
            <w:pPr>
              <w:pStyle w:val="BodyText"/>
            </w:pPr>
            <w:r>
              <w:t xml:space="preserve">-15</w:t>
            </w:r>
          </w:p>
          <w:p>
            <w:pPr>
              <w:pStyle w:val="BodyText"/>
            </w:pPr>
            <w:r>
              <w:t xml:space="preserve">21</w:t>
            </w:r>
          </w:p>
          <w:p>
            <w:pPr>
              <w:pStyle w:val="BodyText"/>
            </w:pPr>
            <w:r>
              <w:t xml:space="preserve">15</w:t>
            </w:r>
          </w:p>
          <w:p>
            <w:pPr>
              <w:pStyle w:val="BodyText"/>
            </w:pPr>
            <w:r>
              <w:t xml:space="preserve">54</w:t>
            </w:r>
          </w:p>
          <w:p>
            <w:pPr>
              <w:pStyle w:val="BodyText"/>
            </w:pPr>
            <w:r>
              <w:t xml:space="preserve">You need to add the two numbers 3 and 18</w:t>
            </w:r>
          </w:p>
          <w:p>
            <w:pPr>
              <w:pStyle w:val="BodyText"/>
            </w:pPr>
            <w:r>
              <w:t xml:space="preserve">3 + 18 = 21</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39"/>
    <w:bookmarkStart w:id="156" w:name="webr-playground"/>
    <w:p>
      <w:pPr>
        <w:pStyle w:val="Heading1"/>
      </w:pPr>
      <w:r>
        <w:t xml:space="preserve">7.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141" w:name="introduction-2"/>
    <w:p>
      <w:pPr>
        <w:pStyle w:val="Heading2"/>
      </w:pPr>
      <w:r>
        <w:t xml:space="preserve">7.1 Introduction</w:t>
      </w:r>
    </w:p>
    <w:p>
      <w:pPr>
        <w:pStyle w:val="FirstParagraph"/>
      </w:pPr>
      <w:r>
        <w:t xml:space="preserve">This page provides a</w:t>
      </w:r>
      <w:r>
        <w:t xml:space="preserve"> </w:t>
      </w:r>
      <w:hyperlink r:id="rId14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21"/>
        </w:numPr>
      </w:pPr>
      <w:hyperlink r:id="rId140">
        <w:r>
          <w:rPr>
            <w:rStyle w:val="VerbatimChar"/>
          </w:rPr>
          <w:t xml:space="preserve">WebR</w:t>
        </w:r>
        <w:r>
          <w:rPr>
            <w:rStyle w:val="Hyperlink"/>
          </w:rPr>
          <w:t xml:space="preserve"> </w:t>
        </w:r>
        <w:r>
          <w:rPr>
            <w:rStyle w:val="Hyperlink"/>
          </w:rPr>
          <w:t xml:space="preserve">documentation</w:t>
        </w:r>
      </w:hyperlink>
    </w:p>
    <w:bookmarkEnd w:id="141"/>
    <w:bookmarkStart w:id="142" w:name="playground"/>
    <w:p>
      <w:pPr>
        <w:pStyle w:val="Heading2"/>
      </w:pPr>
      <w:r>
        <w:t xml:space="preserve">7.2 Playground</w:t>
      </w:r>
    </w:p>
    <w:bookmarkEnd w:id="142"/>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143" w:name="examples-to-try"/>
    <w:p>
      <w:pPr>
        <w:pStyle w:val="Heading2"/>
      </w:pPr>
      <w:r>
        <w:t xml:space="preserve">7.3 Examples to try</w:t>
      </w:r>
    </w:p>
    <w:bookmarkEnd w:id="143"/>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144">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22"/>
        </w:numPr>
      </w:pPr>
      <w:r>
        <w:rPr>
          <w:rStyle w:val="VerbatimChar"/>
        </w:rPr>
        <w:t xml:space="preserve">mtcars</w:t>
      </w:r>
      <w:r>
        <w:t xml:space="preserve">: fuel consumption and other statistic for 32 automobiles</w:t>
      </w:r>
    </w:p>
    <w:p>
      <w:pPr>
        <w:pStyle w:val="Compact"/>
        <w:numPr>
          <w:ilvl w:val="0"/>
          <w:numId w:val="1022"/>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148" w:name="setting-up-webr"/>
    <w:p>
      <w:pPr>
        <w:pStyle w:val="Heading2"/>
      </w:pPr>
      <w:r>
        <w:t xml:space="preserve">7.4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145" w:name="yaml-header"/>
    <w:p>
      <w:pPr>
        <w:pStyle w:val="Heading3"/>
      </w:pPr>
      <w:r>
        <w:t xml:space="preserve">7.4.1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145"/>
    <w:bookmarkStart w:id="146" w:name="webr-setup-block"/>
    <w:p>
      <w:pPr>
        <w:pStyle w:val="Heading3"/>
      </w:pPr>
      <w:r>
        <w:t xml:space="preserve">7.4.2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146"/>
    <w:bookmarkStart w:id="147" w:name="the-webr-code-cell"/>
    <w:p>
      <w:pPr>
        <w:pStyle w:val="Heading3"/>
      </w:pPr>
      <w:r>
        <w:t xml:space="preserve">7.4.3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147"/>
    <w:bookmarkEnd w:id="148"/>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155" w:name="embedding-numbas-questions"/>
    <w:p>
      <w:pPr>
        <w:pStyle w:val="Heading1"/>
      </w:pPr>
      <w:r>
        <w:t xml:space="preserve">8. Embedding Numbas Questions</w:t>
      </w:r>
    </w:p>
    <w:p>
      <w:pPr>
        <w:pStyle w:val="FirstParagraph"/>
      </w:pPr>
      <w:hyperlink r:id="rId14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15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23"/>
        </w:numPr>
      </w:pPr>
      <w:r>
        <w:t xml:space="preserve">Find out more about Numbas, including case studies and the latest blog posts, at</w:t>
      </w:r>
      <w:r>
        <w:t xml:space="preserve"> </w:t>
      </w:r>
      <w:hyperlink r:id="rId14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154" w:name="references"/>
    <w:p>
      <w:pPr>
        <w:pStyle w:val="Heading1"/>
      </w:pPr>
      <w:r>
        <w:t xml:space="preserve">References</w:t>
      </w:r>
    </w:p>
    <w:bookmarkStart w:id="153" w:name="refs"/>
    <w:bookmarkStart w:id="15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51">
        <w:r>
          <w:rPr>
            <w:rStyle w:val="Hyperlink"/>
          </w:rPr>
          <w:t xml:space="preserve">https://doi.org/10.1093/comjnl/27.2.97</w:t>
        </w:r>
      </w:hyperlink>
      <w:r>
        <w:t xml:space="preserve">.</w:t>
      </w:r>
    </w:p>
    <w:bookmarkEnd w:id="152"/>
    <w:bookmarkEnd w:id="153"/>
    <w:bookmarkEnd w:id="154"/>
    <w:bookmarkEnd w:id="155"/>
    <w:bookmarkEnd w:id="15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04" Target="media/rId104.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40" Target="https://docs.r-wasm.org/webr/latest/" TargetMode="External" /><Relationship Type="http://schemas.openxmlformats.org/officeDocument/2006/relationships/hyperlink" Id="rId151" Target="https://doi.org/10.1093/comjnl/27.2.97" TargetMode="External" /><Relationship Type="http://schemas.openxmlformats.org/officeDocument/2006/relationships/hyperlink" Id="rId72" Target="https://github.com/coatless-quarto/custom-callout" TargetMode="External" /><Relationship Type="http://schemas.openxmlformats.org/officeDocument/2006/relationships/hyperlink" Id="rId110" Target="https://github.com/jmgirard/embedpdf" TargetMode="External" /><Relationship Type="http://schemas.openxmlformats.org/officeDocument/2006/relationships/hyperlink" Id="rId118"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11" Target="https://jmgirard.github.io/embedpdf/example.html" TargetMode="External" /><Relationship Type="http://schemas.openxmlformats.org/officeDocument/2006/relationships/hyperlink" Id="rId117" Target="https://nareal.github.io/naquiz/example.html" TargetMode="External" /><Relationship Type="http://schemas.openxmlformats.org/officeDocument/2006/relationships/hyperlink" Id="rId149" Target="https://numbas.org.uk" TargetMode="External" /><Relationship Type="http://schemas.openxmlformats.org/officeDocument/2006/relationships/hyperlink" Id="rId136"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91"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12" Target="https://quarto.org/docs/extensions/shortcodes.html" TargetMode="External" /><Relationship Type="http://schemas.openxmlformats.org/officeDocument/2006/relationships/hyperlink" Id="rId71" Target="https://quarto.thecoatlessprofessor.com/custom-callout/" TargetMode="External" /><Relationship Type="http://schemas.openxmlformats.org/officeDocument/2006/relationships/hyperlink" Id="rId150" Target="https://scorm.com/scorm-explained/technical-scorm/scorm-2004-overview-for-developers/" TargetMode="External" /><Relationship Type="http://schemas.openxmlformats.org/officeDocument/2006/relationships/hyperlink" Id="rId135" Target="https://shiny.posit.co/r/getstarted/shiny-basics/lesson1/" TargetMode="External" /><Relationship Type="http://schemas.openxmlformats.org/officeDocument/2006/relationships/hyperlink" Id="rId144" Target="https://sipbs-compbiol.github.io/BM214-Workshop-3/" TargetMode="External" /><Relationship Type="http://schemas.openxmlformats.org/officeDocument/2006/relationships/hyperlink" Id="rId137"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97"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40" Target="https://docs.r-wasm.org/webr/latest/" TargetMode="External" /><Relationship Type="http://schemas.openxmlformats.org/officeDocument/2006/relationships/hyperlink" Id="rId151" Target="https://doi.org/10.1093/comjnl/27.2.97" TargetMode="External" /><Relationship Type="http://schemas.openxmlformats.org/officeDocument/2006/relationships/hyperlink" Id="rId72" Target="https://github.com/coatless-quarto/custom-callout" TargetMode="External" /><Relationship Type="http://schemas.openxmlformats.org/officeDocument/2006/relationships/hyperlink" Id="rId110" Target="https://github.com/jmgirard/embedpdf" TargetMode="External" /><Relationship Type="http://schemas.openxmlformats.org/officeDocument/2006/relationships/hyperlink" Id="rId118" Target="https://github.com/nareal/naquiz"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11" Target="https://jmgirard.github.io/embedpdf/example.html" TargetMode="External" /><Relationship Type="http://schemas.openxmlformats.org/officeDocument/2006/relationships/hyperlink" Id="rId117" Target="https://nareal.github.io/naquiz/example.html" TargetMode="External" /><Relationship Type="http://schemas.openxmlformats.org/officeDocument/2006/relationships/hyperlink" Id="rId149" Target="https://numbas.org.uk" TargetMode="External" /><Relationship Type="http://schemas.openxmlformats.org/officeDocument/2006/relationships/hyperlink" Id="rId136"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91"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112" Target="https://quarto.org/docs/extensions/shortcodes.html" TargetMode="External" /><Relationship Type="http://schemas.openxmlformats.org/officeDocument/2006/relationships/hyperlink" Id="rId71" Target="https://quarto.thecoatlessprofessor.com/custom-callout/" TargetMode="External" /><Relationship Type="http://schemas.openxmlformats.org/officeDocument/2006/relationships/hyperlink" Id="rId150" Target="https://scorm.com/scorm-explained/technical-scorm/scorm-2004-overview-for-developers/" TargetMode="External" /><Relationship Type="http://schemas.openxmlformats.org/officeDocument/2006/relationships/hyperlink" Id="rId135" Target="https://shiny.posit.co/r/getstarted/shiny-basics/lesson1/" TargetMode="External" /><Relationship Type="http://schemas.openxmlformats.org/officeDocument/2006/relationships/hyperlink" Id="rId144" Target="https://sipbs-compbiol.github.io/BM214-Workshop-3/" TargetMode="External" /><Relationship Type="http://schemas.openxmlformats.org/officeDocument/2006/relationships/hyperlink" Id="rId137" Target="https://www.numbas.org.uk/" TargetMode="External" /><Relationship Type="http://schemas.openxmlformats.org/officeDocument/2006/relationships/hyperlink" Id="rId24" Target="https://www.youtube.com/watch?v=dQw4w9WgXcQ" TargetMode="External" /><Relationship Type="http://schemas.openxmlformats.org/officeDocument/2006/relationships/hyperlink" Id="rId97"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2025-07-15T15:29:55Z</dcterms:created>
  <dcterms:modified xsi:type="dcterms:W3CDTF">2025-07-15T15:29:55Z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