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28F5BD" w14:textId="2B70BBD5" w:rsidR="000C2AE8" w:rsidRDefault="00BE32B1" w:rsidP="00606034">
      <w:pPr>
        <w:pStyle w:val="Heading1"/>
        <w:jc w:val="center"/>
      </w:pPr>
      <w:r>
        <w:t>Writing exercise 0</w:t>
      </w:r>
      <w:r w:rsidR="00D87EA0">
        <w:t>5</w:t>
      </w:r>
      <w:r>
        <w:t xml:space="preserve">: </w:t>
      </w:r>
      <w:r w:rsidR="00814336">
        <w:t>Active Voice and Verb Tense</w:t>
      </w:r>
    </w:p>
    <w:p w14:paraId="673E1915" w14:textId="72A83370" w:rsidR="00BE32B1" w:rsidRDefault="00BE32B1" w:rsidP="00BE32B1">
      <w:pPr>
        <w:pStyle w:val="Heading2"/>
        <w:jc w:val="center"/>
      </w:pPr>
      <w:proofErr w:type="spellStart"/>
      <w:r>
        <w:t>Dr.</w:t>
      </w:r>
      <w:proofErr w:type="spellEnd"/>
      <w:r>
        <w:t xml:space="preserve"> Morgan Feeney, AY 2024-25</w:t>
      </w:r>
    </w:p>
    <w:p w14:paraId="1E59D2C1" w14:textId="6446B187" w:rsidR="00BE32B1" w:rsidRDefault="00BE32B1" w:rsidP="00BE32B1"/>
    <w:p w14:paraId="07156E06" w14:textId="1FFF8013" w:rsidR="00CD448E" w:rsidRDefault="007731CA" w:rsidP="00CD448E">
      <w:pPr>
        <w:pStyle w:val="Heading3"/>
      </w:pPr>
      <w:r>
        <w:t xml:space="preserve">Excerpts from </w:t>
      </w:r>
      <w:r w:rsidR="00CD448E">
        <w:t xml:space="preserve">Strunk &amp; White: </w:t>
      </w:r>
      <w:r>
        <w:t xml:space="preserve">Elementary </w:t>
      </w:r>
      <w:r w:rsidR="00CD448E">
        <w:t>Principles of Composition</w:t>
      </w:r>
      <w:r w:rsidR="000F0A8B">
        <w:t xml:space="preserve"> [4</w:t>
      </w:r>
      <w:r w:rsidR="000F0A8B" w:rsidRPr="000F0A8B">
        <w:rPr>
          <w:vertAlign w:val="superscript"/>
        </w:rPr>
        <w:t>th</w:t>
      </w:r>
      <w:r w:rsidR="000F0A8B">
        <w:t xml:space="preserve"> ed., pgs. 15-17]</w:t>
      </w:r>
    </w:p>
    <w:p w14:paraId="2F682AB4" w14:textId="77777777" w:rsidR="00D87EA0" w:rsidRDefault="00D87EA0" w:rsidP="00D87EA0">
      <w:pPr>
        <w:pStyle w:val="Heading3"/>
        <w:rPr>
          <w:rFonts w:eastAsiaTheme="minorHAnsi" w:cstheme="minorBidi"/>
          <w:b/>
          <w:color w:val="auto"/>
          <w:sz w:val="22"/>
          <w:szCs w:val="22"/>
        </w:rPr>
      </w:pPr>
      <w:r w:rsidRPr="00D87EA0">
        <w:rPr>
          <w:rFonts w:eastAsiaTheme="minorHAnsi" w:cstheme="minorBidi"/>
          <w:b/>
          <w:color w:val="auto"/>
          <w:sz w:val="22"/>
          <w:szCs w:val="22"/>
        </w:rPr>
        <w:t xml:space="preserve">14. Use the active voice. </w:t>
      </w:r>
    </w:p>
    <w:p w14:paraId="160DC298" w14:textId="77777777" w:rsidR="00D87EA0" w:rsidRDefault="00D87EA0" w:rsidP="00D87EA0">
      <w:pPr>
        <w:pStyle w:val="Heading3"/>
        <w:ind w:left="284" w:right="284"/>
        <w:jc w:val="both"/>
        <w:rPr>
          <w:rFonts w:eastAsiaTheme="minorHAnsi" w:cstheme="minorBidi"/>
          <w:color w:val="auto"/>
          <w:sz w:val="20"/>
          <w:szCs w:val="20"/>
        </w:rPr>
      </w:pPr>
      <w:r w:rsidRPr="00D87EA0">
        <w:rPr>
          <w:rFonts w:eastAsiaTheme="minorHAnsi" w:cstheme="minorBidi"/>
          <w:color w:val="auto"/>
          <w:sz w:val="20"/>
          <w:szCs w:val="20"/>
        </w:rPr>
        <w:t xml:space="preserve">The active voice is usually more direct and vigorous than the passive: </w:t>
      </w:r>
    </w:p>
    <w:p w14:paraId="71146F02" w14:textId="77777777" w:rsidR="00D87EA0" w:rsidRDefault="00D87EA0" w:rsidP="00D87EA0">
      <w:pPr>
        <w:pStyle w:val="Heading3"/>
        <w:ind w:left="284" w:right="284" w:firstLine="436"/>
        <w:jc w:val="both"/>
        <w:rPr>
          <w:rFonts w:eastAsiaTheme="minorHAnsi" w:cstheme="minorBidi"/>
          <w:color w:val="auto"/>
          <w:sz w:val="20"/>
          <w:szCs w:val="20"/>
        </w:rPr>
      </w:pPr>
      <w:r w:rsidRPr="00D87EA0">
        <w:rPr>
          <w:rFonts w:eastAsiaTheme="minorHAnsi" w:cstheme="minorBidi"/>
          <w:color w:val="auto"/>
          <w:sz w:val="20"/>
          <w:szCs w:val="20"/>
        </w:rPr>
        <w:t xml:space="preserve">I shall always remember my first visit to Boston. </w:t>
      </w:r>
    </w:p>
    <w:p w14:paraId="15825F49" w14:textId="77777777" w:rsidR="00D87EA0" w:rsidRDefault="00D87EA0" w:rsidP="00D87EA0">
      <w:pPr>
        <w:pStyle w:val="Heading3"/>
        <w:ind w:left="284" w:right="284"/>
        <w:jc w:val="both"/>
        <w:rPr>
          <w:rFonts w:eastAsiaTheme="minorHAnsi" w:cstheme="minorBidi"/>
          <w:color w:val="auto"/>
          <w:sz w:val="20"/>
          <w:szCs w:val="20"/>
        </w:rPr>
      </w:pPr>
      <w:r w:rsidRPr="00D87EA0">
        <w:rPr>
          <w:rFonts w:eastAsiaTheme="minorHAnsi" w:cstheme="minorBidi"/>
          <w:color w:val="auto"/>
          <w:sz w:val="20"/>
          <w:szCs w:val="20"/>
        </w:rPr>
        <w:t xml:space="preserve">This is much better than </w:t>
      </w:r>
    </w:p>
    <w:p w14:paraId="786402DA" w14:textId="77777777" w:rsidR="00D87EA0" w:rsidRDefault="00D87EA0" w:rsidP="00D87EA0">
      <w:pPr>
        <w:pStyle w:val="Heading3"/>
        <w:ind w:left="284" w:right="284" w:firstLine="436"/>
        <w:jc w:val="both"/>
        <w:rPr>
          <w:rFonts w:eastAsiaTheme="minorHAnsi" w:cstheme="minorBidi"/>
          <w:color w:val="auto"/>
          <w:sz w:val="20"/>
          <w:szCs w:val="20"/>
        </w:rPr>
      </w:pPr>
      <w:r w:rsidRPr="00D87EA0">
        <w:rPr>
          <w:rFonts w:eastAsiaTheme="minorHAnsi" w:cstheme="minorBidi"/>
          <w:color w:val="auto"/>
          <w:sz w:val="20"/>
          <w:szCs w:val="20"/>
        </w:rPr>
        <w:t xml:space="preserve">My first visit to Boston will always be remembered by me. </w:t>
      </w:r>
    </w:p>
    <w:p w14:paraId="18ADD2EA" w14:textId="77777777" w:rsidR="00D87EA0" w:rsidRDefault="00D87EA0" w:rsidP="00D87EA0">
      <w:pPr>
        <w:pStyle w:val="Heading3"/>
        <w:ind w:left="284" w:right="284"/>
        <w:jc w:val="both"/>
        <w:rPr>
          <w:rFonts w:eastAsiaTheme="minorHAnsi" w:cstheme="minorBidi"/>
          <w:color w:val="auto"/>
          <w:sz w:val="20"/>
          <w:szCs w:val="20"/>
        </w:rPr>
      </w:pPr>
      <w:r w:rsidRPr="00D87EA0">
        <w:rPr>
          <w:rFonts w:eastAsiaTheme="minorHAnsi" w:cstheme="minorBidi"/>
          <w:color w:val="auto"/>
          <w:sz w:val="20"/>
          <w:szCs w:val="20"/>
        </w:rPr>
        <w:t xml:space="preserve">The latter sentence is less direct, less bold, and less concise. If the writer tries to make it more concise by omitting "by me," </w:t>
      </w:r>
    </w:p>
    <w:p w14:paraId="782BF927" w14:textId="77777777" w:rsidR="00D87EA0" w:rsidRDefault="00D87EA0" w:rsidP="00D87EA0">
      <w:pPr>
        <w:pStyle w:val="Heading3"/>
        <w:ind w:left="284" w:right="284" w:firstLine="436"/>
        <w:jc w:val="both"/>
        <w:rPr>
          <w:rFonts w:eastAsiaTheme="minorHAnsi" w:cstheme="minorBidi"/>
          <w:color w:val="auto"/>
          <w:sz w:val="20"/>
          <w:szCs w:val="20"/>
        </w:rPr>
      </w:pPr>
      <w:r w:rsidRPr="00D87EA0">
        <w:rPr>
          <w:rFonts w:eastAsiaTheme="minorHAnsi" w:cstheme="minorBidi"/>
          <w:color w:val="auto"/>
          <w:sz w:val="20"/>
          <w:szCs w:val="20"/>
        </w:rPr>
        <w:t xml:space="preserve">My first visit to Boston will always be remembered, </w:t>
      </w:r>
    </w:p>
    <w:p w14:paraId="52318BC8" w14:textId="77777777" w:rsidR="00D87EA0" w:rsidRDefault="00D87EA0" w:rsidP="00D87EA0">
      <w:pPr>
        <w:pStyle w:val="Heading3"/>
        <w:ind w:left="284" w:right="284"/>
        <w:jc w:val="both"/>
        <w:rPr>
          <w:rFonts w:eastAsiaTheme="minorHAnsi" w:cstheme="minorBidi"/>
          <w:color w:val="auto"/>
          <w:sz w:val="20"/>
          <w:szCs w:val="20"/>
        </w:rPr>
      </w:pPr>
      <w:r w:rsidRPr="00D87EA0">
        <w:rPr>
          <w:rFonts w:eastAsiaTheme="minorHAnsi" w:cstheme="minorBidi"/>
          <w:color w:val="auto"/>
          <w:sz w:val="20"/>
          <w:szCs w:val="20"/>
        </w:rPr>
        <w:t xml:space="preserve">it becomes indefinite: is it the writer or some undisclosed person or the world at large that will always remember this visit? </w:t>
      </w:r>
    </w:p>
    <w:p w14:paraId="02763674" w14:textId="4A02382A" w:rsidR="000F0A8B" w:rsidRDefault="00D87EA0" w:rsidP="00D87EA0">
      <w:pPr>
        <w:pStyle w:val="Heading3"/>
        <w:ind w:left="284" w:right="284"/>
        <w:jc w:val="both"/>
        <w:rPr>
          <w:rFonts w:eastAsiaTheme="minorHAnsi" w:cstheme="minorBidi"/>
          <w:color w:val="auto"/>
          <w:sz w:val="20"/>
          <w:szCs w:val="20"/>
        </w:rPr>
      </w:pPr>
      <w:r w:rsidRPr="00D87EA0">
        <w:rPr>
          <w:rFonts w:eastAsiaTheme="minorHAnsi" w:cstheme="minorBidi"/>
          <w:color w:val="auto"/>
          <w:sz w:val="20"/>
          <w:szCs w:val="20"/>
        </w:rPr>
        <w:t>This rule does not, of course, mean that the writer should entirely discard the passive voice, which is frequently convenient and sometimes necessary.</w:t>
      </w:r>
    </w:p>
    <w:p w14:paraId="380FCDAE" w14:textId="51526CB8" w:rsidR="00D87EA0" w:rsidRDefault="00D87EA0" w:rsidP="00D87EA0"/>
    <w:p w14:paraId="6221A6E2" w14:textId="27268D93" w:rsidR="00D87EA0" w:rsidRPr="00D87EA0" w:rsidRDefault="00D87EA0" w:rsidP="00D87EA0">
      <w:pPr>
        <w:rPr>
          <w:b/>
        </w:rPr>
      </w:pPr>
      <w:r w:rsidRPr="00D87EA0">
        <w:rPr>
          <w:b/>
        </w:rPr>
        <w:t>21. In summaries, keep to one tense.</w:t>
      </w:r>
    </w:p>
    <w:p w14:paraId="0D12185F" w14:textId="0E2CADF7" w:rsidR="00D87EA0" w:rsidRPr="00D41B54" w:rsidRDefault="00D87EA0" w:rsidP="00D41B54">
      <w:pPr>
        <w:ind w:left="284" w:right="284"/>
        <w:jc w:val="both"/>
        <w:rPr>
          <w:sz w:val="20"/>
        </w:rPr>
      </w:pPr>
      <w:r w:rsidRPr="00D41B54">
        <w:rPr>
          <w:sz w:val="20"/>
        </w:rPr>
        <w:t>…the writer should use the same tense throughout. Shifting from one tense to another gives the appearance of uncertainty and irresolution.</w:t>
      </w:r>
    </w:p>
    <w:p w14:paraId="631A8C62" w14:textId="2B810DD8" w:rsidR="00D41B54" w:rsidRPr="00D41B54" w:rsidRDefault="00D41B54" w:rsidP="00D41B54">
      <w:pPr>
        <w:ind w:left="284" w:right="284"/>
        <w:jc w:val="both"/>
        <w:rPr>
          <w:sz w:val="20"/>
        </w:rPr>
      </w:pPr>
      <w:r w:rsidRPr="00D41B54">
        <w:rPr>
          <w:sz w:val="20"/>
        </w:rPr>
        <w:t>In notebooks, in newspapers, in handbooks of literature, summaries of one kind or another may be indispensable, and for children in primary schools retelling a story in their own words is a useful exercise. But in the criticism or interpretation of literature, be careful to avoid dropping into summary. It may be necessary to devote one or two sentences to indicating the subject, or the opening situation, of the work being discussed, or to cite numerous details to illustrate its qualities. But you should aim at writing an orderly discussion supported by evidence, not a summary with occasional comment. Similarly, if the scope of the discussion includes a number of works, as a rule it is better not to take them up singly in chronological order but to aim from the beginning at establishing general conclusions.</w:t>
      </w:r>
    </w:p>
    <w:p w14:paraId="4C831565" w14:textId="50472241" w:rsidR="000F0A8B" w:rsidRDefault="000F0A8B" w:rsidP="00BE32B1">
      <w:pPr>
        <w:pStyle w:val="Heading3"/>
      </w:pPr>
      <w:r>
        <w:t>Example</w:t>
      </w:r>
      <w:r w:rsidR="003F5737">
        <w:t>s</w:t>
      </w:r>
      <w:r>
        <w:t xml:space="preserve"> from a </w:t>
      </w:r>
      <w:r w:rsidR="00CB728F">
        <w:t>published</w:t>
      </w:r>
      <w:r>
        <w:t xml:space="preserve"> paper</w:t>
      </w:r>
      <w:r w:rsidRPr="000F0A8B">
        <w:rPr>
          <w:vertAlign w:val="superscript"/>
        </w:rPr>
        <w:t>1</w:t>
      </w:r>
      <w:r>
        <w:t xml:space="preserve">: </w:t>
      </w:r>
    </w:p>
    <w:p w14:paraId="53FA06F5" w14:textId="39E9BBB2" w:rsidR="00992955" w:rsidRDefault="00992955" w:rsidP="00992955"/>
    <w:p w14:paraId="5DB5883E" w14:textId="77777777" w:rsidR="00992955" w:rsidRPr="00992955" w:rsidRDefault="00992955" w:rsidP="00992955">
      <w:pPr>
        <w:ind w:left="284" w:right="284"/>
        <w:rPr>
          <w:sz w:val="20"/>
        </w:rPr>
      </w:pPr>
      <w:r w:rsidRPr="00992955">
        <w:rPr>
          <w:sz w:val="20"/>
        </w:rPr>
        <w:t xml:space="preserve">Having shown that </w:t>
      </w:r>
      <w:proofErr w:type="spellStart"/>
      <w:r w:rsidRPr="00992955">
        <w:rPr>
          <w:sz w:val="20"/>
        </w:rPr>
        <w:t>BldD</w:t>
      </w:r>
      <w:proofErr w:type="spellEnd"/>
      <w:r w:rsidRPr="00992955">
        <w:rPr>
          <w:sz w:val="20"/>
        </w:rPr>
        <w:t xml:space="preserve"> binds c-di-GMP, we tested the effect of c-di-GMP on </w:t>
      </w:r>
      <w:proofErr w:type="spellStart"/>
      <w:r w:rsidRPr="00992955">
        <w:rPr>
          <w:sz w:val="20"/>
        </w:rPr>
        <w:t>BldD</w:t>
      </w:r>
      <w:proofErr w:type="spellEnd"/>
      <w:r w:rsidRPr="00992955">
        <w:rPr>
          <w:sz w:val="20"/>
        </w:rPr>
        <w:t xml:space="preserve"> DNA binding.</w:t>
      </w:r>
    </w:p>
    <w:p w14:paraId="56D27B92" w14:textId="799BC059" w:rsidR="00992955" w:rsidRDefault="00992955" w:rsidP="00992955">
      <w:pPr>
        <w:ind w:firstLine="720"/>
      </w:pPr>
      <w:r w:rsidRPr="00992955">
        <w:t xml:space="preserve">This is clearer and easier to read than the passive voice </w:t>
      </w:r>
      <w:r w:rsidR="00814336">
        <w:t>(</w:t>
      </w:r>
      <w:r w:rsidRPr="00992955">
        <w:t xml:space="preserve">e.g. “the effect of c-di-GMP on </w:t>
      </w:r>
      <w:proofErr w:type="spellStart"/>
      <w:r w:rsidRPr="00992955">
        <w:t>BldD</w:t>
      </w:r>
      <w:proofErr w:type="spellEnd"/>
      <w:r w:rsidRPr="00992955">
        <w:t xml:space="preserve"> DNA binding was tested” or “the </w:t>
      </w:r>
      <w:proofErr w:type="spellStart"/>
      <w:r w:rsidRPr="00992955">
        <w:t>BldD</w:t>
      </w:r>
      <w:proofErr w:type="spellEnd"/>
      <w:r w:rsidRPr="00992955">
        <w:t xml:space="preserve"> regulon in </w:t>
      </w:r>
      <w:r w:rsidRPr="00992955">
        <w:rPr>
          <w:i/>
          <w:iCs/>
        </w:rPr>
        <w:t xml:space="preserve">S. </w:t>
      </w:r>
      <w:proofErr w:type="spellStart"/>
      <w:r w:rsidRPr="00992955">
        <w:rPr>
          <w:i/>
          <w:iCs/>
        </w:rPr>
        <w:t>coelicolor</w:t>
      </w:r>
      <w:proofErr w:type="spellEnd"/>
      <w:r w:rsidRPr="00992955">
        <w:rPr>
          <w:i/>
          <w:iCs/>
        </w:rPr>
        <w:t xml:space="preserve"> </w:t>
      </w:r>
      <w:r w:rsidRPr="00992955">
        <w:t>was identified”</w:t>
      </w:r>
      <w:r w:rsidR="00814336">
        <w:t>)</w:t>
      </w:r>
      <w:bookmarkStart w:id="0" w:name="_GoBack"/>
      <w:bookmarkEnd w:id="0"/>
    </w:p>
    <w:p w14:paraId="2A0FE47A" w14:textId="77777777" w:rsidR="00992955" w:rsidRPr="00992955" w:rsidRDefault="00992955" w:rsidP="00992955">
      <w:pPr>
        <w:ind w:firstLine="720"/>
      </w:pPr>
    </w:p>
    <w:p w14:paraId="79F96529" w14:textId="77777777" w:rsidR="00992955" w:rsidRPr="00992955" w:rsidRDefault="00992955" w:rsidP="00992955">
      <w:pPr>
        <w:ind w:left="284" w:right="284"/>
        <w:rPr>
          <w:sz w:val="20"/>
        </w:rPr>
      </w:pPr>
      <w:proofErr w:type="spellStart"/>
      <w:r w:rsidRPr="00992955">
        <w:rPr>
          <w:sz w:val="20"/>
        </w:rPr>
        <w:t>BldD</w:t>
      </w:r>
      <w:proofErr w:type="spellEnd"/>
      <w:r w:rsidRPr="00992955">
        <w:rPr>
          <w:sz w:val="20"/>
        </w:rPr>
        <w:t xml:space="preserve"> </w:t>
      </w:r>
      <w:r w:rsidRPr="00992955">
        <w:rPr>
          <w:sz w:val="20"/>
          <w:highlight w:val="yellow"/>
        </w:rPr>
        <w:t>sits</w:t>
      </w:r>
      <w:r w:rsidRPr="00992955">
        <w:rPr>
          <w:sz w:val="20"/>
        </w:rPr>
        <w:t xml:space="preserve"> at the top of the regulatory cascade controlling development, serving to repress expression of sporulation genes during vegetative growth (den </w:t>
      </w:r>
      <w:proofErr w:type="spellStart"/>
      <w:r w:rsidRPr="00992955">
        <w:rPr>
          <w:sz w:val="20"/>
        </w:rPr>
        <w:t>Hengst</w:t>
      </w:r>
      <w:proofErr w:type="spellEnd"/>
      <w:r w:rsidRPr="00992955">
        <w:rPr>
          <w:sz w:val="20"/>
        </w:rPr>
        <w:t xml:space="preserve"> et al., 2010). In </w:t>
      </w:r>
      <w:r w:rsidRPr="00992955">
        <w:rPr>
          <w:i/>
          <w:iCs/>
          <w:sz w:val="20"/>
        </w:rPr>
        <w:t xml:space="preserve">Streptomyces </w:t>
      </w:r>
      <w:proofErr w:type="spellStart"/>
      <w:r w:rsidRPr="00992955">
        <w:rPr>
          <w:i/>
          <w:iCs/>
          <w:sz w:val="20"/>
        </w:rPr>
        <w:t>coelicolor</w:t>
      </w:r>
      <w:proofErr w:type="spellEnd"/>
      <w:r w:rsidRPr="00992955">
        <w:rPr>
          <w:sz w:val="20"/>
        </w:rPr>
        <w:t xml:space="preserve">, </w:t>
      </w:r>
      <w:proofErr w:type="spellStart"/>
      <w:r w:rsidRPr="00992955">
        <w:rPr>
          <w:sz w:val="20"/>
        </w:rPr>
        <w:t>BldD</w:t>
      </w:r>
      <w:proofErr w:type="spellEnd"/>
      <w:r w:rsidRPr="00992955">
        <w:rPr>
          <w:sz w:val="20"/>
        </w:rPr>
        <w:t xml:space="preserve"> </w:t>
      </w:r>
      <w:r w:rsidRPr="00992955">
        <w:rPr>
          <w:sz w:val="20"/>
          <w:highlight w:val="yellow"/>
        </w:rPr>
        <w:t>controls</w:t>
      </w:r>
      <w:r w:rsidRPr="00992955">
        <w:rPr>
          <w:sz w:val="20"/>
        </w:rPr>
        <w:t xml:space="preserve"> the expression of at least 167 genes, including 42 genes (</w:t>
      </w:r>
      <w:r w:rsidRPr="00992955">
        <w:rPr>
          <w:rFonts w:ascii="Cambria Math" w:hAnsi="Cambria Math" w:cs="Cambria Math"/>
          <w:sz w:val="20"/>
        </w:rPr>
        <w:t>∼</w:t>
      </w:r>
      <w:r w:rsidRPr="00992955">
        <w:rPr>
          <w:sz w:val="20"/>
        </w:rPr>
        <w:t xml:space="preserve">25% of the regulon) that encode regulatory proteins (Elliot et al., 2001, den </w:t>
      </w:r>
      <w:proofErr w:type="spellStart"/>
      <w:r w:rsidRPr="00992955">
        <w:rPr>
          <w:sz w:val="20"/>
        </w:rPr>
        <w:t>Hengst</w:t>
      </w:r>
      <w:proofErr w:type="spellEnd"/>
      <w:r w:rsidRPr="00992955">
        <w:rPr>
          <w:sz w:val="20"/>
        </w:rPr>
        <w:t xml:space="preserve"> et al., 2010). Among these </w:t>
      </w:r>
      <w:proofErr w:type="spellStart"/>
      <w:r w:rsidRPr="00992955">
        <w:rPr>
          <w:sz w:val="20"/>
        </w:rPr>
        <w:t>BldD</w:t>
      </w:r>
      <w:proofErr w:type="spellEnd"/>
      <w:r w:rsidRPr="00992955">
        <w:rPr>
          <w:sz w:val="20"/>
        </w:rPr>
        <w:t xml:space="preserve"> targets </w:t>
      </w:r>
      <w:r w:rsidRPr="00992955">
        <w:rPr>
          <w:sz w:val="20"/>
          <w:highlight w:val="yellow"/>
        </w:rPr>
        <w:t>are</w:t>
      </w:r>
      <w:r w:rsidRPr="00992955">
        <w:rPr>
          <w:sz w:val="20"/>
        </w:rPr>
        <w:t xml:space="preserve"> many genes known to play critical roles in</w:t>
      </w:r>
      <w:r w:rsidRPr="00992955">
        <w:rPr>
          <w:i/>
          <w:iCs/>
          <w:sz w:val="20"/>
        </w:rPr>
        <w:t xml:space="preserve"> Streptomyces </w:t>
      </w:r>
      <w:r w:rsidRPr="00992955">
        <w:rPr>
          <w:sz w:val="20"/>
        </w:rPr>
        <w:t xml:space="preserve">development, including other </w:t>
      </w:r>
      <w:proofErr w:type="spellStart"/>
      <w:r w:rsidRPr="00992955">
        <w:rPr>
          <w:sz w:val="20"/>
        </w:rPr>
        <w:t>bld</w:t>
      </w:r>
      <w:proofErr w:type="spellEnd"/>
      <w:r w:rsidRPr="00992955">
        <w:rPr>
          <w:sz w:val="20"/>
        </w:rPr>
        <w:t xml:space="preserve"> regulators (e.g., </w:t>
      </w:r>
      <w:proofErr w:type="spellStart"/>
      <w:r w:rsidRPr="00992955">
        <w:rPr>
          <w:i/>
          <w:iCs/>
          <w:sz w:val="20"/>
        </w:rPr>
        <w:t>bldA</w:t>
      </w:r>
      <w:proofErr w:type="spellEnd"/>
      <w:r w:rsidRPr="00992955">
        <w:rPr>
          <w:i/>
          <w:iCs/>
          <w:sz w:val="20"/>
        </w:rPr>
        <w:t xml:space="preserve">, </w:t>
      </w:r>
      <w:proofErr w:type="spellStart"/>
      <w:r w:rsidRPr="00992955">
        <w:rPr>
          <w:i/>
          <w:iCs/>
          <w:sz w:val="20"/>
        </w:rPr>
        <w:t>bldC</w:t>
      </w:r>
      <w:proofErr w:type="spellEnd"/>
      <w:r w:rsidRPr="00992955">
        <w:rPr>
          <w:i/>
          <w:iCs/>
          <w:sz w:val="20"/>
        </w:rPr>
        <w:t xml:space="preserve">, </w:t>
      </w:r>
      <w:proofErr w:type="spellStart"/>
      <w:r w:rsidRPr="00992955">
        <w:rPr>
          <w:i/>
          <w:iCs/>
          <w:sz w:val="20"/>
        </w:rPr>
        <w:t>bldH</w:t>
      </w:r>
      <w:proofErr w:type="spellEnd"/>
      <w:r w:rsidRPr="00992955">
        <w:rPr>
          <w:i/>
          <w:iCs/>
          <w:sz w:val="20"/>
        </w:rPr>
        <w:t>/</w:t>
      </w:r>
      <w:proofErr w:type="spellStart"/>
      <w:r w:rsidRPr="00992955">
        <w:rPr>
          <w:i/>
          <w:iCs/>
          <w:sz w:val="20"/>
        </w:rPr>
        <w:t>adpA</w:t>
      </w:r>
      <w:proofErr w:type="spellEnd"/>
      <w:r w:rsidRPr="00992955">
        <w:rPr>
          <w:i/>
          <w:iCs/>
          <w:sz w:val="20"/>
        </w:rPr>
        <w:t xml:space="preserve">, </w:t>
      </w:r>
      <w:proofErr w:type="spellStart"/>
      <w:r w:rsidRPr="00992955">
        <w:rPr>
          <w:i/>
          <w:iCs/>
          <w:sz w:val="20"/>
        </w:rPr>
        <w:t>bldM</w:t>
      </w:r>
      <w:proofErr w:type="spellEnd"/>
      <w:r w:rsidRPr="00992955">
        <w:rPr>
          <w:sz w:val="20"/>
        </w:rPr>
        <w:t xml:space="preserve">, and </w:t>
      </w:r>
      <w:proofErr w:type="spellStart"/>
      <w:r w:rsidRPr="00992955">
        <w:rPr>
          <w:i/>
          <w:iCs/>
          <w:sz w:val="20"/>
        </w:rPr>
        <w:t>bldN</w:t>
      </w:r>
      <w:proofErr w:type="spellEnd"/>
      <w:r w:rsidRPr="00992955">
        <w:rPr>
          <w:sz w:val="20"/>
        </w:rPr>
        <w:t xml:space="preserve">), several </w:t>
      </w:r>
      <w:proofErr w:type="spellStart"/>
      <w:r w:rsidRPr="00992955">
        <w:rPr>
          <w:sz w:val="20"/>
        </w:rPr>
        <w:t>whi</w:t>
      </w:r>
      <w:proofErr w:type="spellEnd"/>
      <w:r w:rsidRPr="00992955">
        <w:rPr>
          <w:sz w:val="20"/>
        </w:rPr>
        <w:t xml:space="preserve"> (white) regulators required for the differentiation of aerial hyphae into spores (e.g., </w:t>
      </w:r>
      <w:proofErr w:type="spellStart"/>
      <w:r w:rsidRPr="00992955">
        <w:rPr>
          <w:i/>
          <w:iCs/>
          <w:sz w:val="20"/>
        </w:rPr>
        <w:t>whiG</w:t>
      </w:r>
      <w:proofErr w:type="spellEnd"/>
      <w:r w:rsidRPr="00992955">
        <w:rPr>
          <w:sz w:val="20"/>
        </w:rPr>
        <w:t xml:space="preserve"> and </w:t>
      </w:r>
      <w:proofErr w:type="spellStart"/>
      <w:r w:rsidRPr="00992955">
        <w:rPr>
          <w:i/>
          <w:iCs/>
          <w:sz w:val="20"/>
        </w:rPr>
        <w:t>whiB</w:t>
      </w:r>
      <w:proofErr w:type="spellEnd"/>
      <w:r w:rsidRPr="00992955">
        <w:rPr>
          <w:sz w:val="20"/>
        </w:rPr>
        <w:t xml:space="preserve">), and genes encoding critical components of the cell division and chromosome segregation machineries such as </w:t>
      </w:r>
      <w:proofErr w:type="spellStart"/>
      <w:r w:rsidRPr="00992955">
        <w:rPr>
          <w:sz w:val="20"/>
        </w:rPr>
        <w:t>FtsZ</w:t>
      </w:r>
      <w:proofErr w:type="spellEnd"/>
      <w:r w:rsidRPr="00992955">
        <w:rPr>
          <w:sz w:val="20"/>
        </w:rPr>
        <w:t xml:space="preserve">, </w:t>
      </w:r>
      <w:proofErr w:type="spellStart"/>
      <w:r w:rsidRPr="00992955">
        <w:rPr>
          <w:sz w:val="20"/>
        </w:rPr>
        <w:t>SsgA</w:t>
      </w:r>
      <w:proofErr w:type="spellEnd"/>
      <w:r w:rsidRPr="00992955">
        <w:rPr>
          <w:sz w:val="20"/>
        </w:rPr>
        <w:t xml:space="preserve">, </w:t>
      </w:r>
      <w:proofErr w:type="spellStart"/>
      <w:r w:rsidRPr="00992955">
        <w:rPr>
          <w:sz w:val="20"/>
        </w:rPr>
        <w:t>SsgB</w:t>
      </w:r>
      <w:proofErr w:type="spellEnd"/>
      <w:r w:rsidRPr="00992955">
        <w:rPr>
          <w:sz w:val="20"/>
        </w:rPr>
        <w:t xml:space="preserve">, and the DNA translocase </w:t>
      </w:r>
      <w:proofErr w:type="spellStart"/>
      <w:r w:rsidRPr="00992955">
        <w:rPr>
          <w:sz w:val="20"/>
        </w:rPr>
        <w:t>SffA</w:t>
      </w:r>
      <w:proofErr w:type="spellEnd"/>
      <w:r w:rsidRPr="00992955">
        <w:rPr>
          <w:sz w:val="20"/>
        </w:rPr>
        <w:t xml:space="preserve"> (den </w:t>
      </w:r>
      <w:proofErr w:type="spellStart"/>
      <w:r w:rsidRPr="00992955">
        <w:rPr>
          <w:sz w:val="20"/>
        </w:rPr>
        <w:t>Hengst</w:t>
      </w:r>
      <w:proofErr w:type="spellEnd"/>
      <w:r w:rsidRPr="00992955">
        <w:rPr>
          <w:sz w:val="20"/>
        </w:rPr>
        <w:t xml:space="preserve"> et al., 2010, McCormick, 2009). How </w:t>
      </w:r>
      <w:proofErr w:type="spellStart"/>
      <w:r w:rsidRPr="00992955">
        <w:rPr>
          <w:sz w:val="20"/>
        </w:rPr>
        <w:t>BldD</w:t>
      </w:r>
      <w:proofErr w:type="spellEnd"/>
      <w:r w:rsidRPr="00992955">
        <w:rPr>
          <w:sz w:val="20"/>
        </w:rPr>
        <w:t xml:space="preserve"> activity is regulated, however, </w:t>
      </w:r>
      <w:r w:rsidRPr="00992955">
        <w:rPr>
          <w:sz w:val="20"/>
          <w:highlight w:val="green"/>
        </w:rPr>
        <w:t>has been unknown</w:t>
      </w:r>
      <w:r w:rsidRPr="00992955">
        <w:rPr>
          <w:sz w:val="20"/>
        </w:rPr>
        <w:t>.</w:t>
      </w:r>
    </w:p>
    <w:p w14:paraId="75526B05" w14:textId="7DFBE57D" w:rsidR="00992955" w:rsidRPr="00992955" w:rsidRDefault="00992955" w:rsidP="00992955">
      <w:pPr>
        <w:ind w:firstLine="284"/>
      </w:pPr>
      <w:r w:rsidRPr="00992955">
        <w:t xml:space="preserve">Scientific writing (except for methods sections) should almost always be in the present tense – </w:t>
      </w:r>
      <w:proofErr w:type="spellStart"/>
      <w:r w:rsidRPr="00992955">
        <w:t>BldD</w:t>
      </w:r>
      <w:proofErr w:type="spellEnd"/>
      <w:r w:rsidRPr="00992955">
        <w:t xml:space="preserve"> is co</w:t>
      </w:r>
      <w:r>
        <w:t>ntrolling development in cells (</w:t>
      </w:r>
      <w:r w:rsidRPr="00992955">
        <w:rPr>
          <w:highlight w:val="yellow"/>
        </w:rPr>
        <w:t>right now</w:t>
      </w:r>
      <w:r>
        <w:t xml:space="preserve">). </w:t>
      </w:r>
      <w:r w:rsidRPr="00992955">
        <w:t xml:space="preserve">Some exceptions may be made (“has been unknown” </w:t>
      </w:r>
      <w:r w:rsidRPr="00992955">
        <w:sym w:font="Wingdings" w:char="F0E0"/>
      </w:r>
      <w:r w:rsidRPr="00992955">
        <w:t xml:space="preserve"> this is what the authors </w:t>
      </w:r>
      <w:r w:rsidRPr="00992955">
        <w:rPr>
          <w:highlight w:val="green"/>
        </w:rPr>
        <w:t>will demonstrate</w:t>
      </w:r>
      <w:r w:rsidRPr="00992955">
        <w:t xml:space="preserve"> in this paper)</w:t>
      </w:r>
    </w:p>
    <w:p w14:paraId="7BA81DCA" w14:textId="4A09D687" w:rsidR="00BE32B1" w:rsidRPr="00714EA4" w:rsidRDefault="00B82D0F" w:rsidP="001A6A63">
      <w:pPr>
        <w:pStyle w:val="Heading3"/>
        <w:spacing w:before="0"/>
        <w:rPr>
          <w:u w:val="single"/>
        </w:rPr>
      </w:pPr>
      <w:r w:rsidRPr="00714EA4">
        <w:rPr>
          <w:u w:val="single"/>
        </w:rPr>
        <w:lastRenderedPageBreak/>
        <w:t xml:space="preserve">Exercise </w:t>
      </w:r>
      <w:r w:rsidR="00996299">
        <w:rPr>
          <w:u w:val="single"/>
        </w:rPr>
        <w:t>5</w:t>
      </w:r>
      <w:r w:rsidRPr="00714EA4">
        <w:rPr>
          <w:u w:val="single"/>
        </w:rPr>
        <w:t>A.</w:t>
      </w:r>
    </w:p>
    <w:p w14:paraId="6F755B7F" w14:textId="77777777" w:rsidR="003F5737" w:rsidRDefault="003F5737" w:rsidP="003F5737"/>
    <w:p w14:paraId="0FD64735" w14:textId="19EF42D2" w:rsidR="00000000" w:rsidRPr="003F5737" w:rsidRDefault="00156FFD" w:rsidP="003F5737">
      <w:r w:rsidRPr="00156FFD">
        <w:t xml:space="preserve">Read each sample of scientific writing and </w:t>
      </w:r>
      <w:r w:rsidR="003F5737">
        <w:t xml:space="preserve">ask yourself: </w:t>
      </w:r>
      <w:r w:rsidR="00CC6232">
        <w:t xml:space="preserve">Could </w:t>
      </w:r>
      <w:r w:rsidR="00814336" w:rsidRPr="003F5737">
        <w:t>the writing be improve</w:t>
      </w:r>
      <w:r w:rsidR="00CC6232">
        <w:t>d</w:t>
      </w:r>
      <w:r w:rsidR="003F5737">
        <w:t xml:space="preserve"> by switching voice or tense</w:t>
      </w:r>
      <w:r w:rsidR="00CC6232">
        <w:t xml:space="preserve"> (and if so, how)</w:t>
      </w:r>
      <w:r w:rsidR="00814336" w:rsidRPr="003F5737">
        <w:t>?</w:t>
      </w:r>
    </w:p>
    <w:p w14:paraId="48F72DCD" w14:textId="23C2FC7B" w:rsidR="0087701C" w:rsidRDefault="0087701C" w:rsidP="003F5737"/>
    <w:p w14:paraId="77E87516" w14:textId="6D27A846" w:rsidR="000B3121" w:rsidRPr="000B3121" w:rsidRDefault="000B3121" w:rsidP="000B3121">
      <w:r w:rsidRPr="000B3121">
        <w:rPr>
          <w:b/>
          <w:bCs/>
          <w:u w:val="single"/>
        </w:rPr>
        <w:t xml:space="preserve">Sample </w:t>
      </w:r>
      <w:r w:rsidR="00E7018F">
        <w:rPr>
          <w:b/>
          <w:bCs/>
          <w:u w:val="single"/>
        </w:rPr>
        <w:t>5</w:t>
      </w:r>
      <w:r w:rsidRPr="000B3121">
        <w:rPr>
          <w:b/>
          <w:bCs/>
          <w:u w:val="single"/>
        </w:rPr>
        <w:t>.1</w:t>
      </w:r>
      <w:r w:rsidRPr="000B3121">
        <w:rPr>
          <w:u w:val="single"/>
        </w:rPr>
        <w:t xml:space="preserve"> </w:t>
      </w:r>
      <w:r w:rsidR="00CB728F">
        <w:rPr>
          <w:vertAlign w:val="superscript"/>
        </w:rPr>
        <w:t>2</w:t>
      </w:r>
      <w:r w:rsidRPr="000B3121">
        <w:t> </w:t>
      </w:r>
    </w:p>
    <w:p w14:paraId="02418B88" w14:textId="77777777" w:rsidR="003F5737" w:rsidRPr="003F5737" w:rsidRDefault="003F5737" w:rsidP="003F5737">
      <w:r w:rsidRPr="003F5737">
        <w:t xml:space="preserve">The importance of the </w:t>
      </w:r>
      <w:proofErr w:type="spellStart"/>
      <w:r w:rsidRPr="003F5737">
        <w:t>disulfide</w:t>
      </w:r>
      <w:proofErr w:type="spellEnd"/>
      <w:r w:rsidRPr="003F5737">
        <w:t xml:space="preserve"> bond in </w:t>
      </w:r>
      <w:proofErr w:type="spellStart"/>
      <w:r w:rsidRPr="003F5737">
        <w:t>SpeA</w:t>
      </w:r>
      <w:proofErr w:type="spellEnd"/>
      <w:r w:rsidRPr="003F5737">
        <w:t xml:space="preserve"> and staphylococcal enterotoxins (e.g., SEC2) has been shown in studies where mutated cysteine variants of these proteins failed to display biological activities (24–26).</w:t>
      </w:r>
    </w:p>
    <w:p w14:paraId="39E021C9" w14:textId="616EE2AA" w:rsidR="00156FFD" w:rsidRPr="00156FFD" w:rsidRDefault="00156FFD" w:rsidP="00156FFD"/>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00"/>
      </w:tblGrid>
      <w:tr w:rsidR="0091168C" w:rsidRPr="000B3121" w14:paraId="56B15CD1" w14:textId="77777777" w:rsidTr="008B2E25">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tcPr>
          <w:p w14:paraId="1A1C84E0" w14:textId="5F34B792" w:rsidR="0091168C" w:rsidRDefault="0091168C" w:rsidP="000B3121">
            <w:pPr>
              <w:rPr>
                <w:u w:val="single"/>
              </w:rPr>
            </w:pPr>
            <w:r>
              <w:rPr>
                <w:u w:val="single"/>
              </w:rPr>
              <w:t xml:space="preserve">Could the </w:t>
            </w:r>
            <w:r w:rsidR="00CC6232">
              <w:rPr>
                <w:u w:val="single"/>
              </w:rPr>
              <w:t>voice/tense</w:t>
            </w:r>
            <w:r>
              <w:rPr>
                <w:u w:val="single"/>
              </w:rPr>
              <w:t xml:space="preserve"> be improved (how)?</w:t>
            </w:r>
          </w:p>
          <w:p w14:paraId="66868B5A" w14:textId="77777777" w:rsidR="0091168C" w:rsidRDefault="0091168C" w:rsidP="000B3121">
            <w:pPr>
              <w:rPr>
                <w:u w:val="single"/>
              </w:rPr>
            </w:pPr>
          </w:p>
          <w:p w14:paraId="2B903797" w14:textId="532250E7" w:rsidR="0091168C" w:rsidRPr="000B3121" w:rsidRDefault="0091168C" w:rsidP="000B3121">
            <w:pPr>
              <w:rPr>
                <w:u w:val="single"/>
              </w:rPr>
            </w:pPr>
          </w:p>
        </w:tc>
      </w:tr>
    </w:tbl>
    <w:p w14:paraId="0456771D" w14:textId="77777777" w:rsidR="00083F34" w:rsidRDefault="00083F34" w:rsidP="00083F34">
      <w:pPr>
        <w:spacing w:after="0"/>
      </w:pPr>
    </w:p>
    <w:p w14:paraId="38C31D6E" w14:textId="371A25D3" w:rsidR="000B3121" w:rsidRDefault="000B3121" w:rsidP="000B3121">
      <w:r w:rsidRPr="000B3121">
        <w:rPr>
          <w:b/>
          <w:bCs/>
          <w:u w:val="single"/>
        </w:rPr>
        <w:t xml:space="preserve">Sample </w:t>
      </w:r>
      <w:r w:rsidR="00E7018F">
        <w:rPr>
          <w:b/>
          <w:bCs/>
          <w:u w:val="single"/>
        </w:rPr>
        <w:t>5</w:t>
      </w:r>
      <w:r w:rsidRPr="000B3121">
        <w:rPr>
          <w:b/>
          <w:bCs/>
          <w:u w:val="single"/>
        </w:rPr>
        <w:t>.2.</w:t>
      </w:r>
      <w:r w:rsidRPr="000B3121">
        <w:t xml:space="preserve"> </w:t>
      </w:r>
      <w:r w:rsidR="00CB728F">
        <w:rPr>
          <w:vertAlign w:val="superscript"/>
        </w:rPr>
        <w:t>3</w:t>
      </w:r>
      <w:r w:rsidRPr="000B3121">
        <w:t> </w:t>
      </w:r>
    </w:p>
    <w:p w14:paraId="2ED0888C" w14:textId="77777777" w:rsidR="00E7018F" w:rsidRPr="00E7018F" w:rsidRDefault="00E7018F" w:rsidP="00E7018F">
      <w:r w:rsidRPr="00E7018F">
        <w:t xml:space="preserve">Intriguingly, generating a mutant that is unable to make any type of </w:t>
      </w:r>
      <w:proofErr w:type="spellStart"/>
      <w:r w:rsidRPr="00E7018F">
        <w:t>hopanoid</w:t>
      </w:r>
      <w:proofErr w:type="spellEnd"/>
      <w:r w:rsidRPr="00E7018F">
        <w:t xml:space="preserve"> by removing the first committed step in </w:t>
      </w:r>
      <w:proofErr w:type="spellStart"/>
      <w:r w:rsidRPr="00E7018F">
        <w:t>hopanoid</w:t>
      </w:r>
      <w:proofErr w:type="spellEnd"/>
      <w:r w:rsidRPr="00E7018F">
        <w:t xml:space="preserve"> biosynthesis (</w:t>
      </w:r>
      <w:proofErr w:type="spellStart"/>
      <w:r w:rsidRPr="00E7018F">
        <w:rPr>
          <w:rFonts w:ascii="Symbol" w:hAnsi="Symbol"/>
        </w:rPr>
        <w:t></w:t>
      </w:r>
      <w:r w:rsidRPr="00E7018F">
        <w:rPr>
          <w:i/>
          <w:iCs/>
        </w:rPr>
        <w:t>shc</w:t>
      </w:r>
      <w:proofErr w:type="spellEnd"/>
      <w:r w:rsidRPr="00E7018F">
        <w:t xml:space="preserve">) has evaded realization in </w:t>
      </w:r>
      <w:proofErr w:type="spellStart"/>
      <w:r w:rsidRPr="00E7018F">
        <w:rPr>
          <w:i/>
          <w:iCs/>
        </w:rPr>
        <w:t>Bradyrhizobium</w:t>
      </w:r>
      <w:proofErr w:type="spellEnd"/>
      <w:r w:rsidRPr="00E7018F">
        <w:rPr>
          <w:i/>
          <w:iCs/>
        </w:rPr>
        <w:t xml:space="preserve"> </w:t>
      </w:r>
      <w:proofErr w:type="spellStart"/>
      <w:r w:rsidRPr="00E7018F">
        <w:rPr>
          <w:i/>
          <w:iCs/>
        </w:rPr>
        <w:t>diazoefficiens</w:t>
      </w:r>
      <w:proofErr w:type="spellEnd"/>
      <w:r w:rsidRPr="00E7018F">
        <w:t xml:space="preserve">, which suggested an essential role for </w:t>
      </w:r>
      <w:proofErr w:type="spellStart"/>
      <w:r w:rsidRPr="00E7018F">
        <w:t>hopanoids</w:t>
      </w:r>
      <w:proofErr w:type="spellEnd"/>
      <w:r w:rsidRPr="00E7018F">
        <w:t xml:space="preserve"> in this strain (25). Removing the ability to synthesize C35 or “extended” </w:t>
      </w:r>
      <w:proofErr w:type="spellStart"/>
      <w:r w:rsidRPr="00E7018F">
        <w:t>hopanoids</w:t>
      </w:r>
      <w:proofErr w:type="spellEnd"/>
      <w:r w:rsidRPr="00E7018F">
        <w:t xml:space="preserve"> (</w:t>
      </w:r>
      <w:proofErr w:type="spellStart"/>
      <w:r w:rsidRPr="00E7018F">
        <w:rPr>
          <w:rFonts w:ascii="Symbol" w:hAnsi="Symbol"/>
        </w:rPr>
        <w:t></w:t>
      </w:r>
      <w:r w:rsidRPr="00E7018F">
        <w:rPr>
          <w:i/>
          <w:iCs/>
        </w:rPr>
        <w:t>hpnH</w:t>
      </w:r>
      <w:proofErr w:type="spellEnd"/>
      <w:r w:rsidRPr="00E7018F">
        <w:t xml:space="preserve">), however, was achieved, and it has a large effect on the fitness of </w:t>
      </w:r>
      <w:r w:rsidRPr="00E7018F">
        <w:rPr>
          <w:i/>
          <w:iCs/>
        </w:rPr>
        <w:t xml:space="preserve">B. </w:t>
      </w:r>
      <w:proofErr w:type="spellStart"/>
      <w:r w:rsidRPr="00E7018F">
        <w:rPr>
          <w:i/>
          <w:iCs/>
        </w:rPr>
        <w:t>diazoefficiens</w:t>
      </w:r>
      <w:proofErr w:type="spellEnd"/>
      <w:r w:rsidRPr="00E7018F">
        <w:rPr>
          <w:i/>
          <w:iCs/>
        </w:rPr>
        <w:t xml:space="preserve"> </w:t>
      </w:r>
      <w:r w:rsidRPr="00E7018F">
        <w:t>in culture (25, 30).</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00"/>
      </w:tblGrid>
      <w:tr w:rsidR="00D82136" w:rsidRPr="000B3121" w14:paraId="19471780" w14:textId="77777777" w:rsidTr="00B70D4E">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tcPr>
          <w:p w14:paraId="556E723F" w14:textId="77777777" w:rsidR="00D82136" w:rsidRDefault="00D82136" w:rsidP="00B70D4E">
            <w:pPr>
              <w:rPr>
                <w:u w:val="single"/>
              </w:rPr>
            </w:pPr>
            <w:r>
              <w:rPr>
                <w:u w:val="single"/>
              </w:rPr>
              <w:t>Could the voice/tense be improved (how)?</w:t>
            </w:r>
          </w:p>
          <w:p w14:paraId="0921BF4B" w14:textId="77777777" w:rsidR="00D82136" w:rsidRDefault="00D82136" w:rsidP="00B70D4E">
            <w:pPr>
              <w:rPr>
                <w:u w:val="single"/>
              </w:rPr>
            </w:pPr>
          </w:p>
          <w:p w14:paraId="6EB46301" w14:textId="77777777" w:rsidR="00D82136" w:rsidRPr="000B3121" w:rsidRDefault="00D82136" w:rsidP="00B70D4E">
            <w:pPr>
              <w:rPr>
                <w:u w:val="single"/>
              </w:rPr>
            </w:pPr>
          </w:p>
        </w:tc>
      </w:tr>
    </w:tbl>
    <w:p w14:paraId="571ABBBD" w14:textId="575D3FF9" w:rsidR="00D82136" w:rsidRDefault="00D82136" w:rsidP="000B3121">
      <w:pPr>
        <w:rPr>
          <w:b/>
          <w:bCs/>
          <w:u w:val="single"/>
        </w:rPr>
      </w:pPr>
    </w:p>
    <w:p w14:paraId="2F6C0F52" w14:textId="77777777" w:rsidR="00D82136" w:rsidRDefault="00D82136" w:rsidP="000B3121">
      <w:pPr>
        <w:rPr>
          <w:b/>
          <w:bCs/>
          <w:u w:val="single"/>
        </w:rPr>
      </w:pPr>
    </w:p>
    <w:p w14:paraId="49F05C38" w14:textId="2715868A" w:rsidR="00083F34" w:rsidRPr="000B3121" w:rsidRDefault="00083F34" w:rsidP="000B3121">
      <w:r w:rsidRPr="000B3121">
        <w:rPr>
          <w:b/>
          <w:bCs/>
          <w:u w:val="single"/>
        </w:rPr>
        <w:t xml:space="preserve">Sample </w:t>
      </w:r>
      <w:r w:rsidR="00E82A03">
        <w:rPr>
          <w:b/>
          <w:bCs/>
          <w:u w:val="single"/>
        </w:rPr>
        <w:t>5</w:t>
      </w:r>
      <w:r w:rsidRPr="000B3121">
        <w:rPr>
          <w:b/>
          <w:bCs/>
          <w:u w:val="single"/>
        </w:rPr>
        <w:t>.</w:t>
      </w:r>
      <w:r>
        <w:rPr>
          <w:b/>
          <w:bCs/>
          <w:u w:val="single"/>
        </w:rPr>
        <w:t>3</w:t>
      </w:r>
      <w:r w:rsidRPr="000B3121">
        <w:rPr>
          <w:b/>
          <w:bCs/>
          <w:u w:val="single"/>
        </w:rPr>
        <w:t>.</w:t>
      </w:r>
      <w:r w:rsidRPr="000B3121">
        <w:t xml:space="preserve"> </w:t>
      </w:r>
      <w:r>
        <w:rPr>
          <w:vertAlign w:val="superscript"/>
        </w:rPr>
        <w:t>4</w:t>
      </w:r>
      <w:r w:rsidRPr="000B3121">
        <w:t> </w:t>
      </w:r>
    </w:p>
    <w:p w14:paraId="5EA8743E" w14:textId="23CECD31" w:rsidR="000B3121" w:rsidRDefault="00E82A03" w:rsidP="002C3CD4">
      <w:r w:rsidRPr="00E82A03">
        <w:t xml:space="preserve">The widespread and intensive application of </w:t>
      </w:r>
      <w:proofErr w:type="spellStart"/>
      <w:r w:rsidRPr="00E82A03">
        <w:t>lactococcal</w:t>
      </w:r>
      <w:proofErr w:type="spellEnd"/>
      <w:r w:rsidRPr="00E82A03">
        <w:t xml:space="preserve"> strains is associated with the emergence of host-specific bacteriophages, which are ubiquitous in the dairy environment and which represent a persistent challenge to fermentation processes (</w:t>
      </w:r>
      <w:hyperlink r:id="rId6" w:history="1">
        <w:r w:rsidRPr="00E82A03">
          <w:rPr>
            <w:rStyle w:val="Hyperlink"/>
          </w:rPr>
          <w:t>6</w:t>
        </w:r>
      </w:hyperlink>
      <w:r w:rsidRPr="00E82A03">
        <w:t>). Phage infection may cause (partial) elimination of the starter culture, resulting in delayed or even failed fermentations with severe economic consequences for producers (</w:t>
      </w:r>
      <w:hyperlink r:id="rId7" w:history="1">
        <w:r w:rsidRPr="00E82A03">
          <w:rPr>
            <w:rStyle w:val="Hyperlink"/>
          </w:rPr>
          <w:t>7</w:t>
        </w:r>
      </w:hyperlink>
      <w:r w:rsidRPr="00E82A03">
        <w:t xml:space="preserve">). Among the described </w:t>
      </w:r>
      <w:proofErr w:type="spellStart"/>
      <w:r w:rsidRPr="00E82A03">
        <w:t>lactococcal</w:t>
      </w:r>
      <w:proofErr w:type="spellEnd"/>
      <w:r w:rsidRPr="00E82A03">
        <w:t xml:space="preserve"> phage groups/genera (</w:t>
      </w:r>
      <w:hyperlink r:id="rId8" w:history="1">
        <w:r w:rsidRPr="00E82A03">
          <w:rPr>
            <w:rStyle w:val="Hyperlink"/>
          </w:rPr>
          <w:t>8</w:t>
        </w:r>
      </w:hyperlink>
      <w:r w:rsidRPr="00E82A03">
        <w:t>,</w:t>
      </w:r>
      <w:hyperlink r:id="rId9" w:history="1">
        <w:r w:rsidRPr="00E82A03">
          <w:rPr>
            <w:rStyle w:val="Hyperlink"/>
          </w:rPr>
          <w:t>9</w:t>
        </w:r>
      </w:hyperlink>
      <w:r w:rsidRPr="00E82A03">
        <w:t>), members of the </w:t>
      </w:r>
      <w:proofErr w:type="spellStart"/>
      <w:r w:rsidRPr="00E82A03">
        <w:rPr>
          <w:i/>
          <w:iCs/>
        </w:rPr>
        <w:t>Skunavirus</w:t>
      </w:r>
      <w:proofErr w:type="spellEnd"/>
      <w:r w:rsidRPr="00E82A03">
        <w:t> genus (formerly 936 phage group), </w:t>
      </w:r>
      <w:proofErr w:type="spellStart"/>
      <w:r w:rsidRPr="00E82A03">
        <w:rPr>
          <w:i/>
          <w:iCs/>
        </w:rPr>
        <w:t>Ceduovirus</w:t>
      </w:r>
      <w:proofErr w:type="spellEnd"/>
      <w:r w:rsidRPr="00E82A03">
        <w:t> genus (formerly c2 phage group) and P335 group are particularly prevalent and problematic in modern, large-scale dairy fermentation plants (</w:t>
      </w:r>
      <w:hyperlink r:id="rId10" w:history="1">
        <w:r w:rsidRPr="00E82A03">
          <w:rPr>
            <w:rStyle w:val="Hyperlink"/>
          </w:rPr>
          <w:t>10</w:t>
        </w:r>
      </w:hyperlink>
      <w:r w:rsidRPr="00E82A03">
        <w:t>).</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00"/>
      </w:tblGrid>
      <w:tr w:rsidR="00D82136" w:rsidRPr="000B3121" w14:paraId="3249F958" w14:textId="77777777" w:rsidTr="00B70D4E">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tcPr>
          <w:p w14:paraId="7C175603" w14:textId="77777777" w:rsidR="00D82136" w:rsidRDefault="00D82136" w:rsidP="00B70D4E">
            <w:pPr>
              <w:rPr>
                <w:u w:val="single"/>
              </w:rPr>
            </w:pPr>
            <w:r>
              <w:rPr>
                <w:u w:val="single"/>
              </w:rPr>
              <w:t>Could the voice/tense be improved (how)?</w:t>
            </w:r>
          </w:p>
          <w:p w14:paraId="264BB710" w14:textId="77777777" w:rsidR="00D82136" w:rsidRDefault="00D82136" w:rsidP="00B70D4E">
            <w:pPr>
              <w:rPr>
                <w:u w:val="single"/>
              </w:rPr>
            </w:pPr>
          </w:p>
          <w:p w14:paraId="41BAB1F6" w14:textId="77777777" w:rsidR="00D82136" w:rsidRPr="000B3121" w:rsidRDefault="00D82136" w:rsidP="00B70D4E">
            <w:pPr>
              <w:rPr>
                <w:u w:val="single"/>
              </w:rPr>
            </w:pPr>
          </w:p>
        </w:tc>
      </w:tr>
    </w:tbl>
    <w:p w14:paraId="540C470D" w14:textId="1B98C795" w:rsidR="002C3CD4" w:rsidRDefault="002C3CD4" w:rsidP="002C3CD4"/>
    <w:p w14:paraId="4F2D4E09" w14:textId="77777777" w:rsidR="005E2420" w:rsidRPr="000B3121" w:rsidRDefault="005E2420" w:rsidP="002C3CD4"/>
    <w:p w14:paraId="25B10D01" w14:textId="14E175D7" w:rsidR="006D3BCC" w:rsidRPr="00714EA4" w:rsidRDefault="006D3BCC" w:rsidP="006D3BCC">
      <w:pPr>
        <w:pStyle w:val="Heading3"/>
        <w:spacing w:before="0"/>
        <w:rPr>
          <w:u w:val="single"/>
        </w:rPr>
      </w:pPr>
      <w:r w:rsidRPr="00714EA4">
        <w:rPr>
          <w:u w:val="single"/>
        </w:rPr>
        <w:lastRenderedPageBreak/>
        <w:t xml:space="preserve">Exercise </w:t>
      </w:r>
      <w:r w:rsidR="00996299">
        <w:rPr>
          <w:u w:val="single"/>
        </w:rPr>
        <w:t>5</w:t>
      </w:r>
      <w:r>
        <w:rPr>
          <w:u w:val="single"/>
        </w:rPr>
        <w:t>B</w:t>
      </w:r>
      <w:r w:rsidRPr="00714EA4">
        <w:rPr>
          <w:u w:val="single"/>
        </w:rPr>
        <w:t>.</w:t>
      </w:r>
    </w:p>
    <w:p w14:paraId="0ED2241E" w14:textId="516F84EA" w:rsidR="00156FFD" w:rsidRDefault="00156FFD" w:rsidP="00B82D0F"/>
    <w:p w14:paraId="10644D5E" w14:textId="17F7507D" w:rsidR="00000000" w:rsidRPr="00D82136" w:rsidRDefault="00814336" w:rsidP="00D82136">
      <w:r w:rsidRPr="00D82136">
        <w:t>Look at your introduction thus far (or any other piece of writing)</w:t>
      </w:r>
      <w:r w:rsidR="00D82136">
        <w:t xml:space="preserve">. </w:t>
      </w:r>
      <w:r w:rsidRPr="00D82136">
        <w:t>Go through it, and examine your use of active/passive voice</w:t>
      </w:r>
      <w:r w:rsidR="00D82136">
        <w:t xml:space="preserve"> and verb tense. </w:t>
      </w:r>
      <w:r w:rsidRPr="00D82136">
        <w:t xml:space="preserve">Consider how your writing can </w:t>
      </w:r>
      <w:r w:rsidRPr="00D82136">
        <w:t>be improved and make the appropriate edits</w:t>
      </w:r>
      <w:r w:rsidR="00D82136">
        <w:t>.</w:t>
      </w:r>
    </w:p>
    <w:p w14:paraId="58449C3E" w14:textId="151DCABC" w:rsidR="005E2420" w:rsidRDefault="005E2420" w:rsidP="00B82D0F"/>
    <w:p w14:paraId="203EC5FD" w14:textId="77777777" w:rsidR="004F6BD3" w:rsidRDefault="004F6BD3" w:rsidP="00B82D0F"/>
    <w:p w14:paraId="02811CED" w14:textId="77777777" w:rsidR="004F6BD3" w:rsidRPr="004F6BD3" w:rsidRDefault="004F6BD3" w:rsidP="004F6BD3"/>
    <w:p w14:paraId="310406D5" w14:textId="77777777" w:rsidR="00156FFD" w:rsidRDefault="00156FFD" w:rsidP="00156FFD">
      <w:pPr>
        <w:pStyle w:val="Heading3"/>
      </w:pPr>
      <w:r>
        <w:t>References</w:t>
      </w:r>
    </w:p>
    <w:p w14:paraId="32ED6557" w14:textId="77777777" w:rsidR="00083F34" w:rsidRPr="00112F01" w:rsidRDefault="00083F34" w:rsidP="00083F34">
      <w:pPr>
        <w:pStyle w:val="paragraph"/>
        <w:numPr>
          <w:ilvl w:val="0"/>
          <w:numId w:val="3"/>
        </w:numPr>
        <w:textAlignment w:val="baseline"/>
        <w:rPr>
          <w:rFonts w:ascii="Arial" w:hAnsi="Arial" w:cs="Arial"/>
          <w:sz w:val="20"/>
          <w:szCs w:val="20"/>
        </w:rPr>
      </w:pPr>
      <w:proofErr w:type="spellStart"/>
      <w:r w:rsidRPr="00112F01">
        <w:rPr>
          <w:rFonts w:ascii="Arial" w:hAnsi="Arial" w:cs="Arial"/>
          <w:sz w:val="20"/>
          <w:szCs w:val="20"/>
        </w:rPr>
        <w:t>Tschowri</w:t>
      </w:r>
      <w:proofErr w:type="spellEnd"/>
      <w:r w:rsidRPr="00112F01">
        <w:rPr>
          <w:rFonts w:ascii="Arial" w:hAnsi="Arial" w:cs="Arial"/>
          <w:sz w:val="20"/>
          <w:szCs w:val="20"/>
        </w:rPr>
        <w:t xml:space="preserve"> N, Schumacher MA, </w:t>
      </w:r>
      <w:proofErr w:type="spellStart"/>
      <w:r w:rsidRPr="00112F01">
        <w:rPr>
          <w:rFonts w:ascii="Arial" w:hAnsi="Arial" w:cs="Arial"/>
          <w:sz w:val="20"/>
          <w:szCs w:val="20"/>
        </w:rPr>
        <w:t>Schlimpert</w:t>
      </w:r>
      <w:proofErr w:type="spellEnd"/>
      <w:r w:rsidRPr="00112F01">
        <w:rPr>
          <w:rFonts w:ascii="Arial" w:hAnsi="Arial" w:cs="Arial"/>
          <w:sz w:val="20"/>
          <w:szCs w:val="20"/>
        </w:rPr>
        <w:t xml:space="preserve"> S, et al. Tetrameric c-di-GMP mediates effective transcription factor dimerization to control Streptomyces development. Cell. 2014;158(5):1136-1147.</w:t>
      </w:r>
    </w:p>
    <w:p w14:paraId="79BF0A88" w14:textId="09A91D0C" w:rsidR="00156FFD" w:rsidRDefault="00CC6232" w:rsidP="00CC6232">
      <w:pPr>
        <w:pStyle w:val="paragraph"/>
        <w:numPr>
          <w:ilvl w:val="0"/>
          <w:numId w:val="3"/>
        </w:numPr>
        <w:spacing w:before="0"/>
        <w:textAlignment w:val="baseline"/>
        <w:rPr>
          <w:rFonts w:ascii="Arial" w:eastAsiaTheme="majorEastAsia" w:hAnsi="Arial" w:cs="Arial"/>
          <w:sz w:val="20"/>
          <w:szCs w:val="20"/>
        </w:rPr>
      </w:pPr>
      <w:r w:rsidRPr="00CC6232">
        <w:rPr>
          <w:rFonts w:ascii="Arial" w:eastAsiaTheme="majorEastAsia" w:hAnsi="Arial" w:cs="Arial"/>
          <w:sz w:val="20"/>
          <w:szCs w:val="20"/>
        </w:rPr>
        <w:t xml:space="preserve">Lee SF, Li L, Jalal N, </w:t>
      </w:r>
      <w:proofErr w:type="spellStart"/>
      <w:r w:rsidRPr="00CC6232">
        <w:rPr>
          <w:rFonts w:ascii="Arial" w:eastAsiaTheme="majorEastAsia" w:hAnsi="Arial" w:cs="Arial"/>
          <w:sz w:val="20"/>
          <w:szCs w:val="20"/>
        </w:rPr>
        <w:t>Halperin</w:t>
      </w:r>
      <w:proofErr w:type="spellEnd"/>
      <w:r w:rsidRPr="00CC6232">
        <w:rPr>
          <w:rFonts w:ascii="Arial" w:eastAsiaTheme="majorEastAsia" w:hAnsi="Arial" w:cs="Arial"/>
          <w:sz w:val="20"/>
          <w:szCs w:val="20"/>
        </w:rPr>
        <w:t xml:space="preserve"> SA. 2021.Identification of a thiol-</w:t>
      </w:r>
      <w:proofErr w:type="spellStart"/>
      <w:r w:rsidRPr="00CC6232">
        <w:rPr>
          <w:rFonts w:ascii="Arial" w:eastAsiaTheme="majorEastAsia" w:hAnsi="Arial" w:cs="Arial"/>
          <w:sz w:val="20"/>
          <w:szCs w:val="20"/>
        </w:rPr>
        <w:t>disulfide</w:t>
      </w:r>
      <w:proofErr w:type="spellEnd"/>
      <w:r w:rsidRPr="00CC6232">
        <w:rPr>
          <w:rFonts w:ascii="Arial" w:eastAsiaTheme="majorEastAsia" w:hAnsi="Arial" w:cs="Arial"/>
          <w:sz w:val="20"/>
          <w:szCs w:val="20"/>
        </w:rPr>
        <w:t xml:space="preserve"> oxidoreductase (</w:t>
      </w:r>
      <w:proofErr w:type="spellStart"/>
      <w:r w:rsidRPr="00CC6232">
        <w:rPr>
          <w:rFonts w:ascii="Arial" w:eastAsiaTheme="majorEastAsia" w:hAnsi="Arial" w:cs="Arial"/>
          <w:sz w:val="20"/>
          <w:szCs w:val="20"/>
        </w:rPr>
        <w:t>SdbA</w:t>
      </w:r>
      <w:proofErr w:type="spellEnd"/>
      <w:r w:rsidRPr="00CC6232">
        <w:rPr>
          <w:rFonts w:ascii="Arial" w:eastAsiaTheme="majorEastAsia" w:hAnsi="Arial" w:cs="Arial"/>
          <w:sz w:val="20"/>
          <w:szCs w:val="20"/>
        </w:rPr>
        <w:t xml:space="preserve">) </w:t>
      </w:r>
      <w:proofErr w:type="spellStart"/>
      <w:r w:rsidRPr="00CC6232">
        <w:rPr>
          <w:rFonts w:ascii="Arial" w:eastAsiaTheme="majorEastAsia" w:hAnsi="Arial" w:cs="Arial"/>
          <w:sz w:val="20"/>
          <w:szCs w:val="20"/>
        </w:rPr>
        <w:t>catalyzing</w:t>
      </w:r>
      <w:proofErr w:type="spellEnd"/>
      <w:r w:rsidRPr="00CC6232">
        <w:rPr>
          <w:rFonts w:ascii="Arial" w:eastAsiaTheme="majorEastAsia" w:hAnsi="Arial" w:cs="Arial"/>
          <w:sz w:val="20"/>
          <w:szCs w:val="20"/>
        </w:rPr>
        <w:t xml:space="preserve"> </w:t>
      </w:r>
      <w:proofErr w:type="spellStart"/>
      <w:r w:rsidRPr="00CC6232">
        <w:rPr>
          <w:rFonts w:ascii="Arial" w:eastAsiaTheme="majorEastAsia" w:hAnsi="Arial" w:cs="Arial"/>
          <w:sz w:val="20"/>
          <w:szCs w:val="20"/>
        </w:rPr>
        <w:t>disulfide</w:t>
      </w:r>
      <w:proofErr w:type="spellEnd"/>
      <w:r w:rsidRPr="00CC6232">
        <w:rPr>
          <w:rFonts w:ascii="Arial" w:eastAsiaTheme="majorEastAsia" w:hAnsi="Arial" w:cs="Arial"/>
          <w:sz w:val="20"/>
          <w:szCs w:val="20"/>
        </w:rPr>
        <w:t xml:space="preserve"> bond formation in the </w:t>
      </w:r>
      <w:proofErr w:type="spellStart"/>
      <w:r w:rsidRPr="00CC6232">
        <w:rPr>
          <w:rFonts w:ascii="Arial" w:eastAsiaTheme="majorEastAsia" w:hAnsi="Arial" w:cs="Arial"/>
          <w:sz w:val="20"/>
          <w:szCs w:val="20"/>
        </w:rPr>
        <w:t>superantigen</w:t>
      </w:r>
      <w:proofErr w:type="spellEnd"/>
      <w:r w:rsidRPr="00CC6232">
        <w:rPr>
          <w:rFonts w:ascii="Arial" w:eastAsiaTheme="majorEastAsia" w:hAnsi="Arial" w:cs="Arial"/>
          <w:sz w:val="20"/>
          <w:szCs w:val="20"/>
        </w:rPr>
        <w:t xml:space="preserve"> </w:t>
      </w:r>
      <w:proofErr w:type="spellStart"/>
      <w:r w:rsidRPr="00CC6232">
        <w:rPr>
          <w:rFonts w:ascii="Arial" w:eastAsiaTheme="majorEastAsia" w:hAnsi="Arial" w:cs="Arial"/>
          <w:sz w:val="20"/>
          <w:szCs w:val="20"/>
        </w:rPr>
        <w:t>SpeA</w:t>
      </w:r>
      <w:proofErr w:type="spellEnd"/>
      <w:r w:rsidRPr="00CC6232">
        <w:rPr>
          <w:rFonts w:ascii="Arial" w:eastAsiaTheme="majorEastAsia" w:hAnsi="Arial" w:cs="Arial"/>
          <w:sz w:val="20"/>
          <w:szCs w:val="20"/>
        </w:rPr>
        <w:t xml:space="preserve"> in </w:t>
      </w:r>
      <w:r w:rsidRPr="00CC6232">
        <w:rPr>
          <w:rFonts w:ascii="Arial" w:eastAsiaTheme="majorEastAsia" w:hAnsi="Arial" w:cs="Arial"/>
          <w:i/>
          <w:sz w:val="20"/>
          <w:szCs w:val="20"/>
        </w:rPr>
        <w:t xml:space="preserve">Streptococcus </w:t>
      </w:r>
      <w:proofErr w:type="spellStart"/>
      <w:r w:rsidRPr="00CC6232">
        <w:rPr>
          <w:rFonts w:ascii="Arial" w:eastAsiaTheme="majorEastAsia" w:hAnsi="Arial" w:cs="Arial"/>
          <w:i/>
          <w:sz w:val="20"/>
          <w:szCs w:val="20"/>
        </w:rPr>
        <w:t>pyogenes</w:t>
      </w:r>
      <w:proofErr w:type="spellEnd"/>
      <w:r w:rsidRPr="00CC6232">
        <w:rPr>
          <w:rFonts w:ascii="Arial" w:eastAsiaTheme="majorEastAsia" w:hAnsi="Arial" w:cs="Arial"/>
          <w:sz w:val="20"/>
          <w:szCs w:val="20"/>
        </w:rPr>
        <w:t xml:space="preserve">. J </w:t>
      </w:r>
      <w:proofErr w:type="spellStart"/>
      <w:r w:rsidRPr="00CC6232">
        <w:rPr>
          <w:rFonts w:ascii="Arial" w:eastAsiaTheme="majorEastAsia" w:hAnsi="Arial" w:cs="Arial"/>
          <w:sz w:val="20"/>
          <w:szCs w:val="20"/>
        </w:rPr>
        <w:t>Bacteriol</w:t>
      </w:r>
      <w:proofErr w:type="spellEnd"/>
      <w:r w:rsidRPr="00CC6232">
        <w:rPr>
          <w:rFonts w:ascii="Arial" w:eastAsiaTheme="majorEastAsia" w:hAnsi="Arial" w:cs="Arial"/>
          <w:sz w:val="20"/>
          <w:szCs w:val="20"/>
        </w:rPr>
        <w:t xml:space="preserve"> </w:t>
      </w:r>
      <w:proofErr w:type="gramStart"/>
      <w:r w:rsidRPr="00CC6232">
        <w:rPr>
          <w:rFonts w:ascii="Arial" w:eastAsiaTheme="majorEastAsia" w:hAnsi="Arial" w:cs="Arial"/>
          <w:sz w:val="20"/>
          <w:szCs w:val="20"/>
        </w:rPr>
        <w:t>203:e</w:t>
      </w:r>
      <w:proofErr w:type="gramEnd"/>
      <w:r w:rsidRPr="00CC6232">
        <w:rPr>
          <w:rFonts w:ascii="Arial" w:eastAsiaTheme="majorEastAsia" w:hAnsi="Arial" w:cs="Arial"/>
          <w:sz w:val="20"/>
          <w:szCs w:val="20"/>
        </w:rPr>
        <w:t xml:space="preserve">00153-21. </w:t>
      </w:r>
      <w:r w:rsidR="00E7018F" w:rsidRPr="005E2420">
        <w:rPr>
          <w:rFonts w:ascii="Arial" w:eastAsiaTheme="majorEastAsia" w:hAnsi="Arial" w:cs="Arial"/>
          <w:sz w:val="20"/>
          <w:szCs w:val="20"/>
        </w:rPr>
        <w:t>https://doi.org/10.1128/JB.00153-21</w:t>
      </w:r>
      <w:r w:rsidRPr="00CC6232">
        <w:rPr>
          <w:rFonts w:ascii="Arial" w:eastAsiaTheme="majorEastAsia" w:hAnsi="Arial" w:cs="Arial"/>
          <w:sz w:val="20"/>
          <w:szCs w:val="20"/>
        </w:rPr>
        <w:t>.</w:t>
      </w:r>
    </w:p>
    <w:p w14:paraId="339126E7" w14:textId="5D6A2EE7" w:rsidR="00E7018F" w:rsidRPr="00E7018F" w:rsidRDefault="00E7018F" w:rsidP="00E7018F">
      <w:pPr>
        <w:pStyle w:val="paragraph"/>
        <w:numPr>
          <w:ilvl w:val="0"/>
          <w:numId w:val="3"/>
        </w:numPr>
        <w:textAlignment w:val="baseline"/>
        <w:rPr>
          <w:rFonts w:ascii="Arial" w:eastAsiaTheme="majorEastAsia" w:hAnsi="Arial" w:cs="Arial"/>
          <w:sz w:val="20"/>
          <w:szCs w:val="20"/>
        </w:rPr>
      </w:pPr>
      <w:r w:rsidRPr="00E7018F">
        <w:rPr>
          <w:rFonts w:ascii="Arial" w:eastAsiaTheme="majorEastAsia" w:hAnsi="Arial" w:cs="Arial"/>
          <w:sz w:val="20"/>
          <w:szCs w:val="20"/>
          <w:lang w:val="pt-BR"/>
        </w:rPr>
        <w:t>Tookmanian E, Junghans L, Kulkarni GG, e al. . 2022.</w:t>
      </w:r>
      <w:r w:rsidRPr="00E7018F">
        <w:rPr>
          <w:rFonts w:ascii="Arial" w:eastAsiaTheme="majorEastAsia" w:hAnsi="Arial" w:cs="Arial"/>
          <w:sz w:val="20"/>
          <w:szCs w:val="20"/>
        </w:rPr>
        <w:t xml:space="preserve"> </w:t>
      </w:r>
      <w:proofErr w:type="spellStart"/>
      <w:r w:rsidRPr="00E7018F">
        <w:rPr>
          <w:rFonts w:ascii="Arial" w:eastAsiaTheme="majorEastAsia" w:hAnsi="Arial" w:cs="Arial"/>
          <w:sz w:val="20"/>
          <w:szCs w:val="20"/>
        </w:rPr>
        <w:t>Hopanoids</w:t>
      </w:r>
      <w:proofErr w:type="spellEnd"/>
      <w:r w:rsidRPr="00E7018F">
        <w:rPr>
          <w:rFonts w:ascii="Arial" w:eastAsiaTheme="majorEastAsia" w:hAnsi="Arial" w:cs="Arial"/>
          <w:sz w:val="20"/>
          <w:szCs w:val="20"/>
        </w:rPr>
        <w:t xml:space="preserve"> Confer Robustness to Physicochemical Variability in the Niche of the Plant Symbiont </w:t>
      </w:r>
      <w:proofErr w:type="spellStart"/>
      <w:r w:rsidRPr="00E7018F">
        <w:rPr>
          <w:rFonts w:ascii="Arial" w:eastAsiaTheme="majorEastAsia" w:hAnsi="Arial" w:cs="Arial"/>
          <w:i/>
          <w:iCs/>
          <w:sz w:val="20"/>
          <w:szCs w:val="20"/>
        </w:rPr>
        <w:t>Bradyrhizobium</w:t>
      </w:r>
      <w:proofErr w:type="spellEnd"/>
      <w:r w:rsidRPr="00E7018F">
        <w:rPr>
          <w:rFonts w:ascii="Arial" w:eastAsiaTheme="majorEastAsia" w:hAnsi="Arial" w:cs="Arial"/>
          <w:i/>
          <w:iCs/>
          <w:sz w:val="20"/>
          <w:szCs w:val="20"/>
        </w:rPr>
        <w:t xml:space="preserve"> </w:t>
      </w:r>
      <w:proofErr w:type="spellStart"/>
      <w:r w:rsidRPr="00E7018F">
        <w:rPr>
          <w:rFonts w:ascii="Arial" w:eastAsiaTheme="majorEastAsia" w:hAnsi="Arial" w:cs="Arial"/>
          <w:i/>
          <w:iCs/>
          <w:sz w:val="20"/>
          <w:szCs w:val="20"/>
        </w:rPr>
        <w:t>diazoefficiens</w:t>
      </w:r>
      <w:proofErr w:type="spellEnd"/>
      <w:r w:rsidRPr="00E7018F">
        <w:rPr>
          <w:rFonts w:ascii="Arial" w:eastAsiaTheme="majorEastAsia" w:hAnsi="Arial" w:cs="Arial"/>
          <w:sz w:val="20"/>
          <w:szCs w:val="20"/>
        </w:rPr>
        <w:t xml:space="preserve">. J </w:t>
      </w:r>
      <w:proofErr w:type="spellStart"/>
      <w:r w:rsidRPr="00E7018F">
        <w:rPr>
          <w:rFonts w:ascii="Arial" w:eastAsiaTheme="majorEastAsia" w:hAnsi="Arial" w:cs="Arial"/>
          <w:sz w:val="20"/>
          <w:szCs w:val="20"/>
        </w:rPr>
        <w:t>Bacteriol</w:t>
      </w:r>
      <w:proofErr w:type="spellEnd"/>
      <w:r w:rsidRPr="00E7018F">
        <w:rPr>
          <w:rFonts w:ascii="Arial" w:eastAsiaTheme="majorEastAsia" w:hAnsi="Arial" w:cs="Arial"/>
          <w:sz w:val="20"/>
          <w:szCs w:val="20"/>
        </w:rPr>
        <w:t xml:space="preserve"> 10.1128/jb.00442-21</w:t>
      </w:r>
    </w:p>
    <w:p w14:paraId="3EE6E458" w14:textId="43795BBD" w:rsidR="00E7018F" w:rsidRPr="00CC6232" w:rsidRDefault="005E2420" w:rsidP="00CC6232">
      <w:pPr>
        <w:pStyle w:val="paragraph"/>
        <w:numPr>
          <w:ilvl w:val="0"/>
          <w:numId w:val="3"/>
        </w:numPr>
        <w:spacing w:before="0"/>
        <w:textAlignment w:val="baseline"/>
        <w:rPr>
          <w:rFonts w:ascii="Arial" w:eastAsiaTheme="majorEastAsia" w:hAnsi="Arial" w:cs="Arial"/>
          <w:sz w:val="20"/>
          <w:szCs w:val="20"/>
        </w:rPr>
      </w:pPr>
      <w:proofErr w:type="spellStart"/>
      <w:r w:rsidRPr="005E2420">
        <w:rPr>
          <w:rFonts w:ascii="Arial" w:eastAsiaTheme="majorEastAsia" w:hAnsi="Arial" w:cs="Arial"/>
          <w:sz w:val="20"/>
          <w:szCs w:val="20"/>
        </w:rPr>
        <w:t>Grafakou</w:t>
      </w:r>
      <w:proofErr w:type="spellEnd"/>
      <w:r w:rsidRPr="005E2420">
        <w:rPr>
          <w:rFonts w:ascii="Arial" w:eastAsiaTheme="majorEastAsia" w:hAnsi="Arial" w:cs="Arial"/>
          <w:sz w:val="20"/>
          <w:szCs w:val="20"/>
        </w:rPr>
        <w:t xml:space="preserve">, A., </w:t>
      </w:r>
      <w:proofErr w:type="spellStart"/>
      <w:r w:rsidRPr="005E2420">
        <w:rPr>
          <w:rFonts w:ascii="Arial" w:eastAsiaTheme="majorEastAsia" w:hAnsi="Arial" w:cs="Arial"/>
          <w:sz w:val="20"/>
          <w:szCs w:val="20"/>
        </w:rPr>
        <w:t>Mosterd</w:t>
      </w:r>
      <w:proofErr w:type="spellEnd"/>
      <w:r w:rsidRPr="005E2420">
        <w:rPr>
          <w:rFonts w:ascii="Arial" w:eastAsiaTheme="majorEastAsia" w:hAnsi="Arial" w:cs="Arial"/>
          <w:sz w:val="20"/>
          <w:szCs w:val="20"/>
        </w:rPr>
        <w:t xml:space="preserve">, C., Beck, M. H., Kelleher, P., McDonnell, B., De Waal, P. P., Van </w:t>
      </w:r>
      <w:proofErr w:type="spellStart"/>
      <w:r w:rsidRPr="005E2420">
        <w:rPr>
          <w:rFonts w:ascii="Arial" w:eastAsiaTheme="majorEastAsia" w:hAnsi="Arial" w:cs="Arial"/>
          <w:sz w:val="20"/>
          <w:szCs w:val="20"/>
        </w:rPr>
        <w:t>Rijswijck</w:t>
      </w:r>
      <w:proofErr w:type="spellEnd"/>
      <w:r w:rsidRPr="005E2420">
        <w:rPr>
          <w:rFonts w:ascii="Arial" w:eastAsiaTheme="majorEastAsia" w:hAnsi="Arial" w:cs="Arial"/>
          <w:sz w:val="20"/>
          <w:szCs w:val="20"/>
        </w:rPr>
        <w:t xml:space="preserve">, I. M. H., Van </w:t>
      </w:r>
      <w:proofErr w:type="spellStart"/>
      <w:r w:rsidRPr="005E2420">
        <w:rPr>
          <w:rFonts w:ascii="Arial" w:eastAsiaTheme="majorEastAsia" w:hAnsi="Arial" w:cs="Arial"/>
          <w:sz w:val="20"/>
          <w:szCs w:val="20"/>
        </w:rPr>
        <w:t>Peij</w:t>
      </w:r>
      <w:proofErr w:type="spellEnd"/>
      <w:r w:rsidRPr="005E2420">
        <w:rPr>
          <w:rFonts w:ascii="Arial" w:eastAsiaTheme="majorEastAsia" w:hAnsi="Arial" w:cs="Arial"/>
          <w:sz w:val="20"/>
          <w:szCs w:val="20"/>
        </w:rPr>
        <w:t xml:space="preserve">, N. N. M. E., </w:t>
      </w:r>
      <w:proofErr w:type="spellStart"/>
      <w:r w:rsidRPr="005E2420">
        <w:rPr>
          <w:rFonts w:ascii="Arial" w:eastAsiaTheme="majorEastAsia" w:hAnsi="Arial" w:cs="Arial"/>
          <w:sz w:val="20"/>
          <w:szCs w:val="20"/>
        </w:rPr>
        <w:t>Cambillau</w:t>
      </w:r>
      <w:proofErr w:type="spellEnd"/>
      <w:r w:rsidRPr="005E2420">
        <w:rPr>
          <w:rFonts w:ascii="Arial" w:eastAsiaTheme="majorEastAsia" w:hAnsi="Arial" w:cs="Arial"/>
          <w:sz w:val="20"/>
          <w:szCs w:val="20"/>
        </w:rPr>
        <w:t xml:space="preserve">, C., </w:t>
      </w:r>
      <w:proofErr w:type="spellStart"/>
      <w:r w:rsidRPr="005E2420">
        <w:rPr>
          <w:rFonts w:ascii="Arial" w:eastAsiaTheme="majorEastAsia" w:hAnsi="Arial" w:cs="Arial"/>
          <w:sz w:val="20"/>
          <w:szCs w:val="20"/>
        </w:rPr>
        <w:t>Mahony</w:t>
      </w:r>
      <w:proofErr w:type="spellEnd"/>
      <w:r w:rsidRPr="005E2420">
        <w:rPr>
          <w:rFonts w:ascii="Arial" w:eastAsiaTheme="majorEastAsia" w:hAnsi="Arial" w:cs="Arial"/>
          <w:sz w:val="20"/>
          <w:szCs w:val="20"/>
        </w:rPr>
        <w:t xml:space="preserve">, J., &amp; Van </w:t>
      </w:r>
      <w:proofErr w:type="spellStart"/>
      <w:r w:rsidRPr="005E2420">
        <w:rPr>
          <w:rFonts w:ascii="Arial" w:eastAsiaTheme="majorEastAsia" w:hAnsi="Arial" w:cs="Arial"/>
          <w:sz w:val="20"/>
          <w:szCs w:val="20"/>
        </w:rPr>
        <w:t>Sinderen</w:t>
      </w:r>
      <w:proofErr w:type="spellEnd"/>
      <w:r w:rsidRPr="005E2420">
        <w:rPr>
          <w:rFonts w:ascii="Arial" w:eastAsiaTheme="majorEastAsia" w:hAnsi="Arial" w:cs="Arial"/>
          <w:sz w:val="20"/>
          <w:szCs w:val="20"/>
        </w:rPr>
        <w:t xml:space="preserve">, D. (2024). Discovery of </w:t>
      </w:r>
      <w:proofErr w:type="spellStart"/>
      <w:r w:rsidRPr="005E2420">
        <w:rPr>
          <w:rFonts w:ascii="Arial" w:eastAsiaTheme="majorEastAsia" w:hAnsi="Arial" w:cs="Arial"/>
          <w:sz w:val="20"/>
          <w:szCs w:val="20"/>
        </w:rPr>
        <w:t>antiphage</w:t>
      </w:r>
      <w:proofErr w:type="spellEnd"/>
      <w:r w:rsidRPr="005E2420">
        <w:rPr>
          <w:rFonts w:ascii="Arial" w:eastAsiaTheme="majorEastAsia" w:hAnsi="Arial" w:cs="Arial"/>
          <w:sz w:val="20"/>
          <w:szCs w:val="20"/>
        </w:rPr>
        <w:t xml:space="preserve"> systems in the </w:t>
      </w:r>
      <w:proofErr w:type="spellStart"/>
      <w:r w:rsidRPr="005E2420">
        <w:rPr>
          <w:rFonts w:ascii="Arial" w:eastAsiaTheme="majorEastAsia" w:hAnsi="Arial" w:cs="Arial"/>
          <w:sz w:val="20"/>
          <w:szCs w:val="20"/>
        </w:rPr>
        <w:t>lactococcal</w:t>
      </w:r>
      <w:proofErr w:type="spellEnd"/>
      <w:r w:rsidRPr="005E2420">
        <w:rPr>
          <w:rFonts w:ascii="Arial" w:eastAsiaTheme="majorEastAsia" w:hAnsi="Arial" w:cs="Arial"/>
          <w:sz w:val="20"/>
          <w:szCs w:val="20"/>
        </w:rPr>
        <w:t xml:space="preserve"> </w:t>
      </w:r>
      <w:proofErr w:type="spellStart"/>
      <w:r w:rsidRPr="005E2420">
        <w:rPr>
          <w:rFonts w:ascii="Arial" w:eastAsiaTheme="majorEastAsia" w:hAnsi="Arial" w:cs="Arial"/>
          <w:sz w:val="20"/>
          <w:szCs w:val="20"/>
        </w:rPr>
        <w:t>plasmidome</w:t>
      </w:r>
      <w:proofErr w:type="spellEnd"/>
      <w:r w:rsidRPr="005E2420">
        <w:rPr>
          <w:rFonts w:ascii="Arial" w:eastAsiaTheme="majorEastAsia" w:hAnsi="Arial" w:cs="Arial"/>
          <w:sz w:val="20"/>
          <w:szCs w:val="20"/>
        </w:rPr>
        <w:t>. </w:t>
      </w:r>
      <w:r w:rsidRPr="005E2420">
        <w:rPr>
          <w:rFonts w:ascii="Arial" w:eastAsiaTheme="majorEastAsia" w:hAnsi="Arial" w:cs="Arial"/>
          <w:i/>
          <w:iCs/>
          <w:sz w:val="20"/>
          <w:szCs w:val="20"/>
        </w:rPr>
        <w:t>Nucleic Acids Research</w:t>
      </w:r>
      <w:r w:rsidRPr="005E2420">
        <w:rPr>
          <w:rFonts w:ascii="Arial" w:eastAsiaTheme="majorEastAsia" w:hAnsi="Arial" w:cs="Arial"/>
          <w:sz w:val="20"/>
          <w:szCs w:val="20"/>
        </w:rPr>
        <w:t>. https://doi.org/10.1093/nar/gkae671</w:t>
      </w:r>
    </w:p>
    <w:sectPr w:rsidR="00E7018F" w:rsidRPr="00CC6232" w:rsidSect="004F6BD3">
      <w:pgSz w:w="11906" w:h="16838"/>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F0B8D"/>
    <w:multiLevelType w:val="multilevel"/>
    <w:tmpl w:val="85CEC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77959"/>
    <w:multiLevelType w:val="multilevel"/>
    <w:tmpl w:val="1C9CF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FC63B4"/>
    <w:multiLevelType w:val="multilevel"/>
    <w:tmpl w:val="6B46C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5D4E78"/>
    <w:multiLevelType w:val="hybridMultilevel"/>
    <w:tmpl w:val="2C24DA7E"/>
    <w:lvl w:ilvl="0" w:tplc="C9DA2DE4">
      <w:start w:val="1"/>
      <w:numFmt w:val="decimal"/>
      <w:lvlText w:val="%1."/>
      <w:lvlJc w:val="left"/>
      <w:pPr>
        <w:tabs>
          <w:tab w:val="num" w:pos="720"/>
        </w:tabs>
        <w:ind w:left="720" w:hanging="360"/>
      </w:pPr>
    </w:lvl>
    <w:lvl w:ilvl="1" w:tplc="0498B74A" w:tentative="1">
      <w:start w:val="1"/>
      <w:numFmt w:val="decimal"/>
      <w:lvlText w:val="%2."/>
      <w:lvlJc w:val="left"/>
      <w:pPr>
        <w:tabs>
          <w:tab w:val="num" w:pos="1440"/>
        </w:tabs>
        <w:ind w:left="1440" w:hanging="360"/>
      </w:pPr>
    </w:lvl>
    <w:lvl w:ilvl="2" w:tplc="2DC0A620" w:tentative="1">
      <w:start w:val="1"/>
      <w:numFmt w:val="decimal"/>
      <w:lvlText w:val="%3."/>
      <w:lvlJc w:val="left"/>
      <w:pPr>
        <w:tabs>
          <w:tab w:val="num" w:pos="2160"/>
        </w:tabs>
        <w:ind w:left="2160" w:hanging="360"/>
      </w:pPr>
    </w:lvl>
    <w:lvl w:ilvl="3" w:tplc="BDC2768C" w:tentative="1">
      <w:start w:val="1"/>
      <w:numFmt w:val="decimal"/>
      <w:lvlText w:val="%4."/>
      <w:lvlJc w:val="left"/>
      <w:pPr>
        <w:tabs>
          <w:tab w:val="num" w:pos="2880"/>
        </w:tabs>
        <w:ind w:left="2880" w:hanging="360"/>
      </w:pPr>
    </w:lvl>
    <w:lvl w:ilvl="4" w:tplc="581ECBD2" w:tentative="1">
      <w:start w:val="1"/>
      <w:numFmt w:val="decimal"/>
      <w:lvlText w:val="%5."/>
      <w:lvlJc w:val="left"/>
      <w:pPr>
        <w:tabs>
          <w:tab w:val="num" w:pos="3600"/>
        </w:tabs>
        <w:ind w:left="3600" w:hanging="360"/>
      </w:pPr>
    </w:lvl>
    <w:lvl w:ilvl="5" w:tplc="EFC02F0A" w:tentative="1">
      <w:start w:val="1"/>
      <w:numFmt w:val="decimal"/>
      <w:lvlText w:val="%6."/>
      <w:lvlJc w:val="left"/>
      <w:pPr>
        <w:tabs>
          <w:tab w:val="num" w:pos="4320"/>
        </w:tabs>
        <w:ind w:left="4320" w:hanging="360"/>
      </w:pPr>
    </w:lvl>
    <w:lvl w:ilvl="6" w:tplc="DB3C189C" w:tentative="1">
      <w:start w:val="1"/>
      <w:numFmt w:val="decimal"/>
      <w:lvlText w:val="%7."/>
      <w:lvlJc w:val="left"/>
      <w:pPr>
        <w:tabs>
          <w:tab w:val="num" w:pos="5040"/>
        </w:tabs>
        <w:ind w:left="5040" w:hanging="360"/>
      </w:pPr>
    </w:lvl>
    <w:lvl w:ilvl="7" w:tplc="9D9E3E98" w:tentative="1">
      <w:start w:val="1"/>
      <w:numFmt w:val="decimal"/>
      <w:lvlText w:val="%8."/>
      <w:lvlJc w:val="left"/>
      <w:pPr>
        <w:tabs>
          <w:tab w:val="num" w:pos="5760"/>
        </w:tabs>
        <w:ind w:left="5760" w:hanging="360"/>
      </w:pPr>
    </w:lvl>
    <w:lvl w:ilvl="8" w:tplc="D1AA208C" w:tentative="1">
      <w:start w:val="1"/>
      <w:numFmt w:val="decimal"/>
      <w:lvlText w:val="%9."/>
      <w:lvlJc w:val="left"/>
      <w:pPr>
        <w:tabs>
          <w:tab w:val="num" w:pos="6480"/>
        </w:tabs>
        <w:ind w:left="6480" w:hanging="360"/>
      </w:pPr>
    </w:lvl>
  </w:abstractNum>
  <w:abstractNum w:abstractNumId="4" w15:restartNumberingAfterBreak="0">
    <w:nsid w:val="4C9E0EA9"/>
    <w:multiLevelType w:val="hybridMultilevel"/>
    <w:tmpl w:val="386E653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0D406D"/>
    <w:multiLevelType w:val="hybridMultilevel"/>
    <w:tmpl w:val="A52CFA72"/>
    <w:lvl w:ilvl="0" w:tplc="A0521768">
      <w:start w:val="1"/>
      <w:numFmt w:val="decimal"/>
      <w:lvlText w:val="%1."/>
      <w:lvlJc w:val="left"/>
      <w:pPr>
        <w:tabs>
          <w:tab w:val="num" w:pos="720"/>
        </w:tabs>
        <w:ind w:left="720" w:hanging="360"/>
      </w:pPr>
    </w:lvl>
    <w:lvl w:ilvl="1" w:tplc="3704EEE0" w:tentative="1">
      <w:start w:val="1"/>
      <w:numFmt w:val="decimal"/>
      <w:lvlText w:val="%2."/>
      <w:lvlJc w:val="left"/>
      <w:pPr>
        <w:tabs>
          <w:tab w:val="num" w:pos="1440"/>
        </w:tabs>
        <w:ind w:left="1440" w:hanging="360"/>
      </w:pPr>
    </w:lvl>
    <w:lvl w:ilvl="2" w:tplc="C2FCF69E" w:tentative="1">
      <w:start w:val="1"/>
      <w:numFmt w:val="decimal"/>
      <w:lvlText w:val="%3."/>
      <w:lvlJc w:val="left"/>
      <w:pPr>
        <w:tabs>
          <w:tab w:val="num" w:pos="2160"/>
        </w:tabs>
        <w:ind w:left="2160" w:hanging="360"/>
      </w:pPr>
    </w:lvl>
    <w:lvl w:ilvl="3" w:tplc="8ECCC10E" w:tentative="1">
      <w:start w:val="1"/>
      <w:numFmt w:val="decimal"/>
      <w:lvlText w:val="%4."/>
      <w:lvlJc w:val="left"/>
      <w:pPr>
        <w:tabs>
          <w:tab w:val="num" w:pos="2880"/>
        </w:tabs>
        <w:ind w:left="2880" w:hanging="360"/>
      </w:pPr>
    </w:lvl>
    <w:lvl w:ilvl="4" w:tplc="BA387E20" w:tentative="1">
      <w:start w:val="1"/>
      <w:numFmt w:val="decimal"/>
      <w:lvlText w:val="%5."/>
      <w:lvlJc w:val="left"/>
      <w:pPr>
        <w:tabs>
          <w:tab w:val="num" w:pos="3600"/>
        </w:tabs>
        <w:ind w:left="3600" w:hanging="360"/>
      </w:pPr>
    </w:lvl>
    <w:lvl w:ilvl="5" w:tplc="FA4A8DC8" w:tentative="1">
      <w:start w:val="1"/>
      <w:numFmt w:val="decimal"/>
      <w:lvlText w:val="%6."/>
      <w:lvlJc w:val="left"/>
      <w:pPr>
        <w:tabs>
          <w:tab w:val="num" w:pos="4320"/>
        </w:tabs>
        <w:ind w:left="4320" w:hanging="360"/>
      </w:pPr>
    </w:lvl>
    <w:lvl w:ilvl="6" w:tplc="CF9AD9FC" w:tentative="1">
      <w:start w:val="1"/>
      <w:numFmt w:val="decimal"/>
      <w:lvlText w:val="%7."/>
      <w:lvlJc w:val="left"/>
      <w:pPr>
        <w:tabs>
          <w:tab w:val="num" w:pos="5040"/>
        </w:tabs>
        <w:ind w:left="5040" w:hanging="360"/>
      </w:pPr>
    </w:lvl>
    <w:lvl w:ilvl="7" w:tplc="227411E0" w:tentative="1">
      <w:start w:val="1"/>
      <w:numFmt w:val="decimal"/>
      <w:lvlText w:val="%8."/>
      <w:lvlJc w:val="left"/>
      <w:pPr>
        <w:tabs>
          <w:tab w:val="num" w:pos="5760"/>
        </w:tabs>
        <w:ind w:left="5760" w:hanging="360"/>
      </w:pPr>
    </w:lvl>
    <w:lvl w:ilvl="8" w:tplc="1326D7F0" w:tentative="1">
      <w:start w:val="1"/>
      <w:numFmt w:val="decimal"/>
      <w:lvlText w:val="%9."/>
      <w:lvlJc w:val="left"/>
      <w:pPr>
        <w:tabs>
          <w:tab w:val="num" w:pos="6480"/>
        </w:tabs>
        <w:ind w:left="6480" w:hanging="360"/>
      </w:pPr>
    </w:lvl>
  </w:abstractNum>
  <w:abstractNum w:abstractNumId="6" w15:restartNumberingAfterBreak="0">
    <w:nsid w:val="6D9673BB"/>
    <w:multiLevelType w:val="hybridMultilevel"/>
    <w:tmpl w:val="4B264E44"/>
    <w:lvl w:ilvl="0" w:tplc="066A8B14">
      <w:start w:val="1"/>
      <w:numFmt w:val="decimal"/>
      <w:lvlText w:val="%1."/>
      <w:lvlJc w:val="left"/>
      <w:pPr>
        <w:tabs>
          <w:tab w:val="num" w:pos="720"/>
        </w:tabs>
        <w:ind w:left="720" w:hanging="360"/>
      </w:pPr>
    </w:lvl>
    <w:lvl w:ilvl="1" w:tplc="F71475C8" w:tentative="1">
      <w:start w:val="1"/>
      <w:numFmt w:val="decimal"/>
      <w:lvlText w:val="%2."/>
      <w:lvlJc w:val="left"/>
      <w:pPr>
        <w:tabs>
          <w:tab w:val="num" w:pos="1440"/>
        </w:tabs>
        <w:ind w:left="1440" w:hanging="360"/>
      </w:pPr>
    </w:lvl>
    <w:lvl w:ilvl="2" w:tplc="13AE3D40" w:tentative="1">
      <w:start w:val="1"/>
      <w:numFmt w:val="decimal"/>
      <w:lvlText w:val="%3."/>
      <w:lvlJc w:val="left"/>
      <w:pPr>
        <w:tabs>
          <w:tab w:val="num" w:pos="2160"/>
        </w:tabs>
        <w:ind w:left="2160" w:hanging="360"/>
      </w:pPr>
    </w:lvl>
    <w:lvl w:ilvl="3" w:tplc="1090DF72" w:tentative="1">
      <w:start w:val="1"/>
      <w:numFmt w:val="decimal"/>
      <w:lvlText w:val="%4."/>
      <w:lvlJc w:val="left"/>
      <w:pPr>
        <w:tabs>
          <w:tab w:val="num" w:pos="2880"/>
        </w:tabs>
        <w:ind w:left="2880" w:hanging="360"/>
      </w:pPr>
    </w:lvl>
    <w:lvl w:ilvl="4" w:tplc="C8EC7C3E" w:tentative="1">
      <w:start w:val="1"/>
      <w:numFmt w:val="decimal"/>
      <w:lvlText w:val="%5."/>
      <w:lvlJc w:val="left"/>
      <w:pPr>
        <w:tabs>
          <w:tab w:val="num" w:pos="3600"/>
        </w:tabs>
        <w:ind w:left="3600" w:hanging="360"/>
      </w:pPr>
    </w:lvl>
    <w:lvl w:ilvl="5" w:tplc="EE04D0E8" w:tentative="1">
      <w:start w:val="1"/>
      <w:numFmt w:val="decimal"/>
      <w:lvlText w:val="%6."/>
      <w:lvlJc w:val="left"/>
      <w:pPr>
        <w:tabs>
          <w:tab w:val="num" w:pos="4320"/>
        </w:tabs>
        <w:ind w:left="4320" w:hanging="360"/>
      </w:pPr>
    </w:lvl>
    <w:lvl w:ilvl="6" w:tplc="F198D42E" w:tentative="1">
      <w:start w:val="1"/>
      <w:numFmt w:val="decimal"/>
      <w:lvlText w:val="%7."/>
      <w:lvlJc w:val="left"/>
      <w:pPr>
        <w:tabs>
          <w:tab w:val="num" w:pos="5040"/>
        </w:tabs>
        <w:ind w:left="5040" w:hanging="360"/>
      </w:pPr>
    </w:lvl>
    <w:lvl w:ilvl="7" w:tplc="97CE2620" w:tentative="1">
      <w:start w:val="1"/>
      <w:numFmt w:val="decimal"/>
      <w:lvlText w:val="%8."/>
      <w:lvlJc w:val="left"/>
      <w:pPr>
        <w:tabs>
          <w:tab w:val="num" w:pos="5760"/>
        </w:tabs>
        <w:ind w:left="5760" w:hanging="360"/>
      </w:pPr>
    </w:lvl>
    <w:lvl w:ilvl="8" w:tplc="EEBE9B00" w:tentative="1">
      <w:start w:val="1"/>
      <w:numFmt w:val="decimal"/>
      <w:lvlText w:val="%9."/>
      <w:lvlJc w:val="left"/>
      <w:pPr>
        <w:tabs>
          <w:tab w:val="num" w:pos="6480"/>
        </w:tabs>
        <w:ind w:left="6480" w:hanging="360"/>
      </w:pPr>
    </w:lvl>
  </w:abstractNum>
  <w:abstractNum w:abstractNumId="7" w15:restartNumberingAfterBreak="0">
    <w:nsid w:val="6DEC5881"/>
    <w:multiLevelType w:val="hybridMultilevel"/>
    <w:tmpl w:val="50646332"/>
    <w:lvl w:ilvl="0" w:tplc="F00E0E56">
      <w:start w:val="1"/>
      <w:numFmt w:val="decimal"/>
      <w:lvlText w:val="%1."/>
      <w:lvlJc w:val="left"/>
      <w:pPr>
        <w:tabs>
          <w:tab w:val="num" w:pos="720"/>
        </w:tabs>
        <w:ind w:left="720" w:hanging="360"/>
      </w:pPr>
    </w:lvl>
    <w:lvl w:ilvl="1" w:tplc="692C54E0" w:tentative="1">
      <w:start w:val="1"/>
      <w:numFmt w:val="decimal"/>
      <w:lvlText w:val="%2."/>
      <w:lvlJc w:val="left"/>
      <w:pPr>
        <w:tabs>
          <w:tab w:val="num" w:pos="1440"/>
        </w:tabs>
        <w:ind w:left="1440" w:hanging="360"/>
      </w:pPr>
    </w:lvl>
    <w:lvl w:ilvl="2" w:tplc="9F8685BE" w:tentative="1">
      <w:start w:val="1"/>
      <w:numFmt w:val="decimal"/>
      <w:lvlText w:val="%3."/>
      <w:lvlJc w:val="left"/>
      <w:pPr>
        <w:tabs>
          <w:tab w:val="num" w:pos="2160"/>
        </w:tabs>
        <w:ind w:left="2160" w:hanging="360"/>
      </w:pPr>
    </w:lvl>
    <w:lvl w:ilvl="3" w:tplc="45AC6EA6" w:tentative="1">
      <w:start w:val="1"/>
      <w:numFmt w:val="decimal"/>
      <w:lvlText w:val="%4."/>
      <w:lvlJc w:val="left"/>
      <w:pPr>
        <w:tabs>
          <w:tab w:val="num" w:pos="2880"/>
        </w:tabs>
        <w:ind w:left="2880" w:hanging="360"/>
      </w:pPr>
    </w:lvl>
    <w:lvl w:ilvl="4" w:tplc="3BE63BA0" w:tentative="1">
      <w:start w:val="1"/>
      <w:numFmt w:val="decimal"/>
      <w:lvlText w:val="%5."/>
      <w:lvlJc w:val="left"/>
      <w:pPr>
        <w:tabs>
          <w:tab w:val="num" w:pos="3600"/>
        </w:tabs>
        <w:ind w:left="3600" w:hanging="360"/>
      </w:pPr>
    </w:lvl>
    <w:lvl w:ilvl="5" w:tplc="B95A5F10" w:tentative="1">
      <w:start w:val="1"/>
      <w:numFmt w:val="decimal"/>
      <w:lvlText w:val="%6."/>
      <w:lvlJc w:val="left"/>
      <w:pPr>
        <w:tabs>
          <w:tab w:val="num" w:pos="4320"/>
        </w:tabs>
        <w:ind w:left="4320" w:hanging="360"/>
      </w:pPr>
    </w:lvl>
    <w:lvl w:ilvl="6" w:tplc="54BC0B6C" w:tentative="1">
      <w:start w:val="1"/>
      <w:numFmt w:val="decimal"/>
      <w:lvlText w:val="%7."/>
      <w:lvlJc w:val="left"/>
      <w:pPr>
        <w:tabs>
          <w:tab w:val="num" w:pos="5040"/>
        </w:tabs>
        <w:ind w:left="5040" w:hanging="360"/>
      </w:pPr>
    </w:lvl>
    <w:lvl w:ilvl="7" w:tplc="96105D38" w:tentative="1">
      <w:start w:val="1"/>
      <w:numFmt w:val="decimal"/>
      <w:lvlText w:val="%8."/>
      <w:lvlJc w:val="left"/>
      <w:pPr>
        <w:tabs>
          <w:tab w:val="num" w:pos="5760"/>
        </w:tabs>
        <w:ind w:left="5760" w:hanging="360"/>
      </w:pPr>
    </w:lvl>
    <w:lvl w:ilvl="8" w:tplc="BACA4CA6" w:tentative="1">
      <w:start w:val="1"/>
      <w:numFmt w:val="decimal"/>
      <w:lvlText w:val="%9."/>
      <w:lvlJc w:val="left"/>
      <w:pPr>
        <w:tabs>
          <w:tab w:val="num" w:pos="6480"/>
        </w:tabs>
        <w:ind w:left="6480" w:hanging="360"/>
      </w:pPr>
    </w:lvl>
  </w:abstractNum>
  <w:num w:numId="1">
    <w:abstractNumId w:val="7"/>
  </w:num>
  <w:num w:numId="2">
    <w:abstractNumId w:val="5"/>
  </w:num>
  <w:num w:numId="3">
    <w:abstractNumId w:val="1"/>
  </w:num>
  <w:num w:numId="4">
    <w:abstractNumId w:val="2"/>
  </w:num>
  <w:num w:numId="5">
    <w:abstractNumId w:val="0"/>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AE8"/>
    <w:rsid w:val="00083F34"/>
    <w:rsid w:val="000B3121"/>
    <w:rsid w:val="000C2AE8"/>
    <w:rsid w:val="000F0A8B"/>
    <w:rsid w:val="00112F01"/>
    <w:rsid w:val="00156FFD"/>
    <w:rsid w:val="001A6A63"/>
    <w:rsid w:val="002C3CD4"/>
    <w:rsid w:val="0034372C"/>
    <w:rsid w:val="003F5737"/>
    <w:rsid w:val="004F6BD3"/>
    <w:rsid w:val="005E2420"/>
    <w:rsid w:val="00606034"/>
    <w:rsid w:val="006D3BCC"/>
    <w:rsid w:val="00714EA4"/>
    <w:rsid w:val="007731CA"/>
    <w:rsid w:val="00814336"/>
    <w:rsid w:val="0087701C"/>
    <w:rsid w:val="0091168C"/>
    <w:rsid w:val="00992955"/>
    <w:rsid w:val="00996299"/>
    <w:rsid w:val="009A67E2"/>
    <w:rsid w:val="00B82D0F"/>
    <w:rsid w:val="00BE32B1"/>
    <w:rsid w:val="00CB728F"/>
    <w:rsid w:val="00CC6232"/>
    <w:rsid w:val="00CD448E"/>
    <w:rsid w:val="00D41B54"/>
    <w:rsid w:val="00D82136"/>
    <w:rsid w:val="00D87EA0"/>
    <w:rsid w:val="00E7018F"/>
    <w:rsid w:val="00E82A03"/>
    <w:rsid w:val="00EE42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614C"/>
  <w15:chartTrackingRefBased/>
  <w15:docId w15:val="{46D99626-2C07-4A09-8E7E-34AD92DB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136"/>
    <w:rPr>
      <w:rFonts w:ascii="Arial" w:hAnsi="Arial"/>
    </w:rPr>
  </w:style>
  <w:style w:type="paragraph" w:styleId="Heading1">
    <w:name w:val="heading 1"/>
    <w:basedOn w:val="Normal"/>
    <w:next w:val="Normal"/>
    <w:link w:val="Heading1Char"/>
    <w:uiPriority w:val="9"/>
    <w:qFormat/>
    <w:rsid w:val="000C2AE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AE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2B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AE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C2AE8"/>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0C2AE8"/>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0C2AE8"/>
    <w:rPr>
      <w:rFonts w:ascii="Arial" w:eastAsiaTheme="majorEastAsia" w:hAnsi="Arial" w:cstheme="majorBidi"/>
      <w:color w:val="2F5496" w:themeColor="accent1" w:themeShade="BF"/>
      <w:sz w:val="26"/>
      <w:szCs w:val="26"/>
    </w:rPr>
  </w:style>
  <w:style w:type="paragraph" w:styleId="Subtitle">
    <w:name w:val="Subtitle"/>
    <w:basedOn w:val="Normal"/>
    <w:next w:val="Normal"/>
    <w:link w:val="SubtitleChar"/>
    <w:uiPriority w:val="11"/>
    <w:qFormat/>
    <w:rsid w:val="000C2AE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0C2AE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E32B1"/>
    <w:rPr>
      <w:rFonts w:ascii="Arial" w:eastAsiaTheme="majorEastAsia" w:hAnsi="Arial" w:cstheme="majorBidi"/>
      <w:color w:val="1F3763" w:themeColor="accent1" w:themeShade="7F"/>
      <w:sz w:val="24"/>
      <w:szCs w:val="24"/>
    </w:rPr>
  </w:style>
  <w:style w:type="character" w:styleId="Hyperlink">
    <w:name w:val="Hyperlink"/>
    <w:basedOn w:val="DefaultParagraphFont"/>
    <w:uiPriority w:val="99"/>
    <w:unhideWhenUsed/>
    <w:rsid w:val="0087701C"/>
    <w:rPr>
      <w:color w:val="0563C1" w:themeColor="hyperlink"/>
      <w:u w:val="single"/>
    </w:rPr>
  </w:style>
  <w:style w:type="character" w:customStyle="1" w:styleId="UnresolvedMention">
    <w:name w:val="Unresolved Mention"/>
    <w:basedOn w:val="DefaultParagraphFont"/>
    <w:uiPriority w:val="99"/>
    <w:semiHidden/>
    <w:unhideWhenUsed/>
    <w:rsid w:val="0087701C"/>
    <w:rPr>
      <w:color w:val="605E5C"/>
      <w:shd w:val="clear" w:color="auto" w:fill="E1DFDD"/>
    </w:rPr>
  </w:style>
  <w:style w:type="paragraph" w:customStyle="1" w:styleId="paragraph">
    <w:name w:val="paragraph"/>
    <w:basedOn w:val="Normal"/>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156FFD"/>
  </w:style>
  <w:style w:type="character" w:customStyle="1" w:styleId="eop">
    <w:name w:val="eop"/>
    <w:basedOn w:val="DefaultParagraphFont"/>
    <w:rsid w:val="00156FFD"/>
  </w:style>
  <w:style w:type="paragraph" w:styleId="ListParagraph">
    <w:name w:val="List Paragraph"/>
    <w:basedOn w:val="Normal"/>
    <w:uiPriority w:val="34"/>
    <w:qFormat/>
    <w:rsid w:val="00156FFD"/>
    <w:pPr>
      <w:ind w:left="720"/>
      <w:contextualSpacing/>
    </w:pPr>
  </w:style>
  <w:style w:type="paragraph" w:styleId="NormalWeb">
    <w:name w:val="Normal (Web)"/>
    <w:basedOn w:val="Normal"/>
    <w:uiPriority w:val="99"/>
    <w:semiHidden/>
    <w:unhideWhenUsed/>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7613">
      <w:bodyDiv w:val="1"/>
      <w:marLeft w:val="0"/>
      <w:marRight w:val="0"/>
      <w:marTop w:val="0"/>
      <w:marBottom w:val="0"/>
      <w:divBdr>
        <w:top w:val="none" w:sz="0" w:space="0" w:color="auto"/>
        <w:left w:val="none" w:sz="0" w:space="0" w:color="auto"/>
        <w:bottom w:val="none" w:sz="0" w:space="0" w:color="auto"/>
        <w:right w:val="none" w:sz="0" w:space="0" w:color="auto"/>
      </w:divBdr>
      <w:divsChild>
        <w:div w:id="797726920">
          <w:marLeft w:val="720"/>
          <w:marRight w:val="0"/>
          <w:marTop w:val="150"/>
          <w:marBottom w:val="0"/>
          <w:divBdr>
            <w:top w:val="none" w:sz="0" w:space="0" w:color="auto"/>
            <w:left w:val="none" w:sz="0" w:space="0" w:color="auto"/>
            <w:bottom w:val="none" w:sz="0" w:space="0" w:color="auto"/>
            <w:right w:val="none" w:sz="0" w:space="0" w:color="auto"/>
          </w:divBdr>
        </w:div>
      </w:divsChild>
    </w:div>
    <w:div w:id="123811711">
      <w:bodyDiv w:val="1"/>
      <w:marLeft w:val="0"/>
      <w:marRight w:val="0"/>
      <w:marTop w:val="0"/>
      <w:marBottom w:val="0"/>
      <w:divBdr>
        <w:top w:val="none" w:sz="0" w:space="0" w:color="auto"/>
        <w:left w:val="none" w:sz="0" w:space="0" w:color="auto"/>
        <w:bottom w:val="none" w:sz="0" w:space="0" w:color="auto"/>
        <w:right w:val="none" w:sz="0" w:space="0" w:color="auto"/>
      </w:divBdr>
    </w:div>
    <w:div w:id="261955963">
      <w:bodyDiv w:val="1"/>
      <w:marLeft w:val="0"/>
      <w:marRight w:val="0"/>
      <w:marTop w:val="0"/>
      <w:marBottom w:val="0"/>
      <w:divBdr>
        <w:top w:val="none" w:sz="0" w:space="0" w:color="auto"/>
        <w:left w:val="none" w:sz="0" w:space="0" w:color="auto"/>
        <w:bottom w:val="none" w:sz="0" w:space="0" w:color="auto"/>
        <w:right w:val="none" w:sz="0" w:space="0" w:color="auto"/>
      </w:divBdr>
    </w:div>
    <w:div w:id="476727843">
      <w:bodyDiv w:val="1"/>
      <w:marLeft w:val="0"/>
      <w:marRight w:val="0"/>
      <w:marTop w:val="0"/>
      <w:marBottom w:val="0"/>
      <w:divBdr>
        <w:top w:val="none" w:sz="0" w:space="0" w:color="auto"/>
        <w:left w:val="none" w:sz="0" w:space="0" w:color="auto"/>
        <w:bottom w:val="none" w:sz="0" w:space="0" w:color="auto"/>
        <w:right w:val="none" w:sz="0" w:space="0" w:color="auto"/>
      </w:divBdr>
    </w:div>
    <w:div w:id="585040513">
      <w:bodyDiv w:val="1"/>
      <w:marLeft w:val="0"/>
      <w:marRight w:val="0"/>
      <w:marTop w:val="0"/>
      <w:marBottom w:val="0"/>
      <w:divBdr>
        <w:top w:val="none" w:sz="0" w:space="0" w:color="auto"/>
        <w:left w:val="none" w:sz="0" w:space="0" w:color="auto"/>
        <w:bottom w:val="none" w:sz="0" w:space="0" w:color="auto"/>
        <w:right w:val="none" w:sz="0" w:space="0" w:color="auto"/>
      </w:divBdr>
      <w:divsChild>
        <w:div w:id="1681347984">
          <w:marLeft w:val="720"/>
          <w:marRight w:val="0"/>
          <w:marTop w:val="150"/>
          <w:marBottom w:val="0"/>
          <w:divBdr>
            <w:top w:val="none" w:sz="0" w:space="0" w:color="auto"/>
            <w:left w:val="none" w:sz="0" w:space="0" w:color="auto"/>
            <w:bottom w:val="none" w:sz="0" w:space="0" w:color="auto"/>
            <w:right w:val="none" w:sz="0" w:space="0" w:color="auto"/>
          </w:divBdr>
        </w:div>
        <w:div w:id="530917694">
          <w:marLeft w:val="720"/>
          <w:marRight w:val="0"/>
          <w:marTop w:val="150"/>
          <w:marBottom w:val="0"/>
          <w:divBdr>
            <w:top w:val="none" w:sz="0" w:space="0" w:color="auto"/>
            <w:left w:val="none" w:sz="0" w:space="0" w:color="auto"/>
            <w:bottom w:val="none" w:sz="0" w:space="0" w:color="auto"/>
            <w:right w:val="none" w:sz="0" w:space="0" w:color="auto"/>
          </w:divBdr>
        </w:div>
        <w:div w:id="731540315">
          <w:marLeft w:val="720"/>
          <w:marRight w:val="0"/>
          <w:marTop w:val="150"/>
          <w:marBottom w:val="0"/>
          <w:divBdr>
            <w:top w:val="none" w:sz="0" w:space="0" w:color="auto"/>
            <w:left w:val="none" w:sz="0" w:space="0" w:color="auto"/>
            <w:bottom w:val="none" w:sz="0" w:space="0" w:color="auto"/>
            <w:right w:val="none" w:sz="0" w:space="0" w:color="auto"/>
          </w:divBdr>
        </w:div>
      </w:divsChild>
    </w:div>
    <w:div w:id="604850757">
      <w:bodyDiv w:val="1"/>
      <w:marLeft w:val="0"/>
      <w:marRight w:val="0"/>
      <w:marTop w:val="0"/>
      <w:marBottom w:val="0"/>
      <w:divBdr>
        <w:top w:val="none" w:sz="0" w:space="0" w:color="auto"/>
        <w:left w:val="none" w:sz="0" w:space="0" w:color="auto"/>
        <w:bottom w:val="none" w:sz="0" w:space="0" w:color="auto"/>
        <w:right w:val="none" w:sz="0" w:space="0" w:color="auto"/>
      </w:divBdr>
    </w:div>
    <w:div w:id="607003842">
      <w:bodyDiv w:val="1"/>
      <w:marLeft w:val="0"/>
      <w:marRight w:val="0"/>
      <w:marTop w:val="0"/>
      <w:marBottom w:val="0"/>
      <w:divBdr>
        <w:top w:val="none" w:sz="0" w:space="0" w:color="auto"/>
        <w:left w:val="none" w:sz="0" w:space="0" w:color="auto"/>
        <w:bottom w:val="none" w:sz="0" w:space="0" w:color="auto"/>
        <w:right w:val="none" w:sz="0" w:space="0" w:color="auto"/>
      </w:divBdr>
    </w:div>
    <w:div w:id="662926275">
      <w:bodyDiv w:val="1"/>
      <w:marLeft w:val="0"/>
      <w:marRight w:val="0"/>
      <w:marTop w:val="0"/>
      <w:marBottom w:val="0"/>
      <w:divBdr>
        <w:top w:val="none" w:sz="0" w:space="0" w:color="auto"/>
        <w:left w:val="none" w:sz="0" w:space="0" w:color="auto"/>
        <w:bottom w:val="none" w:sz="0" w:space="0" w:color="auto"/>
        <w:right w:val="none" w:sz="0" w:space="0" w:color="auto"/>
      </w:divBdr>
    </w:div>
    <w:div w:id="749085066">
      <w:bodyDiv w:val="1"/>
      <w:marLeft w:val="0"/>
      <w:marRight w:val="0"/>
      <w:marTop w:val="0"/>
      <w:marBottom w:val="0"/>
      <w:divBdr>
        <w:top w:val="none" w:sz="0" w:space="0" w:color="auto"/>
        <w:left w:val="none" w:sz="0" w:space="0" w:color="auto"/>
        <w:bottom w:val="none" w:sz="0" w:space="0" w:color="auto"/>
        <w:right w:val="none" w:sz="0" w:space="0" w:color="auto"/>
      </w:divBdr>
      <w:divsChild>
        <w:div w:id="438835276">
          <w:marLeft w:val="0"/>
          <w:marRight w:val="0"/>
          <w:marTop w:val="0"/>
          <w:marBottom w:val="0"/>
          <w:divBdr>
            <w:top w:val="none" w:sz="0" w:space="0" w:color="auto"/>
            <w:left w:val="none" w:sz="0" w:space="0" w:color="auto"/>
            <w:bottom w:val="none" w:sz="0" w:space="0" w:color="auto"/>
            <w:right w:val="none" w:sz="0" w:space="0" w:color="auto"/>
          </w:divBdr>
        </w:div>
        <w:div w:id="939334238">
          <w:marLeft w:val="0"/>
          <w:marRight w:val="0"/>
          <w:marTop w:val="0"/>
          <w:marBottom w:val="0"/>
          <w:divBdr>
            <w:top w:val="none" w:sz="0" w:space="0" w:color="auto"/>
            <w:left w:val="none" w:sz="0" w:space="0" w:color="auto"/>
            <w:bottom w:val="none" w:sz="0" w:space="0" w:color="auto"/>
            <w:right w:val="none" w:sz="0" w:space="0" w:color="auto"/>
          </w:divBdr>
        </w:div>
        <w:div w:id="283461960">
          <w:marLeft w:val="0"/>
          <w:marRight w:val="0"/>
          <w:marTop w:val="0"/>
          <w:marBottom w:val="0"/>
          <w:divBdr>
            <w:top w:val="none" w:sz="0" w:space="0" w:color="auto"/>
            <w:left w:val="none" w:sz="0" w:space="0" w:color="auto"/>
            <w:bottom w:val="none" w:sz="0" w:space="0" w:color="auto"/>
            <w:right w:val="none" w:sz="0" w:space="0" w:color="auto"/>
          </w:divBdr>
          <w:divsChild>
            <w:div w:id="1222910678">
              <w:marLeft w:val="0"/>
              <w:marRight w:val="0"/>
              <w:marTop w:val="30"/>
              <w:marBottom w:val="30"/>
              <w:divBdr>
                <w:top w:val="none" w:sz="0" w:space="0" w:color="auto"/>
                <w:left w:val="none" w:sz="0" w:space="0" w:color="auto"/>
                <w:bottom w:val="none" w:sz="0" w:space="0" w:color="auto"/>
                <w:right w:val="none" w:sz="0" w:space="0" w:color="auto"/>
              </w:divBdr>
              <w:divsChild>
                <w:div w:id="336035415">
                  <w:marLeft w:val="0"/>
                  <w:marRight w:val="0"/>
                  <w:marTop w:val="0"/>
                  <w:marBottom w:val="0"/>
                  <w:divBdr>
                    <w:top w:val="none" w:sz="0" w:space="0" w:color="auto"/>
                    <w:left w:val="none" w:sz="0" w:space="0" w:color="auto"/>
                    <w:bottom w:val="none" w:sz="0" w:space="0" w:color="auto"/>
                    <w:right w:val="none" w:sz="0" w:space="0" w:color="auto"/>
                  </w:divBdr>
                  <w:divsChild>
                    <w:div w:id="243957352">
                      <w:marLeft w:val="0"/>
                      <w:marRight w:val="0"/>
                      <w:marTop w:val="0"/>
                      <w:marBottom w:val="0"/>
                      <w:divBdr>
                        <w:top w:val="none" w:sz="0" w:space="0" w:color="auto"/>
                        <w:left w:val="none" w:sz="0" w:space="0" w:color="auto"/>
                        <w:bottom w:val="none" w:sz="0" w:space="0" w:color="auto"/>
                        <w:right w:val="none" w:sz="0" w:space="0" w:color="auto"/>
                      </w:divBdr>
                    </w:div>
                    <w:div w:id="246692379">
                      <w:marLeft w:val="0"/>
                      <w:marRight w:val="0"/>
                      <w:marTop w:val="0"/>
                      <w:marBottom w:val="0"/>
                      <w:divBdr>
                        <w:top w:val="none" w:sz="0" w:space="0" w:color="auto"/>
                        <w:left w:val="none" w:sz="0" w:space="0" w:color="auto"/>
                        <w:bottom w:val="none" w:sz="0" w:space="0" w:color="auto"/>
                        <w:right w:val="none" w:sz="0" w:space="0" w:color="auto"/>
                      </w:divBdr>
                    </w:div>
                    <w:div w:id="777414627">
                      <w:marLeft w:val="0"/>
                      <w:marRight w:val="0"/>
                      <w:marTop w:val="0"/>
                      <w:marBottom w:val="0"/>
                      <w:divBdr>
                        <w:top w:val="none" w:sz="0" w:space="0" w:color="auto"/>
                        <w:left w:val="none" w:sz="0" w:space="0" w:color="auto"/>
                        <w:bottom w:val="none" w:sz="0" w:space="0" w:color="auto"/>
                        <w:right w:val="none" w:sz="0" w:space="0" w:color="auto"/>
                      </w:divBdr>
                    </w:div>
                  </w:divsChild>
                </w:div>
                <w:div w:id="1386946201">
                  <w:marLeft w:val="0"/>
                  <w:marRight w:val="0"/>
                  <w:marTop w:val="0"/>
                  <w:marBottom w:val="0"/>
                  <w:divBdr>
                    <w:top w:val="none" w:sz="0" w:space="0" w:color="auto"/>
                    <w:left w:val="none" w:sz="0" w:space="0" w:color="auto"/>
                    <w:bottom w:val="none" w:sz="0" w:space="0" w:color="auto"/>
                    <w:right w:val="none" w:sz="0" w:space="0" w:color="auto"/>
                  </w:divBdr>
                  <w:divsChild>
                    <w:div w:id="1862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8062">
          <w:marLeft w:val="0"/>
          <w:marRight w:val="0"/>
          <w:marTop w:val="0"/>
          <w:marBottom w:val="0"/>
          <w:divBdr>
            <w:top w:val="none" w:sz="0" w:space="0" w:color="auto"/>
            <w:left w:val="none" w:sz="0" w:space="0" w:color="auto"/>
            <w:bottom w:val="none" w:sz="0" w:space="0" w:color="auto"/>
            <w:right w:val="none" w:sz="0" w:space="0" w:color="auto"/>
          </w:divBdr>
        </w:div>
        <w:div w:id="1729649624">
          <w:marLeft w:val="0"/>
          <w:marRight w:val="0"/>
          <w:marTop w:val="0"/>
          <w:marBottom w:val="0"/>
          <w:divBdr>
            <w:top w:val="none" w:sz="0" w:space="0" w:color="auto"/>
            <w:left w:val="none" w:sz="0" w:space="0" w:color="auto"/>
            <w:bottom w:val="none" w:sz="0" w:space="0" w:color="auto"/>
            <w:right w:val="none" w:sz="0" w:space="0" w:color="auto"/>
          </w:divBdr>
        </w:div>
        <w:div w:id="290987902">
          <w:marLeft w:val="0"/>
          <w:marRight w:val="0"/>
          <w:marTop w:val="0"/>
          <w:marBottom w:val="0"/>
          <w:divBdr>
            <w:top w:val="none" w:sz="0" w:space="0" w:color="auto"/>
            <w:left w:val="none" w:sz="0" w:space="0" w:color="auto"/>
            <w:bottom w:val="none" w:sz="0" w:space="0" w:color="auto"/>
            <w:right w:val="none" w:sz="0" w:space="0" w:color="auto"/>
          </w:divBdr>
        </w:div>
        <w:div w:id="2055421412">
          <w:marLeft w:val="0"/>
          <w:marRight w:val="0"/>
          <w:marTop w:val="0"/>
          <w:marBottom w:val="0"/>
          <w:divBdr>
            <w:top w:val="none" w:sz="0" w:space="0" w:color="auto"/>
            <w:left w:val="none" w:sz="0" w:space="0" w:color="auto"/>
            <w:bottom w:val="none" w:sz="0" w:space="0" w:color="auto"/>
            <w:right w:val="none" w:sz="0" w:space="0" w:color="auto"/>
          </w:divBdr>
          <w:divsChild>
            <w:div w:id="29303029">
              <w:marLeft w:val="0"/>
              <w:marRight w:val="0"/>
              <w:marTop w:val="30"/>
              <w:marBottom w:val="30"/>
              <w:divBdr>
                <w:top w:val="none" w:sz="0" w:space="0" w:color="auto"/>
                <w:left w:val="none" w:sz="0" w:space="0" w:color="auto"/>
                <w:bottom w:val="none" w:sz="0" w:space="0" w:color="auto"/>
                <w:right w:val="none" w:sz="0" w:space="0" w:color="auto"/>
              </w:divBdr>
              <w:divsChild>
                <w:div w:id="99880406">
                  <w:marLeft w:val="0"/>
                  <w:marRight w:val="0"/>
                  <w:marTop w:val="0"/>
                  <w:marBottom w:val="0"/>
                  <w:divBdr>
                    <w:top w:val="none" w:sz="0" w:space="0" w:color="auto"/>
                    <w:left w:val="none" w:sz="0" w:space="0" w:color="auto"/>
                    <w:bottom w:val="none" w:sz="0" w:space="0" w:color="auto"/>
                    <w:right w:val="none" w:sz="0" w:space="0" w:color="auto"/>
                  </w:divBdr>
                  <w:divsChild>
                    <w:div w:id="1192105559">
                      <w:marLeft w:val="0"/>
                      <w:marRight w:val="0"/>
                      <w:marTop w:val="0"/>
                      <w:marBottom w:val="0"/>
                      <w:divBdr>
                        <w:top w:val="none" w:sz="0" w:space="0" w:color="auto"/>
                        <w:left w:val="none" w:sz="0" w:space="0" w:color="auto"/>
                        <w:bottom w:val="none" w:sz="0" w:space="0" w:color="auto"/>
                        <w:right w:val="none" w:sz="0" w:space="0" w:color="auto"/>
                      </w:divBdr>
                    </w:div>
                    <w:div w:id="502012735">
                      <w:marLeft w:val="0"/>
                      <w:marRight w:val="0"/>
                      <w:marTop w:val="0"/>
                      <w:marBottom w:val="0"/>
                      <w:divBdr>
                        <w:top w:val="none" w:sz="0" w:space="0" w:color="auto"/>
                        <w:left w:val="none" w:sz="0" w:space="0" w:color="auto"/>
                        <w:bottom w:val="none" w:sz="0" w:space="0" w:color="auto"/>
                        <w:right w:val="none" w:sz="0" w:space="0" w:color="auto"/>
                      </w:divBdr>
                    </w:div>
                    <w:div w:id="1042170214">
                      <w:marLeft w:val="0"/>
                      <w:marRight w:val="0"/>
                      <w:marTop w:val="0"/>
                      <w:marBottom w:val="0"/>
                      <w:divBdr>
                        <w:top w:val="none" w:sz="0" w:space="0" w:color="auto"/>
                        <w:left w:val="none" w:sz="0" w:space="0" w:color="auto"/>
                        <w:bottom w:val="none" w:sz="0" w:space="0" w:color="auto"/>
                        <w:right w:val="none" w:sz="0" w:space="0" w:color="auto"/>
                      </w:divBdr>
                    </w:div>
                  </w:divsChild>
                </w:div>
                <w:div w:id="1591697328">
                  <w:marLeft w:val="0"/>
                  <w:marRight w:val="0"/>
                  <w:marTop w:val="0"/>
                  <w:marBottom w:val="0"/>
                  <w:divBdr>
                    <w:top w:val="none" w:sz="0" w:space="0" w:color="auto"/>
                    <w:left w:val="none" w:sz="0" w:space="0" w:color="auto"/>
                    <w:bottom w:val="none" w:sz="0" w:space="0" w:color="auto"/>
                    <w:right w:val="none" w:sz="0" w:space="0" w:color="auto"/>
                  </w:divBdr>
                  <w:divsChild>
                    <w:div w:id="12292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5658">
          <w:marLeft w:val="0"/>
          <w:marRight w:val="0"/>
          <w:marTop w:val="0"/>
          <w:marBottom w:val="0"/>
          <w:divBdr>
            <w:top w:val="none" w:sz="0" w:space="0" w:color="auto"/>
            <w:left w:val="none" w:sz="0" w:space="0" w:color="auto"/>
            <w:bottom w:val="none" w:sz="0" w:space="0" w:color="auto"/>
            <w:right w:val="none" w:sz="0" w:space="0" w:color="auto"/>
          </w:divBdr>
        </w:div>
        <w:div w:id="1026635499">
          <w:marLeft w:val="0"/>
          <w:marRight w:val="0"/>
          <w:marTop w:val="0"/>
          <w:marBottom w:val="0"/>
          <w:divBdr>
            <w:top w:val="none" w:sz="0" w:space="0" w:color="auto"/>
            <w:left w:val="none" w:sz="0" w:space="0" w:color="auto"/>
            <w:bottom w:val="none" w:sz="0" w:space="0" w:color="auto"/>
            <w:right w:val="none" w:sz="0" w:space="0" w:color="auto"/>
          </w:divBdr>
        </w:div>
        <w:div w:id="1748113488">
          <w:marLeft w:val="0"/>
          <w:marRight w:val="0"/>
          <w:marTop w:val="0"/>
          <w:marBottom w:val="0"/>
          <w:divBdr>
            <w:top w:val="none" w:sz="0" w:space="0" w:color="auto"/>
            <w:left w:val="none" w:sz="0" w:space="0" w:color="auto"/>
            <w:bottom w:val="none" w:sz="0" w:space="0" w:color="auto"/>
            <w:right w:val="none" w:sz="0" w:space="0" w:color="auto"/>
          </w:divBdr>
        </w:div>
        <w:div w:id="213275538">
          <w:marLeft w:val="0"/>
          <w:marRight w:val="0"/>
          <w:marTop w:val="0"/>
          <w:marBottom w:val="0"/>
          <w:divBdr>
            <w:top w:val="none" w:sz="0" w:space="0" w:color="auto"/>
            <w:left w:val="none" w:sz="0" w:space="0" w:color="auto"/>
            <w:bottom w:val="none" w:sz="0" w:space="0" w:color="auto"/>
            <w:right w:val="none" w:sz="0" w:space="0" w:color="auto"/>
          </w:divBdr>
          <w:divsChild>
            <w:div w:id="959606952">
              <w:marLeft w:val="0"/>
              <w:marRight w:val="0"/>
              <w:marTop w:val="30"/>
              <w:marBottom w:val="30"/>
              <w:divBdr>
                <w:top w:val="none" w:sz="0" w:space="0" w:color="auto"/>
                <w:left w:val="none" w:sz="0" w:space="0" w:color="auto"/>
                <w:bottom w:val="none" w:sz="0" w:space="0" w:color="auto"/>
                <w:right w:val="none" w:sz="0" w:space="0" w:color="auto"/>
              </w:divBdr>
              <w:divsChild>
                <w:div w:id="1321890673">
                  <w:marLeft w:val="0"/>
                  <w:marRight w:val="0"/>
                  <w:marTop w:val="0"/>
                  <w:marBottom w:val="0"/>
                  <w:divBdr>
                    <w:top w:val="none" w:sz="0" w:space="0" w:color="auto"/>
                    <w:left w:val="none" w:sz="0" w:space="0" w:color="auto"/>
                    <w:bottom w:val="none" w:sz="0" w:space="0" w:color="auto"/>
                    <w:right w:val="none" w:sz="0" w:space="0" w:color="auto"/>
                  </w:divBdr>
                  <w:divsChild>
                    <w:div w:id="1395618053">
                      <w:marLeft w:val="0"/>
                      <w:marRight w:val="0"/>
                      <w:marTop w:val="0"/>
                      <w:marBottom w:val="0"/>
                      <w:divBdr>
                        <w:top w:val="none" w:sz="0" w:space="0" w:color="auto"/>
                        <w:left w:val="none" w:sz="0" w:space="0" w:color="auto"/>
                        <w:bottom w:val="none" w:sz="0" w:space="0" w:color="auto"/>
                        <w:right w:val="none" w:sz="0" w:space="0" w:color="auto"/>
                      </w:divBdr>
                    </w:div>
                    <w:div w:id="1816950965">
                      <w:marLeft w:val="0"/>
                      <w:marRight w:val="0"/>
                      <w:marTop w:val="0"/>
                      <w:marBottom w:val="0"/>
                      <w:divBdr>
                        <w:top w:val="none" w:sz="0" w:space="0" w:color="auto"/>
                        <w:left w:val="none" w:sz="0" w:space="0" w:color="auto"/>
                        <w:bottom w:val="none" w:sz="0" w:space="0" w:color="auto"/>
                        <w:right w:val="none" w:sz="0" w:space="0" w:color="auto"/>
                      </w:divBdr>
                    </w:div>
                    <w:div w:id="1416854182">
                      <w:marLeft w:val="0"/>
                      <w:marRight w:val="0"/>
                      <w:marTop w:val="0"/>
                      <w:marBottom w:val="0"/>
                      <w:divBdr>
                        <w:top w:val="none" w:sz="0" w:space="0" w:color="auto"/>
                        <w:left w:val="none" w:sz="0" w:space="0" w:color="auto"/>
                        <w:bottom w:val="none" w:sz="0" w:space="0" w:color="auto"/>
                        <w:right w:val="none" w:sz="0" w:space="0" w:color="auto"/>
                      </w:divBdr>
                    </w:div>
                  </w:divsChild>
                </w:div>
                <w:div w:id="2099982098">
                  <w:marLeft w:val="0"/>
                  <w:marRight w:val="0"/>
                  <w:marTop w:val="0"/>
                  <w:marBottom w:val="0"/>
                  <w:divBdr>
                    <w:top w:val="none" w:sz="0" w:space="0" w:color="auto"/>
                    <w:left w:val="none" w:sz="0" w:space="0" w:color="auto"/>
                    <w:bottom w:val="none" w:sz="0" w:space="0" w:color="auto"/>
                    <w:right w:val="none" w:sz="0" w:space="0" w:color="auto"/>
                  </w:divBdr>
                  <w:divsChild>
                    <w:div w:id="13949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69386">
      <w:bodyDiv w:val="1"/>
      <w:marLeft w:val="0"/>
      <w:marRight w:val="0"/>
      <w:marTop w:val="0"/>
      <w:marBottom w:val="0"/>
      <w:divBdr>
        <w:top w:val="none" w:sz="0" w:space="0" w:color="auto"/>
        <w:left w:val="none" w:sz="0" w:space="0" w:color="auto"/>
        <w:bottom w:val="none" w:sz="0" w:space="0" w:color="auto"/>
        <w:right w:val="none" w:sz="0" w:space="0" w:color="auto"/>
      </w:divBdr>
    </w:div>
    <w:div w:id="829368972">
      <w:bodyDiv w:val="1"/>
      <w:marLeft w:val="0"/>
      <w:marRight w:val="0"/>
      <w:marTop w:val="0"/>
      <w:marBottom w:val="0"/>
      <w:divBdr>
        <w:top w:val="none" w:sz="0" w:space="0" w:color="auto"/>
        <w:left w:val="none" w:sz="0" w:space="0" w:color="auto"/>
        <w:bottom w:val="none" w:sz="0" w:space="0" w:color="auto"/>
        <w:right w:val="none" w:sz="0" w:space="0" w:color="auto"/>
      </w:divBdr>
    </w:div>
    <w:div w:id="867569785">
      <w:bodyDiv w:val="1"/>
      <w:marLeft w:val="0"/>
      <w:marRight w:val="0"/>
      <w:marTop w:val="0"/>
      <w:marBottom w:val="0"/>
      <w:divBdr>
        <w:top w:val="none" w:sz="0" w:space="0" w:color="auto"/>
        <w:left w:val="none" w:sz="0" w:space="0" w:color="auto"/>
        <w:bottom w:val="none" w:sz="0" w:space="0" w:color="auto"/>
        <w:right w:val="none" w:sz="0" w:space="0" w:color="auto"/>
      </w:divBdr>
    </w:div>
    <w:div w:id="940071859">
      <w:bodyDiv w:val="1"/>
      <w:marLeft w:val="0"/>
      <w:marRight w:val="0"/>
      <w:marTop w:val="0"/>
      <w:marBottom w:val="0"/>
      <w:divBdr>
        <w:top w:val="none" w:sz="0" w:space="0" w:color="auto"/>
        <w:left w:val="none" w:sz="0" w:space="0" w:color="auto"/>
        <w:bottom w:val="none" w:sz="0" w:space="0" w:color="auto"/>
        <w:right w:val="none" w:sz="0" w:space="0" w:color="auto"/>
      </w:divBdr>
    </w:div>
    <w:div w:id="1001195809">
      <w:bodyDiv w:val="1"/>
      <w:marLeft w:val="0"/>
      <w:marRight w:val="0"/>
      <w:marTop w:val="0"/>
      <w:marBottom w:val="0"/>
      <w:divBdr>
        <w:top w:val="none" w:sz="0" w:space="0" w:color="auto"/>
        <w:left w:val="none" w:sz="0" w:space="0" w:color="auto"/>
        <w:bottom w:val="none" w:sz="0" w:space="0" w:color="auto"/>
        <w:right w:val="none" w:sz="0" w:space="0" w:color="auto"/>
      </w:divBdr>
    </w:div>
    <w:div w:id="1122729519">
      <w:bodyDiv w:val="1"/>
      <w:marLeft w:val="0"/>
      <w:marRight w:val="0"/>
      <w:marTop w:val="0"/>
      <w:marBottom w:val="0"/>
      <w:divBdr>
        <w:top w:val="none" w:sz="0" w:space="0" w:color="auto"/>
        <w:left w:val="none" w:sz="0" w:space="0" w:color="auto"/>
        <w:bottom w:val="none" w:sz="0" w:space="0" w:color="auto"/>
        <w:right w:val="none" w:sz="0" w:space="0" w:color="auto"/>
      </w:divBdr>
    </w:div>
    <w:div w:id="1125853758">
      <w:bodyDiv w:val="1"/>
      <w:marLeft w:val="0"/>
      <w:marRight w:val="0"/>
      <w:marTop w:val="0"/>
      <w:marBottom w:val="0"/>
      <w:divBdr>
        <w:top w:val="none" w:sz="0" w:space="0" w:color="auto"/>
        <w:left w:val="none" w:sz="0" w:space="0" w:color="auto"/>
        <w:bottom w:val="none" w:sz="0" w:space="0" w:color="auto"/>
        <w:right w:val="none" w:sz="0" w:space="0" w:color="auto"/>
      </w:divBdr>
      <w:divsChild>
        <w:div w:id="577180745">
          <w:marLeft w:val="720"/>
          <w:marRight w:val="0"/>
          <w:marTop w:val="150"/>
          <w:marBottom w:val="0"/>
          <w:divBdr>
            <w:top w:val="none" w:sz="0" w:space="0" w:color="auto"/>
            <w:left w:val="none" w:sz="0" w:space="0" w:color="auto"/>
            <w:bottom w:val="none" w:sz="0" w:space="0" w:color="auto"/>
            <w:right w:val="none" w:sz="0" w:space="0" w:color="auto"/>
          </w:divBdr>
        </w:div>
        <w:div w:id="1821341488">
          <w:marLeft w:val="720"/>
          <w:marRight w:val="0"/>
          <w:marTop w:val="150"/>
          <w:marBottom w:val="0"/>
          <w:divBdr>
            <w:top w:val="none" w:sz="0" w:space="0" w:color="auto"/>
            <w:left w:val="none" w:sz="0" w:space="0" w:color="auto"/>
            <w:bottom w:val="none" w:sz="0" w:space="0" w:color="auto"/>
            <w:right w:val="none" w:sz="0" w:space="0" w:color="auto"/>
          </w:divBdr>
        </w:div>
        <w:div w:id="2824159">
          <w:marLeft w:val="720"/>
          <w:marRight w:val="0"/>
          <w:marTop w:val="150"/>
          <w:marBottom w:val="0"/>
          <w:divBdr>
            <w:top w:val="none" w:sz="0" w:space="0" w:color="auto"/>
            <w:left w:val="none" w:sz="0" w:space="0" w:color="auto"/>
            <w:bottom w:val="none" w:sz="0" w:space="0" w:color="auto"/>
            <w:right w:val="none" w:sz="0" w:space="0" w:color="auto"/>
          </w:divBdr>
        </w:div>
      </w:divsChild>
    </w:div>
    <w:div w:id="1331638569">
      <w:bodyDiv w:val="1"/>
      <w:marLeft w:val="0"/>
      <w:marRight w:val="0"/>
      <w:marTop w:val="0"/>
      <w:marBottom w:val="0"/>
      <w:divBdr>
        <w:top w:val="none" w:sz="0" w:space="0" w:color="auto"/>
        <w:left w:val="none" w:sz="0" w:space="0" w:color="auto"/>
        <w:bottom w:val="none" w:sz="0" w:space="0" w:color="auto"/>
        <w:right w:val="none" w:sz="0" w:space="0" w:color="auto"/>
      </w:divBdr>
    </w:div>
    <w:div w:id="1345131743">
      <w:bodyDiv w:val="1"/>
      <w:marLeft w:val="0"/>
      <w:marRight w:val="0"/>
      <w:marTop w:val="0"/>
      <w:marBottom w:val="0"/>
      <w:divBdr>
        <w:top w:val="none" w:sz="0" w:space="0" w:color="auto"/>
        <w:left w:val="none" w:sz="0" w:space="0" w:color="auto"/>
        <w:bottom w:val="none" w:sz="0" w:space="0" w:color="auto"/>
        <w:right w:val="none" w:sz="0" w:space="0" w:color="auto"/>
      </w:divBdr>
    </w:div>
    <w:div w:id="1444571581">
      <w:bodyDiv w:val="1"/>
      <w:marLeft w:val="0"/>
      <w:marRight w:val="0"/>
      <w:marTop w:val="0"/>
      <w:marBottom w:val="0"/>
      <w:divBdr>
        <w:top w:val="none" w:sz="0" w:space="0" w:color="auto"/>
        <w:left w:val="none" w:sz="0" w:space="0" w:color="auto"/>
        <w:bottom w:val="none" w:sz="0" w:space="0" w:color="auto"/>
        <w:right w:val="none" w:sz="0" w:space="0" w:color="auto"/>
      </w:divBdr>
    </w:div>
    <w:div w:id="1456289117">
      <w:bodyDiv w:val="1"/>
      <w:marLeft w:val="0"/>
      <w:marRight w:val="0"/>
      <w:marTop w:val="0"/>
      <w:marBottom w:val="0"/>
      <w:divBdr>
        <w:top w:val="none" w:sz="0" w:space="0" w:color="auto"/>
        <w:left w:val="none" w:sz="0" w:space="0" w:color="auto"/>
        <w:bottom w:val="none" w:sz="0" w:space="0" w:color="auto"/>
        <w:right w:val="none" w:sz="0" w:space="0" w:color="auto"/>
      </w:divBdr>
    </w:div>
    <w:div w:id="1480535800">
      <w:bodyDiv w:val="1"/>
      <w:marLeft w:val="0"/>
      <w:marRight w:val="0"/>
      <w:marTop w:val="0"/>
      <w:marBottom w:val="0"/>
      <w:divBdr>
        <w:top w:val="none" w:sz="0" w:space="0" w:color="auto"/>
        <w:left w:val="none" w:sz="0" w:space="0" w:color="auto"/>
        <w:bottom w:val="none" w:sz="0" w:space="0" w:color="auto"/>
        <w:right w:val="none" w:sz="0" w:space="0" w:color="auto"/>
      </w:divBdr>
    </w:div>
    <w:div w:id="1529641547">
      <w:bodyDiv w:val="1"/>
      <w:marLeft w:val="0"/>
      <w:marRight w:val="0"/>
      <w:marTop w:val="0"/>
      <w:marBottom w:val="0"/>
      <w:divBdr>
        <w:top w:val="none" w:sz="0" w:space="0" w:color="auto"/>
        <w:left w:val="none" w:sz="0" w:space="0" w:color="auto"/>
        <w:bottom w:val="none" w:sz="0" w:space="0" w:color="auto"/>
        <w:right w:val="none" w:sz="0" w:space="0" w:color="auto"/>
      </w:divBdr>
      <w:divsChild>
        <w:div w:id="1868912437">
          <w:marLeft w:val="720"/>
          <w:marRight w:val="0"/>
          <w:marTop w:val="150"/>
          <w:marBottom w:val="0"/>
          <w:divBdr>
            <w:top w:val="none" w:sz="0" w:space="0" w:color="auto"/>
            <w:left w:val="none" w:sz="0" w:space="0" w:color="auto"/>
            <w:bottom w:val="none" w:sz="0" w:space="0" w:color="auto"/>
            <w:right w:val="none" w:sz="0" w:space="0" w:color="auto"/>
          </w:divBdr>
        </w:div>
        <w:div w:id="1148089975">
          <w:marLeft w:val="720"/>
          <w:marRight w:val="0"/>
          <w:marTop w:val="150"/>
          <w:marBottom w:val="0"/>
          <w:divBdr>
            <w:top w:val="none" w:sz="0" w:space="0" w:color="auto"/>
            <w:left w:val="none" w:sz="0" w:space="0" w:color="auto"/>
            <w:bottom w:val="none" w:sz="0" w:space="0" w:color="auto"/>
            <w:right w:val="none" w:sz="0" w:space="0" w:color="auto"/>
          </w:divBdr>
        </w:div>
        <w:div w:id="1599831918">
          <w:marLeft w:val="720"/>
          <w:marRight w:val="0"/>
          <w:marTop w:val="150"/>
          <w:marBottom w:val="0"/>
          <w:divBdr>
            <w:top w:val="none" w:sz="0" w:space="0" w:color="auto"/>
            <w:left w:val="none" w:sz="0" w:space="0" w:color="auto"/>
            <w:bottom w:val="none" w:sz="0" w:space="0" w:color="auto"/>
            <w:right w:val="none" w:sz="0" w:space="0" w:color="auto"/>
          </w:divBdr>
        </w:div>
      </w:divsChild>
    </w:div>
    <w:div w:id="1647472154">
      <w:bodyDiv w:val="1"/>
      <w:marLeft w:val="0"/>
      <w:marRight w:val="0"/>
      <w:marTop w:val="0"/>
      <w:marBottom w:val="0"/>
      <w:divBdr>
        <w:top w:val="none" w:sz="0" w:space="0" w:color="auto"/>
        <w:left w:val="none" w:sz="0" w:space="0" w:color="auto"/>
        <w:bottom w:val="none" w:sz="0" w:space="0" w:color="auto"/>
        <w:right w:val="none" w:sz="0" w:space="0" w:color="auto"/>
      </w:divBdr>
    </w:div>
    <w:div w:id="1686982897">
      <w:bodyDiv w:val="1"/>
      <w:marLeft w:val="0"/>
      <w:marRight w:val="0"/>
      <w:marTop w:val="0"/>
      <w:marBottom w:val="0"/>
      <w:divBdr>
        <w:top w:val="none" w:sz="0" w:space="0" w:color="auto"/>
        <w:left w:val="none" w:sz="0" w:space="0" w:color="auto"/>
        <w:bottom w:val="none" w:sz="0" w:space="0" w:color="auto"/>
        <w:right w:val="none" w:sz="0" w:space="0" w:color="auto"/>
      </w:divBdr>
    </w:div>
    <w:div w:id="1687827499">
      <w:bodyDiv w:val="1"/>
      <w:marLeft w:val="0"/>
      <w:marRight w:val="0"/>
      <w:marTop w:val="0"/>
      <w:marBottom w:val="0"/>
      <w:divBdr>
        <w:top w:val="none" w:sz="0" w:space="0" w:color="auto"/>
        <w:left w:val="none" w:sz="0" w:space="0" w:color="auto"/>
        <w:bottom w:val="none" w:sz="0" w:space="0" w:color="auto"/>
        <w:right w:val="none" w:sz="0" w:space="0" w:color="auto"/>
      </w:divBdr>
    </w:div>
    <w:div w:id="2045514889">
      <w:bodyDiv w:val="1"/>
      <w:marLeft w:val="0"/>
      <w:marRight w:val="0"/>
      <w:marTop w:val="0"/>
      <w:marBottom w:val="0"/>
      <w:divBdr>
        <w:top w:val="none" w:sz="0" w:space="0" w:color="auto"/>
        <w:left w:val="none" w:sz="0" w:space="0" w:color="auto"/>
        <w:bottom w:val="none" w:sz="0" w:space="0" w:color="auto"/>
        <w:right w:val="none" w:sz="0" w:space="0" w:color="auto"/>
      </w:divBdr>
      <w:divsChild>
        <w:div w:id="291860695">
          <w:marLeft w:val="0"/>
          <w:marRight w:val="0"/>
          <w:marTop w:val="0"/>
          <w:marBottom w:val="0"/>
          <w:divBdr>
            <w:top w:val="none" w:sz="0" w:space="0" w:color="auto"/>
            <w:left w:val="none" w:sz="0" w:space="0" w:color="auto"/>
            <w:bottom w:val="none" w:sz="0" w:space="0" w:color="auto"/>
            <w:right w:val="none" w:sz="0" w:space="0" w:color="auto"/>
          </w:divBdr>
        </w:div>
        <w:div w:id="2138836124">
          <w:marLeft w:val="0"/>
          <w:marRight w:val="0"/>
          <w:marTop w:val="0"/>
          <w:marBottom w:val="0"/>
          <w:divBdr>
            <w:top w:val="none" w:sz="0" w:space="0" w:color="auto"/>
            <w:left w:val="none" w:sz="0" w:space="0" w:color="auto"/>
            <w:bottom w:val="none" w:sz="0" w:space="0" w:color="auto"/>
            <w:right w:val="none" w:sz="0" w:space="0" w:color="auto"/>
          </w:divBdr>
        </w:div>
        <w:div w:id="1546720791">
          <w:marLeft w:val="0"/>
          <w:marRight w:val="0"/>
          <w:marTop w:val="0"/>
          <w:marBottom w:val="0"/>
          <w:divBdr>
            <w:top w:val="none" w:sz="0" w:space="0" w:color="auto"/>
            <w:left w:val="none" w:sz="0" w:space="0" w:color="auto"/>
            <w:bottom w:val="none" w:sz="0" w:space="0" w:color="auto"/>
            <w:right w:val="none" w:sz="0" w:space="0" w:color="auto"/>
          </w:divBdr>
          <w:divsChild>
            <w:div w:id="538131506">
              <w:marLeft w:val="0"/>
              <w:marRight w:val="0"/>
              <w:marTop w:val="30"/>
              <w:marBottom w:val="30"/>
              <w:divBdr>
                <w:top w:val="none" w:sz="0" w:space="0" w:color="auto"/>
                <w:left w:val="none" w:sz="0" w:space="0" w:color="auto"/>
                <w:bottom w:val="none" w:sz="0" w:space="0" w:color="auto"/>
                <w:right w:val="none" w:sz="0" w:space="0" w:color="auto"/>
              </w:divBdr>
              <w:divsChild>
                <w:div w:id="1807972017">
                  <w:marLeft w:val="0"/>
                  <w:marRight w:val="0"/>
                  <w:marTop w:val="0"/>
                  <w:marBottom w:val="0"/>
                  <w:divBdr>
                    <w:top w:val="none" w:sz="0" w:space="0" w:color="auto"/>
                    <w:left w:val="none" w:sz="0" w:space="0" w:color="auto"/>
                    <w:bottom w:val="none" w:sz="0" w:space="0" w:color="auto"/>
                    <w:right w:val="none" w:sz="0" w:space="0" w:color="auto"/>
                  </w:divBdr>
                  <w:divsChild>
                    <w:div w:id="1527403831">
                      <w:marLeft w:val="0"/>
                      <w:marRight w:val="0"/>
                      <w:marTop w:val="0"/>
                      <w:marBottom w:val="0"/>
                      <w:divBdr>
                        <w:top w:val="none" w:sz="0" w:space="0" w:color="auto"/>
                        <w:left w:val="none" w:sz="0" w:space="0" w:color="auto"/>
                        <w:bottom w:val="none" w:sz="0" w:space="0" w:color="auto"/>
                        <w:right w:val="none" w:sz="0" w:space="0" w:color="auto"/>
                      </w:divBdr>
                    </w:div>
                    <w:div w:id="1156534281">
                      <w:marLeft w:val="0"/>
                      <w:marRight w:val="0"/>
                      <w:marTop w:val="0"/>
                      <w:marBottom w:val="0"/>
                      <w:divBdr>
                        <w:top w:val="none" w:sz="0" w:space="0" w:color="auto"/>
                        <w:left w:val="none" w:sz="0" w:space="0" w:color="auto"/>
                        <w:bottom w:val="none" w:sz="0" w:space="0" w:color="auto"/>
                        <w:right w:val="none" w:sz="0" w:space="0" w:color="auto"/>
                      </w:divBdr>
                    </w:div>
                    <w:div w:id="35931454">
                      <w:marLeft w:val="0"/>
                      <w:marRight w:val="0"/>
                      <w:marTop w:val="0"/>
                      <w:marBottom w:val="0"/>
                      <w:divBdr>
                        <w:top w:val="none" w:sz="0" w:space="0" w:color="auto"/>
                        <w:left w:val="none" w:sz="0" w:space="0" w:color="auto"/>
                        <w:bottom w:val="none" w:sz="0" w:space="0" w:color="auto"/>
                        <w:right w:val="none" w:sz="0" w:space="0" w:color="auto"/>
                      </w:divBdr>
                    </w:div>
                  </w:divsChild>
                </w:div>
                <w:div w:id="630137963">
                  <w:marLeft w:val="0"/>
                  <w:marRight w:val="0"/>
                  <w:marTop w:val="0"/>
                  <w:marBottom w:val="0"/>
                  <w:divBdr>
                    <w:top w:val="none" w:sz="0" w:space="0" w:color="auto"/>
                    <w:left w:val="none" w:sz="0" w:space="0" w:color="auto"/>
                    <w:bottom w:val="none" w:sz="0" w:space="0" w:color="auto"/>
                    <w:right w:val="none" w:sz="0" w:space="0" w:color="auto"/>
                  </w:divBdr>
                  <w:divsChild>
                    <w:div w:id="283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8800">
          <w:marLeft w:val="0"/>
          <w:marRight w:val="0"/>
          <w:marTop w:val="0"/>
          <w:marBottom w:val="0"/>
          <w:divBdr>
            <w:top w:val="none" w:sz="0" w:space="0" w:color="auto"/>
            <w:left w:val="none" w:sz="0" w:space="0" w:color="auto"/>
            <w:bottom w:val="none" w:sz="0" w:space="0" w:color="auto"/>
            <w:right w:val="none" w:sz="0" w:space="0" w:color="auto"/>
          </w:divBdr>
        </w:div>
        <w:div w:id="332804228">
          <w:marLeft w:val="0"/>
          <w:marRight w:val="0"/>
          <w:marTop w:val="0"/>
          <w:marBottom w:val="0"/>
          <w:divBdr>
            <w:top w:val="none" w:sz="0" w:space="0" w:color="auto"/>
            <w:left w:val="none" w:sz="0" w:space="0" w:color="auto"/>
            <w:bottom w:val="none" w:sz="0" w:space="0" w:color="auto"/>
            <w:right w:val="none" w:sz="0" w:space="0" w:color="auto"/>
          </w:divBdr>
        </w:div>
        <w:div w:id="1134327465">
          <w:marLeft w:val="0"/>
          <w:marRight w:val="0"/>
          <w:marTop w:val="0"/>
          <w:marBottom w:val="0"/>
          <w:divBdr>
            <w:top w:val="none" w:sz="0" w:space="0" w:color="auto"/>
            <w:left w:val="none" w:sz="0" w:space="0" w:color="auto"/>
            <w:bottom w:val="none" w:sz="0" w:space="0" w:color="auto"/>
            <w:right w:val="none" w:sz="0" w:space="0" w:color="auto"/>
          </w:divBdr>
        </w:div>
        <w:div w:id="917011893">
          <w:marLeft w:val="0"/>
          <w:marRight w:val="0"/>
          <w:marTop w:val="0"/>
          <w:marBottom w:val="0"/>
          <w:divBdr>
            <w:top w:val="none" w:sz="0" w:space="0" w:color="auto"/>
            <w:left w:val="none" w:sz="0" w:space="0" w:color="auto"/>
            <w:bottom w:val="none" w:sz="0" w:space="0" w:color="auto"/>
            <w:right w:val="none" w:sz="0" w:space="0" w:color="auto"/>
          </w:divBdr>
          <w:divsChild>
            <w:div w:id="1553880658">
              <w:marLeft w:val="0"/>
              <w:marRight w:val="0"/>
              <w:marTop w:val="30"/>
              <w:marBottom w:val="30"/>
              <w:divBdr>
                <w:top w:val="none" w:sz="0" w:space="0" w:color="auto"/>
                <w:left w:val="none" w:sz="0" w:space="0" w:color="auto"/>
                <w:bottom w:val="none" w:sz="0" w:space="0" w:color="auto"/>
                <w:right w:val="none" w:sz="0" w:space="0" w:color="auto"/>
              </w:divBdr>
              <w:divsChild>
                <w:div w:id="1927032444">
                  <w:marLeft w:val="0"/>
                  <w:marRight w:val="0"/>
                  <w:marTop w:val="0"/>
                  <w:marBottom w:val="0"/>
                  <w:divBdr>
                    <w:top w:val="none" w:sz="0" w:space="0" w:color="auto"/>
                    <w:left w:val="none" w:sz="0" w:space="0" w:color="auto"/>
                    <w:bottom w:val="none" w:sz="0" w:space="0" w:color="auto"/>
                    <w:right w:val="none" w:sz="0" w:space="0" w:color="auto"/>
                  </w:divBdr>
                  <w:divsChild>
                    <w:div w:id="1374884427">
                      <w:marLeft w:val="0"/>
                      <w:marRight w:val="0"/>
                      <w:marTop w:val="0"/>
                      <w:marBottom w:val="0"/>
                      <w:divBdr>
                        <w:top w:val="none" w:sz="0" w:space="0" w:color="auto"/>
                        <w:left w:val="none" w:sz="0" w:space="0" w:color="auto"/>
                        <w:bottom w:val="none" w:sz="0" w:space="0" w:color="auto"/>
                        <w:right w:val="none" w:sz="0" w:space="0" w:color="auto"/>
                      </w:divBdr>
                    </w:div>
                    <w:div w:id="1647585310">
                      <w:marLeft w:val="0"/>
                      <w:marRight w:val="0"/>
                      <w:marTop w:val="0"/>
                      <w:marBottom w:val="0"/>
                      <w:divBdr>
                        <w:top w:val="none" w:sz="0" w:space="0" w:color="auto"/>
                        <w:left w:val="none" w:sz="0" w:space="0" w:color="auto"/>
                        <w:bottom w:val="none" w:sz="0" w:space="0" w:color="auto"/>
                        <w:right w:val="none" w:sz="0" w:space="0" w:color="auto"/>
                      </w:divBdr>
                    </w:div>
                    <w:div w:id="636642784">
                      <w:marLeft w:val="0"/>
                      <w:marRight w:val="0"/>
                      <w:marTop w:val="0"/>
                      <w:marBottom w:val="0"/>
                      <w:divBdr>
                        <w:top w:val="none" w:sz="0" w:space="0" w:color="auto"/>
                        <w:left w:val="none" w:sz="0" w:space="0" w:color="auto"/>
                        <w:bottom w:val="none" w:sz="0" w:space="0" w:color="auto"/>
                        <w:right w:val="none" w:sz="0" w:space="0" w:color="auto"/>
                      </w:divBdr>
                    </w:div>
                  </w:divsChild>
                </w:div>
                <w:div w:id="1511793612">
                  <w:marLeft w:val="0"/>
                  <w:marRight w:val="0"/>
                  <w:marTop w:val="0"/>
                  <w:marBottom w:val="0"/>
                  <w:divBdr>
                    <w:top w:val="none" w:sz="0" w:space="0" w:color="auto"/>
                    <w:left w:val="none" w:sz="0" w:space="0" w:color="auto"/>
                    <w:bottom w:val="none" w:sz="0" w:space="0" w:color="auto"/>
                    <w:right w:val="none" w:sz="0" w:space="0" w:color="auto"/>
                  </w:divBdr>
                  <w:divsChild>
                    <w:div w:id="18569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14647">
          <w:marLeft w:val="0"/>
          <w:marRight w:val="0"/>
          <w:marTop w:val="0"/>
          <w:marBottom w:val="0"/>
          <w:divBdr>
            <w:top w:val="none" w:sz="0" w:space="0" w:color="auto"/>
            <w:left w:val="none" w:sz="0" w:space="0" w:color="auto"/>
            <w:bottom w:val="none" w:sz="0" w:space="0" w:color="auto"/>
            <w:right w:val="none" w:sz="0" w:space="0" w:color="auto"/>
          </w:divBdr>
        </w:div>
        <w:div w:id="1664431032">
          <w:marLeft w:val="0"/>
          <w:marRight w:val="0"/>
          <w:marTop w:val="0"/>
          <w:marBottom w:val="0"/>
          <w:divBdr>
            <w:top w:val="none" w:sz="0" w:space="0" w:color="auto"/>
            <w:left w:val="none" w:sz="0" w:space="0" w:color="auto"/>
            <w:bottom w:val="none" w:sz="0" w:space="0" w:color="auto"/>
            <w:right w:val="none" w:sz="0" w:space="0" w:color="auto"/>
          </w:divBdr>
        </w:div>
        <w:div w:id="730621613">
          <w:marLeft w:val="0"/>
          <w:marRight w:val="0"/>
          <w:marTop w:val="0"/>
          <w:marBottom w:val="0"/>
          <w:divBdr>
            <w:top w:val="none" w:sz="0" w:space="0" w:color="auto"/>
            <w:left w:val="none" w:sz="0" w:space="0" w:color="auto"/>
            <w:bottom w:val="none" w:sz="0" w:space="0" w:color="auto"/>
            <w:right w:val="none" w:sz="0" w:space="0" w:color="auto"/>
          </w:divBdr>
        </w:div>
        <w:div w:id="1900438361">
          <w:marLeft w:val="0"/>
          <w:marRight w:val="0"/>
          <w:marTop w:val="0"/>
          <w:marBottom w:val="0"/>
          <w:divBdr>
            <w:top w:val="none" w:sz="0" w:space="0" w:color="auto"/>
            <w:left w:val="none" w:sz="0" w:space="0" w:color="auto"/>
            <w:bottom w:val="none" w:sz="0" w:space="0" w:color="auto"/>
            <w:right w:val="none" w:sz="0" w:space="0" w:color="auto"/>
          </w:divBdr>
          <w:divsChild>
            <w:div w:id="1189105879">
              <w:marLeft w:val="0"/>
              <w:marRight w:val="0"/>
              <w:marTop w:val="30"/>
              <w:marBottom w:val="30"/>
              <w:divBdr>
                <w:top w:val="none" w:sz="0" w:space="0" w:color="auto"/>
                <w:left w:val="none" w:sz="0" w:space="0" w:color="auto"/>
                <w:bottom w:val="none" w:sz="0" w:space="0" w:color="auto"/>
                <w:right w:val="none" w:sz="0" w:space="0" w:color="auto"/>
              </w:divBdr>
              <w:divsChild>
                <w:div w:id="2088112187">
                  <w:marLeft w:val="0"/>
                  <w:marRight w:val="0"/>
                  <w:marTop w:val="0"/>
                  <w:marBottom w:val="0"/>
                  <w:divBdr>
                    <w:top w:val="none" w:sz="0" w:space="0" w:color="auto"/>
                    <w:left w:val="none" w:sz="0" w:space="0" w:color="auto"/>
                    <w:bottom w:val="none" w:sz="0" w:space="0" w:color="auto"/>
                    <w:right w:val="none" w:sz="0" w:space="0" w:color="auto"/>
                  </w:divBdr>
                  <w:divsChild>
                    <w:div w:id="724984790">
                      <w:marLeft w:val="0"/>
                      <w:marRight w:val="0"/>
                      <w:marTop w:val="0"/>
                      <w:marBottom w:val="0"/>
                      <w:divBdr>
                        <w:top w:val="none" w:sz="0" w:space="0" w:color="auto"/>
                        <w:left w:val="none" w:sz="0" w:space="0" w:color="auto"/>
                        <w:bottom w:val="none" w:sz="0" w:space="0" w:color="auto"/>
                        <w:right w:val="none" w:sz="0" w:space="0" w:color="auto"/>
                      </w:divBdr>
                    </w:div>
                    <w:div w:id="851457138">
                      <w:marLeft w:val="0"/>
                      <w:marRight w:val="0"/>
                      <w:marTop w:val="0"/>
                      <w:marBottom w:val="0"/>
                      <w:divBdr>
                        <w:top w:val="none" w:sz="0" w:space="0" w:color="auto"/>
                        <w:left w:val="none" w:sz="0" w:space="0" w:color="auto"/>
                        <w:bottom w:val="none" w:sz="0" w:space="0" w:color="auto"/>
                        <w:right w:val="none" w:sz="0" w:space="0" w:color="auto"/>
                      </w:divBdr>
                    </w:div>
                    <w:div w:id="522327288">
                      <w:marLeft w:val="0"/>
                      <w:marRight w:val="0"/>
                      <w:marTop w:val="0"/>
                      <w:marBottom w:val="0"/>
                      <w:divBdr>
                        <w:top w:val="none" w:sz="0" w:space="0" w:color="auto"/>
                        <w:left w:val="none" w:sz="0" w:space="0" w:color="auto"/>
                        <w:bottom w:val="none" w:sz="0" w:space="0" w:color="auto"/>
                        <w:right w:val="none" w:sz="0" w:space="0" w:color="auto"/>
                      </w:divBdr>
                    </w:div>
                  </w:divsChild>
                </w:div>
                <w:div w:id="137186411">
                  <w:marLeft w:val="0"/>
                  <w:marRight w:val="0"/>
                  <w:marTop w:val="0"/>
                  <w:marBottom w:val="0"/>
                  <w:divBdr>
                    <w:top w:val="none" w:sz="0" w:space="0" w:color="auto"/>
                    <w:left w:val="none" w:sz="0" w:space="0" w:color="auto"/>
                    <w:bottom w:val="none" w:sz="0" w:space="0" w:color="auto"/>
                    <w:right w:val="none" w:sz="0" w:space="0" w:color="auto"/>
                  </w:divBdr>
                  <w:divsChild>
                    <w:div w:id="5820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56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3" Type="http://schemas.openxmlformats.org/officeDocument/2006/relationships/styles" Target="styles.xml"/><Relationship Id="rId7" Type="http://schemas.openxmlformats.org/officeDocument/2006/relationships/hyperlink" Target="javascrip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javascrip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javascript:;" TargetMode="External"/><Relationship Id="rId4" Type="http://schemas.openxmlformats.org/officeDocument/2006/relationships/settings" Target="settings.xml"/><Relationship Id="rId9"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136EC-764E-49CA-85E8-D6801E886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3</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30</cp:revision>
  <dcterms:created xsi:type="dcterms:W3CDTF">2024-08-13T12:13:00Z</dcterms:created>
  <dcterms:modified xsi:type="dcterms:W3CDTF">2024-08-14T12:10:00Z</dcterms:modified>
</cp:coreProperties>
</file>