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0AA5" w14:textId="038B02C1" w:rsidR="00475056" w:rsidRDefault="00C110BA">
      <w:pPr>
        <w:rPr>
          <w:rFonts w:ascii="Times New Roman" w:hAnsi="Times New Roman" w:cs="Times New Roman"/>
          <w:b/>
          <w:bCs/>
        </w:rPr>
      </w:pPr>
      <w:r>
        <w:rPr>
          <w:rFonts w:ascii="Times New Roman" w:hAnsi="Times New Roman" w:cs="Times New Roman"/>
          <w:b/>
          <w:bCs/>
        </w:rPr>
        <w:t xml:space="preserve">Sali </w:t>
      </w:r>
      <w:r w:rsidR="00D03624">
        <w:rPr>
          <w:rFonts w:ascii="Times New Roman" w:hAnsi="Times New Roman" w:cs="Times New Roman"/>
          <w:b/>
          <w:bCs/>
        </w:rPr>
        <w:t xml:space="preserve">Demographic </w:t>
      </w:r>
      <w:r>
        <w:rPr>
          <w:rFonts w:ascii="Times New Roman" w:hAnsi="Times New Roman" w:cs="Times New Roman"/>
          <w:b/>
          <w:bCs/>
        </w:rPr>
        <w:t>Literature</w:t>
      </w:r>
    </w:p>
    <w:p w14:paraId="642143E9" w14:textId="0E4042A3" w:rsidR="00C110BA" w:rsidRDefault="00C110BA">
      <w:pPr>
        <w:rPr>
          <w:rFonts w:ascii="Times New Roman" w:hAnsi="Times New Roman" w:cs="Times New Roman"/>
          <w:b/>
          <w:bCs/>
        </w:rPr>
      </w:pPr>
    </w:p>
    <w:p w14:paraId="60D25997" w14:textId="55298EE5" w:rsidR="007052F4" w:rsidRDefault="007052F4">
      <w:pPr>
        <w:rPr>
          <w:rFonts w:ascii="Times New Roman" w:hAnsi="Times New Roman" w:cs="Times New Roman"/>
          <w:b/>
          <w:bCs/>
        </w:rPr>
      </w:pPr>
      <w:r>
        <w:rPr>
          <w:rFonts w:ascii="Times New Roman" w:hAnsi="Times New Roman" w:cs="Times New Roman"/>
          <w:b/>
          <w:bCs/>
        </w:rPr>
        <w:t>Fecundity information:</w:t>
      </w:r>
    </w:p>
    <w:p w14:paraId="11ABC7EC" w14:textId="7DFE2E91" w:rsidR="007052F4" w:rsidRDefault="007052F4" w:rsidP="007052F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{"citationID":"KPmLhydQ","properties":{"formattedCitation":"(Savidge et al. 2018)","plainCitation":"(Savidge et al. 2018)","dontUpdate":true,"noteIndex":0},"citationItems":[{"id":2136,"uris":["http://zotero.org/users/7406306/items/CBUHSS25"],"itemData":{"id":2136,"type":"article-journal","container-title":"Prepared for U.S. Department of Navy, NAVFAC Marianas, Santa Rita, Guam","title":"Developing a predator-resistant nest box for Micronesian Starlings with application to endangered Guam Micronesian Kingfishers","author":[{"family":"Savidge","given":"Julie A."},{"family":"Kastner","given":"Martin"},{"family":"Seibert","given":"Tom"}],"issued":{"date-parts":[["2018"]]}}}],"schema":"https://github.com/citation-style-language/schema/raw/master/csl-citation.json"}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Savidge et al. (2018)</w:t>
      </w:r>
      <w:r>
        <w:rPr>
          <w:rFonts w:ascii="Times New Roman" w:hAnsi="Times New Roman" w:cs="Times New Roman"/>
        </w:rPr>
        <w:fldChar w:fldCharType="end"/>
      </w:r>
      <w:r>
        <w:rPr>
          <w:rFonts w:ascii="Times New Roman" w:hAnsi="Times New Roman" w:cs="Times New Roman"/>
        </w:rPr>
        <w:t xml:space="preserve"> reports Sali nest surveys and monitoring on </w:t>
      </w:r>
      <w:r w:rsidR="00303E4C">
        <w:rPr>
          <w:rFonts w:ascii="Times New Roman" w:hAnsi="Times New Roman" w:cs="Times New Roman"/>
        </w:rPr>
        <w:t xml:space="preserve">Anderson Airforce Base </w:t>
      </w:r>
      <w:r w:rsidR="00303E4C">
        <w:rPr>
          <w:rFonts w:ascii="Times New Roman" w:hAnsi="Times New Roman" w:cs="Times New Roman"/>
        </w:rPr>
        <w:t>(</w:t>
      </w:r>
      <w:r>
        <w:rPr>
          <w:rFonts w:ascii="Times New Roman" w:hAnsi="Times New Roman" w:cs="Times New Roman"/>
        </w:rPr>
        <w:t>AAFB</w:t>
      </w:r>
      <w:r w:rsidR="00303E4C">
        <w:rPr>
          <w:rFonts w:ascii="Times New Roman" w:hAnsi="Times New Roman" w:cs="Times New Roman"/>
        </w:rPr>
        <w:t>)</w:t>
      </w:r>
      <w:r>
        <w:rPr>
          <w:rFonts w:ascii="Times New Roman" w:hAnsi="Times New Roman" w:cs="Times New Roman"/>
        </w:rPr>
        <w:t xml:space="preserve">, both before and after deployment of newly developed nest boxes. Prior to deployment of new nest boxes, from May 2015 to January 2016, they monitored the fate of 52 nesting attempts in natural nests. The authors report that 50% of the 52 nests fledged young and the other 50% of nests failed at either the egg laying or nestling phase. The reported 50% nest success was calculated using raw data, i.e., the number of nests that fledged young, </w:t>
      </w:r>
      <w:proofErr w:type="gramStart"/>
      <w:r>
        <w:rPr>
          <w:rFonts w:ascii="Times New Roman" w:hAnsi="Times New Roman" w:cs="Times New Roman"/>
        </w:rPr>
        <w:t>and</w:t>
      </w:r>
      <w:r w:rsidR="00303E4C">
        <w:rPr>
          <w:rFonts w:ascii="Times New Roman" w:hAnsi="Times New Roman" w:cs="Times New Roman"/>
        </w:rPr>
        <w:t>,</w:t>
      </w:r>
      <w:proofErr w:type="gramEnd"/>
      <w:r>
        <w:rPr>
          <w:rFonts w:ascii="Times New Roman" w:hAnsi="Times New Roman" w:cs="Times New Roman"/>
        </w:rPr>
        <w:t xml:space="preserve"> </w:t>
      </w:r>
      <w:r w:rsidR="00303E4C">
        <w:rPr>
          <w:rFonts w:ascii="Times New Roman" w:hAnsi="Times New Roman" w:cs="Times New Roman"/>
        </w:rPr>
        <w:t>a</w:t>
      </w:r>
      <w:r>
        <w:rPr>
          <w:rFonts w:ascii="Times New Roman" w:hAnsi="Times New Roman" w:cs="Times New Roman"/>
        </w:rPr>
        <w:t xml:space="preserve">s </w:t>
      </w:r>
      <w:r w:rsidR="00303E4C">
        <w:rPr>
          <w:rFonts w:ascii="Times New Roman" w:hAnsi="Times New Roman" w:cs="Times New Roman"/>
        </w:rPr>
        <w:t xml:space="preserve">reported by the authors, is </w:t>
      </w:r>
      <w:r>
        <w:rPr>
          <w:rFonts w:ascii="Times New Roman" w:hAnsi="Times New Roman" w:cs="Times New Roman"/>
        </w:rPr>
        <w:t xml:space="preserve">likely biased high since the nests that fail early have a low probability of being found. The nests they monitored were primarily found in housing structures of AAFB, where </w:t>
      </w:r>
      <w:r w:rsidR="00303E4C">
        <w:rPr>
          <w:rFonts w:ascii="Times New Roman" w:hAnsi="Times New Roman" w:cs="Times New Roman"/>
        </w:rPr>
        <w:t xml:space="preserve">brown </w:t>
      </w:r>
      <w:proofErr w:type="spellStart"/>
      <w:r w:rsidR="00303E4C">
        <w:rPr>
          <w:rFonts w:ascii="Times New Roman" w:hAnsi="Times New Roman" w:cs="Times New Roman"/>
        </w:rPr>
        <w:t>treesnakes</w:t>
      </w:r>
      <w:proofErr w:type="spellEnd"/>
      <w:r w:rsidR="00303E4C">
        <w:rPr>
          <w:rFonts w:ascii="Times New Roman" w:hAnsi="Times New Roman" w:cs="Times New Roman"/>
        </w:rPr>
        <w:t xml:space="preserve"> (BTS)</w:t>
      </w:r>
      <w:r>
        <w:rPr>
          <w:rFonts w:ascii="Times New Roman" w:hAnsi="Times New Roman" w:cs="Times New Roman"/>
        </w:rPr>
        <w:t xml:space="preserve"> are heavily controlled. After deployment of newly designed nest boxes, the authors monitored nests from March 2016 to August 2016. They found that nest success was higher in nest boxes than in natural nests, </w:t>
      </w:r>
      <w:r w:rsidR="00303E4C">
        <w:rPr>
          <w:rFonts w:ascii="Times New Roman" w:hAnsi="Times New Roman" w:cs="Times New Roman"/>
        </w:rPr>
        <w:t xml:space="preserve">i.e., </w:t>
      </w:r>
      <w:r>
        <w:rPr>
          <w:rFonts w:ascii="Times New Roman" w:hAnsi="Times New Roman" w:cs="Times New Roman"/>
        </w:rPr>
        <w:t xml:space="preserve">82% nest success in nest boxes vs. 50% in natural nests. The number of eggs laid per clutch was found to be similar between natural nests and nest boxes. </w:t>
      </w:r>
    </w:p>
    <w:p w14:paraId="0621541F" w14:textId="77777777" w:rsidR="007052F4" w:rsidRDefault="007052F4" w:rsidP="007052F4">
      <w:pPr>
        <w:rPr>
          <w:rFonts w:ascii="Times New Roman" w:hAnsi="Times New Roman" w:cs="Times New Roman"/>
        </w:rPr>
      </w:pPr>
    </w:p>
    <w:p w14:paraId="47A4E342" w14:textId="12282A97" w:rsidR="007052F4" w:rsidRDefault="007052F4" w:rsidP="007052F4">
      <w:pPr>
        <w:pStyle w:val="ListParagraph"/>
        <w:numPr>
          <w:ilvl w:val="0"/>
          <w:numId w:val="2"/>
        </w:numPr>
        <w:rPr>
          <w:rFonts w:ascii="Times New Roman" w:hAnsi="Times New Roman" w:cs="Times New Roman"/>
        </w:rPr>
      </w:pPr>
      <w:r>
        <w:rPr>
          <w:rFonts w:ascii="Times New Roman" w:hAnsi="Times New Roman" w:cs="Times New Roman"/>
        </w:rPr>
        <w:t xml:space="preserve">Parameter information from </w:t>
      </w:r>
      <w:r>
        <w:rPr>
          <w:rFonts w:ascii="Times New Roman" w:hAnsi="Times New Roman" w:cs="Times New Roman"/>
        </w:rPr>
        <w:fldChar w:fldCharType="begin"/>
      </w:r>
      <w:r>
        <w:rPr>
          <w:rFonts w:ascii="Times New Roman" w:hAnsi="Times New Roman" w:cs="Times New Roman"/>
        </w:rPr>
        <w:instrText xml:space="preserve"> ADDIN ZOTERO_ITEM CSL_CITATION {"citationID":"NqnhdrpB","properties":{"formattedCitation":"(Savidge et al. 2018)","plainCitation":"(Savidge et al. 2018)","dontUpdate":true,"noteIndex":0},"citationItems":[{"id":2136,"uris":["http://zotero.org/users/7406306/items/CBUHSS25"],"itemData":{"id":2136,"type":"article-journal","container-title":"Prepared for U.S. Department of Navy, NAVFAC Marianas, Santa Rita, Guam","title":"Developing a predator-resistant nest box for Micronesian Starlings with application to endangered Guam Micronesian Kingfishers","author":[{"family":"Savidge","given":"Julie A."},{"family":"Kastner","given":"Martin"},{"family":"Seibert","given":"Tom"}],"issued":{"date-parts":[["2018"]]}}}],"schema":"https://github.com/citation-style-language/schema/raw/master/csl-citation.json"}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Savidge et al. (2018)</w:t>
      </w:r>
      <w:r>
        <w:rPr>
          <w:rFonts w:ascii="Times New Roman" w:hAnsi="Times New Roman" w:cs="Times New Roman"/>
        </w:rPr>
        <w:fldChar w:fldCharType="end"/>
      </w:r>
    </w:p>
    <w:p w14:paraId="1BAF2515" w14:textId="77777777" w:rsidR="007052F4" w:rsidRDefault="007052F4" w:rsidP="007052F4">
      <w:pPr>
        <w:pStyle w:val="ListParagraph"/>
        <w:numPr>
          <w:ilvl w:val="1"/>
          <w:numId w:val="2"/>
        </w:numPr>
        <w:rPr>
          <w:rFonts w:ascii="Times New Roman" w:hAnsi="Times New Roman" w:cs="Times New Roman"/>
        </w:rPr>
      </w:pPr>
      <w:r>
        <w:rPr>
          <w:rFonts w:ascii="Times New Roman" w:hAnsi="Times New Roman" w:cs="Times New Roman"/>
        </w:rPr>
        <w:t>Estimates from natural nests (see Table 1-2 and page 6 of report)</w:t>
      </w:r>
    </w:p>
    <w:p w14:paraId="292E62C2" w14:textId="77777777" w:rsidR="007052F4" w:rsidRDefault="007052F4" w:rsidP="007052F4">
      <w:pPr>
        <w:pStyle w:val="ListParagraph"/>
        <w:numPr>
          <w:ilvl w:val="2"/>
          <w:numId w:val="2"/>
        </w:numPr>
        <w:rPr>
          <w:rFonts w:ascii="Times New Roman" w:hAnsi="Times New Roman" w:cs="Times New Roman"/>
        </w:rPr>
      </w:pPr>
      <w:r>
        <w:rPr>
          <w:rFonts w:ascii="Times New Roman" w:hAnsi="Times New Roman" w:cs="Times New Roman"/>
        </w:rPr>
        <w:t>0.5 probability of nest success</w:t>
      </w:r>
    </w:p>
    <w:p w14:paraId="738F74EE" w14:textId="77777777" w:rsidR="007052F4" w:rsidRDefault="007052F4" w:rsidP="007052F4">
      <w:pPr>
        <w:pStyle w:val="ListParagraph"/>
        <w:numPr>
          <w:ilvl w:val="2"/>
          <w:numId w:val="2"/>
        </w:numPr>
        <w:rPr>
          <w:rFonts w:ascii="Times New Roman" w:hAnsi="Times New Roman" w:cs="Times New Roman"/>
        </w:rPr>
      </w:pPr>
      <w:r>
        <w:rPr>
          <w:rFonts w:ascii="Times New Roman" w:hAnsi="Times New Roman" w:cs="Times New Roman"/>
        </w:rPr>
        <w:t>Number of nesting attempts is 1.8125</w:t>
      </w:r>
    </w:p>
    <w:p w14:paraId="6185C119" w14:textId="77777777" w:rsidR="007052F4" w:rsidRDefault="007052F4" w:rsidP="007052F4">
      <w:pPr>
        <w:pStyle w:val="ListParagraph"/>
        <w:numPr>
          <w:ilvl w:val="3"/>
          <w:numId w:val="2"/>
        </w:numPr>
        <w:rPr>
          <w:rFonts w:ascii="Times New Roman" w:hAnsi="Times New Roman" w:cs="Times New Roman"/>
        </w:rPr>
      </w:pPr>
      <w:r>
        <w:rPr>
          <w:rFonts w:ascii="Times New Roman" w:hAnsi="Times New Roman" w:cs="Times New Roman"/>
        </w:rPr>
        <w:t>Calculated from the number of nesting attempts (n=58) divided by the number of nests found (n=32)</w:t>
      </w:r>
    </w:p>
    <w:p w14:paraId="634DD8FC" w14:textId="77777777" w:rsidR="007052F4" w:rsidRDefault="007052F4" w:rsidP="007052F4">
      <w:pPr>
        <w:pStyle w:val="ListParagraph"/>
        <w:numPr>
          <w:ilvl w:val="2"/>
          <w:numId w:val="2"/>
        </w:numPr>
        <w:rPr>
          <w:rFonts w:ascii="Times New Roman" w:hAnsi="Times New Roman" w:cs="Times New Roman"/>
        </w:rPr>
      </w:pPr>
      <w:r>
        <w:rPr>
          <w:rFonts w:ascii="Times New Roman" w:hAnsi="Times New Roman" w:cs="Times New Roman"/>
        </w:rPr>
        <w:t>Mean number of chicks fledged per clutch reported as 0.88</w:t>
      </w:r>
    </w:p>
    <w:p w14:paraId="3C8A33E2" w14:textId="77777777" w:rsidR="007052F4" w:rsidRDefault="007052F4" w:rsidP="007052F4">
      <w:pPr>
        <w:pStyle w:val="ListParagraph"/>
        <w:numPr>
          <w:ilvl w:val="1"/>
          <w:numId w:val="2"/>
        </w:numPr>
        <w:rPr>
          <w:rFonts w:ascii="Times New Roman" w:hAnsi="Times New Roman" w:cs="Times New Roman"/>
        </w:rPr>
      </w:pPr>
      <w:r>
        <w:rPr>
          <w:rFonts w:ascii="Times New Roman" w:hAnsi="Times New Roman" w:cs="Times New Roman"/>
        </w:rPr>
        <w:t>Estimated from newly developed nest boxes (see Table 2-1 and page 22 of report)</w:t>
      </w:r>
    </w:p>
    <w:p w14:paraId="1CF53401" w14:textId="77777777" w:rsidR="007052F4" w:rsidRDefault="007052F4" w:rsidP="007052F4">
      <w:pPr>
        <w:pStyle w:val="ListParagraph"/>
        <w:numPr>
          <w:ilvl w:val="2"/>
          <w:numId w:val="2"/>
        </w:numPr>
        <w:rPr>
          <w:rFonts w:ascii="Times New Roman" w:hAnsi="Times New Roman" w:cs="Times New Roman"/>
        </w:rPr>
      </w:pPr>
      <w:r>
        <w:rPr>
          <w:rFonts w:ascii="Times New Roman" w:hAnsi="Times New Roman" w:cs="Times New Roman"/>
        </w:rPr>
        <w:t>Probability of nest success was 0.8235</w:t>
      </w:r>
    </w:p>
    <w:p w14:paraId="36633CF4" w14:textId="77777777" w:rsidR="00303E4C" w:rsidRDefault="007052F4" w:rsidP="007052F4">
      <w:pPr>
        <w:pStyle w:val="ListParagraph"/>
        <w:numPr>
          <w:ilvl w:val="2"/>
          <w:numId w:val="2"/>
        </w:numPr>
        <w:rPr>
          <w:rFonts w:ascii="Times New Roman" w:hAnsi="Times New Roman" w:cs="Times New Roman"/>
        </w:rPr>
      </w:pPr>
      <w:r>
        <w:rPr>
          <w:rFonts w:ascii="Times New Roman" w:hAnsi="Times New Roman" w:cs="Times New Roman"/>
        </w:rPr>
        <w:t>Number of nesting attempters per nest box used was 2.13</w:t>
      </w:r>
    </w:p>
    <w:p w14:paraId="185F0E14" w14:textId="3F478918" w:rsidR="007052F4" w:rsidRPr="00303E4C" w:rsidRDefault="007052F4" w:rsidP="007052F4">
      <w:pPr>
        <w:pStyle w:val="ListParagraph"/>
        <w:numPr>
          <w:ilvl w:val="2"/>
          <w:numId w:val="2"/>
        </w:numPr>
        <w:rPr>
          <w:rFonts w:ascii="Times New Roman" w:hAnsi="Times New Roman" w:cs="Times New Roman"/>
        </w:rPr>
      </w:pPr>
      <w:r w:rsidRPr="00303E4C">
        <w:rPr>
          <w:rFonts w:ascii="Times New Roman" w:hAnsi="Times New Roman" w:cs="Times New Roman"/>
        </w:rPr>
        <w:t>Number of fledglings per successful nest was 1.81 and number of fledglings per nest was 1.49</w:t>
      </w:r>
    </w:p>
    <w:p w14:paraId="1EBFA79D" w14:textId="77777777" w:rsidR="007052F4" w:rsidRDefault="007052F4">
      <w:pPr>
        <w:rPr>
          <w:rFonts w:ascii="Times New Roman" w:hAnsi="Times New Roman" w:cs="Times New Roman"/>
          <w:b/>
          <w:bCs/>
        </w:rPr>
      </w:pPr>
    </w:p>
    <w:p w14:paraId="68226BA9" w14:textId="526380FC" w:rsidR="00C110BA" w:rsidRDefault="00C110BA">
      <w:pPr>
        <w:rPr>
          <w:rFonts w:ascii="Times New Roman" w:hAnsi="Times New Roman" w:cs="Times New Roman"/>
        </w:rPr>
      </w:pPr>
      <w:r>
        <w:rPr>
          <w:rFonts w:ascii="Times New Roman" w:hAnsi="Times New Roman" w:cs="Times New Roman"/>
        </w:rPr>
        <w:fldChar w:fldCharType="begin"/>
      </w:r>
      <w:r w:rsidR="00B05469">
        <w:rPr>
          <w:rFonts w:ascii="Times New Roman" w:hAnsi="Times New Roman" w:cs="Times New Roman"/>
        </w:rPr>
        <w:instrText xml:space="preserve"> ADDIN ZOTERO_ITEM CSL_CITATION {"citationID":"21smhL6h","properties":{"formattedCitation":"(Savidge et al. 2022)","plainCitation":"(Savidge et al. 2022)","dontUpdate":true,"noteIndex":0},"citationItems":[{"id":2105,"uris":["http://zotero.org/users/7406306/items/FLJJV4HC"],"itemData":{"id":2105,"type":"article-journal","container-title":"Avian Conservation and Ecology","DOI":"10.5751/ACE-02106-170118","ISSN":"1712-6568","issue":"1","journalAbbreviation":"ACE","language":"en","page":"art18","source":"DOI.org (Crossref)","title":"Nest-site selection and breeding biology of the locally endangered Micronesian Starling (Aplonis opaca) informs its recovery on Guam","volume":"17","author":[{"family":"Savidge","given":"Julie A."},{"family":"Kastner","given":"Martin"},{"family":"Pollock","given":"Henry S."},{"family":"Seibert","given":"Thomas F."}],"issued":{"date-parts":[["2022"]]}}}],"schema":"https://github.com/citation-style-language/schema/raw/master/csl-citation.json"}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Savidge et al. (2022)</w:t>
      </w:r>
      <w:r>
        <w:rPr>
          <w:rFonts w:ascii="Times New Roman" w:hAnsi="Times New Roman" w:cs="Times New Roman"/>
        </w:rPr>
        <w:fldChar w:fldCharType="end"/>
      </w:r>
      <w:r>
        <w:rPr>
          <w:rFonts w:ascii="Times New Roman" w:hAnsi="Times New Roman" w:cs="Times New Roman"/>
        </w:rPr>
        <w:t xml:space="preserve"> reports on the breeding biology of Sali located on AAFB from 2015 to 2018. This work provides </w:t>
      </w:r>
      <w:r w:rsidR="007052F4">
        <w:rPr>
          <w:rFonts w:ascii="Times New Roman" w:hAnsi="Times New Roman" w:cs="Times New Roman"/>
        </w:rPr>
        <w:t xml:space="preserve">some </w:t>
      </w:r>
      <w:r>
        <w:rPr>
          <w:rFonts w:ascii="Times New Roman" w:hAnsi="Times New Roman" w:cs="Times New Roman"/>
        </w:rPr>
        <w:t xml:space="preserve">reproductive data from 36 active nests found in both natural and artificial structures, along with data from predator-resistant nest boxes used by 48 pairs. They found that nest boxes placed at least 34 meters from the forest edge surround AAFB were colonized with 77% occupancy by the end of their research. </w:t>
      </w:r>
      <w:r>
        <w:rPr>
          <w:rFonts w:ascii="Times New Roman" w:hAnsi="Times New Roman" w:cs="Times New Roman"/>
        </w:rPr>
        <w:t xml:space="preserve">They observed 431 nesting attempts, where pairs nested multiple times throughout the year. </w:t>
      </w:r>
      <w:r>
        <w:rPr>
          <w:rFonts w:ascii="Times New Roman" w:hAnsi="Times New Roman" w:cs="Times New Roman"/>
        </w:rPr>
        <w:t>The average clutch size for the 431 nesting attempts was reported as 2.19</w:t>
      </w:r>
      <w:r w:rsidR="00303E4C">
        <w:rPr>
          <w:rFonts w:ascii="Times New Roman" w:hAnsi="Times New Roman" w:cs="Times New Roman"/>
        </w:rPr>
        <w:t xml:space="preserve">, </w:t>
      </w:r>
      <w:r>
        <w:rPr>
          <w:rFonts w:ascii="Times New Roman" w:hAnsi="Times New Roman" w:cs="Times New Roman"/>
        </w:rPr>
        <w:t xml:space="preserve">in either natural or artificial structures (including predator-resistant nest boxes). The clutch size ranged from 1 egg to 4 eggs: 31 nesting attempts resulted in 1 egg, 290 </w:t>
      </w:r>
      <w:r>
        <w:rPr>
          <w:rFonts w:ascii="Times New Roman" w:hAnsi="Times New Roman" w:cs="Times New Roman"/>
        </w:rPr>
        <w:t xml:space="preserve">nesting attempts </w:t>
      </w:r>
      <w:r>
        <w:rPr>
          <w:rFonts w:ascii="Times New Roman" w:hAnsi="Times New Roman" w:cs="Times New Roman"/>
        </w:rPr>
        <w:t xml:space="preserve">resulted in 2 eggs, 109 </w:t>
      </w:r>
      <w:r>
        <w:rPr>
          <w:rFonts w:ascii="Times New Roman" w:hAnsi="Times New Roman" w:cs="Times New Roman"/>
        </w:rPr>
        <w:t xml:space="preserve">nesting attempts </w:t>
      </w:r>
      <w:r>
        <w:rPr>
          <w:rFonts w:ascii="Times New Roman" w:hAnsi="Times New Roman" w:cs="Times New Roman"/>
        </w:rPr>
        <w:t xml:space="preserve">resulted in 3 eggs, and 1 nesting attempt resulted in 4 eggs. Additionally, the authors provide information on the duration of the incubation and nestling period: the average incubation period across 11 nests was 14.2 days and the average nestling period across 8 nests was 25.1 days. They also report the approximate days of young in each stage, i.e., naked young (1-9 days), partially feathered (10- 15 days), fully feathered (16 days </w:t>
      </w:r>
      <w:r w:rsidR="00303E4C">
        <w:rPr>
          <w:rFonts w:ascii="Times New Roman" w:hAnsi="Times New Roman" w:cs="Times New Roman"/>
        </w:rPr>
        <w:t>un</w:t>
      </w:r>
      <w:r>
        <w:rPr>
          <w:rFonts w:ascii="Times New Roman" w:hAnsi="Times New Roman" w:cs="Times New Roman"/>
        </w:rPr>
        <w:t xml:space="preserve">til fledgling), and juvenile plumage (22-23 days). The mention that Sali reach full plumage at approximately 1 year </w:t>
      </w:r>
      <w:r w:rsidR="00303E4C">
        <w:rPr>
          <w:rFonts w:ascii="Times New Roman" w:hAnsi="Times New Roman" w:cs="Times New Roman"/>
        </w:rPr>
        <w:t>old but</w:t>
      </w:r>
      <w:r>
        <w:rPr>
          <w:rFonts w:ascii="Times New Roman" w:hAnsi="Times New Roman" w:cs="Times New Roman"/>
        </w:rPr>
        <w:t xml:space="preserve"> may retain juvenile plumage for up to 16 months. All but two individuals were in full adult plumage when observed in breeding </w:t>
      </w:r>
      <w:r>
        <w:rPr>
          <w:rFonts w:ascii="Times New Roman" w:hAnsi="Times New Roman" w:cs="Times New Roman"/>
        </w:rPr>
        <w:lastRenderedPageBreak/>
        <w:t xml:space="preserve">pairs. </w:t>
      </w:r>
      <w:r w:rsidR="00303E4C">
        <w:rPr>
          <w:rFonts w:ascii="Times New Roman" w:hAnsi="Times New Roman" w:cs="Times New Roman"/>
        </w:rPr>
        <w:t>N</w:t>
      </w:r>
      <w:r>
        <w:rPr>
          <w:rFonts w:ascii="Times New Roman" w:hAnsi="Times New Roman" w:cs="Times New Roman"/>
        </w:rPr>
        <w:t xml:space="preserve">ests were observed to be active in every month of the year, but there was higher breeding from March to September and less from October to February. </w:t>
      </w:r>
    </w:p>
    <w:p w14:paraId="1843E9F1" w14:textId="27490329" w:rsidR="00C110BA" w:rsidRDefault="00D03624" w:rsidP="00C110BA">
      <w:pPr>
        <w:pStyle w:val="ListParagraph"/>
        <w:numPr>
          <w:ilvl w:val="0"/>
          <w:numId w:val="1"/>
        </w:numPr>
        <w:rPr>
          <w:rFonts w:ascii="Times New Roman" w:hAnsi="Times New Roman" w:cs="Times New Roman"/>
        </w:rPr>
      </w:pPr>
      <w:r>
        <w:rPr>
          <w:rFonts w:ascii="Times New Roman" w:hAnsi="Times New Roman" w:cs="Times New Roman"/>
        </w:rPr>
        <w:t xml:space="preserve">Parameter information from </w:t>
      </w:r>
      <w:proofErr w:type="spellStart"/>
      <w:r>
        <w:rPr>
          <w:rFonts w:ascii="Times New Roman" w:hAnsi="Times New Roman" w:cs="Times New Roman"/>
        </w:rPr>
        <w:t>Savidge</w:t>
      </w:r>
      <w:proofErr w:type="spellEnd"/>
      <w:r>
        <w:rPr>
          <w:rFonts w:ascii="Times New Roman" w:hAnsi="Times New Roman" w:cs="Times New Roman"/>
        </w:rPr>
        <w:t xml:space="preserve"> et al. 2022</w:t>
      </w:r>
    </w:p>
    <w:p w14:paraId="09236C52" w14:textId="03BD5155" w:rsidR="00C110BA" w:rsidRDefault="00C110BA" w:rsidP="00C110BA">
      <w:pPr>
        <w:pStyle w:val="ListParagraph"/>
        <w:numPr>
          <w:ilvl w:val="1"/>
          <w:numId w:val="1"/>
        </w:numPr>
        <w:rPr>
          <w:rFonts w:ascii="Times New Roman" w:hAnsi="Times New Roman" w:cs="Times New Roman"/>
        </w:rPr>
      </w:pPr>
      <w:r>
        <w:rPr>
          <w:rFonts w:ascii="Times New Roman" w:hAnsi="Times New Roman" w:cs="Times New Roman"/>
        </w:rPr>
        <w:t>Average clutch size and range</w:t>
      </w:r>
    </w:p>
    <w:p w14:paraId="2A0ABBC4" w14:textId="6B9A8CFF" w:rsidR="00C110BA" w:rsidRPr="00C110BA" w:rsidRDefault="00C110BA" w:rsidP="00C110BA">
      <w:pPr>
        <w:pStyle w:val="ListParagraph"/>
        <w:numPr>
          <w:ilvl w:val="2"/>
          <w:numId w:val="1"/>
        </w:numPr>
        <w:rPr>
          <w:rFonts w:ascii="Times New Roman" w:hAnsi="Times New Roman" w:cs="Times New Roman"/>
        </w:rPr>
      </w:pPr>
      <w:r>
        <w:rPr>
          <w:rFonts w:ascii="Times New Roman" w:hAnsi="Times New Roman" w:cs="Times New Roman"/>
        </w:rPr>
        <w:t>Number of eggs per pair: 2.19, SD = 0.55 (1-4 range)</w:t>
      </w:r>
    </w:p>
    <w:p w14:paraId="4DE21951" w14:textId="6B062D49" w:rsidR="00C110BA" w:rsidRDefault="00C110BA" w:rsidP="00C110BA">
      <w:pPr>
        <w:pStyle w:val="ListParagraph"/>
        <w:numPr>
          <w:ilvl w:val="1"/>
          <w:numId w:val="1"/>
        </w:numPr>
        <w:rPr>
          <w:rFonts w:ascii="Times New Roman" w:hAnsi="Times New Roman" w:cs="Times New Roman"/>
        </w:rPr>
      </w:pPr>
      <w:r>
        <w:rPr>
          <w:rFonts w:ascii="Times New Roman" w:hAnsi="Times New Roman" w:cs="Times New Roman"/>
        </w:rPr>
        <w:t>Approximate number of days spent in each early life stage, from hatch to fledge</w:t>
      </w:r>
    </w:p>
    <w:p w14:paraId="67043497" w14:textId="7C43F4D4" w:rsidR="00C110BA" w:rsidRDefault="00C110BA" w:rsidP="00C110BA">
      <w:pPr>
        <w:rPr>
          <w:rFonts w:ascii="Times New Roman" w:hAnsi="Times New Roman" w:cs="Times New Roman"/>
        </w:rPr>
      </w:pPr>
    </w:p>
    <w:p w14:paraId="56146BFD" w14:textId="13A33332" w:rsidR="007052F4" w:rsidRPr="007052F4" w:rsidRDefault="007052F4" w:rsidP="00C110BA">
      <w:pPr>
        <w:rPr>
          <w:rFonts w:ascii="Times New Roman" w:hAnsi="Times New Roman" w:cs="Times New Roman"/>
          <w:b/>
          <w:bCs/>
        </w:rPr>
      </w:pPr>
      <w:r>
        <w:rPr>
          <w:rFonts w:ascii="Times New Roman" w:hAnsi="Times New Roman" w:cs="Times New Roman"/>
          <w:b/>
          <w:bCs/>
        </w:rPr>
        <w:t>Fledgling survival information:</w:t>
      </w:r>
    </w:p>
    <w:p w14:paraId="3ADA3949" w14:textId="650B3EAA" w:rsidR="00C110BA" w:rsidRDefault="00C110BA" w:rsidP="00C110BA">
      <w:pPr>
        <w:rPr>
          <w:rFonts w:ascii="Times New Roman" w:hAnsi="Times New Roman" w:cs="Times New Roman"/>
        </w:rPr>
      </w:pPr>
      <w:r>
        <w:rPr>
          <w:rFonts w:ascii="Times New Roman" w:hAnsi="Times New Roman" w:cs="Times New Roman"/>
        </w:rPr>
        <w:fldChar w:fldCharType="begin"/>
      </w:r>
      <w:r w:rsidR="00B05469">
        <w:rPr>
          <w:rFonts w:ascii="Times New Roman" w:hAnsi="Times New Roman" w:cs="Times New Roman"/>
        </w:rPr>
        <w:instrText xml:space="preserve"> ADDIN ZOTERO_ITEM CSL_CITATION {"citationID":"cofOUJRH","properties":{"formattedCitation":"(Pollock et al. 2019)","plainCitation":"(Pollock et al. 2019)","dontUpdate":true,"noteIndex":0},"citationItems":[{"id":631,"uris":["http://zotero.org/users/7406306/items/NM5BNY6Q"],"itemData":{"id":631,"type":"article-journal","abstract":"Invasive predators have caused widespread loss of biodiversity in island ecosystems, yet certain species are able to tolerate the presence of generalist invaders. For example, the invasive brown treesnake (BTS; Boiga irregularis) caused the extirpation of 10 of 12 native forest bird species on the island of Guam, but a remnant population of the Micronesian Starling (Aplonis opaca), or Såli, has managed to persist on a military installation in northern Guam. Understanding how Micronesian Starlings are coping with the presence of BTS can inform conservation efforts for island bird populations facing invasive predators and provide insight into strategies for expanding the starling population. We monitored the survival, movements, and habitat use of 43 radio-tagged starling fledglings during this vulnerable life-history stage. Invasive predators accounted for 75% of fledgling mortality (56% from BTS; 19% from feral cats) and contributed to one of the lowest post-fledging survival rates (38% through day 21 post-fledging) recorded for passerine birds. Predation by BTS persisted at elevated rates following natal dispersal, further reducing cumulative survival to 26% through 53 days post-fledging. Nest location was an important predictor of survival: fledglings from nest boxes closer to the forest edge were more likely to use forest habitat at younger ages and more likely to be depredated by BTS. Overall, our findings indicate that BTS continue to severely impact Guam’s starling population, even more so than invasive predators affect native birds in other island systems. We recommend deploying nest boxes farther from the forest to improve fledgling survival and implementing urban predator control to promote growth of the Micronesian Starling population on Guam and facilitate future reintroductions of other species.","container-title":"The Condor","DOI":"10.1093/condor/duz014","ISSN":"0010-5422, 1938-5129","issue":"2","language":"en","source":"DOI.org (Crossref)","title":"Pervasive impacts of invasive brown treesnakes drive low fledgling survival in endangered Micronesian Starlings (&lt;i&gt;Aplonis opaca&lt;/i&gt;) on Guam","URL":"https://academic.oup.com/condor/article/doi/10.1093/condor/duz014/5520777","volume":"121","author":[{"family":"Pollock","given":"Henry S"},{"family":"Savidge","given":"Julie A"},{"family":"Kastner","given":"Martin"},{"family":"Seibert","given":"Thomas F"},{"family":"Jones","given":"Todd M"}],"accessed":{"date-parts":[["2021",3,19]]},"issued":{"date-parts":[["2019",5,1]]}}}],"schema":"https://github.com/citation-style-language/schema/raw/master/csl-citation.json"}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Pollock et al. (2019)</w:t>
      </w:r>
      <w:r>
        <w:rPr>
          <w:rFonts w:ascii="Times New Roman" w:hAnsi="Times New Roman" w:cs="Times New Roman"/>
        </w:rPr>
        <w:fldChar w:fldCharType="end"/>
      </w:r>
      <w:r>
        <w:rPr>
          <w:rFonts w:ascii="Times New Roman" w:hAnsi="Times New Roman" w:cs="Times New Roman"/>
        </w:rPr>
        <w:t xml:space="preserve"> investigate</w:t>
      </w:r>
      <w:r w:rsidR="00CC776F">
        <w:rPr>
          <w:rFonts w:ascii="Times New Roman" w:hAnsi="Times New Roman" w:cs="Times New Roman"/>
        </w:rPr>
        <w:t>s</w:t>
      </w:r>
      <w:r>
        <w:rPr>
          <w:rFonts w:ascii="Times New Roman" w:hAnsi="Times New Roman" w:cs="Times New Roman"/>
        </w:rPr>
        <w:t xml:space="preserve"> post-fledgling survival on AAFB by tracking radio telemetered fledglings from April to December in 2017. Nestlings were banded on day 15 after hatching, then 2-3 days prior to fledgling (22-23 days post hatching), </w:t>
      </w:r>
      <w:r w:rsidR="00303E4C">
        <w:rPr>
          <w:rFonts w:ascii="Times New Roman" w:hAnsi="Times New Roman" w:cs="Times New Roman"/>
        </w:rPr>
        <w:t>birds</w:t>
      </w:r>
      <w:r>
        <w:rPr>
          <w:rFonts w:ascii="Times New Roman" w:hAnsi="Times New Roman" w:cs="Times New Roman"/>
        </w:rPr>
        <w:t xml:space="preserve"> were fitted with a radio transmitter. They monitored a total of 43 fledglings across 7 age classes (0,1,2,3,4,5-8, and 9+ days post-fledging). From the total 43 fledglings monitored, 21 died within the first 5 days post-fledging, 4 died 5-8 days post-fledging, and 7 died 9+ days post-fledging. This results in an overall fledgling survival of 25.6%. The authors also calculated the cumulative probabilities of fledgling survival through days 5, 20, and 53. The most common causes of mortality for the individuals monitored were brown </w:t>
      </w:r>
      <w:proofErr w:type="spellStart"/>
      <w:r>
        <w:rPr>
          <w:rFonts w:ascii="Times New Roman" w:hAnsi="Times New Roman" w:cs="Times New Roman"/>
        </w:rPr>
        <w:t>treesnakes</w:t>
      </w:r>
      <w:proofErr w:type="spellEnd"/>
      <w:r>
        <w:rPr>
          <w:rFonts w:ascii="Times New Roman" w:hAnsi="Times New Roman" w:cs="Times New Roman"/>
        </w:rPr>
        <w:t xml:space="preserve"> (BTS, 56%), cat predation (19%), and exposure (13%). Further, nests located closer to the forest were associate with higher rates of BTS predation. This work also reports on movements and habitat use of the fledglings monitored, citing fledglings dispersed 3 weeks post-fledging (21.7 days). The authors compare the observed survival probability of Sali fledglings to other passerines that are cavity or cup nesters and mention that Sali are among the lowest for Passerines. </w:t>
      </w:r>
    </w:p>
    <w:p w14:paraId="3A97EF65" w14:textId="3527CBA4" w:rsidR="00C110BA" w:rsidRDefault="00D03624" w:rsidP="00C110BA">
      <w:pPr>
        <w:pStyle w:val="ListParagraph"/>
        <w:numPr>
          <w:ilvl w:val="0"/>
          <w:numId w:val="1"/>
        </w:numPr>
        <w:rPr>
          <w:rFonts w:ascii="Times New Roman" w:hAnsi="Times New Roman" w:cs="Times New Roman"/>
        </w:rPr>
      </w:pPr>
      <w:r>
        <w:rPr>
          <w:rFonts w:ascii="Times New Roman" w:hAnsi="Times New Roman" w:cs="Times New Roman"/>
        </w:rPr>
        <w:t>Parameter information from Pollock et al. 2019</w:t>
      </w:r>
    </w:p>
    <w:p w14:paraId="289B6A65" w14:textId="6878352A" w:rsidR="00C110BA" w:rsidRDefault="00C110BA" w:rsidP="00C110BA">
      <w:pPr>
        <w:pStyle w:val="ListParagraph"/>
        <w:numPr>
          <w:ilvl w:val="1"/>
          <w:numId w:val="1"/>
        </w:numPr>
        <w:rPr>
          <w:rFonts w:ascii="Times New Roman" w:hAnsi="Times New Roman" w:cs="Times New Roman"/>
        </w:rPr>
      </w:pPr>
      <w:r>
        <w:rPr>
          <w:rFonts w:ascii="Times New Roman" w:hAnsi="Times New Roman" w:cs="Times New Roman"/>
        </w:rPr>
        <w:t>Fledgling survival ~0.26</w:t>
      </w:r>
    </w:p>
    <w:p w14:paraId="3A5A6A6B" w14:textId="0FF6C25B" w:rsidR="00C110BA" w:rsidRDefault="00C110BA" w:rsidP="00C110BA">
      <w:pPr>
        <w:pStyle w:val="ListParagraph"/>
        <w:numPr>
          <w:ilvl w:val="2"/>
          <w:numId w:val="1"/>
        </w:numPr>
        <w:rPr>
          <w:rFonts w:ascii="Times New Roman" w:hAnsi="Times New Roman" w:cs="Times New Roman"/>
        </w:rPr>
      </w:pPr>
      <w:r>
        <w:rPr>
          <w:rFonts w:ascii="Times New Roman" w:hAnsi="Times New Roman" w:cs="Times New Roman"/>
        </w:rPr>
        <w:t xml:space="preserve">0.5 through day 5 post-fledging, </w:t>
      </w:r>
      <w:r w:rsidRPr="00C110BA">
        <w:rPr>
          <w:rFonts w:ascii="Times New Roman" w:hAnsi="Times New Roman" w:cs="Times New Roman"/>
        </w:rPr>
        <w:t>0.38 through day 20 post-fledging, and 0.26 through day 53 post-fledging</w:t>
      </w:r>
    </w:p>
    <w:p w14:paraId="088AD5B5" w14:textId="50B61055" w:rsidR="00C110BA" w:rsidRDefault="00C110BA" w:rsidP="00C110BA">
      <w:pPr>
        <w:pStyle w:val="ListParagraph"/>
        <w:numPr>
          <w:ilvl w:val="2"/>
          <w:numId w:val="1"/>
        </w:numPr>
        <w:rPr>
          <w:rFonts w:ascii="Times New Roman" w:hAnsi="Times New Roman" w:cs="Times New Roman"/>
        </w:rPr>
      </w:pPr>
      <w:r>
        <w:rPr>
          <w:rFonts w:ascii="Times New Roman" w:hAnsi="Times New Roman" w:cs="Times New Roman"/>
        </w:rPr>
        <w:t>Mortality dropped to 0 after day 53 for the 11 birds that survived</w:t>
      </w:r>
    </w:p>
    <w:p w14:paraId="739D7B3F" w14:textId="2CA7DB8B" w:rsidR="00C110BA" w:rsidRDefault="00C110BA" w:rsidP="00C110BA">
      <w:pPr>
        <w:pStyle w:val="ListParagraph"/>
        <w:numPr>
          <w:ilvl w:val="3"/>
          <w:numId w:val="1"/>
        </w:numPr>
        <w:rPr>
          <w:rFonts w:ascii="Times New Roman" w:hAnsi="Times New Roman" w:cs="Times New Roman"/>
        </w:rPr>
      </w:pPr>
      <w:r>
        <w:rPr>
          <w:rFonts w:ascii="Times New Roman" w:hAnsi="Times New Roman" w:cs="Times New Roman"/>
        </w:rPr>
        <w:t>Indicating older age classes</w:t>
      </w:r>
      <w:r w:rsidR="00303E4C">
        <w:rPr>
          <w:rFonts w:ascii="Times New Roman" w:hAnsi="Times New Roman" w:cs="Times New Roman"/>
        </w:rPr>
        <w:t xml:space="preserve">, </w:t>
      </w:r>
      <w:proofErr w:type="gramStart"/>
      <w:r w:rsidR="00303E4C">
        <w:rPr>
          <w:rFonts w:ascii="Times New Roman" w:hAnsi="Times New Roman" w:cs="Times New Roman"/>
        </w:rPr>
        <w:t>juveniles</w:t>
      </w:r>
      <w:proofErr w:type="gramEnd"/>
      <w:r w:rsidR="00303E4C">
        <w:rPr>
          <w:rFonts w:ascii="Times New Roman" w:hAnsi="Times New Roman" w:cs="Times New Roman"/>
        </w:rPr>
        <w:t xml:space="preserve"> and adults,</w:t>
      </w:r>
      <w:r>
        <w:rPr>
          <w:rFonts w:ascii="Times New Roman" w:hAnsi="Times New Roman" w:cs="Times New Roman"/>
        </w:rPr>
        <w:t xml:space="preserve"> may have higher survival rates</w:t>
      </w:r>
    </w:p>
    <w:p w14:paraId="11100F46" w14:textId="715AD0AB" w:rsidR="00C110BA" w:rsidRDefault="00C110BA" w:rsidP="00C110BA">
      <w:pPr>
        <w:pStyle w:val="ListParagraph"/>
        <w:numPr>
          <w:ilvl w:val="2"/>
          <w:numId w:val="1"/>
        </w:numPr>
        <w:rPr>
          <w:rFonts w:ascii="Times New Roman" w:hAnsi="Times New Roman" w:cs="Times New Roman"/>
        </w:rPr>
      </w:pPr>
      <w:r>
        <w:rPr>
          <w:rFonts w:ascii="Times New Roman" w:hAnsi="Times New Roman" w:cs="Times New Roman"/>
        </w:rPr>
        <w:t>Similar species fledgling survival rates:</w:t>
      </w:r>
    </w:p>
    <w:p w14:paraId="031C57A4" w14:textId="05CFEF27" w:rsidR="00C110BA" w:rsidRDefault="00C110BA" w:rsidP="00C110BA">
      <w:pPr>
        <w:pStyle w:val="ListParagraph"/>
        <w:numPr>
          <w:ilvl w:val="3"/>
          <w:numId w:val="1"/>
        </w:numPr>
        <w:rPr>
          <w:rFonts w:ascii="Times New Roman" w:hAnsi="Times New Roman" w:cs="Times New Roman"/>
        </w:rPr>
      </w:pPr>
      <w:r>
        <w:rPr>
          <w:rFonts w:ascii="Times New Roman" w:hAnsi="Times New Roman" w:cs="Times New Roman"/>
        </w:rPr>
        <w:t>Cavity nesters: mean = 0.79, range: 0.64 - 0.87</w:t>
      </w:r>
    </w:p>
    <w:p w14:paraId="5C671671" w14:textId="18E1228A" w:rsidR="00C110BA" w:rsidRPr="00C110BA" w:rsidRDefault="00C110BA" w:rsidP="00C110BA">
      <w:pPr>
        <w:pStyle w:val="ListParagraph"/>
        <w:numPr>
          <w:ilvl w:val="3"/>
          <w:numId w:val="1"/>
        </w:numPr>
        <w:rPr>
          <w:rFonts w:ascii="Times New Roman" w:hAnsi="Times New Roman" w:cs="Times New Roman"/>
        </w:rPr>
      </w:pPr>
      <w:r>
        <w:rPr>
          <w:rFonts w:ascii="Times New Roman" w:hAnsi="Times New Roman" w:cs="Times New Roman"/>
        </w:rPr>
        <w:t>Cup nesters: mean = 0.54, range: 0.23 – 0.83</w:t>
      </w:r>
    </w:p>
    <w:p w14:paraId="27D491CA" w14:textId="76EFB8F0" w:rsidR="00C110BA" w:rsidRDefault="00C110BA" w:rsidP="00C110BA">
      <w:pPr>
        <w:ind w:left="1857"/>
        <w:rPr>
          <w:rFonts w:ascii="Times New Roman" w:hAnsi="Times New Roman" w:cs="Times New Roman"/>
        </w:rPr>
      </w:pPr>
    </w:p>
    <w:p w14:paraId="6596BCBB" w14:textId="12C1DDAB" w:rsidR="007052F4" w:rsidRPr="007052F4" w:rsidRDefault="007052F4" w:rsidP="007052F4">
      <w:pPr>
        <w:rPr>
          <w:rFonts w:ascii="Times New Roman" w:hAnsi="Times New Roman" w:cs="Times New Roman"/>
          <w:b/>
          <w:bCs/>
        </w:rPr>
      </w:pPr>
      <w:r>
        <w:rPr>
          <w:rFonts w:ascii="Times New Roman" w:hAnsi="Times New Roman" w:cs="Times New Roman"/>
          <w:b/>
          <w:bCs/>
        </w:rPr>
        <w:t>Adult and juvenile survival information:</w:t>
      </w:r>
    </w:p>
    <w:p w14:paraId="40E9AA90" w14:textId="1F304C49" w:rsidR="00C110BA" w:rsidRDefault="00C110BA" w:rsidP="00C110BA">
      <w:pPr>
        <w:rPr>
          <w:rFonts w:ascii="Times New Roman" w:hAnsi="Times New Roman" w:cs="Times New Roman"/>
        </w:rPr>
      </w:pPr>
      <w:r>
        <w:rPr>
          <w:rFonts w:ascii="Times New Roman" w:hAnsi="Times New Roman" w:cs="Times New Roman"/>
        </w:rPr>
        <w:fldChar w:fldCharType="begin"/>
      </w:r>
      <w:r w:rsidR="007052F4">
        <w:rPr>
          <w:rFonts w:ascii="Times New Roman" w:hAnsi="Times New Roman" w:cs="Times New Roman"/>
        </w:rPr>
        <w:instrText xml:space="preserve"> ADDIN ZOTERO_ITEM CSL_CITATION {"citationID":"IBaT1mkI","properties":{"formattedCitation":"(Pollock et al. 2022)","plainCitation":"(Pollock et al. 2022)","dontUpdate":true,"noteIndex":0},"citationItems":[{"id":2110,"uris":["http://zotero.org/users/7406306/items/HR8R9ZYV"],"itemData":{"id":2110,"type":"article-journal","abstract":"Summary\n            \n              Assessing the impacts of invasive predators on the demography and distribution of native species is critical for understanding mechanisms of species persistence and informing the design of recovery programmes. On the oceanic island of Guam, the introduction of the predatory brown treesnake\n              Boiga irregularis\n              after World War II caused the near-total loss of the native forest avifauna. Localised snake control measures have been implemented since the early 1990s, yet it remains poorly understood how they have impacted Guam’s remaining native bird populations. To address this question, we combined intensive area searches of Andersen Air Force Base (AAFB) with island-wide transect surveys and opportunistic sightings to provide a comprehensive update on the distribution and abundance of Såli (Micronesian Starling,\n              Aplonis opaca\n              ) – one of Guam’s last extant native bird species. Area searches of AAFB, where the largest remnant of the Såli population persists, revealed a 15-fold population increase since the last survey in the early 1990s, and transect surveys and opportunistic sightings indicate incipient recolonisation of other urbanised areas of northern and central Guam. We estimate the current island-wide population size at ~1,400 individuals. The population increase can likely be attributed to a combination of snake control measures and the Såli’s ability to exploit urban refugia for nesting and roosting. Although these trends demonstrate some population recovery, a skewed age ratio (&gt;90% adults and subadults) at AAFB and a highly urbanised distribution and low abundance outside AAFB indicate that snake predation continues to strongly impact the population. More intensive snake suppression efforts, particularly in forested areas, may allow for the Såli population to attain its former distribution and abundance on Guam. More broadly, our findings reinforce the importance of urban areas as refugia for some threatened species.","container-title":"Bird Conservation International","DOI":"10.1017/S0959270920000726","ISSN":"0959-2709, 1474-0001","issue":"1","journalAbbreviation":"Bird Conservation International","language":"en","page":"95-110","source":"DOI.org (Crossref)","title":"Recent recovery and expansion of Guam’s locally endangered Såli (Micronesian Starling) &lt;i&gt;Aplonis opaca&lt;/i&gt; population in the presence of the invasive brown treesnake","volume":"32","author":[{"family":"Pollock","given":"Henry S."},{"family":"Kastner","given":"Martin"},{"family":"Wiles","given":"Gary J."},{"family":"Thierry","given":"Hugo"},{"family":"Dueñas","given":"Laura Barnhart"},{"family":"Paxton","given":"Eben H."},{"family":"Suckow","given":"Nicole M."},{"family":"Quitugua","given":"Jeff"},{"family":"Rogers","given":"Haldre S."}],"issued":{"date-parts":[["2022",3]]}}}],"schema":"https://github.com/citation-style-language/schema/raw/master/csl-citation.json"} </w:instrText>
      </w:r>
      <w:r>
        <w:rPr>
          <w:rFonts w:ascii="Times New Roman" w:hAnsi="Times New Roman" w:cs="Times New Roman"/>
        </w:rPr>
        <w:fldChar w:fldCharType="separate"/>
      </w:r>
      <w:r w:rsidR="00B05469">
        <w:rPr>
          <w:rFonts w:ascii="Times New Roman" w:hAnsi="Times New Roman" w:cs="Times New Roman"/>
          <w:noProof/>
        </w:rPr>
        <w:t>Pollock et al. (2022)</w:t>
      </w:r>
      <w:r>
        <w:rPr>
          <w:rFonts w:ascii="Times New Roman" w:hAnsi="Times New Roman" w:cs="Times New Roman"/>
        </w:rPr>
        <w:fldChar w:fldCharType="end"/>
      </w:r>
      <w:r>
        <w:rPr>
          <w:rFonts w:ascii="Times New Roman" w:hAnsi="Times New Roman" w:cs="Times New Roman"/>
        </w:rPr>
        <w:t xml:space="preserve"> </w:t>
      </w:r>
      <w:r w:rsidR="00B05469">
        <w:rPr>
          <w:rFonts w:ascii="Times New Roman" w:hAnsi="Times New Roman" w:cs="Times New Roman"/>
        </w:rPr>
        <w:t xml:space="preserve">combines intensive surveys on AAFB with island-wide transect surveys and opportunistic observations of Sali to update the current understanding of the distribution and abundance </w:t>
      </w:r>
      <w:proofErr w:type="gramStart"/>
      <w:r w:rsidR="00B05469">
        <w:rPr>
          <w:rFonts w:ascii="Times New Roman" w:hAnsi="Times New Roman" w:cs="Times New Roman"/>
        </w:rPr>
        <w:t>on</w:t>
      </w:r>
      <w:proofErr w:type="gramEnd"/>
      <w:r w:rsidR="00B05469">
        <w:rPr>
          <w:rFonts w:ascii="Times New Roman" w:hAnsi="Times New Roman" w:cs="Times New Roman"/>
        </w:rPr>
        <w:t xml:space="preserve"> Guam. They report that the abundance of Sali has increased since the last survey in the 1990s. Further, Sali were sighted in other urban areas outside of </w:t>
      </w:r>
      <w:r w:rsidR="00303E4C">
        <w:rPr>
          <w:rFonts w:ascii="Times New Roman" w:hAnsi="Times New Roman" w:cs="Times New Roman"/>
        </w:rPr>
        <w:t>AAFB but</w:t>
      </w:r>
      <w:r w:rsidR="00B05469">
        <w:rPr>
          <w:rFonts w:ascii="Times New Roman" w:hAnsi="Times New Roman" w:cs="Times New Roman"/>
        </w:rPr>
        <w:t xml:space="preserve"> remain at low densities likely due to limited snake control outside of AAFB. They estimate approximately 1400 Sali are present on Guam</w:t>
      </w:r>
      <w:r w:rsidR="00303E4C">
        <w:rPr>
          <w:rFonts w:ascii="Times New Roman" w:hAnsi="Times New Roman" w:cs="Times New Roman"/>
        </w:rPr>
        <w:t xml:space="preserve"> and</w:t>
      </w:r>
      <w:r w:rsidR="00B05469">
        <w:rPr>
          <w:rFonts w:ascii="Times New Roman" w:hAnsi="Times New Roman" w:cs="Times New Roman"/>
        </w:rPr>
        <w:t xml:space="preserve"> report a highly skewed age ratio at AAFB (where more than 90% of the population </w:t>
      </w:r>
      <w:r w:rsidR="00303E4C">
        <w:rPr>
          <w:rFonts w:ascii="Times New Roman" w:hAnsi="Times New Roman" w:cs="Times New Roman"/>
        </w:rPr>
        <w:t>observed we</w:t>
      </w:r>
      <w:r w:rsidR="00B05469">
        <w:rPr>
          <w:rFonts w:ascii="Times New Roman" w:hAnsi="Times New Roman" w:cs="Times New Roman"/>
        </w:rPr>
        <w:t xml:space="preserve">re adults or subadults). </w:t>
      </w:r>
    </w:p>
    <w:p w14:paraId="613BC579" w14:textId="4E4E0419" w:rsidR="00B05469" w:rsidRDefault="00D03624" w:rsidP="00B05469">
      <w:pPr>
        <w:pStyle w:val="ListParagraph"/>
        <w:numPr>
          <w:ilvl w:val="0"/>
          <w:numId w:val="3"/>
        </w:numPr>
        <w:rPr>
          <w:rFonts w:ascii="Times New Roman" w:hAnsi="Times New Roman" w:cs="Times New Roman"/>
        </w:rPr>
      </w:pPr>
      <w:r>
        <w:rPr>
          <w:rFonts w:ascii="Times New Roman" w:hAnsi="Times New Roman" w:cs="Times New Roman"/>
        </w:rPr>
        <w:t xml:space="preserve">Parameter information from </w:t>
      </w:r>
      <w:r w:rsidR="007052F4">
        <w:rPr>
          <w:rFonts w:ascii="Times New Roman" w:hAnsi="Times New Roman" w:cs="Times New Roman"/>
        </w:rPr>
        <w:fldChar w:fldCharType="begin"/>
      </w:r>
      <w:r w:rsidR="007052F4">
        <w:rPr>
          <w:rFonts w:ascii="Times New Roman" w:hAnsi="Times New Roman" w:cs="Times New Roman"/>
        </w:rPr>
        <w:instrText xml:space="preserve"> ADDIN ZOTERO_ITEM CSL_CITATION {"citationID":"c8fyQhfL","properties":{"formattedCitation":"(Pollock et al. 2022)","plainCitation":"(Pollock et al. 2022)","dontUpdate":true,"noteIndex":0},"citationItems":[{"id":2110,"uris":["http://zotero.org/users/7406306/items/HR8R9ZYV"],"itemData":{"id":2110,"type":"article-journal","abstract":"Summary\n            \n              Assessing the impacts of invasive predators on the demography and distribution of native species is critical for understanding mechanisms of species persistence and informing the design of recovery programmes. On the oceanic island of Guam, the introduction of the predatory brown treesnake\n              Boiga irregularis\n              after World War II caused the near-total loss of the native forest avifauna. Localised snake control measures have been implemented since the early 1990s, yet it remains poorly understood how they have impacted Guam’s remaining native bird populations. To address this question, we combined intensive area searches of Andersen Air Force Base (AAFB) with island-wide transect surveys and opportunistic sightings to provide a comprehensive update on the distribution and abundance of Såli (Micronesian Starling,\n              Aplonis opaca\n              ) – one of Guam’s last extant native bird species. Area searches of AAFB, where the largest remnant of the Såli population persists, revealed a 15-fold population increase since the last survey in the early 1990s, and transect surveys and opportunistic sightings indicate incipient recolonisation of other urbanised areas of northern and central Guam. We estimate the current island-wide population size at ~1,400 individuals. The population increase can likely be attributed to a combination of snake control measures and the Såli’s ability to exploit urban refugia for nesting and roosting. Although these trends demonstrate some population recovery, a skewed age ratio (&gt;90% adults and subadults) at AAFB and a highly urbanised distribution and low abundance outside AAFB indicate that snake predation continues to strongly impact the population. More intensive snake suppression efforts, particularly in forested areas, may allow for the Såli population to attain its former distribution and abundance on Guam. More broadly, our findings reinforce the importance of urban areas as refugia for some threatened species.","container-title":"Bird Conservation International","DOI":"10.1017/S0959270920000726","ISSN":"0959-2709, 1474-0001","issue":"1","journalAbbreviation":"Bird Conservation International","language":"en","page":"95-110","source":"DOI.org (Crossref)","title":"Recent recovery and expansion of Guam’s locally endangered Såli (Micronesian Starling) &lt;i&gt;Aplonis opaca&lt;/i&gt; population in the presence of the invasive brown treesnake","volume":"32","author":[{"family":"Pollock","given":"Henry S."},{"family":"Kastner","given":"Martin"},{"family":"Wiles","given":"Gary J."},{"family":"Thierry","given":"Hugo"},{"family":"Dueñas","given":"Laura Barnhart"},{"family":"Paxton","given":"Eben H."},{"family":"Suckow","given":"Nicole M."},{"family":"Quitugua","given":"Jeff"},{"family":"Rogers","given":"Haldre S."}],"issued":{"date-parts":[["2022",3]]}}}],"schema":"https://github.com/citation-style-language/schema/raw/master/csl-citation.json"} </w:instrText>
      </w:r>
      <w:r w:rsidR="007052F4">
        <w:rPr>
          <w:rFonts w:ascii="Times New Roman" w:hAnsi="Times New Roman" w:cs="Times New Roman"/>
        </w:rPr>
        <w:fldChar w:fldCharType="separate"/>
      </w:r>
      <w:r w:rsidR="007052F4">
        <w:rPr>
          <w:rFonts w:ascii="Times New Roman" w:hAnsi="Times New Roman" w:cs="Times New Roman"/>
          <w:noProof/>
        </w:rPr>
        <w:t>Pollock et al. (2022)</w:t>
      </w:r>
      <w:r w:rsidR="007052F4">
        <w:rPr>
          <w:rFonts w:ascii="Times New Roman" w:hAnsi="Times New Roman" w:cs="Times New Roman"/>
        </w:rPr>
        <w:fldChar w:fldCharType="end"/>
      </w:r>
    </w:p>
    <w:p w14:paraId="7382B6D7" w14:textId="15688A72" w:rsidR="007052F4" w:rsidRPr="007052F4" w:rsidRDefault="007052F4" w:rsidP="007052F4">
      <w:pPr>
        <w:pStyle w:val="ListParagraph"/>
        <w:numPr>
          <w:ilvl w:val="1"/>
          <w:numId w:val="3"/>
        </w:numPr>
        <w:rPr>
          <w:rFonts w:ascii="Times New Roman" w:hAnsi="Times New Roman" w:cs="Times New Roman"/>
        </w:rPr>
      </w:pPr>
      <w:r>
        <w:rPr>
          <w:rFonts w:ascii="Times New Roman" w:hAnsi="Times New Roman" w:cs="Times New Roman"/>
        </w:rPr>
        <w:t xml:space="preserve">Abundance counts show highly skewed age ratio between adults and other age classes. </w:t>
      </w:r>
      <w:r w:rsidR="00B05469" w:rsidRPr="007052F4">
        <w:rPr>
          <w:rFonts w:ascii="Times New Roman" w:hAnsi="Times New Roman" w:cs="Times New Roman"/>
        </w:rPr>
        <w:t>See Table 2 for counts of Sali by age class in 2018</w:t>
      </w:r>
      <w:r>
        <w:rPr>
          <w:rFonts w:ascii="Times New Roman" w:hAnsi="Times New Roman" w:cs="Times New Roman"/>
        </w:rPr>
        <w:t xml:space="preserve">. </w:t>
      </w:r>
    </w:p>
    <w:p w14:paraId="49BA70D8" w14:textId="0B4D83A1" w:rsidR="007052F4" w:rsidRDefault="007052F4" w:rsidP="007052F4">
      <w:pPr>
        <w:rPr>
          <w:rFonts w:ascii="Times New Roman" w:hAnsi="Times New Roman" w:cs="Times New Roman"/>
        </w:rPr>
      </w:pPr>
    </w:p>
    <w:p w14:paraId="37BF8125" w14:textId="632C0CEE" w:rsidR="007052F4" w:rsidRDefault="007052F4" w:rsidP="007052F4">
      <w:pPr>
        <w:rPr>
          <w:rFonts w:ascii="Times New Roman" w:hAnsi="Times New Roman" w:cs="Times New Roman"/>
        </w:rPr>
      </w:pPr>
      <w:r>
        <w:rPr>
          <w:rFonts w:ascii="Times New Roman" w:hAnsi="Times New Roman" w:cs="Times New Roman"/>
        </w:rPr>
        <w:lastRenderedPageBreak/>
        <w:t xml:space="preserve">In </w:t>
      </w:r>
      <w:r>
        <w:rPr>
          <w:rFonts w:ascii="Times New Roman" w:hAnsi="Times New Roman" w:cs="Times New Roman"/>
        </w:rPr>
        <w:fldChar w:fldCharType="begin"/>
      </w:r>
      <w:r>
        <w:rPr>
          <w:rFonts w:ascii="Times New Roman" w:hAnsi="Times New Roman" w:cs="Times New Roman"/>
        </w:rPr>
        <w:instrText xml:space="preserve"> ADDIN ZOTERO_ITEM CSL_CITATION {"citationID":"igkWzKLh","properties":{"formattedCitation":"(McElderry et al. 2022)","plainCitation":"(McElderry et al. 2022)","dontUpdate":true,"noteIndex":0},"citationItems":[{"id":2102,"uris":["http://zotero.org/users/7406306/items/N9L45VMT"],"itemData":{"id":2102,"type":"article-journal","container-title":"Ecological Applications","DOI":"10.1002/eap.2716","ISSN":"1051-0761, 1939-5582","journalAbbreviation":"Ecological Applications","language":"en","source":"DOI.org (Crossref)","title":"Predation thresholds for reintroduction of native avifauna following suppression of invasive Brown Treesnakes on Guam","URL":"https://onlinelibrary.wiley.com/doi/10.1002/eap.2716","author":[{"family":"McElderry","given":"Robert M."},{"family":"Paxton","given":"Eben H."},{"family":"Nguyen","given":"Andre V."},{"family":"Siers","given":"Shane R."}],"accessed":{"date-parts":[["2022",11,30]]},"issued":{"date-parts":[["2022",9,30]]}}}],"schema":"https://github.com/citation-style-language/schema/raw/master/csl-citation.json"}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McElderry et al. (2022)</w:t>
      </w:r>
      <w:r>
        <w:rPr>
          <w:rFonts w:ascii="Times New Roman" w:hAnsi="Times New Roman" w:cs="Times New Roman"/>
        </w:rPr>
        <w:fldChar w:fldCharType="end"/>
      </w:r>
      <w:r>
        <w:rPr>
          <w:rFonts w:ascii="Times New Roman" w:hAnsi="Times New Roman" w:cs="Times New Roman"/>
        </w:rPr>
        <w:t xml:space="preserve">’s work modeling native bird species persistence and BTS predation, the authors utilize the average of adult survival rates from Polynesian and Samoan Starlings from </w:t>
      </w:r>
      <w:r>
        <w:rPr>
          <w:rFonts w:ascii="Times New Roman" w:hAnsi="Times New Roman" w:cs="Times New Roman"/>
        </w:rPr>
        <w:fldChar w:fldCharType="begin"/>
      </w:r>
      <w:r>
        <w:rPr>
          <w:rFonts w:ascii="Times New Roman" w:hAnsi="Times New Roman" w:cs="Times New Roman"/>
        </w:rPr>
        <w:instrText xml:space="preserve"> ADDIN ZOTERO_ITEM CSL_CITATION {"citationID":"YPOWt1GZ","properties":{"formattedCitation":"(Pyle et al. 2018)","plainCitation":"(Pyle et al. 2018)","dontUpdate":true,"noteIndex":0},"citationItems":[{"id":2137,"uris":["http://zotero.org/users/7406306/items/FJX8JYCA"],"itemData":{"id":2137,"type":"article-journal","container-title":"Point Reyes Station, CA: The Institute for Bird Populations","title":"The Tropical Monitoring Avian Productivity and Survivorship (TMAPS) Program in American Samoa: 2018 Report.","author":[{"family":"Pyle","given":"Peter"},{"family":"Roche","given":"Daniel"},{"family":"Emery","given":"Zachery"},{"family":"Fishel","given":"Eric"},{"family":"Todaro","given":"Holly Marie"},{"family":"Wayne","given":"Margeaux"},{"family":"Wong","given":"Jane"},{"family":"Kayano","given":"Kim"},{"family":"Kaschube","given":"Danielle"},{"family":"Helton","given":"Lauren"}],"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Pyle et al. (2018)</w:t>
      </w:r>
      <w:r>
        <w:rPr>
          <w:rFonts w:ascii="Times New Roman" w:hAnsi="Times New Roman" w:cs="Times New Roman"/>
        </w:rPr>
        <w:fldChar w:fldCharType="end"/>
      </w:r>
      <w:r>
        <w:rPr>
          <w:rFonts w:ascii="Times New Roman" w:hAnsi="Times New Roman" w:cs="Times New Roman"/>
        </w:rPr>
        <w:t xml:space="preserve"> in their Sali model. </w:t>
      </w:r>
      <w:r>
        <w:rPr>
          <w:rFonts w:ascii="Times New Roman" w:hAnsi="Times New Roman" w:cs="Times New Roman"/>
        </w:rPr>
        <w:fldChar w:fldCharType="begin"/>
      </w:r>
      <w:r>
        <w:rPr>
          <w:rFonts w:ascii="Times New Roman" w:hAnsi="Times New Roman" w:cs="Times New Roman"/>
        </w:rPr>
        <w:instrText xml:space="preserve"> ADDIN ZOTERO_ITEM CSL_CITATION {"citationID":"kAbtYu3I","properties":{"formattedCitation":"(Pyle et al. 2018)","plainCitation":"(Pyle et al. 2018)","dontUpdate":true,"noteIndex":0},"citationItems":[{"id":2137,"uris":["http://zotero.org/users/7406306/items/FJX8JYCA"],"itemData":{"id":2137,"type":"article-journal","container-title":"Point Reyes Station, CA: The Institute for Bird Populations","title":"The Tropical Monitoring Avian Productivity and Survivorship (TMAPS) Program in American Samoa: 2018 Report.","author":[{"family":"Pyle","given":"Peter"},{"family":"Roche","given":"Daniel"},{"family":"Emery","given":"Zachery"},{"family":"Fishel","given":"Eric"},{"family":"Todaro","given":"Holly Marie"},{"family":"Wayne","given":"Margeaux"},{"family":"Wong","given":"Jane"},{"family":"Kayano","given":"Kim"},{"family":"Kaschube","given":"Danielle"},{"family":"Helton","given":"Lauren"}],"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Pyle et al. (2018)</w:t>
      </w:r>
      <w:r>
        <w:rPr>
          <w:rFonts w:ascii="Times New Roman" w:hAnsi="Times New Roman" w:cs="Times New Roman"/>
        </w:rPr>
        <w:fldChar w:fldCharType="end"/>
      </w:r>
      <w:r>
        <w:rPr>
          <w:rFonts w:ascii="Times New Roman" w:hAnsi="Times New Roman" w:cs="Times New Roman"/>
        </w:rPr>
        <w:t xml:space="preserve"> reports mean Samoan Starling yearly adult survival as 0.664 across 3 islands and mean Polynesian Starling yearly adult survival as </w:t>
      </w:r>
      <w:r>
        <w:rPr>
          <w:rFonts w:ascii="Times New Roman" w:hAnsi="Times New Roman" w:cs="Times New Roman"/>
        </w:rPr>
        <w:t>0.82</w:t>
      </w:r>
      <w:r>
        <w:rPr>
          <w:rFonts w:ascii="Times New Roman" w:hAnsi="Times New Roman" w:cs="Times New Roman"/>
        </w:rPr>
        <w:t>4</w:t>
      </w:r>
      <w:r>
        <w:rPr>
          <w:rFonts w:ascii="Times New Roman" w:hAnsi="Times New Roman" w:cs="Times New Roman"/>
        </w:rPr>
        <w:t xml:space="preserve"> across two islands</w:t>
      </w:r>
      <w:r>
        <w:rPr>
          <w:rFonts w:ascii="Times New Roman" w:hAnsi="Times New Roman" w:cs="Times New Roman"/>
        </w:rPr>
        <w:t xml:space="preserve">. Further, </w:t>
      </w:r>
      <w:r>
        <w:rPr>
          <w:rFonts w:ascii="Times New Roman" w:hAnsi="Times New Roman" w:cs="Times New Roman"/>
        </w:rPr>
        <w:fldChar w:fldCharType="begin"/>
      </w:r>
      <w:r>
        <w:rPr>
          <w:rFonts w:ascii="Times New Roman" w:hAnsi="Times New Roman" w:cs="Times New Roman"/>
        </w:rPr>
        <w:instrText xml:space="preserve"> ADDIN ZOTERO_ITEM CSL_CITATION {"citationID":"UquQcJJn","properties":{"formattedCitation":"(McElderry et al. 2022)","plainCitation":"(McElderry et al. 2022)","dontUpdate":true,"noteIndex":0},"citationItems":[{"id":2102,"uris":["http://zotero.org/users/7406306/items/N9L45VMT"],"itemData":{"id":2102,"type":"article-journal","container-title":"Ecological Applications","DOI":"10.1002/eap.2716","ISSN":"1051-0761, 1939-5582","journalAbbreviation":"Ecological Applications","language":"en","source":"DOI.org (Crossref)","title":"Predation thresholds for reintroduction of native avifauna following suppression of invasive Brown Treesnakes on Guam","URL":"https://onlinelibrary.wiley.com/doi/10.1002/eap.2716","author":[{"family":"McElderry","given":"Robert M."},{"family":"Paxton","given":"Eben H."},{"family":"Nguyen","given":"Andre V."},{"family":"Siers","given":"Shane R."}],"accessed":{"date-parts":[["2022",11,30]]},"issued":{"date-parts":[["2022",9,30]]}}}],"schema":"https://github.com/citation-style-language/schema/raw/master/csl-citation.json"}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McElderry et al. (2022)</w:t>
      </w:r>
      <w:r>
        <w:rPr>
          <w:rFonts w:ascii="Times New Roman" w:hAnsi="Times New Roman" w:cs="Times New Roman"/>
        </w:rPr>
        <w:fldChar w:fldCharType="end"/>
      </w:r>
      <w:r>
        <w:rPr>
          <w:rFonts w:ascii="Times New Roman" w:hAnsi="Times New Roman" w:cs="Times New Roman"/>
        </w:rPr>
        <w:t xml:space="preserve"> also utilizes </w:t>
      </w:r>
      <w:r>
        <w:rPr>
          <w:rFonts w:ascii="Times New Roman" w:hAnsi="Times New Roman" w:cs="Times New Roman"/>
        </w:rPr>
        <w:fldChar w:fldCharType="begin"/>
      </w:r>
      <w:r>
        <w:rPr>
          <w:rFonts w:ascii="Times New Roman" w:hAnsi="Times New Roman" w:cs="Times New Roman"/>
        </w:rPr>
        <w:instrText xml:space="preserve"> ADDIN ZOTERO_ITEM CSL_CITATION {"citationID":"v1g8tUmp","properties":{"formattedCitation":"(Pollock et al. 2019)","plainCitation":"(Pollock et al. 2019)","noteIndex":0},"citationItems":[{"id":631,"uris":["http://zotero.org/users/7406306/items/NM5BNY6Q"],"itemData":{"id":631,"type":"article-journal","abstract":"Invasive predators have caused widespread loss of biodiversity in island ecosystems, yet certain species are able to tolerate the presence of generalist invaders. For example, the invasive brown treesnake (BTS; Boiga irregularis) caused the extirpation of 10 of 12 native forest bird species on the island of Guam, but a remnant population of the Micronesian Starling (Aplonis opaca), or Såli, has managed to persist on a military installation in northern Guam. Understanding how Micronesian Starlings are coping with the presence of BTS can inform conservation efforts for island bird populations facing invasive predators and provide insight into strategies for expanding the starling population. We monitored the survival, movements, and habitat use of 43 radio-tagged starling fledglings during this vulnerable life-history stage. Invasive predators accounted for 75% of fledgling mortality (56% from BTS; 19% from feral cats) and contributed to one of the lowest post-fledging survival rates (38% through day 21 post-fledging) recorded for passerine birds. Predation by BTS persisted at elevated rates following natal dispersal, further reducing cumulative survival to 26% through 53 days post-fledging. Nest location was an important predictor of survival: fledglings from nest boxes closer to the forest edge were more likely to use forest habitat at younger ages and more likely to be depredated by BTS. Overall, our findings indicate that BTS continue to severely impact Guam’s starling population, even more so than invasive predators affect native birds in other island systems. We recommend deploying nest boxes farther from the forest to improve fledgling survival and implementing urban predator control to promote growth of the Micronesian Starling population on Guam and facilitate future reintroductions of other species.","container-title":"The Condor","DOI":"10.1093/condor/duz014","ISSN":"0010-5422, 1938-5129","issue":"2","language":"en","source":"DOI.org (Crossref)","title":"Pervasive impacts of invasive brown treesnakes drive low fledgling survival in endangered Micronesian Starlings (&lt;i&gt;Aplonis opaca&lt;/i&gt;) on Guam","URL":"https://academic.oup.com/condor/article/doi/10.1093/condor/duz014/5520777","volume":"121","author":[{"family":"Pollock","given":"Henry S"},{"family":"Savidge","given":"Julie A"},{"family":"Kastner","given":"Martin"},{"family":"Seibert","given":"Thomas F"},{"family":"Jones","given":"Todd M"}],"accessed":{"date-parts":[["2021",3,19]]},"issued":{"date-parts":[["2019",5,1]]}}}],"schema":"https://github.com/citation-style-language/schema/raw/master/csl-citation.json"}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Pollock et al. (2019)</w:t>
      </w:r>
      <w:r>
        <w:rPr>
          <w:rFonts w:ascii="Times New Roman" w:hAnsi="Times New Roman" w:cs="Times New Roman"/>
        </w:rPr>
        <w:fldChar w:fldCharType="end"/>
      </w:r>
      <w:r>
        <w:rPr>
          <w:rFonts w:ascii="Times New Roman" w:hAnsi="Times New Roman" w:cs="Times New Roman"/>
        </w:rPr>
        <w:t xml:space="preserve">’s work on Sali fledgling survival to extrapolate to juvenile survival, using a juvenile survival value of 0.425 in their work. </w:t>
      </w:r>
    </w:p>
    <w:p w14:paraId="2BF8F069" w14:textId="012D3992" w:rsidR="00303E4C" w:rsidRDefault="00303E4C" w:rsidP="00303E4C">
      <w:pPr>
        <w:pStyle w:val="ListParagraph"/>
        <w:numPr>
          <w:ilvl w:val="0"/>
          <w:numId w:val="3"/>
        </w:numPr>
        <w:rPr>
          <w:rFonts w:ascii="Times New Roman" w:hAnsi="Times New Roman" w:cs="Times New Roman"/>
        </w:rPr>
      </w:pPr>
      <w:r w:rsidRPr="00303E4C">
        <w:rPr>
          <w:rFonts w:ascii="Times New Roman" w:hAnsi="Times New Roman" w:cs="Times New Roman"/>
        </w:rPr>
        <w:t>Parameter information from</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{"citationID":"kAbtYu3I","properties":{"formattedCitation":"(Pyle et al. 2018)","plainCitation":"(Pyle et al. 2018)","dontUpdate":true,"noteIndex":0},"citationItems":[{"id":2137,"uris":["http://zotero.org/users/7406306/items/FJX8JYCA"],"itemData":{"id":2137,"type":"article-journal","container-title":"Point Reyes Station, CA: The Institute for Bird Populations","title":"The Tropical Monitoring Avian Productivity and Survivorship (TMAPS) Program in American Samoa: 2018 Report.","author":[{"family":"Pyle","given":"Peter"},{"family":"Roche","given":"Daniel"},{"family":"Emery","given":"Zachery"},{"family":"Fishel","given":"Eric"},{"family":"Todaro","given":"Holly Marie"},{"family":"Wayne","given":"Margeaux"},{"family":"Wong","given":"Jane"},{"family":"Kayano","given":"Kim"},{"family":"Kaschube","given":"Danielle"},{"family":"Helton","given":"Lauren"}],"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Pyle et al. (2018)</w:t>
      </w:r>
      <w:r>
        <w:rPr>
          <w:rFonts w:ascii="Times New Roman" w:hAnsi="Times New Roman" w:cs="Times New Roman"/>
        </w:rPr>
        <w:fldChar w:fldCharType="end"/>
      </w:r>
      <w:r>
        <w:rPr>
          <w:rFonts w:ascii="Times New Roman" w:hAnsi="Times New Roman" w:cs="Times New Roman"/>
        </w:rPr>
        <w:t xml:space="preserve"> </w:t>
      </w:r>
    </w:p>
    <w:p w14:paraId="33FF35E6" w14:textId="4E38457D" w:rsidR="00303E4C" w:rsidRDefault="00303E4C" w:rsidP="00303E4C">
      <w:pPr>
        <w:pStyle w:val="ListParagraph"/>
        <w:numPr>
          <w:ilvl w:val="1"/>
          <w:numId w:val="3"/>
        </w:numPr>
        <w:rPr>
          <w:rFonts w:ascii="Times New Roman" w:hAnsi="Times New Roman" w:cs="Times New Roman"/>
        </w:rPr>
      </w:pPr>
      <w:r>
        <w:rPr>
          <w:rFonts w:ascii="Times New Roman" w:hAnsi="Times New Roman" w:cs="Times New Roman"/>
        </w:rPr>
        <w:t xml:space="preserve">Adult survival </w:t>
      </w:r>
    </w:p>
    <w:p w14:paraId="5B76C1E6" w14:textId="3F064120" w:rsidR="00303E4C" w:rsidRDefault="00303E4C" w:rsidP="00303E4C">
      <w:pPr>
        <w:pStyle w:val="ListParagraph"/>
        <w:numPr>
          <w:ilvl w:val="2"/>
          <w:numId w:val="3"/>
        </w:numPr>
        <w:rPr>
          <w:rFonts w:ascii="Times New Roman" w:hAnsi="Times New Roman" w:cs="Times New Roman"/>
        </w:rPr>
      </w:pPr>
      <w:r>
        <w:rPr>
          <w:rFonts w:ascii="Times New Roman" w:hAnsi="Times New Roman" w:cs="Times New Roman"/>
        </w:rPr>
        <w:t xml:space="preserve">See Table 13 in </w:t>
      </w:r>
      <w:r>
        <w:rPr>
          <w:rFonts w:ascii="Times New Roman" w:hAnsi="Times New Roman" w:cs="Times New Roman"/>
        </w:rPr>
        <w:fldChar w:fldCharType="begin"/>
      </w:r>
      <w:r>
        <w:rPr>
          <w:rFonts w:ascii="Times New Roman" w:hAnsi="Times New Roman" w:cs="Times New Roman"/>
        </w:rPr>
        <w:instrText xml:space="preserve"> ADDIN ZOTERO_ITEM CSL_CITATION {"citationID":"kAbtYu3I","properties":{"formattedCitation":"(Pyle et al. 2018)","plainCitation":"(Pyle et al. 2018)","dontUpdate":true,"noteIndex":0},"citationItems":[{"id":2137,"uris":["http://zotero.org/users/7406306/items/FJX8JYCA"],"itemData":{"id":2137,"type":"article-journal","container-title":"Point Reyes Station, CA: The Institute for Bird Populations","title":"The Tropical Monitoring Avian Productivity and Survivorship (TMAPS) Program in American Samoa: 2018 Report.","author":[{"family":"Pyle","given":"Peter"},{"family":"Roche","given":"Daniel"},{"family":"Emery","given":"Zachery"},{"family":"Fishel","given":"Eric"},{"family":"Todaro","given":"Holly Marie"},{"family":"Wayne","given":"Margeaux"},{"family":"Wong","given":"Jane"},{"family":"Kayano","given":"Kim"},{"family":"Kaschube","given":"Danielle"},{"family":"Helton","given":"Lauren"}],"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Pyle et al. (2018)</w:t>
      </w:r>
      <w:r>
        <w:rPr>
          <w:rFonts w:ascii="Times New Roman" w:hAnsi="Times New Roman" w:cs="Times New Roman"/>
        </w:rPr>
        <w:fldChar w:fldCharType="end"/>
      </w:r>
      <w:r>
        <w:rPr>
          <w:rFonts w:ascii="Times New Roman" w:hAnsi="Times New Roman" w:cs="Times New Roman"/>
        </w:rPr>
        <w:t xml:space="preserve"> for Polynesian and Samoan Starling adult survival estimates </w:t>
      </w:r>
    </w:p>
    <w:p w14:paraId="6DFD2D1C" w14:textId="3238B479" w:rsidR="00303E4C" w:rsidRDefault="00303E4C" w:rsidP="00303E4C">
      <w:pPr>
        <w:pStyle w:val="ListParagraph"/>
        <w:numPr>
          <w:ilvl w:val="1"/>
          <w:numId w:val="3"/>
        </w:numPr>
        <w:rPr>
          <w:rFonts w:ascii="Times New Roman" w:hAnsi="Times New Roman" w:cs="Times New Roman"/>
        </w:rPr>
      </w:pPr>
      <w:r>
        <w:rPr>
          <w:rFonts w:ascii="Times New Roman" w:hAnsi="Times New Roman" w:cs="Times New Roman"/>
        </w:rPr>
        <w:t>Juvenile survival</w:t>
      </w:r>
    </w:p>
    <w:p w14:paraId="4470572E" w14:textId="18BFBCDE" w:rsidR="00303E4C" w:rsidRPr="00303E4C" w:rsidRDefault="00303E4C" w:rsidP="00303E4C">
      <w:pPr>
        <w:pStyle w:val="ListParagraph"/>
        <w:numPr>
          <w:ilvl w:val="2"/>
          <w:numId w:val="3"/>
        </w:numPr>
        <w:rPr>
          <w:rFonts w:ascii="Times New Roman" w:hAnsi="Times New Roman" w:cs="Times New Roman"/>
        </w:rPr>
      </w:pPr>
      <w:commentRangeStart w:id="0"/>
      <w:r>
        <w:rPr>
          <w:rFonts w:ascii="Times New Roman" w:hAnsi="Times New Roman" w:cs="Times New Roman"/>
        </w:rPr>
        <w:t xml:space="preserve">Extrapolated from </w:t>
      </w:r>
      <w:r>
        <w:rPr>
          <w:rFonts w:ascii="Times New Roman" w:hAnsi="Times New Roman" w:cs="Times New Roman"/>
        </w:rPr>
        <w:fldChar w:fldCharType="begin"/>
      </w:r>
      <w:r>
        <w:rPr>
          <w:rFonts w:ascii="Times New Roman" w:hAnsi="Times New Roman" w:cs="Times New Roman"/>
        </w:rPr>
        <w:instrText xml:space="preserve"> ADDIN ZOTERO_ITEM CSL_CITATION {"citationID":"v1g8tUmp","properties":{"formattedCitation":"(Pollock et al. 2019)","plainCitation":"(Pollock et al. 2019)","noteIndex":0},"citationItems":[{"id":631,"uris":["http://zotero.org/users/7406306/items/NM5BNY6Q"],"itemData":{"id":631,"type":"article-journal","abstract":"Invasive predators have caused widespread loss of biodiversity in island ecosystems, yet certain species are able to tolerate the presence of generalist invaders. For example, the invasive brown treesnake (BTS; Boiga irregularis) caused the extirpation of 10 of 12 native forest bird species on the island of Guam, but a remnant population of the Micronesian Starling (Aplonis opaca), or Såli, has managed to persist on a military installation in northern Guam. Understanding how Micronesian Starlings are coping with the presence of BTS can inform conservation efforts for island bird populations facing invasive predators and provide insight into strategies for expanding the starling population. We monitored the survival, movements, and habitat use of 43 radio-tagged starling fledglings during this vulnerable life-history stage. Invasive predators accounted for 75% of fledgling mortality (56% from BTS; 19% from feral cats) and contributed to one of the lowest post-fledging survival rates (38% through day 21 post-fledging) recorded for passerine birds. Predation by BTS persisted at elevated rates following natal dispersal, further reducing cumulative survival to 26% through 53 days post-fledging. Nest location was an important predictor of survival: fledglings from nest boxes closer to the forest edge were more likely to use forest habitat at younger ages and more likely to be depredated by BTS. Overall, our findings indicate that BTS continue to severely impact Guam’s starling population, even more so than invasive predators affect native birds in other island systems. We recommend deploying nest boxes farther from the forest to improve fledgling survival and implementing urban predator control to promote growth of the Micronesian Starling population on Guam and facilitate future reintroductions of other species.","container-title":"The Condor","DOI":"10.1093/condor/duz014","ISSN":"0010-5422, 1938-5129","issue":"2","language":"en","source":"DOI.org (Crossref)","title":"Pervasive impacts of invasive brown treesnakes drive low fledgling survival in endangered Micronesian Starlings (&lt;i&gt;Aplonis opaca&lt;/i&gt;) on Guam","URL":"https://academic.oup.com/condor/article/doi/10.1093/condor/duz014/5520777","volume":"121","author":[{"family":"Pollock","given":"Henry S"},{"family":"Savidge","given":"Julie A"},{"family":"Kastner","given":"Martin"},{"family":"Seibert","given":"Thomas F"},{"family":"Jones","given":"Todd M"}],"accessed":{"date-parts":[["2021",3,19]]},"issued":{"date-parts":[["2019",5,1]]}}}],"schema":"https://github.com/citation-style-language/schema/raw/master/csl-citation.json"}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Pollock et al. (2019)</w:t>
      </w:r>
      <w:r>
        <w:rPr>
          <w:rFonts w:ascii="Times New Roman" w:hAnsi="Times New Roman" w:cs="Times New Roman"/>
        </w:rPr>
        <w:fldChar w:fldCharType="end"/>
      </w:r>
      <w:r>
        <w:rPr>
          <w:rFonts w:ascii="Times New Roman" w:hAnsi="Times New Roman" w:cs="Times New Roman"/>
        </w:rPr>
        <w:t>’s work</w:t>
      </w:r>
      <w:commentRangeEnd w:id="0"/>
      <w:r>
        <w:rPr>
          <w:rStyle w:val="CommentReference"/>
        </w:rPr>
        <w:commentReference w:id="0"/>
      </w:r>
    </w:p>
    <w:p w14:paraId="7C202734" w14:textId="77777777" w:rsidR="00303E4C" w:rsidRDefault="00303E4C" w:rsidP="007052F4">
      <w:pPr>
        <w:rPr>
          <w:rFonts w:ascii="Times New Roman" w:hAnsi="Times New Roman" w:cs="Times New Roman"/>
        </w:rPr>
      </w:pPr>
    </w:p>
    <w:p w14:paraId="46782C6F" w14:textId="77777777" w:rsidR="007052F4" w:rsidRPr="007052F4" w:rsidRDefault="007052F4" w:rsidP="007052F4">
      <w:pPr>
        <w:rPr>
          <w:rFonts w:ascii="Times New Roman" w:hAnsi="Times New Roman" w:cs="Times New Roman"/>
        </w:rPr>
      </w:pPr>
    </w:p>
    <w:p w14:paraId="6068F3BA" w14:textId="77777777" w:rsidR="00210B43" w:rsidRDefault="00210B43">
      <w:pPr>
        <w:rPr>
          <w:rFonts w:ascii="Times New Roman" w:hAnsi="Times New Roman" w:cs="Times New Roman"/>
        </w:rPr>
      </w:pPr>
    </w:p>
    <w:p w14:paraId="2D875BF7" w14:textId="3CDFDE55" w:rsidR="00CC776F" w:rsidRDefault="00CC776F">
      <w:pPr>
        <w:rPr>
          <w:rFonts w:ascii="Times New Roman" w:hAnsi="Times New Roman" w:cs="Times New Roman"/>
        </w:rPr>
      </w:pPr>
    </w:p>
    <w:tbl>
      <w:tblPr>
        <w:tblW w:w="9344" w:type="dxa"/>
        <w:tblCellMar>
          <w:left w:w="0" w:type="dxa"/>
          <w:right w:w="0" w:type="dxa"/>
        </w:tblCellMar>
        <w:tblLook w:val="04A0" w:firstRow="1" w:lastRow="0" w:firstColumn="1" w:lastColumn="0" w:noHBand="0" w:noVBand="1"/>
      </w:tblPr>
      <w:tblGrid>
        <w:gridCol w:w="1870"/>
        <w:gridCol w:w="5322"/>
        <w:gridCol w:w="2152"/>
      </w:tblGrid>
      <w:tr w:rsidR="00CC776F" w:rsidRPr="00CC776F" w14:paraId="1F6D8FE2" w14:textId="068E749F" w:rsidTr="00CC776F">
        <w:trPr>
          <w:trHeight w:val="315"/>
        </w:trPr>
        <w:tc>
          <w:tcPr>
            <w:tcW w:w="0" w:type="auto"/>
            <w:gridSpan w:val="2"/>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676B6E26" w14:textId="7A89ED0E" w:rsidR="00CC776F" w:rsidRPr="00CC776F" w:rsidRDefault="00CC776F" w:rsidP="00CC776F">
            <w:pPr>
              <w:rPr>
                <w:rFonts w:ascii="Arial" w:eastAsia="Times New Roman" w:hAnsi="Arial" w:cs="Arial"/>
                <w:b/>
                <w:bCs/>
                <w:sz w:val="20"/>
                <w:szCs w:val="20"/>
              </w:rPr>
            </w:pPr>
            <w:r w:rsidRPr="00CC776F">
              <w:rPr>
                <w:rFonts w:ascii="Arial" w:eastAsia="Times New Roman" w:hAnsi="Arial" w:cs="Arial"/>
                <w:b/>
                <w:bCs/>
                <w:sz w:val="20"/>
                <w:szCs w:val="20"/>
              </w:rPr>
              <w:t>On average, across time and individuals: </w:t>
            </w:r>
          </w:p>
        </w:tc>
        <w:tc>
          <w:tcPr>
            <w:tcW w:w="20" w:type="dxa"/>
            <w:tcBorders>
              <w:top w:val="single" w:sz="6" w:space="0" w:color="CCCCCC"/>
              <w:left w:val="single" w:sz="6" w:space="0" w:color="CCCCCC"/>
              <w:bottom w:val="single" w:sz="6" w:space="0" w:color="CCCCCC"/>
              <w:right w:val="single" w:sz="6" w:space="0" w:color="auto"/>
            </w:tcBorders>
          </w:tcPr>
          <w:p w14:paraId="221CB774" w14:textId="5123718B" w:rsidR="00CC776F" w:rsidRPr="00CC776F" w:rsidRDefault="00D03624" w:rsidP="00CC776F">
            <w:pPr>
              <w:rPr>
                <w:rFonts w:ascii="Arial" w:eastAsia="Times New Roman" w:hAnsi="Arial" w:cs="Arial"/>
                <w:b/>
                <w:bCs/>
                <w:sz w:val="20"/>
                <w:szCs w:val="20"/>
              </w:rPr>
            </w:pPr>
            <w:r>
              <w:rPr>
                <w:rFonts w:ascii="Arial" w:eastAsia="Times New Roman" w:hAnsi="Arial" w:cs="Arial"/>
                <w:b/>
                <w:bCs/>
                <w:sz w:val="20"/>
                <w:szCs w:val="20"/>
              </w:rPr>
              <w:t>Literature</w:t>
            </w:r>
          </w:p>
        </w:tc>
      </w:tr>
      <w:tr w:rsidR="00CC776F" w:rsidRPr="00CC776F" w14:paraId="0A3C325A" w14:textId="42B69FC1"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5900B"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Adult survival</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26E3BFA7"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For birds that are 1 year old or older, what is the annual probability of survival? </w:t>
            </w:r>
          </w:p>
        </w:tc>
        <w:tc>
          <w:tcPr>
            <w:tcW w:w="2152" w:type="dxa"/>
            <w:tcBorders>
              <w:top w:val="single" w:sz="6" w:space="0" w:color="auto"/>
              <w:left w:val="single" w:sz="6" w:space="0" w:color="auto"/>
              <w:bottom w:val="single" w:sz="6" w:space="0" w:color="auto"/>
              <w:right w:val="single" w:sz="6" w:space="0" w:color="auto"/>
            </w:tcBorders>
          </w:tcPr>
          <w:p w14:paraId="20456F4E" w14:textId="65E451D9" w:rsidR="00955A76" w:rsidRDefault="007052F4" w:rsidP="00CC776F">
            <w:pPr>
              <w:rPr>
                <w:rFonts w:ascii="Arial" w:eastAsia="Times New Roman" w:hAnsi="Arial" w:cs="Arial"/>
                <w:sz w:val="20"/>
                <w:szCs w:val="20"/>
              </w:rPr>
            </w:pPr>
            <w:r>
              <w:rPr>
                <w:rFonts w:ascii="Arial" w:eastAsia="Times New Roman" w:hAnsi="Arial" w:cs="Arial"/>
                <w:sz w:val="20"/>
                <w:szCs w:val="20"/>
              </w:rPr>
              <w:t>See Pollock et al. 2022 for counts</w:t>
            </w:r>
            <w:r w:rsidRPr="00CC776F">
              <w:rPr>
                <w:rFonts w:ascii="Arial" w:eastAsia="Times New Roman" w:hAnsi="Arial" w:cs="Arial"/>
                <w:sz w:val="20"/>
                <w:szCs w:val="20"/>
              </w:rPr>
              <w:t xml:space="preserve"> </w:t>
            </w:r>
            <w:r>
              <w:rPr>
                <w:rFonts w:ascii="Arial" w:eastAsia="Times New Roman" w:hAnsi="Arial" w:cs="Arial"/>
                <w:sz w:val="20"/>
                <w:szCs w:val="20"/>
              </w:rPr>
              <w:t>by age</w:t>
            </w:r>
          </w:p>
          <w:p w14:paraId="0324D4AB" w14:textId="77777777" w:rsidR="00303E4C" w:rsidRDefault="00303E4C" w:rsidP="00CC776F">
            <w:pPr>
              <w:rPr>
                <w:rFonts w:ascii="Arial" w:eastAsia="Times New Roman" w:hAnsi="Arial" w:cs="Arial"/>
                <w:sz w:val="20"/>
                <w:szCs w:val="20"/>
              </w:rPr>
            </w:pPr>
          </w:p>
          <w:p w14:paraId="731B74F2" w14:textId="371619B0" w:rsidR="007052F4" w:rsidRPr="00CC776F" w:rsidRDefault="007052F4" w:rsidP="00CC776F">
            <w:pPr>
              <w:rPr>
                <w:rFonts w:ascii="Arial" w:eastAsia="Times New Roman" w:hAnsi="Arial" w:cs="Arial"/>
                <w:sz w:val="20"/>
                <w:szCs w:val="20"/>
              </w:rPr>
            </w:pPr>
            <w:r>
              <w:rPr>
                <w:rFonts w:ascii="Arial" w:eastAsia="Times New Roman" w:hAnsi="Arial" w:cs="Arial"/>
                <w:sz w:val="20"/>
                <w:szCs w:val="20"/>
              </w:rPr>
              <w:t xml:space="preserve">McElderry et al. 2022 </w:t>
            </w:r>
            <w:r w:rsidR="00303E4C">
              <w:rPr>
                <w:rFonts w:ascii="Arial" w:eastAsia="Times New Roman" w:hAnsi="Arial" w:cs="Arial"/>
                <w:sz w:val="20"/>
                <w:szCs w:val="20"/>
              </w:rPr>
              <w:t xml:space="preserve">and Pyle et al. 2018 rates </w:t>
            </w:r>
            <w:r>
              <w:rPr>
                <w:rFonts w:ascii="Arial" w:eastAsia="Times New Roman" w:hAnsi="Arial" w:cs="Arial"/>
                <w:sz w:val="20"/>
                <w:szCs w:val="20"/>
              </w:rPr>
              <w:t>f</w:t>
            </w:r>
            <w:r w:rsidR="00303E4C">
              <w:rPr>
                <w:rFonts w:ascii="Arial" w:eastAsia="Times New Roman" w:hAnsi="Arial" w:cs="Arial"/>
                <w:sz w:val="20"/>
                <w:szCs w:val="20"/>
              </w:rPr>
              <w:t>rom</w:t>
            </w:r>
            <w:r>
              <w:rPr>
                <w:rFonts w:ascii="Arial" w:eastAsia="Times New Roman" w:hAnsi="Arial" w:cs="Arial"/>
                <w:sz w:val="20"/>
                <w:szCs w:val="20"/>
              </w:rPr>
              <w:t xml:space="preserve"> other Starling species</w:t>
            </w:r>
          </w:p>
        </w:tc>
      </w:tr>
      <w:tr w:rsidR="00CC776F" w:rsidRPr="00CC776F" w14:paraId="66FA5EB4" w14:textId="7F624CD7"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46184"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Juvenile survival</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1FFDCEFC"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From 1 month old to 1 year old, what is the probability of survival? </w:t>
            </w:r>
          </w:p>
        </w:tc>
        <w:tc>
          <w:tcPr>
            <w:tcW w:w="2152" w:type="dxa"/>
            <w:tcBorders>
              <w:top w:val="single" w:sz="6" w:space="0" w:color="auto"/>
              <w:left w:val="single" w:sz="6" w:space="0" w:color="auto"/>
              <w:bottom w:val="single" w:sz="6" w:space="0" w:color="auto"/>
              <w:right w:val="single" w:sz="6" w:space="0" w:color="auto"/>
            </w:tcBorders>
          </w:tcPr>
          <w:p w14:paraId="15C00844" w14:textId="77777777" w:rsidR="00303E4C" w:rsidRDefault="007052F4" w:rsidP="00CC776F">
            <w:pPr>
              <w:rPr>
                <w:rFonts w:ascii="Arial" w:eastAsia="Times New Roman" w:hAnsi="Arial" w:cs="Arial"/>
                <w:sz w:val="20"/>
                <w:szCs w:val="20"/>
              </w:rPr>
            </w:pPr>
            <w:r>
              <w:rPr>
                <w:rFonts w:ascii="Arial" w:eastAsia="Times New Roman" w:hAnsi="Arial" w:cs="Arial"/>
                <w:sz w:val="20"/>
                <w:szCs w:val="20"/>
              </w:rPr>
              <w:t xml:space="preserve">See </w:t>
            </w:r>
            <w:r w:rsidR="00316993">
              <w:rPr>
                <w:rFonts w:ascii="Arial" w:eastAsia="Times New Roman" w:hAnsi="Arial" w:cs="Arial"/>
                <w:sz w:val="20"/>
                <w:szCs w:val="20"/>
              </w:rPr>
              <w:t xml:space="preserve">Pollock </w:t>
            </w:r>
            <w:r w:rsidR="00955A76">
              <w:rPr>
                <w:rFonts w:ascii="Arial" w:eastAsia="Times New Roman" w:hAnsi="Arial" w:cs="Arial"/>
                <w:sz w:val="20"/>
                <w:szCs w:val="20"/>
              </w:rPr>
              <w:t>et al. 2022</w:t>
            </w:r>
            <w:r>
              <w:rPr>
                <w:rFonts w:ascii="Arial" w:eastAsia="Times New Roman" w:hAnsi="Arial" w:cs="Arial"/>
                <w:sz w:val="20"/>
                <w:szCs w:val="20"/>
              </w:rPr>
              <w:t xml:space="preserve"> for counts by age</w:t>
            </w:r>
            <w:r w:rsidR="00303E4C">
              <w:rPr>
                <w:rFonts w:ascii="Arial" w:eastAsia="Times New Roman" w:hAnsi="Arial" w:cs="Arial"/>
                <w:sz w:val="20"/>
                <w:szCs w:val="20"/>
              </w:rPr>
              <w:t xml:space="preserve">. </w:t>
            </w:r>
          </w:p>
          <w:p w14:paraId="2A580D78" w14:textId="77777777" w:rsidR="00303E4C" w:rsidRDefault="00303E4C" w:rsidP="00CC776F">
            <w:pPr>
              <w:rPr>
                <w:rFonts w:ascii="Arial" w:eastAsia="Times New Roman" w:hAnsi="Arial" w:cs="Arial"/>
                <w:sz w:val="20"/>
                <w:szCs w:val="20"/>
              </w:rPr>
            </w:pPr>
          </w:p>
          <w:p w14:paraId="792AC7B7" w14:textId="0309CF08" w:rsidR="00CC776F" w:rsidRPr="00CC776F" w:rsidRDefault="007052F4" w:rsidP="00CC776F">
            <w:pPr>
              <w:rPr>
                <w:rFonts w:ascii="Arial" w:eastAsia="Times New Roman" w:hAnsi="Arial" w:cs="Arial"/>
                <w:sz w:val="20"/>
                <w:szCs w:val="20"/>
              </w:rPr>
            </w:pPr>
            <w:r>
              <w:rPr>
                <w:rFonts w:ascii="Arial" w:eastAsia="Times New Roman" w:hAnsi="Arial" w:cs="Arial"/>
                <w:sz w:val="20"/>
                <w:szCs w:val="20"/>
              </w:rPr>
              <w:t>Pollock et al. 2019 may be extrapolated to estimate juvenile survival from fledgling survival</w:t>
            </w:r>
            <w:r w:rsidR="00303E4C">
              <w:rPr>
                <w:rFonts w:ascii="Arial" w:eastAsia="Times New Roman" w:hAnsi="Arial" w:cs="Arial"/>
                <w:sz w:val="20"/>
                <w:szCs w:val="20"/>
              </w:rPr>
              <w:t>, as done in McElderry et al. 2022</w:t>
            </w:r>
          </w:p>
        </w:tc>
      </w:tr>
      <w:tr w:rsidR="00CC776F" w:rsidRPr="00CC776F" w14:paraId="33895C92" w14:textId="793CC22B"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01255"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Fledgling survival </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399C12C8"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From fledging to 1 month old, what is the probability of survival? </w:t>
            </w:r>
          </w:p>
        </w:tc>
        <w:tc>
          <w:tcPr>
            <w:tcW w:w="2152" w:type="dxa"/>
            <w:tcBorders>
              <w:top w:val="single" w:sz="6" w:space="0" w:color="auto"/>
              <w:left w:val="single" w:sz="6" w:space="0" w:color="auto"/>
              <w:bottom w:val="single" w:sz="6" w:space="0" w:color="auto"/>
              <w:right w:val="single" w:sz="6" w:space="0" w:color="auto"/>
            </w:tcBorders>
          </w:tcPr>
          <w:p w14:paraId="5EB6D84C" w14:textId="77777777" w:rsidR="007052F4" w:rsidRDefault="00CC776F" w:rsidP="00CC776F">
            <w:pPr>
              <w:rPr>
                <w:rFonts w:ascii="Arial" w:eastAsia="Times New Roman" w:hAnsi="Arial" w:cs="Arial"/>
                <w:sz w:val="20"/>
                <w:szCs w:val="20"/>
              </w:rPr>
            </w:pPr>
            <w:r>
              <w:rPr>
                <w:rFonts w:ascii="Arial" w:eastAsia="Times New Roman" w:hAnsi="Arial" w:cs="Arial"/>
                <w:sz w:val="20"/>
                <w:szCs w:val="20"/>
              </w:rPr>
              <w:t>Pollock et al. 2019</w:t>
            </w:r>
          </w:p>
          <w:p w14:paraId="2AF1F438" w14:textId="11D976FF" w:rsidR="00CC776F" w:rsidRPr="00CC776F" w:rsidRDefault="00CC776F" w:rsidP="00CC776F">
            <w:pPr>
              <w:rPr>
                <w:rFonts w:ascii="Arial" w:eastAsia="Times New Roman" w:hAnsi="Arial" w:cs="Arial"/>
                <w:sz w:val="20"/>
                <w:szCs w:val="20"/>
              </w:rPr>
            </w:pPr>
            <w:r>
              <w:rPr>
                <w:rFonts w:ascii="Arial" w:eastAsia="Times New Roman" w:hAnsi="Arial" w:cs="Arial"/>
                <w:sz w:val="20"/>
                <w:szCs w:val="20"/>
              </w:rPr>
              <w:br/>
              <w:t>0.38 at day 20</w:t>
            </w:r>
          </w:p>
        </w:tc>
      </w:tr>
      <w:tr w:rsidR="00CC776F" w:rsidRPr="00CC776F" w14:paraId="5C189248" w14:textId="1F32C0EB"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125AE"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Nest Success</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21FF597B"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What is the probability that a nest produces at least one fledgling?</w:t>
            </w:r>
          </w:p>
        </w:tc>
        <w:tc>
          <w:tcPr>
            <w:tcW w:w="2152" w:type="dxa"/>
            <w:tcBorders>
              <w:top w:val="single" w:sz="6" w:space="0" w:color="auto"/>
              <w:left w:val="single" w:sz="6" w:space="0" w:color="auto"/>
              <w:bottom w:val="single" w:sz="6" w:space="0" w:color="auto"/>
              <w:right w:val="single" w:sz="6" w:space="0" w:color="auto"/>
            </w:tcBorders>
          </w:tcPr>
          <w:p w14:paraId="60A1A92F" w14:textId="77777777" w:rsidR="00CC776F" w:rsidRDefault="004C25E1" w:rsidP="00CC776F">
            <w:pPr>
              <w:rPr>
                <w:rFonts w:ascii="Arial" w:eastAsia="Times New Roman" w:hAnsi="Arial" w:cs="Arial"/>
                <w:sz w:val="20"/>
                <w:szCs w:val="20"/>
              </w:rPr>
            </w:pPr>
            <w:proofErr w:type="spellStart"/>
            <w:r>
              <w:rPr>
                <w:rFonts w:ascii="Arial" w:eastAsia="Times New Roman" w:hAnsi="Arial" w:cs="Arial"/>
                <w:sz w:val="20"/>
                <w:szCs w:val="20"/>
              </w:rPr>
              <w:t>Savidge</w:t>
            </w:r>
            <w:proofErr w:type="spellEnd"/>
            <w:r>
              <w:rPr>
                <w:rFonts w:ascii="Arial" w:eastAsia="Times New Roman" w:hAnsi="Arial" w:cs="Arial"/>
                <w:sz w:val="20"/>
                <w:szCs w:val="20"/>
              </w:rPr>
              <w:t xml:space="preserve"> </w:t>
            </w:r>
            <w:r w:rsidR="00955A76">
              <w:rPr>
                <w:rFonts w:ascii="Arial" w:eastAsia="Times New Roman" w:hAnsi="Arial" w:cs="Arial"/>
                <w:sz w:val="20"/>
                <w:szCs w:val="20"/>
              </w:rPr>
              <w:t>et al. 2018</w:t>
            </w:r>
          </w:p>
          <w:p w14:paraId="55CAA613" w14:textId="77777777" w:rsidR="00955A76" w:rsidRDefault="00955A76" w:rsidP="00CC776F">
            <w:pPr>
              <w:rPr>
                <w:rFonts w:ascii="Arial" w:eastAsia="Times New Roman" w:hAnsi="Arial" w:cs="Arial"/>
                <w:sz w:val="20"/>
                <w:szCs w:val="20"/>
              </w:rPr>
            </w:pPr>
            <w:r>
              <w:rPr>
                <w:rFonts w:ascii="Arial" w:eastAsia="Times New Roman" w:hAnsi="Arial" w:cs="Arial"/>
                <w:sz w:val="20"/>
                <w:szCs w:val="20"/>
              </w:rPr>
              <w:t>0.5 – natural nests</w:t>
            </w:r>
          </w:p>
          <w:p w14:paraId="791FB02A" w14:textId="05DD38DF" w:rsidR="00955A76" w:rsidRPr="00CC776F" w:rsidRDefault="00955A76" w:rsidP="00CC776F">
            <w:pPr>
              <w:rPr>
                <w:rFonts w:ascii="Arial" w:eastAsia="Times New Roman" w:hAnsi="Arial" w:cs="Arial"/>
                <w:sz w:val="20"/>
                <w:szCs w:val="20"/>
              </w:rPr>
            </w:pPr>
            <w:r>
              <w:rPr>
                <w:rFonts w:ascii="Arial" w:eastAsia="Times New Roman" w:hAnsi="Arial" w:cs="Arial"/>
                <w:sz w:val="20"/>
                <w:szCs w:val="20"/>
              </w:rPr>
              <w:t>0.8235 – nest boxes</w:t>
            </w:r>
          </w:p>
        </w:tc>
      </w:tr>
      <w:tr w:rsidR="00CC776F" w:rsidRPr="00CC776F" w14:paraId="0C7400CE" w14:textId="4FB62F52"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0C2C0"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Fledglings per nest</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592C1D7C" w14:textId="32F7E0A5"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 xml:space="preserve">What is the number of </w:t>
            </w:r>
            <w:r w:rsidR="00955A76" w:rsidRPr="00CC776F">
              <w:rPr>
                <w:rFonts w:ascii="Arial" w:eastAsia="Times New Roman" w:hAnsi="Arial" w:cs="Arial"/>
                <w:sz w:val="20"/>
                <w:szCs w:val="20"/>
              </w:rPr>
              <w:t>fledglings</w:t>
            </w:r>
            <w:r w:rsidRPr="00CC776F">
              <w:rPr>
                <w:rFonts w:ascii="Arial" w:eastAsia="Times New Roman" w:hAnsi="Arial" w:cs="Arial"/>
                <w:sz w:val="20"/>
                <w:szCs w:val="20"/>
              </w:rPr>
              <w:t xml:space="preserve"> produced per successful nest? </w:t>
            </w:r>
          </w:p>
        </w:tc>
        <w:tc>
          <w:tcPr>
            <w:tcW w:w="2152" w:type="dxa"/>
            <w:tcBorders>
              <w:top w:val="single" w:sz="6" w:space="0" w:color="auto"/>
              <w:left w:val="single" w:sz="6" w:space="0" w:color="auto"/>
              <w:bottom w:val="single" w:sz="6" w:space="0" w:color="auto"/>
              <w:right w:val="single" w:sz="6" w:space="0" w:color="auto"/>
            </w:tcBorders>
          </w:tcPr>
          <w:p w14:paraId="0DD81A87" w14:textId="77777777" w:rsidR="00CC776F" w:rsidRDefault="004C25E1" w:rsidP="00CC776F">
            <w:pPr>
              <w:rPr>
                <w:rFonts w:ascii="Arial" w:eastAsia="Times New Roman" w:hAnsi="Arial" w:cs="Arial"/>
                <w:sz w:val="20"/>
                <w:szCs w:val="20"/>
              </w:rPr>
            </w:pPr>
            <w:proofErr w:type="spellStart"/>
            <w:r>
              <w:rPr>
                <w:rFonts w:ascii="Arial" w:eastAsia="Times New Roman" w:hAnsi="Arial" w:cs="Arial"/>
                <w:sz w:val="20"/>
                <w:szCs w:val="20"/>
              </w:rPr>
              <w:t>Savidge</w:t>
            </w:r>
            <w:proofErr w:type="spellEnd"/>
            <w:r>
              <w:rPr>
                <w:rFonts w:ascii="Arial" w:eastAsia="Times New Roman" w:hAnsi="Arial" w:cs="Arial"/>
                <w:sz w:val="20"/>
                <w:szCs w:val="20"/>
              </w:rPr>
              <w:t xml:space="preserve"> </w:t>
            </w:r>
            <w:r w:rsidR="00955A76">
              <w:rPr>
                <w:rFonts w:ascii="Arial" w:eastAsia="Times New Roman" w:hAnsi="Arial" w:cs="Arial"/>
                <w:sz w:val="20"/>
                <w:szCs w:val="20"/>
              </w:rPr>
              <w:t>et al. 2018</w:t>
            </w:r>
          </w:p>
          <w:p w14:paraId="0A4EB4B6" w14:textId="68A15CD8" w:rsidR="00955A76" w:rsidRDefault="00955A76" w:rsidP="00CC776F">
            <w:pPr>
              <w:rPr>
                <w:rFonts w:ascii="Arial" w:eastAsia="Times New Roman" w:hAnsi="Arial" w:cs="Arial"/>
                <w:sz w:val="20"/>
                <w:szCs w:val="20"/>
              </w:rPr>
            </w:pPr>
          </w:p>
          <w:p w14:paraId="1173B3F9" w14:textId="6694045D" w:rsidR="00955A76" w:rsidRDefault="00955A76" w:rsidP="00CC776F">
            <w:pPr>
              <w:rPr>
                <w:rFonts w:ascii="Arial" w:eastAsia="Times New Roman" w:hAnsi="Arial" w:cs="Arial"/>
                <w:sz w:val="20"/>
                <w:szCs w:val="20"/>
              </w:rPr>
            </w:pPr>
            <w:r>
              <w:rPr>
                <w:rFonts w:ascii="Arial" w:eastAsia="Times New Roman" w:hAnsi="Arial" w:cs="Arial"/>
                <w:sz w:val="20"/>
                <w:szCs w:val="20"/>
              </w:rPr>
              <w:t>0.88 – natural nests</w:t>
            </w:r>
          </w:p>
          <w:p w14:paraId="1B424491" w14:textId="193385D1" w:rsidR="00955A76" w:rsidRPr="00CC776F" w:rsidRDefault="00955A76" w:rsidP="00CC776F">
            <w:pPr>
              <w:rPr>
                <w:rFonts w:ascii="Arial" w:eastAsia="Times New Roman" w:hAnsi="Arial" w:cs="Arial"/>
                <w:sz w:val="20"/>
                <w:szCs w:val="20"/>
              </w:rPr>
            </w:pPr>
            <w:r>
              <w:rPr>
                <w:rFonts w:ascii="Arial" w:eastAsia="Times New Roman" w:hAnsi="Arial" w:cs="Arial"/>
                <w:sz w:val="20"/>
                <w:szCs w:val="20"/>
              </w:rPr>
              <w:t>1.81 – nest boxes</w:t>
            </w:r>
          </w:p>
        </w:tc>
      </w:tr>
      <w:tr w:rsidR="00CC776F" w:rsidRPr="00CC776F" w14:paraId="2AACB32A" w14:textId="584D381B" w:rsidTr="00CC77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FA1BF"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Nest attempts</w:t>
            </w:r>
          </w:p>
        </w:tc>
        <w:tc>
          <w:tcPr>
            <w:tcW w:w="5322" w:type="dxa"/>
            <w:tcBorders>
              <w:top w:val="single" w:sz="6" w:space="0" w:color="auto"/>
              <w:left w:val="single" w:sz="6" w:space="0" w:color="auto"/>
              <w:bottom w:val="single" w:sz="6" w:space="0" w:color="auto"/>
              <w:right w:val="single" w:sz="6" w:space="0" w:color="auto"/>
            </w:tcBorders>
            <w:tcMar>
              <w:top w:w="30" w:type="dxa"/>
              <w:left w:w="45" w:type="dxa"/>
              <w:bottom w:w="30" w:type="dxa"/>
              <w:right w:w="45" w:type="dxa"/>
            </w:tcMar>
            <w:vAlign w:val="bottom"/>
            <w:hideMark/>
          </w:tcPr>
          <w:p w14:paraId="5EFCFE17" w14:textId="77777777" w:rsidR="00CC776F" w:rsidRPr="00CC776F" w:rsidRDefault="00CC776F" w:rsidP="00CC776F">
            <w:pPr>
              <w:rPr>
                <w:rFonts w:ascii="Arial" w:eastAsia="Times New Roman" w:hAnsi="Arial" w:cs="Arial"/>
                <w:sz w:val="20"/>
                <w:szCs w:val="20"/>
              </w:rPr>
            </w:pPr>
            <w:r w:rsidRPr="00CC776F">
              <w:rPr>
                <w:rFonts w:ascii="Arial" w:eastAsia="Times New Roman" w:hAnsi="Arial" w:cs="Arial"/>
                <w:sz w:val="20"/>
                <w:szCs w:val="20"/>
              </w:rPr>
              <w:t>What is the number of nesting attempts per adult per year? </w:t>
            </w:r>
          </w:p>
        </w:tc>
        <w:tc>
          <w:tcPr>
            <w:tcW w:w="2152" w:type="dxa"/>
            <w:tcBorders>
              <w:top w:val="single" w:sz="6" w:space="0" w:color="auto"/>
              <w:left w:val="single" w:sz="6" w:space="0" w:color="auto"/>
              <w:bottom w:val="single" w:sz="6" w:space="0" w:color="auto"/>
              <w:right w:val="single" w:sz="6" w:space="0" w:color="auto"/>
            </w:tcBorders>
          </w:tcPr>
          <w:p w14:paraId="4522DF01" w14:textId="77777777" w:rsidR="00CC776F" w:rsidRDefault="00955A76" w:rsidP="00CC776F">
            <w:pPr>
              <w:rPr>
                <w:rFonts w:ascii="Arial" w:eastAsia="Times New Roman" w:hAnsi="Arial" w:cs="Arial"/>
                <w:sz w:val="20"/>
                <w:szCs w:val="20"/>
              </w:rPr>
            </w:pPr>
            <w:proofErr w:type="spellStart"/>
            <w:r>
              <w:rPr>
                <w:rFonts w:ascii="Arial" w:eastAsia="Times New Roman" w:hAnsi="Arial" w:cs="Arial"/>
                <w:sz w:val="20"/>
                <w:szCs w:val="20"/>
              </w:rPr>
              <w:t>Savidge</w:t>
            </w:r>
            <w:proofErr w:type="spellEnd"/>
            <w:r>
              <w:rPr>
                <w:rFonts w:ascii="Arial" w:eastAsia="Times New Roman" w:hAnsi="Arial" w:cs="Arial"/>
                <w:sz w:val="20"/>
                <w:szCs w:val="20"/>
              </w:rPr>
              <w:t xml:space="preserve"> et al. 2018</w:t>
            </w:r>
          </w:p>
          <w:p w14:paraId="4419BBD7" w14:textId="77777777" w:rsidR="00955A76" w:rsidRDefault="00955A76" w:rsidP="00CC776F">
            <w:pPr>
              <w:rPr>
                <w:rFonts w:ascii="Arial" w:eastAsia="Times New Roman" w:hAnsi="Arial" w:cs="Arial"/>
                <w:sz w:val="20"/>
                <w:szCs w:val="20"/>
              </w:rPr>
            </w:pPr>
          </w:p>
          <w:p w14:paraId="6054A2AF" w14:textId="77777777" w:rsidR="00955A76" w:rsidRDefault="00955A76" w:rsidP="00CC776F">
            <w:pPr>
              <w:rPr>
                <w:rFonts w:ascii="Arial" w:eastAsia="Times New Roman" w:hAnsi="Arial" w:cs="Arial"/>
                <w:sz w:val="20"/>
                <w:szCs w:val="20"/>
              </w:rPr>
            </w:pPr>
            <w:r>
              <w:rPr>
                <w:rFonts w:ascii="Arial" w:eastAsia="Times New Roman" w:hAnsi="Arial" w:cs="Arial"/>
                <w:sz w:val="20"/>
                <w:szCs w:val="20"/>
              </w:rPr>
              <w:t>1.8125 – natural nests</w:t>
            </w:r>
          </w:p>
          <w:p w14:paraId="256E3DF3" w14:textId="65DF87AF" w:rsidR="00955A76" w:rsidRPr="00CC776F" w:rsidRDefault="00955A76" w:rsidP="00CC776F">
            <w:pPr>
              <w:rPr>
                <w:rFonts w:ascii="Arial" w:eastAsia="Times New Roman" w:hAnsi="Arial" w:cs="Arial"/>
                <w:sz w:val="20"/>
                <w:szCs w:val="20"/>
              </w:rPr>
            </w:pPr>
            <w:r>
              <w:rPr>
                <w:rFonts w:ascii="Arial" w:eastAsia="Times New Roman" w:hAnsi="Arial" w:cs="Arial"/>
                <w:sz w:val="20"/>
                <w:szCs w:val="20"/>
              </w:rPr>
              <w:t>2.13 – nest boxes</w:t>
            </w:r>
          </w:p>
        </w:tc>
      </w:tr>
    </w:tbl>
    <w:p w14:paraId="16E4578D" w14:textId="3469FAD4" w:rsidR="001C2077" w:rsidRDefault="001C2077">
      <w:pPr>
        <w:rPr>
          <w:rFonts w:ascii="Times New Roman" w:hAnsi="Times New Roman" w:cs="Times New Roman"/>
        </w:rPr>
      </w:pPr>
    </w:p>
    <w:p w14:paraId="60C8574D" w14:textId="00CA1F56" w:rsidR="007052F4" w:rsidRDefault="007052F4">
      <w:pPr>
        <w:rPr>
          <w:rFonts w:ascii="Times New Roman" w:hAnsi="Times New Roman" w:cs="Times New Roman"/>
        </w:rPr>
      </w:pPr>
    </w:p>
    <w:p w14:paraId="6520CB1B" w14:textId="634EF6D0" w:rsidR="007052F4" w:rsidRDefault="007052F4">
      <w:pPr>
        <w:rPr>
          <w:rFonts w:ascii="Times New Roman" w:hAnsi="Times New Roman" w:cs="Times New Roman"/>
        </w:rPr>
      </w:pPr>
      <w:r>
        <w:rPr>
          <w:rFonts w:ascii="Times New Roman" w:hAnsi="Times New Roman" w:cs="Times New Roman"/>
        </w:rPr>
        <w:t>References</w:t>
      </w:r>
    </w:p>
    <w:p w14:paraId="675F7AED" w14:textId="54FBCF7B" w:rsidR="007052F4" w:rsidRDefault="007052F4">
      <w:pPr>
        <w:rPr>
          <w:rFonts w:ascii="Times New Roman" w:hAnsi="Times New Roman" w:cs="Times New Roman"/>
        </w:rPr>
      </w:pPr>
    </w:p>
    <w:p w14:paraId="51B8411B" w14:textId="77777777" w:rsidR="007052F4" w:rsidRPr="007052F4" w:rsidRDefault="007052F4" w:rsidP="007052F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7052F4">
        <w:rPr>
          <w:rFonts w:ascii="Times New Roman" w:hAnsi="Times New Roman" w:cs="Times New Roman"/>
        </w:rPr>
        <w:t xml:space="preserve">McElderry, R. M., E. H. Paxton, A. V. Nguyen, and S. R. </w:t>
      </w:r>
      <w:proofErr w:type="spellStart"/>
      <w:r w:rsidRPr="007052F4">
        <w:rPr>
          <w:rFonts w:ascii="Times New Roman" w:hAnsi="Times New Roman" w:cs="Times New Roman"/>
        </w:rPr>
        <w:t>Siers</w:t>
      </w:r>
      <w:proofErr w:type="spellEnd"/>
      <w:r w:rsidRPr="007052F4">
        <w:rPr>
          <w:rFonts w:ascii="Times New Roman" w:hAnsi="Times New Roman" w:cs="Times New Roman"/>
        </w:rPr>
        <w:t xml:space="preserve">. 2022. Predation thresholds for reintroduction of native avifauna following suppression of invasive Brown </w:t>
      </w:r>
      <w:proofErr w:type="spellStart"/>
      <w:r w:rsidRPr="007052F4">
        <w:rPr>
          <w:rFonts w:ascii="Times New Roman" w:hAnsi="Times New Roman" w:cs="Times New Roman"/>
        </w:rPr>
        <w:t>Treesnakes</w:t>
      </w:r>
      <w:proofErr w:type="spellEnd"/>
      <w:r w:rsidRPr="007052F4">
        <w:rPr>
          <w:rFonts w:ascii="Times New Roman" w:hAnsi="Times New Roman" w:cs="Times New Roman"/>
        </w:rPr>
        <w:t xml:space="preserve"> on Guam. Ecological Applications.</w:t>
      </w:r>
    </w:p>
    <w:p w14:paraId="24A68679" w14:textId="77777777" w:rsidR="007052F4" w:rsidRPr="007052F4" w:rsidRDefault="007052F4" w:rsidP="007052F4">
      <w:pPr>
        <w:pStyle w:val="Bibliography"/>
        <w:rPr>
          <w:rFonts w:ascii="Times New Roman" w:hAnsi="Times New Roman" w:cs="Times New Roman"/>
        </w:rPr>
      </w:pPr>
      <w:r w:rsidRPr="007052F4">
        <w:rPr>
          <w:rFonts w:ascii="Times New Roman" w:hAnsi="Times New Roman" w:cs="Times New Roman"/>
        </w:rPr>
        <w:t xml:space="preserve">Pollock, H. S., M. Kastner, G. J. Wiles, H. Thierry, L. B. </w:t>
      </w:r>
      <w:proofErr w:type="spellStart"/>
      <w:r w:rsidRPr="007052F4">
        <w:rPr>
          <w:rFonts w:ascii="Times New Roman" w:hAnsi="Times New Roman" w:cs="Times New Roman"/>
        </w:rPr>
        <w:t>Dueñas</w:t>
      </w:r>
      <w:proofErr w:type="spellEnd"/>
      <w:r w:rsidRPr="007052F4">
        <w:rPr>
          <w:rFonts w:ascii="Times New Roman" w:hAnsi="Times New Roman" w:cs="Times New Roman"/>
        </w:rPr>
        <w:t xml:space="preserve">, E. H. Paxton, N. M. </w:t>
      </w:r>
      <w:proofErr w:type="spellStart"/>
      <w:r w:rsidRPr="007052F4">
        <w:rPr>
          <w:rFonts w:ascii="Times New Roman" w:hAnsi="Times New Roman" w:cs="Times New Roman"/>
        </w:rPr>
        <w:t>Suckow</w:t>
      </w:r>
      <w:proofErr w:type="spellEnd"/>
      <w:r w:rsidRPr="007052F4">
        <w:rPr>
          <w:rFonts w:ascii="Times New Roman" w:hAnsi="Times New Roman" w:cs="Times New Roman"/>
        </w:rPr>
        <w:t xml:space="preserve">, J. </w:t>
      </w:r>
      <w:proofErr w:type="spellStart"/>
      <w:r w:rsidRPr="007052F4">
        <w:rPr>
          <w:rFonts w:ascii="Times New Roman" w:hAnsi="Times New Roman" w:cs="Times New Roman"/>
        </w:rPr>
        <w:t>Quitugua</w:t>
      </w:r>
      <w:proofErr w:type="spellEnd"/>
      <w:r w:rsidRPr="007052F4">
        <w:rPr>
          <w:rFonts w:ascii="Times New Roman" w:hAnsi="Times New Roman" w:cs="Times New Roman"/>
        </w:rPr>
        <w:t xml:space="preserve">, and H. S. Rogers. 2022. Recent recovery and expansion of Guam’s locally endangered </w:t>
      </w:r>
      <w:proofErr w:type="spellStart"/>
      <w:r w:rsidRPr="007052F4">
        <w:rPr>
          <w:rFonts w:ascii="Times New Roman" w:hAnsi="Times New Roman" w:cs="Times New Roman"/>
        </w:rPr>
        <w:t>Såli</w:t>
      </w:r>
      <w:proofErr w:type="spellEnd"/>
      <w:r w:rsidRPr="007052F4">
        <w:rPr>
          <w:rFonts w:ascii="Times New Roman" w:hAnsi="Times New Roman" w:cs="Times New Roman"/>
        </w:rPr>
        <w:t xml:space="preserve"> (Micronesian Starling) </w:t>
      </w:r>
      <w:proofErr w:type="spellStart"/>
      <w:r w:rsidRPr="007052F4">
        <w:rPr>
          <w:rFonts w:ascii="Times New Roman" w:hAnsi="Times New Roman" w:cs="Times New Roman"/>
          <w:i/>
          <w:iCs/>
        </w:rPr>
        <w:t>Aplonis</w:t>
      </w:r>
      <w:proofErr w:type="spellEnd"/>
      <w:r w:rsidRPr="007052F4">
        <w:rPr>
          <w:rFonts w:ascii="Times New Roman" w:hAnsi="Times New Roman" w:cs="Times New Roman"/>
          <w:i/>
          <w:iCs/>
        </w:rPr>
        <w:t xml:space="preserve"> opaca</w:t>
      </w:r>
      <w:r w:rsidRPr="007052F4">
        <w:rPr>
          <w:rFonts w:ascii="Times New Roman" w:hAnsi="Times New Roman" w:cs="Times New Roman"/>
        </w:rPr>
        <w:t xml:space="preserve"> population in the presence of the invasive brown </w:t>
      </w:r>
      <w:proofErr w:type="spellStart"/>
      <w:r w:rsidRPr="007052F4">
        <w:rPr>
          <w:rFonts w:ascii="Times New Roman" w:hAnsi="Times New Roman" w:cs="Times New Roman"/>
        </w:rPr>
        <w:t>treesnake</w:t>
      </w:r>
      <w:proofErr w:type="spellEnd"/>
      <w:r w:rsidRPr="007052F4">
        <w:rPr>
          <w:rFonts w:ascii="Times New Roman" w:hAnsi="Times New Roman" w:cs="Times New Roman"/>
        </w:rPr>
        <w:t>. Bird Conservation International 32:95–110.</w:t>
      </w:r>
    </w:p>
    <w:p w14:paraId="23818562" w14:textId="77777777" w:rsidR="007052F4" w:rsidRPr="007052F4" w:rsidRDefault="007052F4" w:rsidP="007052F4">
      <w:pPr>
        <w:pStyle w:val="Bibliography"/>
        <w:rPr>
          <w:rFonts w:ascii="Times New Roman" w:hAnsi="Times New Roman" w:cs="Times New Roman"/>
        </w:rPr>
      </w:pPr>
      <w:r w:rsidRPr="007052F4">
        <w:rPr>
          <w:rFonts w:ascii="Times New Roman" w:hAnsi="Times New Roman" w:cs="Times New Roman"/>
        </w:rPr>
        <w:t xml:space="preserve">Pollock, H. S., J. A. </w:t>
      </w:r>
      <w:proofErr w:type="spellStart"/>
      <w:r w:rsidRPr="007052F4">
        <w:rPr>
          <w:rFonts w:ascii="Times New Roman" w:hAnsi="Times New Roman" w:cs="Times New Roman"/>
        </w:rPr>
        <w:t>Savidge</w:t>
      </w:r>
      <w:proofErr w:type="spellEnd"/>
      <w:r w:rsidRPr="007052F4">
        <w:rPr>
          <w:rFonts w:ascii="Times New Roman" w:hAnsi="Times New Roman" w:cs="Times New Roman"/>
        </w:rPr>
        <w:t xml:space="preserve">, M. Kastner, T. F. Seibert, and T. M. Jones. 2019. Pervasive impacts of invasive brown </w:t>
      </w:r>
      <w:proofErr w:type="spellStart"/>
      <w:r w:rsidRPr="007052F4">
        <w:rPr>
          <w:rFonts w:ascii="Times New Roman" w:hAnsi="Times New Roman" w:cs="Times New Roman"/>
        </w:rPr>
        <w:t>treesnakes</w:t>
      </w:r>
      <w:proofErr w:type="spellEnd"/>
      <w:r w:rsidRPr="007052F4">
        <w:rPr>
          <w:rFonts w:ascii="Times New Roman" w:hAnsi="Times New Roman" w:cs="Times New Roman"/>
        </w:rPr>
        <w:t xml:space="preserve"> drive low fledgling survival in endangered Micronesian Starlings (</w:t>
      </w:r>
      <w:proofErr w:type="spellStart"/>
      <w:r w:rsidRPr="007052F4">
        <w:rPr>
          <w:rFonts w:ascii="Times New Roman" w:hAnsi="Times New Roman" w:cs="Times New Roman"/>
          <w:i/>
          <w:iCs/>
        </w:rPr>
        <w:t>Aplonis</w:t>
      </w:r>
      <w:proofErr w:type="spellEnd"/>
      <w:r w:rsidRPr="007052F4">
        <w:rPr>
          <w:rFonts w:ascii="Times New Roman" w:hAnsi="Times New Roman" w:cs="Times New Roman"/>
          <w:i/>
          <w:iCs/>
        </w:rPr>
        <w:t xml:space="preserve"> opaca</w:t>
      </w:r>
      <w:r w:rsidRPr="007052F4">
        <w:rPr>
          <w:rFonts w:ascii="Times New Roman" w:hAnsi="Times New Roman" w:cs="Times New Roman"/>
        </w:rPr>
        <w:t xml:space="preserve">) </w:t>
      </w:r>
      <w:proofErr w:type="gramStart"/>
      <w:r w:rsidRPr="007052F4">
        <w:rPr>
          <w:rFonts w:ascii="Times New Roman" w:hAnsi="Times New Roman" w:cs="Times New Roman"/>
        </w:rPr>
        <w:t>on</w:t>
      </w:r>
      <w:proofErr w:type="gramEnd"/>
      <w:r w:rsidRPr="007052F4">
        <w:rPr>
          <w:rFonts w:ascii="Times New Roman" w:hAnsi="Times New Roman" w:cs="Times New Roman"/>
        </w:rPr>
        <w:t xml:space="preserve"> Guam. The Condor 121.</w:t>
      </w:r>
    </w:p>
    <w:p w14:paraId="3AE6C7A2" w14:textId="77777777" w:rsidR="007052F4" w:rsidRPr="007052F4" w:rsidRDefault="007052F4" w:rsidP="007052F4">
      <w:pPr>
        <w:pStyle w:val="Bibliography"/>
        <w:rPr>
          <w:rFonts w:ascii="Times New Roman" w:hAnsi="Times New Roman" w:cs="Times New Roman"/>
        </w:rPr>
      </w:pPr>
      <w:r w:rsidRPr="007052F4">
        <w:rPr>
          <w:rFonts w:ascii="Times New Roman" w:hAnsi="Times New Roman" w:cs="Times New Roman"/>
        </w:rPr>
        <w:t xml:space="preserve">Pyle, P., D. Roche, Z. Emery, E. </w:t>
      </w:r>
      <w:proofErr w:type="spellStart"/>
      <w:r w:rsidRPr="007052F4">
        <w:rPr>
          <w:rFonts w:ascii="Times New Roman" w:hAnsi="Times New Roman" w:cs="Times New Roman"/>
        </w:rPr>
        <w:t>Fishel</w:t>
      </w:r>
      <w:proofErr w:type="spellEnd"/>
      <w:r w:rsidRPr="007052F4">
        <w:rPr>
          <w:rFonts w:ascii="Times New Roman" w:hAnsi="Times New Roman" w:cs="Times New Roman"/>
        </w:rPr>
        <w:t xml:space="preserve">, H. M. Todaro, M. Wayne, J. Wong, K. </w:t>
      </w:r>
      <w:proofErr w:type="spellStart"/>
      <w:r w:rsidRPr="007052F4">
        <w:rPr>
          <w:rFonts w:ascii="Times New Roman" w:hAnsi="Times New Roman" w:cs="Times New Roman"/>
        </w:rPr>
        <w:t>Kayano</w:t>
      </w:r>
      <w:proofErr w:type="spellEnd"/>
      <w:r w:rsidRPr="007052F4">
        <w:rPr>
          <w:rFonts w:ascii="Times New Roman" w:hAnsi="Times New Roman" w:cs="Times New Roman"/>
        </w:rPr>
        <w:t xml:space="preserve">, D. </w:t>
      </w:r>
      <w:proofErr w:type="spellStart"/>
      <w:r w:rsidRPr="007052F4">
        <w:rPr>
          <w:rFonts w:ascii="Times New Roman" w:hAnsi="Times New Roman" w:cs="Times New Roman"/>
        </w:rPr>
        <w:t>Kaschube</w:t>
      </w:r>
      <w:proofErr w:type="spellEnd"/>
      <w:r w:rsidRPr="007052F4">
        <w:rPr>
          <w:rFonts w:ascii="Times New Roman" w:hAnsi="Times New Roman" w:cs="Times New Roman"/>
        </w:rPr>
        <w:t>, and L. Helton. 2018. The Tropical Monitoring Avian Productivity and Survivorship (TMAPS) Program in American Samoa: 2018 Report. Point Reyes Station, CA: The Institute for Bird Populations.</w:t>
      </w:r>
    </w:p>
    <w:p w14:paraId="4285732F" w14:textId="77777777" w:rsidR="007052F4" w:rsidRPr="007052F4" w:rsidRDefault="007052F4" w:rsidP="007052F4">
      <w:pPr>
        <w:pStyle w:val="Bibliography"/>
        <w:rPr>
          <w:rFonts w:ascii="Times New Roman" w:hAnsi="Times New Roman" w:cs="Times New Roman"/>
        </w:rPr>
      </w:pPr>
      <w:proofErr w:type="spellStart"/>
      <w:r w:rsidRPr="007052F4">
        <w:rPr>
          <w:rFonts w:ascii="Times New Roman" w:hAnsi="Times New Roman" w:cs="Times New Roman"/>
        </w:rPr>
        <w:t>Savidge</w:t>
      </w:r>
      <w:proofErr w:type="spellEnd"/>
      <w:r w:rsidRPr="007052F4">
        <w:rPr>
          <w:rFonts w:ascii="Times New Roman" w:hAnsi="Times New Roman" w:cs="Times New Roman"/>
        </w:rPr>
        <w:t>, J. A., M. Kastner, H. S. Pollock, and T. F. Seibert. 2022. Nest-site selection and breeding biology of the locally endangered Micronesian Starling (</w:t>
      </w:r>
      <w:proofErr w:type="spellStart"/>
      <w:r w:rsidRPr="007052F4">
        <w:rPr>
          <w:rFonts w:ascii="Times New Roman" w:hAnsi="Times New Roman" w:cs="Times New Roman"/>
        </w:rPr>
        <w:t>Aplonis</w:t>
      </w:r>
      <w:proofErr w:type="spellEnd"/>
      <w:r w:rsidRPr="007052F4">
        <w:rPr>
          <w:rFonts w:ascii="Times New Roman" w:hAnsi="Times New Roman" w:cs="Times New Roman"/>
        </w:rPr>
        <w:t xml:space="preserve"> opaca) informs its recovery </w:t>
      </w:r>
      <w:proofErr w:type="gramStart"/>
      <w:r w:rsidRPr="007052F4">
        <w:rPr>
          <w:rFonts w:ascii="Times New Roman" w:hAnsi="Times New Roman" w:cs="Times New Roman"/>
        </w:rPr>
        <w:t>on</w:t>
      </w:r>
      <w:proofErr w:type="gramEnd"/>
      <w:r w:rsidRPr="007052F4">
        <w:rPr>
          <w:rFonts w:ascii="Times New Roman" w:hAnsi="Times New Roman" w:cs="Times New Roman"/>
        </w:rPr>
        <w:t xml:space="preserve"> Guam. Avian Conservation and Ecology </w:t>
      </w:r>
      <w:proofErr w:type="gramStart"/>
      <w:r w:rsidRPr="007052F4">
        <w:rPr>
          <w:rFonts w:ascii="Times New Roman" w:hAnsi="Times New Roman" w:cs="Times New Roman"/>
        </w:rPr>
        <w:t>17:art</w:t>
      </w:r>
      <w:proofErr w:type="gramEnd"/>
      <w:r w:rsidRPr="007052F4">
        <w:rPr>
          <w:rFonts w:ascii="Times New Roman" w:hAnsi="Times New Roman" w:cs="Times New Roman"/>
        </w:rPr>
        <w:t>18.</w:t>
      </w:r>
    </w:p>
    <w:p w14:paraId="14A0AA0B" w14:textId="77777777" w:rsidR="007052F4" w:rsidRPr="007052F4" w:rsidRDefault="007052F4" w:rsidP="007052F4">
      <w:pPr>
        <w:pStyle w:val="Bibliography"/>
        <w:rPr>
          <w:rFonts w:ascii="Times New Roman" w:hAnsi="Times New Roman" w:cs="Times New Roman"/>
        </w:rPr>
      </w:pPr>
      <w:proofErr w:type="spellStart"/>
      <w:r w:rsidRPr="007052F4">
        <w:rPr>
          <w:rFonts w:ascii="Times New Roman" w:hAnsi="Times New Roman" w:cs="Times New Roman"/>
        </w:rPr>
        <w:t>Savidge</w:t>
      </w:r>
      <w:proofErr w:type="spellEnd"/>
      <w:r w:rsidRPr="007052F4">
        <w:rPr>
          <w:rFonts w:ascii="Times New Roman" w:hAnsi="Times New Roman" w:cs="Times New Roman"/>
        </w:rPr>
        <w:t>, J. A., M. Kastner, and T. Seibert. 2018. Developing a predator-resistant nest box for Micronesian Starlings with application to endangered Guam Micronesian Kingfishers. Prepared for U.S. Department of Navy, NAVFAC Marianas, Santa Rita, Guam.</w:t>
      </w:r>
    </w:p>
    <w:p w14:paraId="5B538569" w14:textId="7EBD2E3B" w:rsidR="007052F4" w:rsidRPr="00C110BA" w:rsidRDefault="007052F4">
      <w:pPr>
        <w:rPr>
          <w:rFonts w:ascii="Times New Roman" w:hAnsi="Times New Roman" w:cs="Times New Roman"/>
        </w:rPr>
      </w:pPr>
      <w:r>
        <w:rPr>
          <w:rFonts w:ascii="Times New Roman" w:hAnsi="Times New Roman" w:cs="Times New Roman"/>
        </w:rPr>
        <w:fldChar w:fldCharType="end"/>
      </w:r>
    </w:p>
    <w:sectPr w:rsidR="007052F4" w:rsidRPr="00C11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A. Sipe" w:date="2023-01-12T15:52:00Z" w:initials="HAS">
    <w:p w14:paraId="0D615782" w14:textId="0D60D124" w:rsidR="00303E4C" w:rsidRDefault="00303E4C">
      <w:pPr>
        <w:pStyle w:val="CommentText"/>
      </w:pPr>
      <w:r>
        <w:rPr>
          <w:rStyle w:val="CommentReference"/>
        </w:rPr>
        <w:annotationRef/>
      </w:r>
      <w:r>
        <w:t xml:space="preserve">Not sure how they arrived at 0.425 for juvenile survival, I will make sure this is noted so </w:t>
      </w:r>
      <w:proofErr w:type="spellStart"/>
      <w:r>
        <w:t>Eben</w:t>
      </w:r>
      <w:proofErr w:type="spellEnd"/>
      <w:r>
        <w:t xml:space="preserve"> can clarify.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15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AB31" w16cex:dateUtc="2023-01-12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15782" w16cid:durableId="276AAB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7EEF"/>
    <w:multiLevelType w:val="hybridMultilevel"/>
    <w:tmpl w:val="B2B8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A1863"/>
    <w:multiLevelType w:val="hybridMultilevel"/>
    <w:tmpl w:val="6B7CD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13339"/>
    <w:multiLevelType w:val="hybridMultilevel"/>
    <w:tmpl w:val="704E02B2"/>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16cid:durableId="193537811">
    <w:abstractNumId w:val="2"/>
  </w:num>
  <w:num w:numId="2" w16cid:durableId="1226836399">
    <w:abstractNumId w:val="0"/>
  </w:num>
  <w:num w:numId="3" w16cid:durableId="21427204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 Sipe">
    <w15:presenceInfo w15:providerId="AD" w15:userId="S::sipeh@uw.edu::112117a2-92b1-4b4e-881f-05bccf76d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47"/>
    <w:rsid w:val="001C2077"/>
    <w:rsid w:val="00210B43"/>
    <w:rsid w:val="00211BDA"/>
    <w:rsid w:val="00270737"/>
    <w:rsid w:val="00303E4C"/>
    <w:rsid w:val="00316993"/>
    <w:rsid w:val="00475056"/>
    <w:rsid w:val="004C25E1"/>
    <w:rsid w:val="007052F4"/>
    <w:rsid w:val="00955A76"/>
    <w:rsid w:val="00B05469"/>
    <w:rsid w:val="00BE0647"/>
    <w:rsid w:val="00C110BA"/>
    <w:rsid w:val="00CC776F"/>
    <w:rsid w:val="00D0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40B85"/>
  <w15:chartTrackingRefBased/>
  <w15:docId w15:val="{FD2060B7-F194-7E4A-BF19-32813322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BA"/>
    <w:pPr>
      <w:ind w:left="720"/>
      <w:contextualSpacing/>
    </w:pPr>
  </w:style>
  <w:style w:type="character" w:customStyle="1" w:styleId="apple-converted-space">
    <w:name w:val="apple-converted-space"/>
    <w:basedOn w:val="DefaultParagraphFont"/>
    <w:rsid w:val="00CC776F"/>
  </w:style>
  <w:style w:type="paragraph" w:styleId="Bibliography">
    <w:name w:val="Bibliography"/>
    <w:basedOn w:val="Normal"/>
    <w:next w:val="Normal"/>
    <w:uiPriority w:val="37"/>
    <w:unhideWhenUsed/>
    <w:rsid w:val="007052F4"/>
    <w:pPr>
      <w:spacing w:line="480" w:lineRule="auto"/>
      <w:ind w:left="720" w:hanging="720"/>
    </w:pPr>
  </w:style>
  <w:style w:type="character" w:styleId="CommentReference">
    <w:name w:val="annotation reference"/>
    <w:basedOn w:val="DefaultParagraphFont"/>
    <w:uiPriority w:val="99"/>
    <w:semiHidden/>
    <w:unhideWhenUsed/>
    <w:rsid w:val="00303E4C"/>
    <w:rPr>
      <w:sz w:val="16"/>
      <w:szCs w:val="16"/>
    </w:rPr>
  </w:style>
  <w:style w:type="paragraph" w:styleId="CommentText">
    <w:name w:val="annotation text"/>
    <w:basedOn w:val="Normal"/>
    <w:link w:val="CommentTextChar"/>
    <w:uiPriority w:val="99"/>
    <w:semiHidden/>
    <w:unhideWhenUsed/>
    <w:rsid w:val="00303E4C"/>
    <w:rPr>
      <w:sz w:val="20"/>
      <w:szCs w:val="20"/>
    </w:rPr>
  </w:style>
  <w:style w:type="character" w:customStyle="1" w:styleId="CommentTextChar">
    <w:name w:val="Comment Text Char"/>
    <w:basedOn w:val="DefaultParagraphFont"/>
    <w:link w:val="CommentText"/>
    <w:uiPriority w:val="99"/>
    <w:semiHidden/>
    <w:rsid w:val="00303E4C"/>
    <w:rPr>
      <w:sz w:val="20"/>
      <w:szCs w:val="20"/>
    </w:rPr>
  </w:style>
  <w:style w:type="paragraph" w:styleId="CommentSubject">
    <w:name w:val="annotation subject"/>
    <w:basedOn w:val="CommentText"/>
    <w:next w:val="CommentText"/>
    <w:link w:val="CommentSubjectChar"/>
    <w:uiPriority w:val="99"/>
    <w:semiHidden/>
    <w:unhideWhenUsed/>
    <w:rsid w:val="00303E4C"/>
    <w:rPr>
      <w:b/>
      <w:bCs/>
    </w:rPr>
  </w:style>
  <w:style w:type="character" w:customStyle="1" w:styleId="CommentSubjectChar">
    <w:name w:val="Comment Subject Char"/>
    <w:basedOn w:val="CommentTextChar"/>
    <w:link w:val="CommentSubject"/>
    <w:uiPriority w:val="99"/>
    <w:semiHidden/>
    <w:rsid w:val="00303E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17131">
      <w:bodyDiv w:val="1"/>
      <w:marLeft w:val="0"/>
      <w:marRight w:val="0"/>
      <w:marTop w:val="0"/>
      <w:marBottom w:val="0"/>
      <w:divBdr>
        <w:top w:val="none" w:sz="0" w:space="0" w:color="auto"/>
        <w:left w:val="none" w:sz="0" w:space="0" w:color="auto"/>
        <w:bottom w:val="none" w:sz="0" w:space="0" w:color="auto"/>
        <w:right w:val="none" w:sz="0" w:space="0" w:color="auto"/>
      </w:divBdr>
      <w:divsChild>
        <w:div w:id="1710059930">
          <w:marLeft w:val="0"/>
          <w:marRight w:val="0"/>
          <w:marTop w:val="0"/>
          <w:marBottom w:val="0"/>
          <w:divBdr>
            <w:top w:val="none" w:sz="0" w:space="0" w:color="auto"/>
            <w:left w:val="none" w:sz="0" w:space="0" w:color="auto"/>
            <w:bottom w:val="none" w:sz="0" w:space="0" w:color="auto"/>
            <w:right w:val="none" w:sz="0" w:space="0" w:color="auto"/>
          </w:divBdr>
          <w:divsChild>
            <w:div w:id="188103173">
              <w:marLeft w:val="0"/>
              <w:marRight w:val="0"/>
              <w:marTop w:val="0"/>
              <w:marBottom w:val="0"/>
              <w:divBdr>
                <w:top w:val="none" w:sz="0" w:space="0" w:color="auto"/>
                <w:left w:val="none" w:sz="0" w:space="0" w:color="auto"/>
                <w:bottom w:val="none" w:sz="0" w:space="0" w:color="auto"/>
                <w:right w:val="none" w:sz="0" w:space="0" w:color="auto"/>
              </w:divBdr>
            </w:div>
          </w:divsChild>
        </w:div>
        <w:div w:id="1690597986">
          <w:marLeft w:val="0"/>
          <w:marRight w:val="0"/>
          <w:marTop w:val="0"/>
          <w:marBottom w:val="0"/>
          <w:divBdr>
            <w:top w:val="none" w:sz="0" w:space="0" w:color="auto"/>
            <w:left w:val="none" w:sz="0" w:space="0" w:color="auto"/>
            <w:bottom w:val="none" w:sz="0" w:space="0" w:color="auto"/>
            <w:right w:val="none" w:sz="0" w:space="0" w:color="auto"/>
          </w:divBdr>
          <w:divsChild>
            <w:div w:id="1297030155">
              <w:marLeft w:val="0"/>
              <w:marRight w:val="0"/>
              <w:marTop w:val="0"/>
              <w:marBottom w:val="0"/>
              <w:divBdr>
                <w:top w:val="none" w:sz="0" w:space="0" w:color="auto"/>
                <w:left w:val="none" w:sz="0" w:space="0" w:color="auto"/>
                <w:bottom w:val="none" w:sz="0" w:space="0" w:color="auto"/>
                <w:right w:val="none" w:sz="0" w:space="0" w:color="auto"/>
              </w:divBdr>
            </w:div>
          </w:divsChild>
        </w:div>
        <w:div w:id="1256597419">
          <w:marLeft w:val="0"/>
          <w:marRight w:val="0"/>
          <w:marTop w:val="0"/>
          <w:marBottom w:val="0"/>
          <w:divBdr>
            <w:top w:val="none" w:sz="0" w:space="0" w:color="auto"/>
            <w:left w:val="none" w:sz="0" w:space="0" w:color="auto"/>
            <w:bottom w:val="none" w:sz="0" w:space="0" w:color="auto"/>
            <w:right w:val="none" w:sz="0" w:space="0" w:color="auto"/>
          </w:divBdr>
          <w:divsChild>
            <w:div w:id="1035734846">
              <w:marLeft w:val="0"/>
              <w:marRight w:val="0"/>
              <w:marTop w:val="0"/>
              <w:marBottom w:val="0"/>
              <w:divBdr>
                <w:top w:val="none" w:sz="0" w:space="0" w:color="auto"/>
                <w:left w:val="none" w:sz="0" w:space="0" w:color="auto"/>
                <w:bottom w:val="none" w:sz="0" w:space="0" w:color="auto"/>
                <w:right w:val="none" w:sz="0" w:space="0" w:color="auto"/>
              </w:divBdr>
            </w:div>
          </w:divsChild>
        </w:div>
        <w:div w:id="905185154">
          <w:marLeft w:val="0"/>
          <w:marRight w:val="0"/>
          <w:marTop w:val="0"/>
          <w:marBottom w:val="0"/>
          <w:divBdr>
            <w:top w:val="none" w:sz="0" w:space="0" w:color="auto"/>
            <w:left w:val="none" w:sz="0" w:space="0" w:color="auto"/>
            <w:bottom w:val="none" w:sz="0" w:space="0" w:color="auto"/>
            <w:right w:val="none" w:sz="0" w:space="0" w:color="auto"/>
          </w:divBdr>
          <w:divsChild>
            <w:div w:id="1489008076">
              <w:marLeft w:val="0"/>
              <w:marRight w:val="0"/>
              <w:marTop w:val="0"/>
              <w:marBottom w:val="0"/>
              <w:divBdr>
                <w:top w:val="none" w:sz="0" w:space="0" w:color="auto"/>
                <w:left w:val="none" w:sz="0" w:space="0" w:color="auto"/>
                <w:bottom w:val="none" w:sz="0" w:space="0" w:color="auto"/>
                <w:right w:val="none" w:sz="0" w:space="0" w:color="auto"/>
              </w:divBdr>
            </w:div>
          </w:divsChild>
        </w:div>
        <w:div w:id="1137380978">
          <w:marLeft w:val="0"/>
          <w:marRight w:val="0"/>
          <w:marTop w:val="0"/>
          <w:marBottom w:val="0"/>
          <w:divBdr>
            <w:top w:val="none" w:sz="0" w:space="0" w:color="auto"/>
            <w:left w:val="none" w:sz="0" w:space="0" w:color="auto"/>
            <w:bottom w:val="none" w:sz="0" w:space="0" w:color="auto"/>
            <w:right w:val="none" w:sz="0" w:space="0" w:color="auto"/>
          </w:divBdr>
          <w:divsChild>
            <w:div w:id="25058582">
              <w:marLeft w:val="0"/>
              <w:marRight w:val="0"/>
              <w:marTop w:val="0"/>
              <w:marBottom w:val="0"/>
              <w:divBdr>
                <w:top w:val="none" w:sz="0" w:space="0" w:color="auto"/>
                <w:left w:val="none" w:sz="0" w:space="0" w:color="auto"/>
                <w:bottom w:val="none" w:sz="0" w:space="0" w:color="auto"/>
                <w:right w:val="none" w:sz="0" w:space="0" w:color="auto"/>
              </w:divBdr>
            </w:div>
          </w:divsChild>
        </w:div>
        <w:div w:id="1727560610">
          <w:marLeft w:val="0"/>
          <w:marRight w:val="0"/>
          <w:marTop w:val="0"/>
          <w:marBottom w:val="0"/>
          <w:divBdr>
            <w:top w:val="none" w:sz="0" w:space="0" w:color="auto"/>
            <w:left w:val="none" w:sz="0" w:space="0" w:color="auto"/>
            <w:bottom w:val="none" w:sz="0" w:space="0" w:color="auto"/>
            <w:right w:val="none" w:sz="0" w:space="0" w:color="auto"/>
          </w:divBdr>
          <w:divsChild>
            <w:div w:id="674843789">
              <w:marLeft w:val="0"/>
              <w:marRight w:val="0"/>
              <w:marTop w:val="0"/>
              <w:marBottom w:val="0"/>
              <w:divBdr>
                <w:top w:val="none" w:sz="0" w:space="0" w:color="auto"/>
                <w:left w:val="none" w:sz="0" w:space="0" w:color="auto"/>
                <w:bottom w:val="none" w:sz="0" w:space="0" w:color="auto"/>
                <w:right w:val="none" w:sz="0" w:space="0" w:color="auto"/>
              </w:divBdr>
            </w:div>
          </w:divsChild>
        </w:div>
        <w:div w:id="954865256">
          <w:marLeft w:val="0"/>
          <w:marRight w:val="0"/>
          <w:marTop w:val="0"/>
          <w:marBottom w:val="0"/>
          <w:divBdr>
            <w:top w:val="none" w:sz="0" w:space="0" w:color="auto"/>
            <w:left w:val="none" w:sz="0" w:space="0" w:color="auto"/>
            <w:bottom w:val="none" w:sz="0" w:space="0" w:color="auto"/>
            <w:right w:val="none" w:sz="0" w:space="0" w:color="auto"/>
          </w:divBdr>
          <w:divsChild>
            <w:div w:id="8285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4</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 Sipe</dc:creator>
  <cp:keywords/>
  <dc:description/>
  <cp:lastModifiedBy>Hannah A. Sipe</cp:lastModifiedBy>
  <cp:revision>12</cp:revision>
  <dcterms:created xsi:type="dcterms:W3CDTF">2022-12-14T00:32:00Z</dcterms:created>
  <dcterms:modified xsi:type="dcterms:W3CDTF">2023-01-12T23:58:00Z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id="hhwCwida"/&gt;&lt;style id="http://www.zotero.org/styles/ecological-applications" hasBibliography="1" bibliographyStyleHasBeenSet="1"/&gt;&lt;prefs&gt;&lt;pref name="fieldType" value="Field"/&gt;&lt;/prefs&gt;&lt;/data&gt;</vt:lpwstr>
  </property>
</Properties>
</file>