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686"/>
        <w:rPr>
          <w:rFonts w:ascii="Times New Roman"/>
        </w:rPr>
      </w:pPr>
      <w:r>
        <w:rPr>
          <w:rFonts w:ascii="Times New Roman"/>
        </w:rPr>
        <w:pict>
          <v:group style="width:54.75pt;height:21.75pt;mso-position-horizontal-relative:char;mso-position-vertical-relative:line" coordorigin="0,0" coordsize="1095,435">
            <v:rect style="position:absolute;left:62;top:232;width:92;height:30" filled="true" fillcolor="#000000" stroked="false">
              <v:fill type="solid"/>
            </v:rect>
            <v:rect style="position:absolute;left:62;top:175;width:92;height:29" filled="true" fillcolor="#000000" stroked="false">
              <v:fill type="solid"/>
            </v:rect>
            <v:rect style="position:absolute;left:62;top:115;width:92;height:32" filled="true" fillcolor="#000000" stroked="false">
              <v:fill type="solid"/>
            </v:rect>
            <v:line style="position:absolute" from="2,73" to="214,73" stroked="true" strokeweight="1.56pt" strokecolor="#000000">
              <v:stroke dashstyle="solid"/>
            </v:line>
            <v:line style="position:absolute" from="0,16" to="214,16" stroked="true" strokeweight="1.5599pt" strokecolor="#000000">
              <v:stroke dashstyle="solid"/>
            </v:line>
            <v:line style="position:absolute" from="0,420" to="214,420" stroked="true" strokeweight="1.44pt" strokecolor="#000000">
              <v:stroke dashstyle="solid"/>
            </v:line>
            <v:line style="position:absolute" from="0,363" to="214,363" stroked="true" strokeweight="1.5pt" strokecolor="#000000">
              <v:stroke dashstyle="solid"/>
            </v:line>
            <v:rect style="position:absolute;left:62;top:290;width:92;height:30" filled="true" fillcolor="#000000" stroked="false">
              <v:fill type="solid"/>
            </v:rect>
            <v:shape style="position:absolute;left:243;top:0;width:341;height:435" coordorigin="244,0" coordsize="341,435" path="m472,0l244,0,244,30,547,30,536,24,527,17,516,12,506,8,494,5,484,1,472,0xm396,115l305,115,305,146,396,146,396,115xm396,290l305,290,305,320,396,320,396,290xm580,290l487,290,487,320,584,320,583,305,580,290xm565,175l305,175,305,204,533,204,542,198,551,191,558,182,565,175xm547,406l244,406,244,434,458,434,484,433,504,430,523,423,544,410,547,406xm581,348l244,348,244,378,570,378,577,364,581,348xm535,233l305,233,305,262,564,262,553,251,545,241,535,233xm584,115l487,115,487,146,578,146,581,134,583,125,584,115xm570,58l244,58,244,89,581,89,578,78,574,70,570,58xe" filled="true" fillcolor="#000000" stroked="false">
              <v:path arrowok="t"/>
              <v:fill type="solid"/>
            </v:shape>
            <v:shape style="position:absolute;left:608;top:0;width:486;height:435" coordorigin="608,0" coordsize="486,435" path="m782,0l608,0,608,31,792,31,782,0xm1094,0l923,0,912,31,1094,31,1094,0xm1094,58l900,58,890,89,1094,89,1094,58xm802,58l608,58,608,89,812,89,802,58xm863,406l839,406,848,434,853,434,863,406xm882,348l818,348,829,378,872,378,882,348xm902,290l799,290,809,320,893,320,902,290xm923,233l779,233,790,263,913,263,923,233xm761,290l670,290,670,320,761,320,761,290xm841,175l670,175,670,204,761,204,761,181,843,181,841,175xm843,181l761,181,769,204,932,204,935,198,850,198,843,181xm1033,181l942,181,942,204,1033,204,1033,181xm1033,175l859,175,851,198,935,198,941,181,1033,181,1033,175xm761,233l670,233,670,263,761,263,761,233xm822,115l670,115,670,146,832,146,822,115xm761,348l608,348,608,378,761,378,761,348xm761,406l608,406,608,434,761,434,761,406xm1094,406l942,406,942,434,1094,434,1094,406xm1094,348l942,348,942,378,1094,378,1094,348xm1033,290l942,290,942,320,1033,320,1033,290xm1033,233l942,233,942,263,1033,263,1033,233xm1033,115l880,115,869,146,1033,146,1033,115xe" filled="true" fillcolor="#000000" stroked="false">
              <v:path arrowok="t"/>
              <v:fill type="solid"/>
            </v:shape>
          </v:group>
        </w:pict>
      </w:r>
      <w:r>
        <w:rPr>
          <w:rFonts w:ascii="Times New Roman"/>
        </w:rPr>
      </w:r>
    </w:p>
    <w:p>
      <w:pPr>
        <w:pStyle w:val="BodyText"/>
        <w:spacing w:before="2"/>
        <w:rPr>
          <w:rFonts w:ascii="Times New Roman"/>
          <w:sz w:val="10"/>
        </w:rPr>
      </w:pPr>
    </w:p>
    <w:p>
      <w:pPr>
        <w:pStyle w:val="BodyText"/>
        <w:spacing w:line="30" w:lineRule="exact" w:before="0"/>
        <w:ind w:left="95"/>
        <w:rPr>
          <w:rFonts w:ascii="Times New Roman"/>
          <w:sz w:val="3"/>
        </w:rPr>
      </w:pPr>
      <w:r>
        <w:rPr>
          <w:rFonts w:ascii="Times New Roman"/>
          <w:position w:val="0"/>
          <w:sz w:val="3"/>
        </w:rPr>
        <w:pict>
          <v:group style="width:507pt;height:1.5pt;mso-position-horizontal-relative:char;mso-position-vertical-relative:line" coordorigin="0,0" coordsize="10140,30">
            <v:line style="position:absolute" from="0,15" to="10140,15" stroked="true" strokeweight="1.5pt" strokecolor="#000000">
              <v:stroke dashstyle="solid"/>
            </v:line>
          </v:group>
        </w:pict>
      </w:r>
      <w:r>
        <w:rPr>
          <w:rFonts w:ascii="Times New Roman"/>
          <w:position w:val="0"/>
          <w:sz w:val="3"/>
        </w:rPr>
      </w:r>
    </w:p>
    <w:p>
      <w:pPr>
        <w:spacing w:before="159"/>
        <w:ind w:left="3370" w:right="3370" w:firstLine="0"/>
        <w:jc w:val="center"/>
        <w:rPr>
          <w:b/>
          <w:sz w:val="28"/>
        </w:rPr>
      </w:pPr>
      <w:r>
        <w:rPr>
          <w:b/>
          <w:sz w:val="28"/>
        </w:rPr>
        <w:t>Drive Purchase Addendum</w:t>
      </w:r>
    </w:p>
    <w:p>
      <w:pPr>
        <w:pStyle w:val="BodyText"/>
        <w:spacing w:before="158"/>
        <w:ind w:left="140" w:right="134"/>
        <w:jc w:val="both"/>
      </w:pPr>
      <w:r>
        <w:rPr/>
        <w:t>This Addendum governs Client’s request to purchase the Drive(s) containing Client’s data that is hosted in an IBM data center in connection with Client’s use of IBM’s Cloud Services. The terms of this Addendum are in addition to the Agreement between the parties for Client’s use of IBM Cloud Services. IBM may modify this Addendum by providing notice to Client.</w:t>
      </w:r>
    </w:p>
    <w:p>
      <w:pPr>
        <w:pStyle w:val="Heading1"/>
        <w:numPr>
          <w:ilvl w:val="0"/>
          <w:numId w:val="1"/>
        </w:numPr>
        <w:tabs>
          <w:tab w:pos="860" w:val="left" w:leader="none"/>
        </w:tabs>
        <w:spacing w:line="240" w:lineRule="auto" w:before="81" w:after="0"/>
        <w:ind w:left="859" w:right="0" w:hanging="720"/>
        <w:jc w:val="both"/>
      </w:pPr>
      <w:r>
        <w:rPr/>
        <w:t>Services</w:t>
      </w:r>
    </w:p>
    <w:p>
      <w:pPr>
        <w:pStyle w:val="BodyText"/>
        <w:spacing w:before="79"/>
        <w:ind w:left="859" w:right="135"/>
        <w:jc w:val="both"/>
      </w:pPr>
      <w:r>
        <w:rPr/>
        <w:t>Client initiates a request to purchase one or more Drives by Client’s master authorized user submitting a request form in the IBM Cloud UI in which Client identifies the IBM Cloud Services for which Client wishes to purchase the Drives and provides all other required information. IBM will notify Client of approval, rejection,</w:t>
      </w:r>
      <w:r>
        <w:rPr>
          <w:spacing w:val="-5"/>
        </w:rPr>
        <w:t> </w:t>
      </w:r>
      <w:r>
        <w:rPr/>
        <w:t>or</w:t>
      </w:r>
      <w:r>
        <w:rPr>
          <w:spacing w:val="-5"/>
        </w:rPr>
        <w:t> </w:t>
      </w:r>
      <w:r>
        <w:rPr/>
        <w:t>request</w:t>
      </w:r>
      <w:r>
        <w:rPr>
          <w:spacing w:val="-4"/>
        </w:rPr>
        <w:t> </w:t>
      </w:r>
      <w:r>
        <w:rPr/>
        <w:t>additional</w:t>
      </w:r>
      <w:r>
        <w:rPr>
          <w:spacing w:val="-4"/>
        </w:rPr>
        <w:t> </w:t>
      </w:r>
      <w:r>
        <w:rPr/>
        <w:t>information.</w:t>
      </w:r>
      <w:r>
        <w:rPr>
          <w:spacing w:val="-4"/>
        </w:rPr>
        <w:t> </w:t>
      </w:r>
      <w:r>
        <w:rPr/>
        <w:t>Upon</w:t>
      </w:r>
      <w:r>
        <w:rPr>
          <w:spacing w:val="-4"/>
        </w:rPr>
        <w:t> </w:t>
      </w:r>
      <w:r>
        <w:rPr/>
        <w:t>approval,</w:t>
      </w:r>
      <w:r>
        <w:rPr>
          <w:spacing w:val="-4"/>
        </w:rPr>
        <w:t> </w:t>
      </w:r>
      <w:r>
        <w:rPr/>
        <w:t>IBM</w:t>
      </w:r>
      <w:r>
        <w:rPr>
          <w:spacing w:val="-4"/>
        </w:rPr>
        <w:t> </w:t>
      </w:r>
      <w:r>
        <w:rPr/>
        <w:t>will</w:t>
      </w:r>
      <w:r>
        <w:rPr>
          <w:spacing w:val="-4"/>
        </w:rPr>
        <w:t> </w:t>
      </w:r>
      <w:r>
        <w:rPr/>
        <w:t>open</w:t>
      </w:r>
      <w:r>
        <w:rPr>
          <w:spacing w:val="-4"/>
        </w:rPr>
        <w:t> </w:t>
      </w:r>
      <w:r>
        <w:rPr/>
        <w:t>a</w:t>
      </w:r>
      <w:r>
        <w:rPr>
          <w:spacing w:val="-5"/>
        </w:rPr>
        <w:t> </w:t>
      </w:r>
      <w:r>
        <w:rPr/>
        <w:t>support</w:t>
      </w:r>
      <w:r>
        <w:rPr>
          <w:spacing w:val="-4"/>
        </w:rPr>
        <w:t> </w:t>
      </w:r>
      <w:r>
        <w:rPr/>
        <w:t>ticket</w:t>
      </w:r>
      <w:r>
        <w:rPr>
          <w:spacing w:val="-4"/>
        </w:rPr>
        <w:t> </w:t>
      </w:r>
      <w:r>
        <w:rPr/>
        <w:t>in</w:t>
      </w:r>
      <w:r>
        <w:rPr>
          <w:spacing w:val="-4"/>
        </w:rPr>
        <w:t> </w:t>
      </w:r>
      <w:r>
        <w:rPr/>
        <w:t>the</w:t>
      </w:r>
      <w:r>
        <w:rPr>
          <w:spacing w:val="-4"/>
        </w:rPr>
        <w:t> </w:t>
      </w:r>
      <w:r>
        <w:rPr/>
        <w:t>IBM</w:t>
      </w:r>
      <w:r>
        <w:rPr>
          <w:spacing w:val="-4"/>
        </w:rPr>
        <w:t> </w:t>
      </w:r>
      <w:r>
        <w:rPr/>
        <w:t>Cloud UI to monitor status and enable</w:t>
      </w:r>
      <w:r>
        <w:rPr>
          <w:spacing w:val="-8"/>
        </w:rPr>
        <w:t> </w:t>
      </w:r>
      <w:r>
        <w:rPr/>
        <w:t>communications.</w:t>
      </w:r>
    </w:p>
    <w:p>
      <w:pPr>
        <w:pStyle w:val="Heading2"/>
        <w:numPr>
          <w:ilvl w:val="0"/>
          <w:numId w:val="1"/>
        </w:numPr>
        <w:tabs>
          <w:tab w:pos="861" w:val="left" w:leader="none"/>
        </w:tabs>
        <w:spacing w:line="240" w:lineRule="auto" w:before="81" w:after="0"/>
        <w:ind w:left="860" w:right="0" w:hanging="721"/>
        <w:jc w:val="both"/>
      </w:pPr>
      <w:r>
        <w:rPr/>
        <w:t>Client</w:t>
      </w:r>
      <w:r>
        <w:rPr>
          <w:spacing w:val="-2"/>
        </w:rPr>
        <w:t> </w:t>
      </w:r>
      <w:r>
        <w:rPr/>
        <w:t>Responsibilities</w:t>
      </w:r>
    </w:p>
    <w:p>
      <w:pPr>
        <w:pStyle w:val="BodyText"/>
        <w:spacing w:before="78"/>
        <w:ind w:left="859"/>
        <w:jc w:val="both"/>
      </w:pPr>
      <w:r>
        <w:rPr/>
        <w:t>Prior to requesting a Drive purchase, Client is responsible for:</w:t>
      </w:r>
    </w:p>
    <w:p>
      <w:pPr>
        <w:pStyle w:val="ListParagraph"/>
        <w:numPr>
          <w:ilvl w:val="1"/>
          <w:numId w:val="1"/>
        </w:numPr>
        <w:tabs>
          <w:tab w:pos="1365" w:val="left" w:leader="none"/>
        </w:tabs>
        <w:spacing w:line="240" w:lineRule="auto" w:before="81" w:after="0"/>
        <w:ind w:left="1364" w:right="0" w:hanging="506"/>
        <w:jc w:val="both"/>
        <w:rPr>
          <w:sz w:val="20"/>
        </w:rPr>
      </w:pPr>
      <w:r>
        <w:rPr>
          <w:sz w:val="20"/>
        </w:rPr>
        <w:t>ensuring no import or export license is required to ship the Drive(s) to</w:t>
      </w:r>
      <w:r>
        <w:rPr>
          <w:spacing w:val="-13"/>
          <w:sz w:val="20"/>
        </w:rPr>
        <w:t> </w:t>
      </w:r>
      <w:r>
        <w:rPr>
          <w:sz w:val="20"/>
        </w:rPr>
        <w:t>Client;</w:t>
      </w:r>
    </w:p>
    <w:p>
      <w:pPr>
        <w:pStyle w:val="ListParagraph"/>
        <w:numPr>
          <w:ilvl w:val="1"/>
          <w:numId w:val="1"/>
        </w:numPr>
        <w:tabs>
          <w:tab w:pos="1365" w:val="left" w:leader="none"/>
        </w:tabs>
        <w:spacing w:line="240" w:lineRule="auto" w:before="80" w:after="0"/>
        <w:ind w:left="1363" w:right="138" w:hanging="504"/>
        <w:jc w:val="both"/>
        <w:rPr>
          <w:sz w:val="20"/>
        </w:rPr>
      </w:pPr>
      <w:r>
        <w:rPr>
          <w:sz w:val="20"/>
        </w:rPr>
        <w:t>ensuring neither Client nor any Client end user whose data is included in the Content is subject to any U.S. Government order revoking or denying their U.S. export privileges. Client agrees to notify IBM immediately if Client or any such end user becomes subject to any such</w:t>
      </w:r>
      <w:r>
        <w:rPr>
          <w:spacing w:val="-20"/>
          <w:sz w:val="20"/>
        </w:rPr>
        <w:t> </w:t>
      </w:r>
      <w:r>
        <w:rPr>
          <w:sz w:val="20"/>
        </w:rPr>
        <w:t>order;</w:t>
      </w:r>
    </w:p>
    <w:p>
      <w:pPr>
        <w:pStyle w:val="ListParagraph"/>
        <w:numPr>
          <w:ilvl w:val="1"/>
          <w:numId w:val="1"/>
        </w:numPr>
        <w:tabs>
          <w:tab w:pos="1363" w:val="left" w:leader="none"/>
          <w:tab w:pos="1365" w:val="left" w:leader="none"/>
        </w:tabs>
        <w:spacing w:line="240" w:lineRule="auto" w:before="80" w:after="0"/>
        <w:ind w:left="1363" w:right="138" w:hanging="504"/>
        <w:jc w:val="left"/>
        <w:rPr>
          <w:sz w:val="20"/>
        </w:rPr>
      </w:pPr>
      <w:r>
        <w:rPr>
          <w:sz w:val="20"/>
        </w:rPr>
        <w:t>obtaining</w:t>
      </w:r>
      <w:r>
        <w:rPr>
          <w:spacing w:val="-11"/>
          <w:sz w:val="20"/>
        </w:rPr>
        <w:t> </w:t>
      </w:r>
      <w:r>
        <w:rPr>
          <w:sz w:val="20"/>
        </w:rPr>
        <w:t>all</w:t>
      </w:r>
      <w:r>
        <w:rPr>
          <w:spacing w:val="-10"/>
          <w:sz w:val="20"/>
        </w:rPr>
        <w:t> </w:t>
      </w:r>
      <w:r>
        <w:rPr>
          <w:sz w:val="20"/>
        </w:rPr>
        <w:t>licensing,</w:t>
      </w:r>
      <w:r>
        <w:rPr>
          <w:spacing w:val="-10"/>
          <w:sz w:val="20"/>
        </w:rPr>
        <w:t> </w:t>
      </w:r>
      <w:r>
        <w:rPr>
          <w:sz w:val="20"/>
        </w:rPr>
        <w:t>shipping,</w:t>
      </w:r>
      <w:r>
        <w:rPr>
          <w:spacing w:val="-10"/>
          <w:sz w:val="20"/>
        </w:rPr>
        <w:t> </w:t>
      </w:r>
      <w:r>
        <w:rPr>
          <w:sz w:val="20"/>
        </w:rPr>
        <w:t>and</w:t>
      </w:r>
      <w:r>
        <w:rPr>
          <w:spacing w:val="-10"/>
          <w:sz w:val="20"/>
        </w:rPr>
        <w:t> </w:t>
      </w:r>
      <w:r>
        <w:rPr>
          <w:sz w:val="20"/>
        </w:rPr>
        <w:t>customs</w:t>
      </w:r>
      <w:r>
        <w:rPr>
          <w:spacing w:val="-11"/>
          <w:sz w:val="20"/>
        </w:rPr>
        <w:t> </w:t>
      </w:r>
      <w:r>
        <w:rPr>
          <w:sz w:val="20"/>
        </w:rPr>
        <w:t>clearances</w:t>
      </w:r>
      <w:r>
        <w:rPr>
          <w:spacing w:val="-10"/>
          <w:sz w:val="20"/>
        </w:rPr>
        <w:t> </w:t>
      </w:r>
      <w:r>
        <w:rPr>
          <w:sz w:val="20"/>
        </w:rPr>
        <w:t>for</w:t>
      </w:r>
      <w:r>
        <w:rPr>
          <w:spacing w:val="-11"/>
          <w:sz w:val="20"/>
        </w:rPr>
        <w:t> </w:t>
      </w:r>
      <w:r>
        <w:rPr>
          <w:sz w:val="20"/>
        </w:rPr>
        <w:t>the</w:t>
      </w:r>
      <w:r>
        <w:rPr>
          <w:spacing w:val="-11"/>
          <w:sz w:val="20"/>
        </w:rPr>
        <w:t> </w:t>
      </w:r>
      <w:r>
        <w:rPr>
          <w:sz w:val="20"/>
        </w:rPr>
        <w:t>Drive(s),</w:t>
      </w:r>
      <w:r>
        <w:rPr>
          <w:spacing w:val="-10"/>
          <w:sz w:val="20"/>
        </w:rPr>
        <w:t> </w:t>
      </w:r>
      <w:r>
        <w:rPr>
          <w:sz w:val="20"/>
        </w:rPr>
        <w:t>including</w:t>
      </w:r>
      <w:r>
        <w:rPr>
          <w:spacing w:val="-10"/>
          <w:sz w:val="20"/>
        </w:rPr>
        <w:t> </w:t>
      </w:r>
      <w:r>
        <w:rPr>
          <w:sz w:val="20"/>
        </w:rPr>
        <w:t>paying</w:t>
      </w:r>
      <w:r>
        <w:rPr>
          <w:spacing w:val="-11"/>
          <w:sz w:val="20"/>
        </w:rPr>
        <w:t> </w:t>
      </w:r>
      <w:r>
        <w:rPr>
          <w:sz w:val="20"/>
        </w:rPr>
        <w:t>any</w:t>
      </w:r>
      <w:r>
        <w:rPr>
          <w:spacing w:val="-11"/>
          <w:sz w:val="20"/>
        </w:rPr>
        <w:t> </w:t>
      </w:r>
      <w:r>
        <w:rPr>
          <w:sz w:val="20"/>
        </w:rPr>
        <w:t>duties, taxes and shipping</w:t>
      </w:r>
      <w:r>
        <w:rPr>
          <w:spacing w:val="-5"/>
          <w:sz w:val="20"/>
        </w:rPr>
        <w:t> </w:t>
      </w:r>
      <w:r>
        <w:rPr>
          <w:sz w:val="20"/>
        </w:rPr>
        <w:t>costs;</w:t>
      </w:r>
    </w:p>
    <w:p>
      <w:pPr>
        <w:pStyle w:val="ListParagraph"/>
        <w:numPr>
          <w:ilvl w:val="1"/>
          <w:numId w:val="1"/>
        </w:numPr>
        <w:tabs>
          <w:tab w:pos="1364" w:val="left" w:leader="none"/>
          <w:tab w:pos="1365" w:val="left" w:leader="none"/>
        </w:tabs>
        <w:spacing w:line="240" w:lineRule="auto" w:before="80" w:after="0"/>
        <w:ind w:left="1363" w:right="138" w:hanging="504"/>
        <w:jc w:val="left"/>
        <w:rPr>
          <w:sz w:val="20"/>
        </w:rPr>
      </w:pPr>
      <w:r>
        <w:rPr>
          <w:sz w:val="20"/>
        </w:rPr>
        <w:t>complying with all applicable laws, including privacy, import and export, associated with delivery of the</w:t>
      </w:r>
      <w:r>
        <w:rPr>
          <w:spacing w:val="-2"/>
          <w:sz w:val="20"/>
        </w:rPr>
        <w:t> </w:t>
      </w:r>
      <w:r>
        <w:rPr>
          <w:sz w:val="20"/>
        </w:rPr>
        <w:t>Drive(s);</w:t>
      </w:r>
    </w:p>
    <w:p>
      <w:pPr>
        <w:pStyle w:val="ListParagraph"/>
        <w:numPr>
          <w:ilvl w:val="1"/>
          <w:numId w:val="1"/>
        </w:numPr>
        <w:tabs>
          <w:tab w:pos="1364" w:val="left" w:leader="none"/>
          <w:tab w:pos="1365" w:val="left" w:leader="none"/>
        </w:tabs>
        <w:spacing w:line="240" w:lineRule="auto" w:before="80" w:after="0"/>
        <w:ind w:left="1363" w:right="138" w:hanging="504"/>
        <w:jc w:val="left"/>
        <w:rPr>
          <w:sz w:val="20"/>
        </w:rPr>
      </w:pPr>
      <w:r>
        <w:rPr>
          <w:sz w:val="20"/>
        </w:rPr>
        <w:t>having proper agreements in place, and obtaining all required permissions, with Client’s end users for any end user data on the</w:t>
      </w:r>
      <w:r>
        <w:rPr>
          <w:spacing w:val="-9"/>
          <w:sz w:val="20"/>
        </w:rPr>
        <w:t> </w:t>
      </w:r>
      <w:r>
        <w:rPr>
          <w:sz w:val="20"/>
        </w:rPr>
        <w:t>Drive(s);</w:t>
      </w:r>
    </w:p>
    <w:p>
      <w:pPr>
        <w:pStyle w:val="ListParagraph"/>
        <w:numPr>
          <w:ilvl w:val="1"/>
          <w:numId w:val="1"/>
        </w:numPr>
        <w:tabs>
          <w:tab w:pos="1363" w:val="left" w:leader="none"/>
          <w:tab w:pos="1364" w:val="left" w:leader="none"/>
        </w:tabs>
        <w:spacing w:line="240" w:lineRule="auto" w:before="80" w:after="0"/>
        <w:ind w:left="1363" w:right="139" w:hanging="504"/>
        <w:jc w:val="left"/>
        <w:rPr>
          <w:sz w:val="20"/>
        </w:rPr>
      </w:pPr>
      <w:r>
        <w:rPr>
          <w:sz w:val="20"/>
        </w:rPr>
        <w:t>encrypting the Content on the Drive(s) and maintaining a current backup copy of the Content on the Drive(s);</w:t>
      </w:r>
      <w:r>
        <w:rPr>
          <w:spacing w:val="-2"/>
          <w:sz w:val="20"/>
        </w:rPr>
        <w:t> </w:t>
      </w:r>
      <w:r>
        <w:rPr>
          <w:sz w:val="20"/>
        </w:rPr>
        <w:t>and</w:t>
      </w:r>
    </w:p>
    <w:p>
      <w:pPr>
        <w:pStyle w:val="ListParagraph"/>
        <w:numPr>
          <w:ilvl w:val="1"/>
          <w:numId w:val="1"/>
        </w:numPr>
        <w:tabs>
          <w:tab w:pos="1364" w:val="left" w:leader="none"/>
          <w:tab w:pos="1365" w:val="left" w:leader="none"/>
        </w:tabs>
        <w:spacing w:line="240" w:lineRule="auto" w:before="80" w:after="0"/>
        <w:ind w:left="1363" w:right="137" w:hanging="504"/>
        <w:jc w:val="left"/>
        <w:rPr>
          <w:sz w:val="20"/>
        </w:rPr>
      </w:pPr>
      <w:r>
        <w:rPr>
          <w:sz w:val="20"/>
        </w:rPr>
        <w:t>providing IBM a shipping label and commercial shipping invoice evidencing Client as the shipper/exporter of</w:t>
      </w:r>
      <w:r>
        <w:rPr>
          <w:spacing w:val="-3"/>
          <w:sz w:val="20"/>
        </w:rPr>
        <w:t> </w:t>
      </w:r>
      <w:r>
        <w:rPr>
          <w:sz w:val="20"/>
        </w:rPr>
        <w:t>record.</w:t>
      </w:r>
    </w:p>
    <w:p>
      <w:pPr>
        <w:pStyle w:val="Heading2"/>
        <w:numPr>
          <w:ilvl w:val="0"/>
          <w:numId w:val="1"/>
        </w:numPr>
        <w:tabs>
          <w:tab w:pos="860" w:val="left" w:leader="none"/>
          <w:tab w:pos="861" w:val="left" w:leader="none"/>
        </w:tabs>
        <w:spacing w:line="240" w:lineRule="auto" w:before="82" w:after="0"/>
        <w:ind w:left="860" w:right="0" w:hanging="722"/>
        <w:jc w:val="left"/>
      </w:pPr>
      <w:r>
        <w:rPr/>
        <w:t>In-Person Delivery and Pick Up of</w:t>
      </w:r>
      <w:r>
        <w:rPr>
          <w:spacing w:val="-10"/>
        </w:rPr>
        <w:t> </w:t>
      </w:r>
      <w:r>
        <w:rPr/>
        <w:t>Drive(s)</w:t>
      </w:r>
    </w:p>
    <w:p>
      <w:pPr>
        <w:pStyle w:val="BodyText"/>
        <w:spacing w:before="78"/>
        <w:ind w:left="859"/>
      </w:pPr>
      <w:r>
        <w:rPr/>
        <w:t>Client may pick up the Drive(s) in person at the selected data center if:</w:t>
      </w:r>
    </w:p>
    <w:p>
      <w:pPr>
        <w:pStyle w:val="ListParagraph"/>
        <w:numPr>
          <w:ilvl w:val="1"/>
          <w:numId w:val="1"/>
        </w:numPr>
        <w:tabs>
          <w:tab w:pos="1364" w:val="left" w:leader="none"/>
          <w:tab w:pos="1365" w:val="left" w:leader="none"/>
        </w:tabs>
        <w:spacing w:line="240" w:lineRule="auto" w:before="80" w:after="0"/>
        <w:ind w:left="1363" w:right="136" w:hanging="504"/>
        <w:jc w:val="left"/>
        <w:rPr>
          <w:sz w:val="20"/>
        </w:rPr>
      </w:pPr>
      <w:r>
        <w:rPr>
          <w:sz w:val="20"/>
        </w:rPr>
        <w:t>Client identifies the individual that will pick up the Drive(s) on Client’s behalf, and completes any required IBM</w:t>
      </w:r>
      <w:r>
        <w:rPr>
          <w:spacing w:val="-3"/>
          <w:sz w:val="20"/>
        </w:rPr>
        <w:t> </w:t>
      </w:r>
      <w:r>
        <w:rPr>
          <w:sz w:val="20"/>
        </w:rPr>
        <w:t>paperwork;</w:t>
      </w:r>
    </w:p>
    <w:p>
      <w:pPr>
        <w:pStyle w:val="ListParagraph"/>
        <w:numPr>
          <w:ilvl w:val="1"/>
          <w:numId w:val="1"/>
        </w:numPr>
        <w:tabs>
          <w:tab w:pos="1364" w:val="left" w:leader="none"/>
          <w:tab w:pos="1365" w:val="left" w:leader="none"/>
        </w:tabs>
        <w:spacing w:line="240" w:lineRule="auto" w:before="80" w:after="0"/>
        <w:ind w:left="1364" w:right="0" w:hanging="506"/>
        <w:jc w:val="left"/>
        <w:rPr>
          <w:sz w:val="20"/>
        </w:rPr>
      </w:pPr>
      <w:r>
        <w:rPr>
          <w:sz w:val="20"/>
        </w:rPr>
        <w:t>IBM approves the pickup at least five days in</w:t>
      </w:r>
      <w:r>
        <w:rPr>
          <w:spacing w:val="-12"/>
          <w:sz w:val="20"/>
        </w:rPr>
        <w:t> </w:t>
      </w:r>
      <w:r>
        <w:rPr>
          <w:sz w:val="20"/>
        </w:rPr>
        <w:t>advance;</w:t>
      </w:r>
    </w:p>
    <w:p>
      <w:pPr>
        <w:pStyle w:val="ListParagraph"/>
        <w:numPr>
          <w:ilvl w:val="1"/>
          <w:numId w:val="1"/>
        </w:numPr>
        <w:tabs>
          <w:tab w:pos="1363" w:val="left" w:leader="none"/>
          <w:tab w:pos="1364" w:val="left" w:leader="none"/>
        </w:tabs>
        <w:spacing w:line="240" w:lineRule="auto" w:before="79" w:after="0"/>
        <w:ind w:left="1363" w:right="0" w:hanging="505"/>
        <w:jc w:val="left"/>
        <w:rPr>
          <w:sz w:val="20"/>
        </w:rPr>
      </w:pPr>
      <w:r>
        <w:rPr>
          <w:sz w:val="20"/>
        </w:rPr>
        <w:t>data center personnel schedule a date and time with Client for the pickup;</w:t>
      </w:r>
      <w:r>
        <w:rPr>
          <w:spacing w:val="-20"/>
          <w:sz w:val="20"/>
        </w:rPr>
        <w:t> </w:t>
      </w:r>
      <w:r>
        <w:rPr>
          <w:sz w:val="20"/>
        </w:rPr>
        <w:t>and</w:t>
      </w:r>
    </w:p>
    <w:p>
      <w:pPr>
        <w:pStyle w:val="ListParagraph"/>
        <w:numPr>
          <w:ilvl w:val="1"/>
          <w:numId w:val="1"/>
        </w:numPr>
        <w:tabs>
          <w:tab w:pos="1364" w:val="left" w:leader="none"/>
          <w:tab w:pos="1365" w:val="left" w:leader="none"/>
        </w:tabs>
        <w:spacing w:line="240" w:lineRule="auto" w:before="81" w:after="0"/>
        <w:ind w:left="1363" w:right="138" w:hanging="504"/>
        <w:jc w:val="left"/>
        <w:rPr>
          <w:sz w:val="20"/>
        </w:rPr>
      </w:pPr>
      <w:r>
        <w:rPr>
          <w:sz w:val="20"/>
        </w:rPr>
        <w:t>the individual shows a picture I.D. and credentials (e.g., employee badge) and signs IBM documentation when the pickup is</w:t>
      </w:r>
      <w:r>
        <w:rPr>
          <w:spacing w:val="-7"/>
          <w:sz w:val="20"/>
        </w:rPr>
        <w:t> </w:t>
      </w:r>
      <w:r>
        <w:rPr>
          <w:sz w:val="20"/>
        </w:rPr>
        <w:t>made.</w:t>
      </w:r>
    </w:p>
    <w:p>
      <w:pPr>
        <w:pStyle w:val="Heading1"/>
        <w:numPr>
          <w:ilvl w:val="0"/>
          <w:numId w:val="1"/>
        </w:numPr>
        <w:tabs>
          <w:tab w:pos="859" w:val="left" w:leader="none"/>
          <w:tab w:pos="860" w:val="left" w:leader="none"/>
        </w:tabs>
        <w:spacing w:line="240" w:lineRule="auto" w:before="81" w:after="0"/>
        <w:ind w:left="860" w:right="0" w:hanging="720"/>
        <w:jc w:val="left"/>
      </w:pPr>
      <w:r>
        <w:rPr/>
        <w:t>General</w:t>
      </w:r>
    </w:p>
    <w:p>
      <w:pPr>
        <w:pStyle w:val="BodyText"/>
        <w:spacing w:before="78"/>
        <w:ind w:left="860"/>
      </w:pPr>
      <w:r>
        <w:rPr/>
        <w:t>The fees and other charges related to the purchase of the Drive(s) are listed the IBM Cloud UI.</w:t>
      </w:r>
    </w:p>
    <w:p>
      <w:pPr>
        <w:pStyle w:val="BodyText"/>
        <w:spacing w:before="81"/>
        <w:ind w:left="860"/>
      </w:pPr>
      <w:r>
        <w:rPr/>
        <w:t>If Client fails to meet the documentation requirements set forth in Section 2 above, IBM may deny Client’s request to purchase Drive(s).</w:t>
      </w:r>
    </w:p>
    <w:p>
      <w:pPr>
        <w:pStyle w:val="Heading1"/>
        <w:numPr>
          <w:ilvl w:val="0"/>
          <w:numId w:val="1"/>
        </w:numPr>
        <w:tabs>
          <w:tab w:pos="859" w:val="left" w:leader="none"/>
          <w:tab w:pos="860" w:val="left" w:leader="none"/>
        </w:tabs>
        <w:spacing w:line="240" w:lineRule="auto" w:before="81" w:after="0"/>
        <w:ind w:left="859" w:right="0" w:hanging="720"/>
        <w:jc w:val="left"/>
      </w:pPr>
      <w:r>
        <w:rPr/>
        <w:t>IBM’s Limitation of</w:t>
      </w:r>
      <w:r>
        <w:rPr>
          <w:spacing w:val="-1"/>
        </w:rPr>
        <w:t> </w:t>
      </w:r>
      <w:r>
        <w:rPr/>
        <w:t>Liability</w:t>
      </w:r>
    </w:p>
    <w:p>
      <w:pPr>
        <w:pStyle w:val="BodyText"/>
        <w:spacing w:before="79"/>
        <w:ind w:left="860" w:right="136"/>
        <w:jc w:val="both"/>
      </w:pPr>
      <w:r>
        <w:rPr/>
        <w:t>IBM’s limitation of liability applies to Client’s purchase of Drive(s); however, IBM’s limitation of liability for actual damages is limited to USD $1,000.00 and is limited solely to IBM’s gross negligence or willful misconduct in the handling of the Drive(s). Any failure or delay on the part of IBM in connection with sale of</w:t>
      </w:r>
      <w:r>
        <w:rPr>
          <w:spacing w:val="-7"/>
        </w:rPr>
        <w:t> </w:t>
      </w:r>
      <w:r>
        <w:rPr/>
        <w:t>the</w:t>
      </w:r>
      <w:r>
        <w:rPr>
          <w:spacing w:val="-7"/>
        </w:rPr>
        <w:t> </w:t>
      </w:r>
      <w:r>
        <w:rPr/>
        <w:t>Drive(s)</w:t>
      </w:r>
      <w:r>
        <w:rPr>
          <w:spacing w:val="-7"/>
        </w:rPr>
        <w:t> </w:t>
      </w:r>
      <w:r>
        <w:rPr/>
        <w:t>will</w:t>
      </w:r>
      <w:r>
        <w:rPr>
          <w:spacing w:val="-8"/>
        </w:rPr>
        <w:t> </w:t>
      </w:r>
      <w:r>
        <w:rPr/>
        <w:t>not</w:t>
      </w:r>
      <w:r>
        <w:rPr>
          <w:spacing w:val="-9"/>
        </w:rPr>
        <w:t> </w:t>
      </w:r>
      <w:r>
        <w:rPr/>
        <w:t>constitute</w:t>
      </w:r>
      <w:r>
        <w:rPr>
          <w:spacing w:val="-6"/>
        </w:rPr>
        <w:t> </w:t>
      </w:r>
      <w:r>
        <w:rPr/>
        <w:t>a</w:t>
      </w:r>
      <w:r>
        <w:rPr>
          <w:spacing w:val="-7"/>
        </w:rPr>
        <w:t> </w:t>
      </w:r>
      <w:r>
        <w:rPr/>
        <w:t>material</w:t>
      </w:r>
      <w:r>
        <w:rPr>
          <w:spacing w:val="-7"/>
        </w:rPr>
        <w:t> </w:t>
      </w:r>
      <w:r>
        <w:rPr/>
        <w:t>breach</w:t>
      </w:r>
      <w:r>
        <w:rPr>
          <w:spacing w:val="-7"/>
        </w:rPr>
        <w:t> </w:t>
      </w:r>
      <w:r>
        <w:rPr/>
        <w:t>of</w:t>
      </w:r>
      <w:r>
        <w:rPr>
          <w:spacing w:val="-7"/>
        </w:rPr>
        <w:t> </w:t>
      </w:r>
      <w:r>
        <w:rPr/>
        <w:t>this</w:t>
      </w:r>
      <w:r>
        <w:rPr>
          <w:spacing w:val="-7"/>
        </w:rPr>
        <w:t> </w:t>
      </w:r>
      <w:r>
        <w:rPr/>
        <w:t>Addendum</w:t>
      </w:r>
      <w:r>
        <w:rPr>
          <w:spacing w:val="-6"/>
        </w:rPr>
        <w:t> </w:t>
      </w:r>
      <w:r>
        <w:rPr/>
        <w:t>or</w:t>
      </w:r>
      <w:r>
        <w:rPr>
          <w:spacing w:val="-7"/>
        </w:rPr>
        <w:t> </w:t>
      </w:r>
      <w:r>
        <w:rPr/>
        <w:t>the</w:t>
      </w:r>
      <w:r>
        <w:rPr>
          <w:spacing w:val="-7"/>
        </w:rPr>
        <w:t> </w:t>
      </w:r>
      <w:r>
        <w:rPr/>
        <w:t>Agreement.</w:t>
      </w:r>
      <w:r>
        <w:rPr>
          <w:spacing w:val="-6"/>
        </w:rPr>
        <w:t> </w:t>
      </w:r>
      <w:r>
        <w:rPr/>
        <w:t>Client</w:t>
      </w:r>
      <w:r>
        <w:rPr>
          <w:spacing w:val="-9"/>
        </w:rPr>
        <w:t> </w:t>
      </w:r>
      <w:r>
        <w:rPr/>
        <w:t>understands and acknowledges that Client’s purchase of the Drive(s) may involve some unavailability of Client’s Cloud Services,</w:t>
      </w:r>
      <w:r>
        <w:rPr>
          <w:spacing w:val="-6"/>
        </w:rPr>
        <w:t> </w:t>
      </w:r>
      <w:r>
        <w:rPr/>
        <w:t>and</w:t>
      </w:r>
      <w:r>
        <w:rPr>
          <w:spacing w:val="-6"/>
        </w:rPr>
        <w:t> </w:t>
      </w:r>
      <w:r>
        <w:rPr/>
        <w:t>Client</w:t>
      </w:r>
      <w:r>
        <w:rPr>
          <w:spacing w:val="-5"/>
        </w:rPr>
        <w:t> </w:t>
      </w:r>
      <w:r>
        <w:rPr/>
        <w:t>agrees</w:t>
      </w:r>
      <w:r>
        <w:rPr>
          <w:spacing w:val="-5"/>
        </w:rPr>
        <w:t> </w:t>
      </w:r>
      <w:r>
        <w:rPr/>
        <w:t>that</w:t>
      </w:r>
      <w:r>
        <w:rPr>
          <w:spacing w:val="-5"/>
        </w:rPr>
        <w:t> </w:t>
      </w:r>
      <w:r>
        <w:rPr/>
        <w:t>any</w:t>
      </w:r>
      <w:r>
        <w:rPr>
          <w:spacing w:val="-5"/>
        </w:rPr>
        <w:t> </w:t>
      </w:r>
      <w:r>
        <w:rPr/>
        <w:t>such</w:t>
      </w:r>
      <w:r>
        <w:rPr>
          <w:spacing w:val="-5"/>
        </w:rPr>
        <w:t> </w:t>
      </w:r>
      <w:r>
        <w:rPr/>
        <w:t>unavailability</w:t>
      </w:r>
      <w:r>
        <w:rPr>
          <w:spacing w:val="-5"/>
        </w:rPr>
        <w:t> </w:t>
      </w:r>
      <w:r>
        <w:rPr/>
        <w:t>does</w:t>
      </w:r>
      <w:r>
        <w:rPr>
          <w:spacing w:val="-5"/>
        </w:rPr>
        <w:t> </w:t>
      </w:r>
      <w:r>
        <w:rPr/>
        <w:t>not</w:t>
      </w:r>
      <w:r>
        <w:rPr>
          <w:spacing w:val="-5"/>
        </w:rPr>
        <w:t> </w:t>
      </w:r>
      <w:r>
        <w:rPr/>
        <w:t>constitute</w:t>
      </w:r>
      <w:r>
        <w:rPr>
          <w:spacing w:val="-5"/>
        </w:rPr>
        <w:t> </w:t>
      </w:r>
      <w:r>
        <w:rPr/>
        <w:t>“downtime”</w:t>
      </w:r>
      <w:r>
        <w:rPr>
          <w:spacing w:val="-5"/>
        </w:rPr>
        <w:t> </w:t>
      </w:r>
      <w:r>
        <w:rPr/>
        <w:t>for</w:t>
      </w:r>
      <w:r>
        <w:rPr>
          <w:spacing w:val="-5"/>
        </w:rPr>
        <w:t> </w:t>
      </w:r>
      <w:r>
        <w:rPr/>
        <w:t>purposes</w:t>
      </w:r>
      <w:r>
        <w:rPr>
          <w:spacing w:val="-6"/>
        </w:rPr>
        <w:t> </w:t>
      </w:r>
      <w:r>
        <w:rPr/>
        <w:t>of</w:t>
      </w:r>
      <w:r>
        <w:rPr>
          <w:spacing w:val="-5"/>
        </w:rPr>
        <w:t> </w:t>
      </w:r>
      <w:r>
        <w:rPr/>
        <w:t>the</w:t>
      </w:r>
    </w:p>
    <w:p>
      <w:pPr>
        <w:spacing w:after="0"/>
        <w:jc w:val="both"/>
        <w:sectPr>
          <w:footerReference w:type="default" r:id="rId5"/>
          <w:type w:val="continuous"/>
          <w:pgSz w:w="12240" w:h="15840"/>
          <w:pgMar w:footer="700" w:top="940" w:bottom="900" w:left="940" w:right="940"/>
          <w:pgNumType w:start="1"/>
        </w:sectPr>
      </w:pPr>
    </w:p>
    <w:p>
      <w:pPr>
        <w:pStyle w:val="BodyText"/>
        <w:spacing w:before="77"/>
        <w:ind w:left="860" w:right="137"/>
        <w:jc w:val="both"/>
      </w:pPr>
      <w:r>
        <w:rPr/>
        <w:t>IBM Cloud Service Level Agreement. Client further acknowledges that IBM has no responsibility for any failure</w:t>
      </w:r>
      <w:r>
        <w:rPr>
          <w:spacing w:val="-14"/>
        </w:rPr>
        <w:t> </w:t>
      </w:r>
      <w:r>
        <w:rPr/>
        <w:t>to</w:t>
      </w:r>
      <w:r>
        <w:rPr>
          <w:spacing w:val="-13"/>
        </w:rPr>
        <w:t> </w:t>
      </w:r>
      <w:r>
        <w:rPr/>
        <w:t>encrypt</w:t>
      </w:r>
      <w:r>
        <w:rPr>
          <w:spacing w:val="-13"/>
        </w:rPr>
        <w:t> </w:t>
      </w:r>
      <w:r>
        <w:rPr/>
        <w:t>or</w:t>
      </w:r>
      <w:r>
        <w:rPr>
          <w:spacing w:val="-14"/>
        </w:rPr>
        <w:t> </w:t>
      </w:r>
      <w:r>
        <w:rPr/>
        <w:t>back</w:t>
      </w:r>
      <w:r>
        <w:rPr>
          <w:spacing w:val="-14"/>
        </w:rPr>
        <w:t> </w:t>
      </w:r>
      <w:r>
        <w:rPr/>
        <w:t>up</w:t>
      </w:r>
      <w:r>
        <w:rPr>
          <w:spacing w:val="-14"/>
        </w:rPr>
        <w:t> </w:t>
      </w:r>
      <w:r>
        <w:rPr/>
        <w:t>the</w:t>
      </w:r>
      <w:r>
        <w:rPr>
          <w:spacing w:val="-14"/>
        </w:rPr>
        <w:t> </w:t>
      </w:r>
      <w:r>
        <w:rPr/>
        <w:t>Content</w:t>
      </w:r>
      <w:r>
        <w:rPr>
          <w:spacing w:val="-13"/>
        </w:rPr>
        <w:t> </w:t>
      </w:r>
      <w:r>
        <w:rPr/>
        <w:t>on</w:t>
      </w:r>
      <w:r>
        <w:rPr>
          <w:spacing w:val="-12"/>
        </w:rPr>
        <w:t> </w:t>
      </w:r>
      <w:r>
        <w:rPr/>
        <w:t>the</w:t>
      </w:r>
      <w:r>
        <w:rPr>
          <w:spacing w:val="-14"/>
        </w:rPr>
        <w:t> </w:t>
      </w:r>
      <w:r>
        <w:rPr/>
        <w:t>Drive(s)</w:t>
      </w:r>
      <w:r>
        <w:rPr>
          <w:spacing w:val="-14"/>
        </w:rPr>
        <w:t> </w:t>
      </w:r>
      <w:r>
        <w:rPr/>
        <w:t>or</w:t>
      </w:r>
      <w:r>
        <w:rPr>
          <w:spacing w:val="-13"/>
        </w:rPr>
        <w:t> </w:t>
      </w:r>
      <w:r>
        <w:rPr/>
        <w:t>for</w:t>
      </w:r>
      <w:r>
        <w:rPr>
          <w:spacing w:val="-15"/>
        </w:rPr>
        <w:t> </w:t>
      </w:r>
      <w:r>
        <w:rPr/>
        <w:t>any</w:t>
      </w:r>
      <w:r>
        <w:rPr>
          <w:spacing w:val="-13"/>
        </w:rPr>
        <w:t> </w:t>
      </w:r>
      <w:r>
        <w:rPr/>
        <w:t>Drive(s)</w:t>
      </w:r>
      <w:r>
        <w:rPr>
          <w:spacing w:val="-13"/>
        </w:rPr>
        <w:t> </w:t>
      </w:r>
      <w:r>
        <w:rPr/>
        <w:t>that</w:t>
      </w:r>
      <w:r>
        <w:rPr>
          <w:spacing w:val="-14"/>
        </w:rPr>
        <w:t> </w:t>
      </w:r>
      <w:r>
        <w:rPr/>
        <w:t>may</w:t>
      </w:r>
      <w:r>
        <w:rPr>
          <w:spacing w:val="-14"/>
        </w:rPr>
        <w:t> </w:t>
      </w:r>
      <w:r>
        <w:rPr/>
        <w:t>be</w:t>
      </w:r>
      <w:r>
        <w:rPr>
          <w:spacing w:val="-13"/>
        </w:rPr>
        <w:t> </w:t>
      </w:r>
      <w:r>
        <w:rPr/>
        <w:t>lost</w:t>
      </w:r>
      <w:r>
        <w:rPr>
          <w:spacing w:val="-14"/>
        </w:rPr>
        <w:t> </w:t>
      </w:r>
      <w:r>
        <w:rPr/>
        <w:t>during</w:t>
      </w:r>
      <w:r>
        <w:rPr>
          <w:spacing w:val="-14"/>
        </w:rPr>
        <w:t> </w:t>
      </w:r>
      <w:r>
        <w:rPr/>
        <w:t>shipment.</w:t>
      </w:r>
    </w:p>
    <w:p>
      <w:pPr>
        <w:pStyle w:val="Heading1"/>
        <w:numPr>
          <w:ilvl w:val="0"/>
          <w:numId w:val="1"/>
        </w:numPr>
        <w:tabs>
          <w:tab w:pos="861" w:val="left" w:leader="none"/>
        </w:tabs>
        <w:spacing w:line="240" w:lineRule="auto" w:before="81" w:after="0"/>
        <w:ind w:left="860" w:right="0" w:hanging="722"/>
        <w:jc w:val="both"/>
      </w:pPr>
      <w:r>
        <w:rPr/>
        <w:t>Client’s Liability</w:t>
      </w:r>
    </w:p>
    <w:p>
      <w:pPr>
        <w:pStyle w:val="BodyText"/>
        <w:spacing w:before="79"/>
        <w:ind w:left="860" w:right="139"/>
        <w:jc w:val="both"/>
      </w:pPr>
      <w:r>
        <w:rPr/>
        <w:t>CLIENT IS RESPONSIBLE FOR ANY FRAUDULENT, MISTAKEN, OR UNAUTHORIZED DRIVE PURCHASE REQUEST MADE BY CLIENT OR OTHER PARTIES ON BEHALF OF CLIENT.</w:t>
      </w:r>
    </w:p>
    <w:p>
      <w:pPr>
        <w:pStyle w:val="BodyText"/>
        <w:ind w:left="860" w:right="137"/>
        <w:jc w:val="both"/>
      </w:pPr>
      <w:r>
        <w:rPr/>
        <w:t>CLIENT, ON BEHALF OF ITSELF, ITS AFFILIATES AND ITS CLIENT END USERS, ASSUMES THE ENTIRE RISK OF LOSS RESULTING FROM A FAILURE TO ENCRYPT CONTENT ON THE DRIVE(S), FAILURE</w:t>
      </w:r>
      <w:r>
        <w:rPr>
          <w:spacing w:val="-14"/>
        </w:rPr>
        <w:t> </w:t>
      </w:r>
      <w:r>
        <w:rPr/>
        <w:t>TO</w:t>
      </w:r>
      <w:r>
        <w:rPr>
          <w:spacing w:val="-14"/>
        </w:rPr>
        <w:t> </w:t>
      </w:r>
      <w:r>
        <w:rPr/>
        <w:t>ADEQUATELY</w:t>
      </w:r>
      <w:r>
        <w:rPr>
          <w:spacing w:val="-14"/>
        </w:rPr>
        <w:t> </w:t>
      </w:r>
      <w:r>
        <w:rPr/>
        <w:t>BACK</w:t>
      </w:r>
      <w:r>
        <w:rPr>
          <w:spacing w:val="-13"/>
        </w:rPr>
        <w:t> </w:t>
      </w:r>
      <w:r>
        <w:rPr/>
        <w:t>UP</w:t>
      </w:r>
      <w:r>
        <w:rPr>
          <w:spacing w:val="-14"/>
        </w:rPr>
        <w:t> </w:t>
      </w:r>
      <w:r>
        <w:rPr/>
        <w:t>CONTENT</w:t>
      </w:r>
      <w:r>
        <w:rPr>
          <w:spacing w:val="-14"/>
        </w:rPr>
        <w:t> </w:t>
      </w:r>
      <w:r>
        <w:rPr/>
        <w:t>PRIOR</w:t>
      </w:r>
      <w:r>
        <w:rPr>
          <w:spacing w:val="-14"/>
        </w:rPr>
        <w:t> </w:t>
      </w:r>
      <w:r>
        <w:rPr/>
        <w:t>TO</w:t>
      </w:r>
      <w:r>
        <w:rPr>
          <w:spacing w:val="-13"/>
        </w:rPr>
        <w:t> </w:t>
      </w:r>
      <w:r>
        <w:rPr/>
        <w:t>PURCHASE</w:t>
      </w:r>
      <w:r>
        <w:rPr>
          <w:spacing w:val="-14"/>
        </w:rPr>
        <w:t> </w:t>
      </w:r>
      <w:r>
        <w:rPr/>
        <w:t>OF</w:t>
      </w:r>
      <w:r>
        <w:rPr>
          <w:spacing w:val="-14"/>
        </w:rPr>
        <w:t> </w:t>
      </w:r>
      <w:r>
        <w:rPr/>
        <w:t>A</w:t>
      </w:r>
      <w:r>
        <w:rPr>
          <w:spacing w:val="-13"/>
        </w:rPr>
        <w:t> </w:t>
      </w:r>
      <w:r>
        <w:rPr/>
        <w:t>DRIVE,</w:t>
      </w:r>
      <w:r>
        <w:rPr>
          <w:spacing w:val="-14"/>
        </w:rPr>
        <w:t> </w:t>
      </w:r>
      <w:r>
        <w:rPr/>
        <w:t>AND</w:t>
      </w:r>
      <w:r>
        <w:rPr>
          <w:spacing w:val="-13"/>
        </w:rPr>
        <w:t> </w:t>
      </w:r>
      <w:r>
        <w:rPr/>
        <w:t>ANY</w:t>
      </w:r>
      <w:r>
        <w:rPr>
          <w:spacing w:val="-14"/>
        </w:rPr>
        <w:t> </w:t>
      </w:r>
      <w:r>
        <w:rPr/>
        <w:t>DATA LOSS</w:t>
      </w:r>
      <w:r>
        <w:rPr>
          <w:spacing w:val="-7"/>
        </w:rPr>
        <w:t> </w:t>
      </w:r>
      <w:r>
        <w:rPr/>
        <w:t>THAT</w:t>
      </w:r>
      <w:r>
        <w:rPr>
          <w:spacing w:val="-7"/>
        </w:rPr>
        <w:t> </w:t>
      </w:r>
      <w:r>
        <w:rPr/>
        <w:t>MAY</w:t>
      </w:r>
      <w:r>
        <w:rPr>
          <w:spacing w:val="-7"/>
        </w:rPr>
        <w:t> </w:t>
      </w:r>
      <w:r>
        <w:rPr/>
        <w:t>OCCUR</w:t>
      </w:r>
      <w:r>
        <w:rPr>
          <w:spacing w:val="-6"/>
        </w:rPr>
        <w:t> </w:t>
      </w:r>
      <w:r>
        <w:rPr/>
        <w:t>AT</w:t>
      </w:r>
      <w:r>
        <w:rPr>
          <w:spacing w:val="-6"/>
        </w:rPr>
        <w:t> </w:t>
      </w:r>
      <w:r>
        <w:rPr/>
        <w:t>ANY</w:t>
      </w:r>
      <w:r>
        <w:rPr>
          <w:spacing w:val="-7"/>
        </w:rPr>
        <w:t> </w:t>
      </w:r>
      <w:r>
        <w:rPr/>
        <w:t>TIME</w:t>
      </w:r>
      <w:r>
        <w:rPr>
          <w:spacing w:val="-6"/>
        </w:rPr>
        <w:t> </w:t>
      </w:r>
      <w:r>
        <w:rPr/>
        <w:t>DURING</w:t>
      </w:r>
      <w:r>
        <w:rPr>
          <w:spacing w:val="-5"/>
        </w:rPr>
        <w:t> </w:t>
      </w:r>
      <w:r>
        <w:rPr/>
        <w:t>THE</w:t>
      </w:r>
      <w:r>
        <w:rPr>
          <w:spacing w:val="-7"/>
        </w:rPr>
        <w:t> </w:t>
      </w:r>
      <w:r>
        <w:rPr/>
        <w:t>PURCHASE</w:t>
      </w:r>
      <w:r>
        <w:rPr>
          <w:spacing w:val="-6"/>
        </w:rPr>
        <w:t> </w:t>
      </w:r>
      <w:r>
        <w:rPr/>
        <w:t>AND</w:t>
      </w:r>
      <w:r>
        <w:rPr>
          <w:spacing w:val="-5"/>
        </w:rPr>
        <w:t> </w:t>
      </w:r>
      <w:r>
        <w:rPr/>
        <w:t>DELIVERY</w:t>
      </w:r>
      <w:r>
        <w:rPr>
          <w:spacing w:val="-7"/>
        </w:rPr>
        <w:t> </w:t>
      </w:r>
      <w:r>
        <w:rPr/>
        <w:t>OF</w:t>
      </w:r>
      <w:r>
        <w:rPr>
          <w:spacing w:val="-6"/>
        </w:rPr>
        <w:t> </w:t>
      </w:r>
      <w:r>
        <w:rPr/>
        <w:t>THE</w:t>
      </w:r>
      <w:r>
        <w:rPr>
          <w:spacing w:val="-6"/>
        </w:rPr>
        <w:t> </w:t>
      </w:r>
      <w:r>
        <w:rPr/>
        <w:t>DRIVE(S) TO</w:t>
      </w:r>
      <w:r>
        <w:rPr>
          <w:spacing w:val="-2"/>
        </w:rPr>
        <w:t> </w:t>
      </w:r>
      <w:r>
        <w:rPr/>
        <w:t>CLIENT.</w:t>
      </w:r>
    </w:p>
    <w:p>
      <w:pPr>
        <w:pStyle w:val="Heading1"/>
        <w:numPr>
          <w:ilvl w:val="0"/>
          <w:numId w:val="1"/>
        </w:numPr>
        <w:tabs>
          <w:tab w:pos="860" w:val="left" w:leader="none"/>
        </w:tabs>
        <w:spacing w:line="240" w:lineRule="auto" w:before="81" w:after="0"/>
        <w:ind w:left="859" w:right="0" w:hanging="720"/>
        <w:jc w:val="both"/>
      </w:pPr>
      <w:r>
        <w:rPr/>
        <w:t>Limitation of</w:t>
      </w:r>
      <w:r>
        <w:rPr>
          <w:spacing w:val="-1"/>
        </w:rPr>
        <w:t> </w:t>
      </w:r>
      <w:r>
        <w:rPr/>
        <w:t>Warranty</w:t>
      </w:r>
    </w:p>
    <w:p>
      <w:pPr>
        <w:spacing w:before="79"/>
        <w:ind w:left="860" w:right="137" w:firstLine="0"/>
        <w:jc w:val="both"/>
        <w:rPr>
          <w:b/>
          <w:sz w:val="20"/>
        </w:rPr>
      </w:pPr>
      <w:r>
        <w:rPr>
          <w:sz w:val="20"/>
        </w:rPr>
        <w:t>IBM</w:t>
      </w:r>
      <w:r>
        <w:rPr>
          <w:spacing w:val="-18"/>
          <w:sz w:val="20"/>
        </w:rPr>
        <w:t> </w:t>
      </w:r>
      <w:r>
        <w:rPr>
          <w:sz w:val="20"/>
        </w:rPr>
        <w:t>will</w:t>
      </w:r>
      <w:r>
        <w:rPr>
          <w:spacing w:val="-17"/>
          <w:sz w:val="20"/>
        </w:rPr>
        <w:t> </w:t>
      </w:r>
      <w:r>
        <w:rPr>
          <w:sz w:val="20"/>
        </w:rPr>
        <w:t>use</w:t>
      </w:r>
      <w:r>
        <w:rPr>
          <w:spacing w:val="-17"/>
          <w:sz w:val="20"/>
        </w:rPr>
        <w:t> </w:t>
      </w:r>
      <w:r>
        <w:rPr>
          <w:sz w:val="20"/>
        </w:rPr>
        <w:t>reasonable</w:t>
      </w:r>
      <w:r>
        <w:rPr>
          <w:spacing w:val="-18"/>
          <w:sz w:val="20"/>
        </w:rPr>
        <w:t> </w:t>
      </w:r>
      <w:r>
        <w:rPr>
          <w:sz w:val="20"/>
        </w:rPr>
        <w:t>care</w:t>
      </w:r>
      <w:r>
        <w:rPr>
          <w:spacing w:val="-17"/>
          <w:sz w:val="20"/>
        </w:rPr>
        <w:t> </w:t>
      </w:r>
      <w:r>
        <w:rPr>
          <w:sz w:val="20"/>
        </w:rPr>
        <w:t>in</w:t>
      </w:r>
      <w:r>
        <w:rPr>
          <w:spacing w:val="-17"/>
          <w:sz w:val="20"/>
        </w:rPr>
        <w:t> </w:t>
      </w:r>
      <w:r>
        <w:rPr>
          <w:sz w:val="20"/>
        </w:rPr>
        <w:t>preparing</w:t>
      </w:r>
      <w:r>
        <w:rPr>
          <w:spacing w:val="-17"/>
          <w:sz w:val="20"/>
        </w:rPr>
        <w:t> </w:t>
      </w:r>
      <w:r>
        <w:rPr>
          <w:sz w:val="20"/>
        </w:rPr>
        <w:t>the</w:t>
      </w:r>
      <w:r>
        <w:rPr>
          <w:spacing w:val="-18"/>
          <w:sz w:val="20"/>
        </w:rPr>
        <w:t> </w:t>
      </w:r>
      <w:r>
        <w:rPr>
          <w:sz w:val="20"/>
        </w:rPr>
        <w:t>Drive(s)</w:t>
      </w:r>
      <w:r>
        <w:rPr>
          <w:spacing w:val="-17"/>
          <w:sz w:val="20"/>
        </w:rPr>
        <w:t> </w:t>
      </w:r>
      <w:r>
        <w:rPr>
          <w:sz w:val="20"/>
        </w:rPr>
        <w:t>for</w:t>
      </w:r>
      <w:r>
        <w:rPr>
          <w:spacing w:val="-17"/>
          <w:sz w:val="20"/>
        </w:rPr>
        <w:t> </w:t>
      </w:r>
      <w:r>
        <w:rPr>
          <w:sz w:val="20"/>
        </w:rPr>
        <w:t>purchase</w:t>
      </w:r>
      <w:r>
        <w:rPr>
          <w:spacing w:val="-17"/>
          <w:sz w:val="20"/>
        </w:rPr>
        <w:t> </w:t>
      </w:r>
      <w:r>
        <w:rPr>
          <w:sz w:val="20"/>
        </w:rPr>
        <w:t>by</w:t>
      </w:r>
      <w:r>
        <w:rPr>
          <w:spacing w:val="-18"/>
          <w:sz w:val="20"/>
        </w:rPr>
        <w:t> </w:t>
      </w:r>
      <w:r>
        <w:rPr>
          <w:sz w:val="20"/>
        </w:rPr>
        <w:t>Client,</w:t>
      </w:r>
      <w:r>
        <w:rPr>
          <w:spacing w:val="-17"/>
          <w:sz w:val="20"/>
        </w:rPr>
        <w:t> </w:t>
      </w:r>
      <w:r>
        <w:rPr>
          <w:sz w:val="20"/>
        </w:rPr>
        <w:t>but</w:t>
      </w:r>
      <w:r>
        <w:rPr>
          <w:spacing w:val="-17"/>
          <w:sz w:val="20"/>
        </w:rPr>
        <w:t> </w:t>
      </w:r>
      <w:r>
        <w:rPr>
          <w:sz w:val="20"/>
        </w:rPr>
        <w:t>otherwise</w:t>
      </w:r>
      <w:r>
        <w:rPr>
          <w:spacing w:val="-17"/>
          <w:sz w:val="20"/>
        </w:rPr>
        <w:t> </w:t>
      </w:r>
      <w:r>
        <w:rPr>
          <w:b/>
          <w:sz w:val="20"/>
        </w:rPr>
        <w:t>IBM</w:t>
      </w:r>
      <w:r>
        <w:rPr>
          <w:b/>
          <w:spacing w:val="-18"/>
          <w:sz w:val="20"/>
        </w:rPr>
        <w:t> </w:t>
      </w:r>
      <w:r>
        <w:rPr>
          <w:b/>
          <w:sz w:val="20"/>
        </w:rPr>
        <w:t>PROVIDES THE DRIVE(S) TO CLIENT ON AN “AS IS” BASIS. IBM DOES NOT WARRANT THAT A DRIVE, OR ANY CONTENT STORED ON A DRIVE, WILL BE FUNCTIONAL UPON RECEIPT BY</w:t>
      </w:r>
      <w:r>
        <w:rPr>
          <w:b/>
          <w:spacing w:val="-15"/>
          <w:sz w:val="20"/>
        </w:rPr>
        <w:t> </w:t>
      </w:r>
      <w:r>
        <w:rPr>
          <w:b/>
          <w:sz w:val="20"/>
        </w:rPr>
        <w:t>CLIENT.</w:t>
      </w:r>
    </w:p>
    <w:p>
      <w:pPr>
        <w:pStyle w:val="BodyText"/>
        <w:spacing w:before="0"/>
        <w:rPr>
          <w:b/>
        </w:rPr>
      </w:pPr>
    </w:p>
    <w:p>
      <w:pPr>
        <w:pStyle w:val="BodyText"/>
        <w:spacing w:before="8"/>
        <w:rPr>
          <w:b/>
          <w:sz w:val="10"/>
        </w:rPr>
      </w:pPr>
      <w:r>
        <w:rPr/>
        <w:pict>
          <v:shape style="position:absolute;margin-left:52.5pt;margin-top:8.625059pt;width:507pt;height:.1pt;mso-position-horizontal-relative:page;mso-position-vertical-relative:paragraph;z-index:-251656192;mso-wrap-distance-left:0;mso-wrap-distance-right:0" coordorigin="1050,173" coordsize="10140,0" path="m1050,173l11190,173e" filled="false" stroked="true" strokeweight=".95996pt" strokecolor="#000000">
            <v:path arrowok="t"/>
            <v:stroke dashstyle="solid"/>
            <w10:wrap type="topAndBottom"/>
          </v:shape>
        </w:pict>
      </w:r>
    </w:p>
    <w:p>
      <w:pPr>
        <w:pStyle w:val="BodyText"/>
        <w:spacing w:before="9"/>
        <w:rPr>
          <w:b/>
          <w:sz w:val="10"/>
        </w:rPr>
      </w:pPr>
    </w:p>
    <w:p>
      <w:pPr>
        <w:pStyle w:val="BodyText"/>
        <w:spacing w:before="94"/>
        <w:ind w:left="140"/>
      </w:pPr>
      <w:r>
        <w:rPr/>
        <w:t>Agreed:</w:t>
      </w:r>
    </w:p>
    <w:p>
      <w:pPr>
        <w:pStyle w:val="BodyText"/>
        <w:spacing w:before="0"/>
        <w:rPr>
          <w:sz w:val="22"/>
        </w:rPr>
      </w:pPr>
    </w:p>
    <w:p>
      <w:pPr>
        <w:pStyle w:val="BodyText"/>
        <w:spacing w:before="0"/>
        <w:rPr>
          <w:sz w:val="22"/>
        </w:rPr>
      </w:pPr>
    </w:p>
    <w:p>
      <w:pPr>
        <w:pStyle w:val="BodyText"/>
        <w:tabs>
          <w:tab w:pos="4531" w:val="left" w:leader="none"/>
        </w:tabs>
        <w:spacing w:before="185"/>
        <w:ind w:left="140"/>
      </w:pPr>
      <w:r>
        <w:rPr/>
        <w:t>Client:  </w:t>
      </w:r>
      <w:r>
        <w:rPr>
          <w:spacing w:val="-15"/>
        </w:rPr>
        <w:t> </w:t>
      </w:r>
      <w:r>
        <w:rPr>
          <w:w w:val="100"/>
          <w:u w:val="single"/>
        </w:rPr>
        <w:t> </w:t>
      </w:r>
      <w:r>
        <w:rPr>
          <w:u w:val="single"/>
        </w:rPr>
        <w:tab/>
      </w:r>
    </w:p>
    <w:p>
      <w:pPr>
        <w:pStyle w:val="BodyText"/>
        <w:spacing w:before="9"/>
        <w:rPr>
          <w:sz w:val="11"/>
        </w:rPr>
      </w:pPr>
    </w:p>
    <w:p>
      <w:pPr>
        <w:pStyle w:val="BodyText"/>
        <w:tabs>
          <w:tab w:pos="860" w:val="left" w:leader="none"/>
          <w:tab w:pos="4532" w:val="left" w:leader="none"/>
        </w:tabs>
        <w:spacing w:before="94"/>
        <w:ind w:left="140"/>
      </w:pPr>
      <w:r>
        <w:rPr/>
        <w:t>By:</w:t>
        <w:tab/>
      </w:r>
      <w:r>
        <w:rPr>
          <w:w w:val="100"/>
          <w:u w:val="single"/>
        </w:rPr>
        <w:t> </w:t>
      </w:r>
      <w:r>
        <w:rPr>
          <w:u w:val="single"/>
        </w:rPr>
        <w:tab/>
      </w:r>
    </w:p>
    <w:p>
      <w:pPr>
        <w:pStyle w:val="BodyText"/>
        <w:spacing w:before="9"/>
        <w:rPr>
          <w:sz w:val="11"/>
        </w:rPr>
      </w:pPr>
    </w:p>
    <w:p>
      <w:pPr>
        <w:pStyle w:val="BodyText"/>
        <w:tabs>
          <w:tab w:pos="4531" w:val="left" w:leader="none"/>
        </w:tabs>
        <w:spacing w:before="94"/>
        <w:ind w:left="140"/>
      </w:pPr>
      <w:r>
        <w:rPr/>
        <w:t>Name: </w:t>
      </w:r>
      <w:r>
        <w:rPr>
          <w:spacing w:val="18"/>
        </w:rPr>
        <w:t> </w:t>
      </w:r>
      <w:r>
        <w:rPr>
          <w:w w:val="100"/>
          <w:u w:val="single"/>
        </w:rPr>
        <w:t> </w:t>
      </w:r>
      <w:r>
        <w:rPr>
          <w:u w:val="single"/>
        </w:rPr>
        <w:tab/>
      </w:r>
    </w:p>
    <w:p>
      <w:pPr>
        <w:pStyle w:val="BodyText"/>
        <w:spacing w:before="10"/>
        <w:rPr>
          <w:sz w:val="11"/>
        </w:rPr>
      </w:pPr>
    </w:p>
    <w:p>
      <w:pPr>
        <w:pStyle w:val="BodyText"/>
        <w:tabs>
          <w:tab w:pos="861" w:val="left" w:leader="none"/>
          <w:tab w:pos="4532" w:val="left" w:leader="none"/>
        </w:tabs>
        <w:spacing w:before="94"/>
        <w:ind w:left="140"/>
      </w:pPr>
      <w:r>
        <w:rPr/>
        <w:t>Title:</w:t>
        <w:tab/>
      </w:r>
      <w:r>
        <w:rPr>
          <w:w w:val="100"/>
          <w:u w:val="single"/>
        </w:rPr>
        <w:t> </w:t>
      </w:r>
      <w:r>
        <w:rPr>
          <w:u w:val="single"/>
        </w:rPr>
        <w:tab/>
      </w:r>
    </w:p>
    <w:p>
      <w:pPr>
        <w:pStyle w:val="BodyText"/>
        <w:spacing w:before="9"/>
        <w:rPr>
          <w:sz w:val="11"/>
        </w:rPr>
      </w:pPr>
    </w:p>
    <w:p>
      <w:pPr>
        <w:pStyle w:val="BodyText"/>
        <w:tabs>
          <w:tab w:pos="860" w:val="left" w:leader="none"/>
          <w:tab w:pos="4531" w:val="left" w:leader="none"/>
        </w:tabs>
        <w:spacing w:before="94"/>
        <w:ind w:left="140"/>
      </w:pPr>
      <w:r>
        <w:rPr/>
        <w:t>Date:</w:t>
        <w:tab/>
      </w:r>
      <w:r>
        <w:rPr>
          <w:w w:val="100"/>
          <w:u w:val="single"/>
        </w:rPr>
        <w:t> </w:t>
      </w:r>
      <w:r>
        <w:rPr>
          <w:u w:val="single"/>
        </w:rPr>
        <w:tab/>
      </w:r>
    </w:p>
    <w:sectPr>
      <w:pgSz w:w="12240" w:h="15840"/>
      <w:pgMar w:header="0" w:footer="700" w:top="1000" w:bottom="90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53pt;margin-top:745.975891pt;width:152.5pt;height:10.95pt;mso-position-horizontal-relative:page;mso-position-vertical-relative:page;z-index:-251762688" type="#_x0000_t202" filled="false" stroked="false">
          <v:textbox inset="0,0,0,0">
            <w:txbxContent>
              <w:p>
                <w:pPr>
                  <w:spacing w:before="14"/>
                  <w:ind w:left="20" w:right="0" w:firstLine="0"/>
                  <w:jc w:val="left"/>
                  <w:rPr>
                    <w:sz w:val="16"/>
                  </w:rPr>
                </w:pPr>
                <w:r>
                  <w:rPr>
                    <w:sz w:val="16"/>
                  </w:rPr>
                  <w:t>Drive Purchase Addendum | January 2019</w:t>
                </w:r>
              </w:p>
            </w:txbxContent>
          </v:textbox>
          <w10:wrap type="none"/>
        </v:shape>
      </w:pict>
    </w:r>
    <w:r>
      <w:rPr/>
      <w:pict>
        <v:shape style="position:absolute;margin-left:516.02594pt;margin-top:745.975891pt;width:42.9pt;height:10.95pt;mso-position-horizontal-relative:page;mso-position-vertical-relative:page;z-index:-251761664" type="#_x0000_t202" filled="false" stroked="false">
          <v:textbox inset="0,0,0,0">
            <w:txbxContent>
              <w:p>
                <w:pPr>
                  <w:spacing w:before="14"/>
                  <w:ind w:left="20" w:right="0" w:firstLine="0"/>
                  <w:jc w:val="left"/>
                  <w:rPr>
                    <w:sz w:val="16"/>
                  </w:rPr>
                </w:pPr>
                <w:r>
                  <w:rPr>
                    <w:sz w:val="16"/>
                  </w:rPr>
                  <w:t>Page </w:t>
                </w:r>
                <w:r>
                  <w:rPr/>
                  <w:fldChar w:fldCharType="begin"/>
                </w:r>
                <w:r>
                  <w:rPr>
                    <w:sz w:val="16"/>
                  </w:rPr>
                  <w:instrText> PAGE </w:instrText>
                </w:r>
                <w:r>
                  <w:rPr/>
                  <w:fldChar w:fldCharType="separate"/>
                </w:r>
                <w:r>
                  <w:rPr/>
                  <w:t>1</w:t>
                </w:r>
                <w:r>
                  <w:rPr/>
                  <w:fldChar w:fldCharType="end"/>
                </w:r>
                <w:r>
                  <w:rPr>
                    <w:sz w:val="16"/>
                  </w:rPr>
                  <w:t> of 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9" w:hanging="720"/>
        <w:jc w:val="left"/>
      </w:pPr>
      <w:rPr>
        <w:rFonts w:hint="default"/>
        <w:b/>
        <w:bCs/>
        <w:spacing w:val="-14"/>
        <w:w w:val="99"/>
      </w:rPr>
    </w:lvl>
    <w:lvl w:ilvl="1">
      <w:start w:val="1"/>
      <w:numFmt w:val="lowerLetter"/>
      <w:lvlText w:val="%2."/>
      <w:lvlJc w:val="left"/>
      <w:pPr>
        <w:ind w:left="1364" w:hanging="505"/>
        <w:jc w:val="left"/>
      </w:pPr>
      <w:rPr>
        <w:rFonts w:hint="default" w:ascii="Arial" w:hAnsi="Arial" w:eastAsia="Arial" w:cs="Arial"/>
        <w:w w:val="100"/>
        <w:sz w:val="20"/>
        <w:szCs w:val="20"/>
      </w:rPr>
    </w:lvl>
    <w:lvl w:ilvl="2">
      <w:start w:val="0"/>
      <w:numFmt w:val="bullet"/>
      <w:lvlText w:val="•"/>
      <w:lvlJc w:val="left"/>
      <w:pPr>
        <w:ind w:left="2360" w:hanging="505"/>
      </w:pPr>
      <w:rPr>
        <w:rFonts w:hint="default"/>
      </w:rPr>
    </w:lvl>
    <w:lvl w:ilvl="3">
      <w:start w:val="0"/>
      <w:numFmt w:val="bullet"/>
      <w:lvlText w:val="•"/>
      <w:lvlJc w:val="left"/>
      <w:pPr>
        <w:ind w:left="3360" w:hanging="505"/>
      </w:pPr>
      <w:rPr>
        <w:rFonts w:hint="default"/>
      </w:rPr>
    </w:lvl>
    <w:lvl w:ilvl="4">
      <w:start w:val="0"/>
      <w:numFmt w:val="bullet"/>
      <w:lvlText w:val="•"/>
      <w:lvlJc w:val="left"/>
      <w:pPr>
        <w:ind w:left="4360" w:hanging="505"/>
      </w:pPr>
      <w:rPr>
        <w:rFonts w:hint="default"/>
      </w:rPr>
    </w:lvl>
    <w:lvl w:ilvl="5">
      <w:start w:val="0"/>
      <w:numFmt w:val="bullet"/>
      <w:lvlText w:val="•"/>
      <w:lvlJc w:val="left"/>
      <w:pPr>
        <w:ind w:left="5360" w:hanging="505"/>
      </w:pPr>
      <w:rPr>
        <w:rFonts w:hint="default"/>
      </w:rPr>
    </w:lvl>
    <w:lvl w:ilvl="6">
      <w:start w:val="0"/>
      <w:numFmt w:val="bullet"/>
      <w:lvlText w:val="•"/>
      <w:lvlJc w:val="left"/>
      <w:pPr>
        <w:ind w:left="6360" w:hanging="505"/>
      </w:pPr>
      <w:rPr>
        <w:rFonts w:hint="default"/>
      </w:rPr>
    </w:lvl>
    <w:lvl w:ilvl="7">
      <w:start w:val="0"/>
      <w:numFmt w:val="bullet"/>
      <w:lvlText w:val="•"/>
      <w:lvlJc w:val="left"/>
      <w:pPr>
        <w:ind w:left="7360" w:hanging="505"/>
      </w:pPr>
      <w:rPr>
        <w:rFonts w:hint="default"/>
      </w:rPr>
    </w:lvl>
    <w:lvl w:ilvl="8">
      <w:start w:val="0"/>
      <w:numFmt w:val="bullet"/>
      <w:lvlText w:val="•"/>
      <w:lvlJc w:val="left"/>
      <w:pPr>
        <w:ind w:left="8360" w:hanging="50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80"/>
    </w:pPr>
    <w:rPr>
      <w:rFonts w:ascii="Arial" w:hAnsi="Arial" w:eastAsia="Arial" w:cs="Arial"/>
      <w:sz w:val="20"/>
      <w:szCs w:val="20"/>
    </w:rPr>
  </w:style>
  <w:style w:styleId="Heading1" w:type="paragraph">
    <w:name w:val="Heading 1"/>
    <w:basedOn w:val="Normal"/>
    <w:uiPriority w:val="1"/>
    <w:qFormat/>
    <w:pPr>
      <w:spacing w:before="81"/>
      <w:ind w:left="859" w:hanging="720"/>
      <w:jc w:val="both"/>
      <w:outlineLvl w:val="1"/>
    </w:pPr>
    <w:rPr>
      <w:rFonts w:ascii="Arial" w:hAnsi="Arial" w:eastAsia="Arial" w:cs="Arial"/>
      <w:b/>
      <w:bCs/>
      <w:sz w:val="24"/>
      <w:szCs w:val="24"/>
    </w:rPr>
  </w:style>
  <w:style w:styleId="Heading2" w:type="paragraph">
    <w:name w:val="Heading 2"/>
    <w:basedOn w:val="Normal"/>
    <w:uiPriority w:val="1"/>
    <w:qFormat/>
    <w:pPr>
      <w:spacing w:before="81"/>
      <w:ind w:left="860" w:hanging="722"/>
      <w:outlineLvl w:val="2"/>
    </w:pPr>
    <w:rPr>
      <w:rFonts w:ascii="Arial" w:hAnsi="Arial" w:eastAsia="Arial" w:cs="Arial"/>
      <w:b/>
      <w:bCs/>
      <w:sz w:val="20"/>
      <w:szCs w:val="20"/>
    </w:rPr>
  </w:style>
  <w:style w:styleId="ListParagraph" w:type="paragraph">
    <w:name w:val="List Paragraph"/>
    <w:basedOn w:val="Normal"/>
    <w:uiPriority w:val="1"/>
    <w:qFormat/>
    <w:pPr>
      <w:spacing w:before="80"/>
      <w:ind w:left="1363" w:hanging="50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ssutherland</dc:creator>
  <dc:title>Microsoft Word - 2019-01-15 Drive Purchase Addendum (clean) - Copy</dc:title>
  <dcterms:created xsi:type="dcterms:W3CDTF">2021-05-17T16:43:54Z</dcterms:created>
  <dcterms:modified xsi:type="dcterms:W3CDTF">2021-05-17T16:43:54Z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2019-01-18T00:00:00Z</vt:filetime>
  </property>
  <property fmtid="{D5CDD505-2E9C-101B-9397-08002B2CF9AE}" pid="3" name="Creator">
    <vt:lpwstr>PScript5.dll Version 5.2.2</vt:lpwstr>
  </property>
  <property fmtid="{D5CDD505-2E9C-101B-9397-08002B2CF9AE}" pid="4" name="LastSaved">
    <vt:filetime>2021-05-17T00:00:00Z</vt:filetime>
  </property>
</Properties>
</file>