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611C"/>
          <w:sz w:val="18"/>
        </w:rPr>
        <w:t>SIQ · Spec Driven Development</w:t>
      </w:r>
    </w:p>
    <w:p>
      <w:pPr>
        <w:spacing w:before="0" w:after="120"/>
      </w:pPr>
      <w:r>
        <w:rPr>
          <w:b/>
          <w:color w:val="1B2420"/>
          <w:sz w:val="34"/>
        </w:rPr>
        <w:t>Discovery — Ausculta</w:t>
      </w:r>
    </w:p>
    <w:p>
      <w:pPr>
        <w:spacing w:after="140" w:line="276" w:lineRule="auto"/>
      </w:pPr>
      <w:r>
        <w:rPr>
          <w:b/>
          <w:i/>
          <w:color w:val="1B2420"/>
          <w:sz w:val="22"/>
        </w:rPr>
        <w:t>AI Scribe + PIMS veterinário local-first — extensão do ecossistema Long Life Pet</w:t>
      </w: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>Codinome interno anterior: PIMS Scribe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Versão: 3.0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Data: 30/09/2026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Nome sujeito à busca formal de marca e domínio antes do lançamento público (ver claude/ausculta-nome-e-decisao.md)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Relação com o Long Life Pet: produto companheiro, com projeto de design próprio no Claude Design (ver B.6)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Modelo de operação: standalone, integrado nativo ao Long Life Pet, ou plugado a PIMS de terceiros via MCP/API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Stack decidida: PWA local-first (Next.js + Tailwind, Vercel), Edge AI on-device (Transformers.js), servidor MCP nativo (ver B.1)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Base desta versão: </w:t>
      </w:r>
      <w:r>
        <w:rPr>
          <w:b w:val="0"/>
          <w:i w:val="0"/>
          <w:color w:val="1B2420"/>
          <w:sz w:val="22"/>
        </w:rPr>
        <w:t xml:space="preserve">revisão contra o protótipo funcional de alta fidelidade (design handoff de 29/09/2026: landing, conta e aplicativo) — inventário em A.12, divergências em B.10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Como ler este documento: </w:t>
      </w:r>
      <w:r>
        <w:rPr>
          <w:color w:val="1B2420"/>
          <w:sz w:val="20"/>
        </w:rPr>
        <w:t>a Parte A (visão de negócio) descreve o problema, os modelos de operação e o backlog priorizado — leitura recomendada para investidores e liderança de produto. A Parte B (arquitetura e decisões técnicas) descreve a stack, os requisitos e a integração com o Long Life Pet — leitura recomendada para a liderança técnica. Este discovery assume como já decididas as regras de negócio e o modelo de segurança do discovery do Long Life Pet (autenticação, RLS por owner, cofre de segredos) e não as repete — aponta para elas quando relevante.</w:t>
      </w:r>
    </w:p>
    <w:p>
      <w:pPr>
        <w:spacing w:before="340" w:after="140"/>
      </w:pPr>
      <w:r>
        <w:rPr>
          <w:b/>
          <w:color w:val="1B2420"/>
          <w:sz w:val="32"/>
        </w:rPr>
        <w:t>Resumo executivo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Médicos-veterinários gastam até 40% do tempo útil da consulta preenchendo prontuário manualmente. No atendimento volante — campo, estábulo, domicílio — ou em hospitais de alta complexidade, a falta de conectividade ou a necessidade de manter as mãos livres no paciente torna inviável usar um sistema em nuvem no momento do atendimento. O resultado é anotação em papel, retrabalho noturno, fadiga crônica e subnotificação clínica.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Ausculta é um módulo de prontuário inteligente, local-first e 100% operável offline: captura passivamente o áudio da consulta, filtra ruído de fundo e estrutura automaticamente um rascunho SOAP (Subjetivo, Objetivo, Avaliação, Plano) diretamente no dispositivo do veterinário. Nenhuma nota entra no prontuário oficial sem revisão e aprovação humana — a IA nunca diagnostica, prescreve ou finaliza um registro sozinha.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diferencial estratégico é operar em três modos sem forçar migração de sistema: standalone (qualquer veterinário, qualquer clínica); integrado nativamente ao Long Life Pet (recebe o prontuário do pet antes da visita e devolve a evolução aprovada depois); ou plugado a um PIMS de terceiros via API REST/GraphQL (adaptação FHIR para veterinária) e um servidor MCP nativo — o mesmo protocolo que a Anthropic usa para conectar agentes de IA a ferramentas externas.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Este discovery recomenda tratar o Ausculta como um projeto de design separado do Long Life Pet no Claude Design — mesmo sendo um produto irmão — porque atende veterinários que podem nunca ter conta no Long Life Pet, e sua interface é de "ferramenta de campo" (gravação de voz, revisão SOAP, alto contraste, uso com luvas), bem distinta da navegação do app consumidor. O vínculo entre os dois produtos é de dados, não de tela — ver B.6.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Esta versão 3.0 revisa o discovery contra o protótipo funcional entregue pelo design: landing, criação de conta e aplicativo completo, em português, inglês e espanhol, com temas claro e escuro. O protótipo confirma o núcleo (consentimento, gravação offline, evidência ligada ao áudio, alerta de dose e aprovação humana) e vai além da Onda 1: ações clínicas estruturadas na revisão, instruções de alta, resumo clínico com lembretes, equipe com permissões, planos de assinatura, integrações nos dois sentidos e Centrais de Ajuda e de Confiança.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Ele também introduz mudanças que ainda pedem decisão formal: processamento na nuvem sempre que houver internet, guarda dos prontuários pelo Ausculta em todos os modos e registro profissional obrigatório para aprovar. A.12 inventaria o que foi implementado, A.13 descreve o modelo de negócio proposto e B.10 lista as divergências e pendências.</w:t>
      </w:r>
    </w:p>
    <w:p>
      <w:r>
        <w:br w:type="page"/>
      </w:r>
    </w:p>
    <w:p>
      <w:pPr>
        <w:spacing w:before="0" w:after="200"/>
      </w:pPr>
      <w:r>
        <w:rPr>
          <w:b/>
          <w:color w:val="1F5C73"/>
          <w:sz w:val="30"/>
        </w:rPr>
        <w:t>Parte A — Visão de negócio</w:t>
      </w:r>
    </w:p>
    <w:p>
      <w:pPr>
        <w:spacing w:before="340" w:after="140"/>
      </w:pPr>
      <w:r>
        <w:rPr>
          <w:b/>
          <w:color w:val="1B2420"/>
          <w:sz w:val="32"/>
        </w:rPr>
        <w:t>A.1 Visão do produto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Ausculta transforma o tablet ou smartphone do veterinário em um residente clínico invisível: ouve a consulta, ignora ruído de fundo (latidos, maquinário), e redige o prontuário estruturado no padrão SOAP — permitindo que o profissional mantenha contato visual com o tutor e a contenção física do paciente, em vez de atuar como digitador.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Não é mais um software de prontuário na nuvem — o mercado de PIMS já está saturado de ERPs fragmentados. A disrupção é o desacoplamento da interface de anotação: o Ausculta funciona como núcleo do atendimento clínico e exporta dados sanitários e financeiros, já formatados, para o laboratório, a recepção e o setor de faturamento — do Long Life Pet ou de qualquer outro PIMS já em uso na clínica.</w:t>
      </w:r>
    </w:p>
    <w:p>
      <w:pPr>
        <w:spacing w:before="340" w:after="140"/>
      </w:pPr>
      <w:r>
        <w:rPr>
          <w:b/>
          <w:color w:val="1B2420"/>
          <w:sz w:val="32"/>
        </w:rPr>
        <w:t>A.2 O problema</w:t>
      </w:r>
    </w:p>
    <w:p>
      <w:pPr>
        <w:spacing w:before="200" w:after="110"/>
      </w:pPr>
      <w:r>
        <w:rPr>
          <w:b/>
          <w:color w:val="1B2420"/>
          <w:sz w:val="26"/>
        </w:rPr>
        <w:t>Para o veterinário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Até 40% do tempo útil da consulta perdido em preenchimento manual;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Atendimento em campo (rural, domiciliar) e em centros cirúrgicos sem roteador — sem alternativa em nuvem no momento do atendimento;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Anotações em papel acumuladas para o fim do dia — retrabalho noturno e fadiga crônica;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Subnotificação de dados clínicos essenciais por falta de tempo;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Teto claro de faturamento — o tempo perdido com documentação é tempo que não vira consulta.</w:t>
      </w:r>
    </w:p>
    <w:p>
      <w:pPr>
        <w:spacing w:before="200" w:after="110"/>
      </w:pPr>
      <w:r>
        <w:rPr>
          <w:b/>
          <w:color w:val="1B2420"/>
          <w:sz w:val="26"/>
        </w:rPr>
        <w:t>Para a clínica e o ecossistema de PIMS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Ecossistema de PIMS fechado e fragmentado — difícil adotar IA sem migração completa de sistema;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Risco jurídico por prontuário incompleto ou tardio em caso de auditoria ou processo;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Integrações "ponto a ponto" com fornecedores de IA são custosas e frágeis.</w:t>
      </w:r>
    </w:p>
    <w:p>
      <w:pPr>
        <w:spacing w:before="340" w:after="140"/>
      </w:pPr>
      <w:r>
        <w:rPr>
          <w:b/>
          <w:color w:val="1B2420"/>
          <w:sz w:val="32"/>
        </w:rPr>
        <w:t>A.3 Casos de uso primários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Veterinários volantes (equinos, bovinos, atendimento domiciliar) — operação integral sem internet; transcrição e estruturação ocorrem no hardware local, eliminando anotação em papel;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Hospitais de alta complexidade — o profissional mantém mãos e olhos no paciente durante contenção e exame físico, enquanto o app ouve e documenta ativamente;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Interoperabilidade B2B — o módulo funciona acoplado a sistemas PIMS legados já existentes na clínica (gestão de faturamento/estoque), sem exigir substituição.</w:t>
      </w:r>
    </w:p>
    <w:p>
      <w:pPr>
        <w:spacing w:before="340" w:after="140"/>
      </w:pPr>
      <w:r>
        <w:rPr>
          <w:b/>
          <w:color w:val="1B2420"/>
          <w:sz w:val="32"/>
        </w:rPr>
        <w:t>A.4 Modelos de operação e integração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mesmo Ausculta opera em três modos, escolhidos pelo veterinário ou pela clínica — não são versões diferentes do produto, é o mesmo core com origem/destino de dados diferente: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30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Modo</w:t>
            </w:r>
          </w:p>
        </w:tc>
        <w:tc>
          <w:tcPr>
            <w:tcW w:type="dxa" w:w="518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Como funciona</w:t>
            </w:r>
          </w:p>
        </w:tc>
        <w:tc>
          <w:tcPr>
            <w:tcW w:type="dxa" w:w="288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Owner do prontuário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Standalone</w:t>
            </w:r>
          </w:p>
        </w:tc>
        <w:tc>
          <w:tcPr>
            <w:tcW w:type="dxa" w:w="51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Paciente cadastrado no próprio Ausculta (cadastro rápido: nome, espécie e responsável). A nota aprovada sincroniza com a conta Ausculta do veterinário e fica disponível em qualquer dispositivo.</w:t>
            </w:r>
          </w:p>
        </w:tc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 veterinário/clínica que usa o Ausculta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Integrado ao Long Life Pet</w:t>
            </w:r>
          </w:p>
        </w:tc>
        <w:tc>
          <w:tcPr>
            <w:tcW w:type="dxa" w:w="51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Prontuário do pet é pré-carregado antes da visita agendada; nota aprovada retorna automaticamente ao prontuário do pet.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 responsável cadastrado no Long Life Pet (modelo B.10 preservado)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Integrado a PIMS terceiro</w:t>
            </w:r>
          </w:p>
        </w:tc>
        <w:tc>
          <w:tcPr>
            <w:tcW w:type="dxa" w:w="51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Conecta via API REST/GraphQL (FHIR-vet) e servidor MCP nativo ao sistema já usado pela clínica.</w:t>
            </w:r>
          </w:p>
        </w:tc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 PIMS terceiro — o Ausculta nunca retém o dado como dono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Esta decisão de arquitetura — nunca o Ausculta se tornar owner do dado clínico, em nenhum dos três modos — é o que permite oferecer o produto como hub agnóstico sem entrar em conflito com o modelo de isolamento por owner já decidido no Long Life Pet (B.10). Ver B.6 para o contrato de integração.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Divergência a decidir: </w:t>
      </w:r>
      <w:r>
        <w:rPr>
          <w:color w:val="1B2420"/>
          <w:sz w:val="20"/>
        </w:rPr>
        <w:t>o protótipo apresenta o Ausculta como quem guarda os prontuários em todos os modos. A Central de Confiança diz que o Ausculta armazena consultas, pacientes, anexos e auditoria, com titularidade da clínica ou do veterinário, e que as notas já sincronizadas com o Long Life Pet ou o PIMS continuam lá. Isso é compatível com “nunca ser owner” se owner for lido como titular (LGPD: clínica controladora, SIQ operadora), mas contradiz a redação atual desta seção, do RF-010 e do ADR-PS-006 para os modos integrados. Ver B.10.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entrada para os três modos é uma única landing page pública, com um bloco de valor dedicado a cada público ("já uso o Long Life Pet", "uso outro PIMS", "não uso nenhum PIMS hoje") — nenhum modo exige que o visitante se explique duas vezes ou preencha um formulário genérico antes de entender a proposta de valor. Ver o PRD de Design — Ausculta (claude/prd-design-ausculta.md) para o detalhamento de tela: é o documento único que junta o prompt de protótipo com os trechos deste discovery e do PRD que afetam a UX.</w:t>
      </w:r>
    </w:p>
    <w:p>
      <w:pPr>
        <w:spacing w:before="340" w:after="140"/>
      </w:pPr>
      <w:r>
        <w:rPr>
          <w:b/>
          <w:color w:val="1B2420"/>
          <w:sz w:val="32"/>
        </w:rPr>
        <w:t>A.5 Relação com o Long Life Pet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Ausculta é um produto companheiro do Long Life Pet, não um módulo dentro dele. Um veterinário já cadastrado e validado (CRMV/SISCAD) no Long Life Pet pode ativar o modo integrado sem novo cadastro; a integração é de dados (prontuário do pet vai e volta), nunca de interface — as duas experiências continuam sendo produtos visualmente e funcionalmente distintos, com protótipos separados no Claude Design (ver B.6).</w:t>
      </w:r>
    </w:p>
    <w:p>
      <w:pPr>
        <w:spacing w:before="340" w:after="140"/>
      </w:pPr>
      <w:r>
        <w:rPr>
          <w:b/>
          <w:color w:val="1B2420"/>
          <w:sz w:val="32"/>
        </w:rPr>
        <w:t>A.6 Papéis e personas</w:t>
      </w:r>
    </w:p>
    <w:p>
      <w:pPr>
        <w:spacing w:before="160" w:after="90"/>
      </w:pPr>
      <w:r>
        <w:rPr>
          <w:b/>
          <w:color w:val="1B2420"/>
          <w:sz w:val="23"/>
        </w:rPr>
        <w:t>Dr. Marcelo — veterinário equino, visitante de primeira vez (sem PIMS hoje)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Nunca usou um PIMS — anota em caderno de campo. Chega à landing por indicação de outro veterinário, reconhece-se no bloco "não uso nenhum PIMS hoje", e segue para o cadastro standalone sem precisar entender a arquitetura por trás.</w:t>
      </w:r>
    </w:p>
    <w:p>
      <w:pPr>
        <w:spacing w:before="160" w:after="90"/>
      </w:pPr>
      <w:r>
        <w:rPr>
          <w:b/>
          <w:color w:val="1B2420"/>
          <w:sz w:val="23"/>
        </w:rPr>
        <w:t>Carlos — médico-veterinário volante, 29 anos (mesma persona do Long Life Pet)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Já usa o Long Life Pet como fonte de agenda e prontuário. Jornada com o Ausculta: abre o app antes da visita → prontuário do pet já carregado (modo integrado) → grava a consulta em campo, sem internet → revisa e aprova o SOAP → a nota volta ao prontuário do pet no Long Life Pet.</w:t>
      </w:r>
    </w:p>
    <w:p>
      <w:pPr>
        <w:spacing w:before="160" w:after="90"/>
      </w:pPr>
      <w:r>
        <w:rPr>
          <w:b/>
          <w:color w:val="1B2420"/>
          <w:sz w:val="23"/>
        </w:rPr>
        <w:t>Dra. Renata — veterinária de hospital de alta complexidade, sem conta no Long Life Pet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Usa o Ausculta em modo standalone ou conectado ao PIMS já contratado pelo hospital. Jornada: cadastra o paciente (ou recebe do PIMS terceiro via MCP) → grava a consulta com as mãos livres para a contenção → revisa e aprova o SOAP → a nota sincroniza com o sistema do hospital.</w:t>
      </w:r>
    </w:p>
    <w:p>
      <w:pPr>
        <w:spacing w:before="160" w:after="90"/>
      </w:pPr>
      <w:r>
        <w:rPr>
          <w:b/>
          <w:color w:val="1B2420"/>
          <w:sz w:val="23"/>
        </w:rPr>
        <w:t>Responsável técnico / administrador da clínica parceira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Audita que toda nota gerada por IA foi revisada e aprovada por um veterinário antes de virar registro oficial — mesmo papel de auditoria já formalizado no discovery do Long Life Pet (A.14.3/B.8).</w:t>
      </w:r>
    </w:p>
    <w:p>
      <w:pPr>
        <w:spacing w:before="160" w:after="90"/>
      </w:pPr>
      <w:r>
        <w:rPr>
          <w:b/>
          <w:color w:val="1B2420"/>
          <w:sz w:val="23"/>
        </w:rPr>
        <w:t>Equipe e funções (implementado no protótipo)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Nos planos Clínica e Hospital, a conta tem equipe com funções fixas. Dono, administradores e veterinários ocupam assento; auxiliares e recepção não. A cota de consultas é compartilhada pela equipe.</w:t>
      </w:r>
    </w:p>
    <w:tbl>
      <w:tblPr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700"/>
        <w:gridCol w:w="6644"/>
      </w:tblGrid>
      <w:tr>
        <w:trPr>
          <w:tblHeader w:val="true"/>
          <w:cantSplit w:val="true"/>
        </w:trPr>
        <w:tc>
          <w:tcPr>
            <w:tcW w:type="dxa" w:w="26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17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Ocupa assento</w:t>
            </w:r>
          </w:p>
        </w:tc>
        <w:tc>
          <w:tcPr>
            <w:tcW w:type="dxa" w:w="66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O que pode fazer</w:t>
            </w:r>
          </w:p>
        </w:tc>
      </w:tr>
      <w:tr>
        <w:trPr>
          <w:cantSplit w:val="true"/>
        </w:trPr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Dono da conta</w:t>
            </w:r>
          </w:p>
        </w:tc>
        <w:tc>
          <w:tcPr>
            <w:tcW w:type="dxa" w:w="1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Sim</w:t>
            </w:r>
          </w:p>
        </w:tc>
        <w:tc>
          <w:tcPr>
            <w:tcW w:type="dxa" w:w="66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Tudo, inclusive assinatura, pagamento e faturas. Pode transferir a propriedade da conta.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Administrador</w:t>
            </w:r>
          </w:p>
        </w:tc>
        <w:tc>
          <w:tcPr>
            <w:tcW w:type="dxa" w:w="1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Sim</w:t>
            </w:r>
          </w:p>
        </w:tc>
        <w:tc>
          <w:tcPr>
            <w:tcW w:type="dxa" w:w="66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Grava e aprova consultas, convida pessoas e configura integrações. Não vê pagamento.</w:t>
            </w:r>
          </w:p>
        </w:tc>
      </w:tr>
      <w:tr>
        <w:trPr>
          <w:cantSplit w:val="true"/>
        </w:trPr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Veterinário</w:t>
            </w:r>
          </w:p>
        </w:tc>
        <w:tc>
          <w:tcPr>
            <w:tcW w:type="dxa" w:w="1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Sim</w:t>
            </w:r>
          </w:p>
        </w:tc>
        <w:tc>
          <w:tcPr>
            <w:tcW w:type="dxa" w:w="66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Grava e aprova consultas. Informa o CRMV ao aceitar o convite.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Auxiliar ou recepção</w:t>
            </w:r>
          </w:p>
        </w:tc>
        <w:tc>
          <w:tcPr>
            <w:tcW w:type="dxa" w:w="1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Não</w:t>
            </w:r>
          </w:p>
        </w:tc>
        <w:tc>
          <w:tcPr>
            <w:tcW w:type="dxa" w:w="66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Cadastra pacientes e anexa exames. Não grava nem aprova.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Só quem tem registro profissional aprova o SOAP, e cada aprovação fica na auditoria com nome e registro. No protótipo, a pessoa logada é a Dra. Renata Moraes, dona da conta da Clínica Veterinária Bem-Estar (Campinas, SP), no plano Profissional. Ela não é a mesma Dra. Renata deste discovery (veterinária de hospital sem conta no Long Life Pet); vale alinhar as personas na próxima rodada.</w:t>
      </w:r>
    </w:p>
    <w:p>
      <w:pPr>
        <w:spacing w:before="340" w:after="140"/>
      </w:pPr>
      <w:r>
        <w:rPr>
          <w:b/>
          <w:color w:val="1B2420"/>
          <w:sz w:val="32"/>
        </w:rPr>
        <w:t>A.7 Proposta de valor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tblHeader w:val="true"/>
          <w:cantSplit w:val="true"/>
        </w:trPr>
        <w:tc>
          <w:tcPr>
            <w:tcW w:type="dxa" w:w="3168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Eixo</w:t>
            </w:r>
          </w:p>
        </w:tc>
        <w:tc>
          <w:tcPr>
            <w:tcW w:type="dxa" w:w="72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Valor entregue</w:t>
            </w:r>
          </w:p>
        </w:tc>
      </w:tr>
      <w:tr>
        <w:trPr>
          <w:cantSplit w:val="true"/>
        </w:trPr>
        <w:tc>
          <w:tcPr>
            <w:tcW w:type="dxa" w:w="316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Proteção jurídica</w:t>
            </w:r>
          </w:p>
        </w:tc>
        <w:tc>
          <w:tcPr>
            <w:tcW w:type="dxa" w:w="72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Registros SOAP detalhados em tempo real pela IA protegem a clínica de processos por omissão de informação, com auditoria impecável.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Aumento de capacidade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Recuperar os ~10 minutos perdidos por consulta pode viabilizar até 20% mais atendimentos diários com a mesma equipe, ou reduzir horas extras.</w:t>
            </w:r>
          </w:p>
        </w:tc>
      </w:tr>
      <w:tr>
        <w:trPr>
          <w:cantSplit w:val="true"/>
        </w:trPr>
        <w:tc>
          <w:tcPr>
            <w:tcW w:type="dxa" w:w="316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Interoperabilidade descomplicada</w:t>
            </w:r>
          </w:p>
        </w:tc>
        <w:tc>
          <w:tcPr>
            <w:tcW w:type="dxa" w:w="72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Servidor MCP nativo permite que agentes de IA de terceiros leiam o histórico e sugiram exames ou laudos no futuro, sem integração ponto a ponto.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Continuidade sem lock-in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 clínica não precisa abandonar o PIMS atual para ganhar IA — o Ausculta se pluga, não substitui.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A.8 Compliance e limites de comunicação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IA do Ausculta estrutura um rascunho — nunca emite diagnóstico, prescrição ou conclusão clínica autônoma; essas ações continuam exclusivas do médico-veterinário, alinhado ao mesmo limite já estabelecido para a IA do Long Life Pet (B.6). Toda nota gerada carrega o disclosure "Rascunho gerado por IA — revise antes de aprovar" e exige o gesto explícito de aprovação antes de entrar no prontuário oficial.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Consentimento de gravação — obrigatório antes de iniciar a captura de áudio, registrado com usuário, data e hora, reaproveitando o desenho de consentimento já usado no Long Life Pet (LGPD);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Áudio clínico como dado sensível — criptografado em trânsito e em repouso, com política de retenção e descarte definida antes do lançamento (ver B.7);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CFMV — o disclosure e o gesto de aprovação humana seguem o mesmo racional já usado para IA e para o disclosure de idade clínica no Long Life Pet (B.4.7/B.6): estimativa ou rascunho assistido nunca é apresentado como diagnóstico.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Consentimento em um toque — </w:t>
      </w:r>
      <w:r>
        <w:rPr>
          <w:b w:val="0"/>
          <w:i w:val="0"/>
          <w:color w:val="1B2420"/>
          <w:sz w:val="22"/>
        </w:rPr>
        <w:t xml:space="preserve">duas opções grandes (“Responsável autorizou” e “Clínica autorizou”) já iniciam a gravação. O registro vai para a trilha de auditoria com usuário, data e hora.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Assinatura e bloqueio — </w:t>
      </w:r>
      <w:r>
        <w:rPr>
          <w:b w:val="0"/>
          <w:i w:val="0"/>
          <w:color w:val="1B2420"/>
          <w:sz w:val="22"/>
        </w:rPr>
        <w:t xml:space="preserve">ao aprovar, a consulta é assinada com nome, registro profissional, data e horário e não pode mais ser alterada. Correções entram numa nova consulta que complementa a original.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Aprovação restrita — </w:t>
      </w:r>
      <w:r>
        <w:rPr>
          <w:b w:val="0"/>
          <w:i w:val="0"/>
          <w:color w:val="1B2420"/>
          <w:sz w:val="22"/>
        </w:rPr>
        <w:t xml:space="preserve">só usuários com registro profissional aprovam. Nenhuma IA externa conectada por MCP aprova prontuário; ela pode, no máximo, criar rascunhos para revisão.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Bloqueios de segurança — </w:t>
      </w:r>
      <w:r>
        <w:rPr>
          <w:b w:val="0"/>
          <w:i w:val="0"/>
          <w:color w:val="1B2420"/>
          <w:sz w:val="22"/>
        </w:rPr>
        <w:t xml:space="preserve">alergia relatada em conflito e dose acima do limite para espécie e peso bloqueiam a aprovação até o veterinário aceitar ou ajustar.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Textos legais — </w:t>
      </w:r>
      <w:r>
        <w:rPr>
          <w:b w:val="0"/>
          <w:i w:val="0"/>
          <w:color w:val="1B2420"/>
          <w:sz w:val="22"/>
        </w:rPr>
        <w:t xml:space="preserve">Termos de uso, Política de privacidade, Acordo de tratamento de dados (DPA) e Relatório de segurança existem como minuta 1.0 “a publicar”, com trechos entre colchetes que dependem da SIQ. Precisam de revisão jurídica antes da publicação.</w:t>
      </w:r>
    </w:p>
    <w:p>
      <w:pPr>
        <w:spacing w:before="340" w:after="140"/>
      </w:pPr>
      <w:r>
        <w:rPr>
          <w:b/>
          <w:color w:val="1B2420"/>
          <w:sz w:val="32"/>
        </w:rPr>
        <w:t>A.9 Hipóteses de negócio e sinais de validação</w:t>
      </w:r>
    </w:p>
    <w:p>
      <w:pPr>
        <w:spacing w:before="160" w:after="90"/>
      </w:pPr>
      <w:r>
        <w:rPr>
          <w:b/>
          <w:color w:val="1B2420"/>
          <w:sz w:val="23"/>
        </w:rPr>
        <w:t>H1 — Viabilidade técnica offline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captura e transcrição via Edge AI não causam superaquecimento nem esgotam a memória em dispositivos móveis padrão. Sinal de validação: sessão de consulta completa (15-30 min) sem falha em pelo menos 3 modelos de dispositivo de referência.</w:t>
      </w:r>
    </w:p>
    <w:p>
      <w:pPr>
        <w:spacing w:before="160" w:after="90"/>
      </w:pPr>
      <w:r>
        <w:rPr>
          <w:b/>
          <w:color w:val="1B2420"/>
          <w:sz w:val="23"/>
        </w:rPr>
        <w:t>H2 — Integridade da sincronização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registro SOAP gerado offline sincroniza sem corromper a base centralizada. Sinal de validação: zero perda ou duplicação de dado em 100 sincronizações de teste com conflito simulado.</w:t>
      </w:r>
    </w:p>
    <w:p>
      <w:pPr>
        <w:spacing w:before="160" w:after="90"/>
      </w:pPr>
      <w:r>
        <w:rPr>
          <w:b/>
          <w:color w:val="1B2420"/>
          <w:sz w:val="23"/>
        </w:rPr>
        <w:t>H3 — Interoperabilidade via MCP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Um cliente externo consegue ler um prontuário recém-gerado consultando o servidor MCP. Sinal de validação: leitura bem-sucedida e auditável por um cliente MCP de terceiro, respeitando o modelo de owner/interseção (B.10).</w:t>
      </w:r>
    </w:p>
    <w:p>
      <w:pPr>
        <w:spacing w:before="160" w:after="90"/>
      </w:pPr>
      <w:r>
        <w:rPr>
          <w:b/>
          <w:color w:val="1B2420"/>
          <w:sz w:val="23"/>
        </w:rPr>
        <w:t>H4 — Adoção pelo veterinário volante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Veterinários preferem o Ausculta a anotação em papel/app genérico de gravação. Sinal de validação: ≥70% dos veterinários piloto usam o Ausculta em pelo menos 80% das consultas após 30 dias.</w:t>
      </w:r>
    </w:p>
    <w:p>
      <w:pPr>
        <w:spacing w:before="160" w:after="90"/>
      </w:pPr>
      <w:r>
        <w:rPr>
          <w:b/>
          <w:color w:val="1B2420"/>
          <w:sz w:val="23"/>
        </w:rPr>
        <w:t>H5 — Valor comercial para a clínica parceira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economia de tempo se traduz em mais atendimentos ou menos hora extra, e em disposição para pagar pelo plano. Sinal de validação: aumento mensurável de consultas/dia por veterinário piloto, sem aumento de jornada.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Com o modelo de negócio proposto no protótipo (A.13), H5 ganha um segundo sinal: taxa de conversão do plano gratuito (Essencial) para um plano pago, medida no mesmo piloto.</w:t>
      </w:r>
    </w:p>
    <w:p>
      <w:pPr>
        <w:spacing w:before="340" w:after="140"/>
      </w:pPr>
      <w:r>
        <w:rPr>
          <w:b/>
          <w:color w:val="1B2420"/>
          <w:sz w:val="32"/>
        </w:rPr>
        <w:t>A.10 Backlog de funcionalidades priorizado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Backlog único, sem classificação de MVP/piloto ou fases fixas — mesma convenção adotada no discovery do Long Life Pet (A.19 lá).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4608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158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Racional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Captura offline + transcrição edge (Whisper quantizado)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Núcleo do produto — testa H1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Estruturação automática do rascunho SOAP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Sem isso não há redução de tempo de documentação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Tela de consentimento obrigatória antes da gravação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Compliance LGPD — bloqueante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Sincronização CRDT com a nuvem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Testa H2 — sem isso o modo offline não é confiável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Aprovação humana obrigatória antes de gravar no prontuário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Regra inegociável de segurança clínica (A.8)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Modo integrado ao Long Life Pet (pré-carga + retorno de prontuário)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Habilita o principal caso de uso do time interno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Landing page com 3 portas de entrada (LLP / outro PIMS / standalone)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Ponto único de aquisição para os três públicos — ver A.11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Rastreabilidade de evidência (Linked Evidence)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do estudo de mercado — baixo esforço, alto alinhamento com a arquitetura já offline-first (A.11)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Alertas farmacológicos e calculadora de dose por espécie/peso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— segurança clínica de maior valor percebido (A.11)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Templates especializados por espécie (grande porte, exóticos, silvestres)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— nicho pouco disputado, alinhado ao caso de uso primário (volante) (A.11)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Servidor MCP nativo (leitura auditável por terceiros)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Testa H3 — valor de interoperabilidade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Adaptação FHIR-vet (API REST/GraphQL para PIMS terceiros)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Habilita o modo B2B com clínicas fora do Long Life Pet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Painel de auditoria (quem aprovou, quando, nota original vs. editada)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Proteção jurídica (A.7) — sobrepõe a Auditoria de Compliance da Onda 2 (A.11)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Voice-to-Invoice (faturamento por voz)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2 do estudo de mercado — maior ROI direto, mas exige consistência forte (B.2b), não é bloqueante do core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Sugestão de diagnóstico diferencial apoiada em literatura (cloud)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Exige base de evidência madura; sem diagnóstico autônomo (A.8)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Resumo de alta automático para o tutor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Reaproveita o SOAP já gerado; baixo esforço mas não bloqueante (A.11)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Recall/retorno automatizado e painel de ROI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Diferenciais de retenção/expansão — não fazem parte da validação inicial (A.11)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Leitura/emissão de laudo de imagem via MCP por agente externo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Visão futura citada no pitch — não faz parte desta primeira entrega</w:t>
            </w:r>
          </w:p>
        </w:tc>
      </w:tr>
    </w:tbl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Revisão contra o protótipo: </w:t>
      </w:r>
      <w:r>
        <w:rPr>
          <w:color w:val="1B2420"/>
          <w:sz w:val="20"/>
        </w:rPr>
        <w:t>parte do backlog de prioridade Baixa já foi prototipada: instruções de alta ao responsável (WhatsApp, e-mail ou cópia), lembretes de retorno e exames calculados a partir do prontuário e indicadores de tempo economizado no Painel. As prioridades da tabela não foram alteradas; cabe ao produto confirmar se essas funções entram na primeira entrega ou ficam só como demonstração. Templates por espécie (Onda 1) aparecem apenas como a preferência “Modelo de SOAP padrão”, com o aviso de que chegam na próxima entrega.</w:t>
      </w:r>
    </w:p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A.11 Panorama competitivo e priorização de features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Estudo de mercado dedicado (ver Fontes) mapeou dois movimentos paralelos: PIMS tradicionais incorporando IA nativa (Digitail, Vetspire, Shepherd, Provet Cloud, Covetrus Pulse) e AI Scribes "camada fina" agnósticos de PIMS (CoVet). No Brasil, a IA aplicada ao ato clínico ainda é incipiente (Melea, KronosVet) — uma janela competitiva real. Conclusão do estudo: o diferencial arquitetural do Ausculta (offline-first, CRDT, hub agnóstico via MCP) não é replicado nativamente por nenhum concorrente relevante — a maioria é 100% cloud-dependente. O risco não é tecnológico, é de paridade de features clínicas: um produto que só transcreve perde para quem já embute diagnóstico e faturamento por voz.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30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Onda</w:t>
            </w:r>
          </w:p>
        </w:tc>
        <w:tc>
          <w:tcPr>
            <w:tcW w:type="dxa" w:w="4176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446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Racional de sequenciamento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(nesta entrega)</w:t>
            </w:r>
          </w:p>
        </w:tc>
        <w:tc>
          <w:tcPr>
            <w:tcW w:type="dxa" w:w="417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Linked Evidence · Alertas farmacológicos/dose · Templates por espécie</w:t>
            </w:r>
          </w:p>
        </w:tc>
        <w:tc>
          <w:tcPr>
            <w:tcW w:type="dxa" w:w="446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Baixo esforço, alto alinhamento com a arquitetura offline-first já decidida — cobrem paridade competitiva e o nicho de volante (equinos/bovinos)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2 (próxima)</w:t>
            </w:r>
          </w:p>
        </w:tc>
        <w:tc>
          <w:tcPr>
            <w:tcW w:type="dxa" w:w="417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Voice-to-Invoice · Auditoria de compliance</w:t>
            </w:r>
          </w:p>
        </w:tc>
        <w:tc>
          <w:tcPr>
            <w:tcW w:type="dxa" w:w="446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Maior esforço (exige consistência forte para faturamento, B.2b) e maior ROI direto — fica para depois do core validado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Backlog futuro</w:t>
            </w:r>
          </w:p>
        </w:tc>
        <w:tc>
          <w:tcPr>
            <w:tcW w:type="dxa" w:w="417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Diagnóstico diferencial · Resumo de alta ao tutor · Recall automatizado · Painel de ROI · Multilíngue</w:t>
            </w:r>
          </w:p>
        </w:tc>
        <w:tc>
          <w:tcPr>
            <w:tcW w:type="dxa" w:w="446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Diferenciais de retenção/expansão e de posicionamento — fora do escopo da primeira validação (ver PRD, Out of Scope)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>Detalhamento completo das 12 features avaliadas, com esforço estimado e impacto competitivo por item, está no relatório de mercado anexado (ver Fontes) — este discovery reproduz apenas a síntese de sequenciamento.</w:t>
      </w:r>
    </w:p>
    <w:p>
      <w:pPr>
        <w:spacing w:before="340" w:after="140"/>
      </w:pPr>
      <w:r>
        <w:rPr>
          <w:b/>
          <w:color w:val="1B2420"/>
          <w:sz w:val="32"/>
        </w:rPr>
        <w:t>A.12 Estado do protótipo funcional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protótipo de alta fidelidade cobre o produto de ponta a ponta, da landing ao cancelamento. A tabela resume o que cada área demonstra; “Simulado” indica que a tela existe, mas o comportamento por trás dela é roteirizado.</w:t>
      </w:r>
    </w:p>
    <w:tbl>
      <w:tblPr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6044"/>
        <w:gridCol w:w="2600"/>
      </w:tblGrid>
      <w:tr>
        <w:trPr>
          <w:tblHeader w:val="true"/>
          <w:cantSplit w:val="true"/>
        </w:trPr>
        <w:tc>
          <w:tcPr>
            <w:tcW w:type="dxa" w:w="23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60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O que o protótipo demonstra</w:t>
            </w:r>
          </w:p>
        </w:tc>
        <w:tc>
          <w:tcPr>
            <w:tcW w:type="dxa" w:w="26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Landing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Três portas de entrada, como funciona em quatro passos, para quem, integrações, segurança, demo interativa do SOAP, menu móvel e seletor PT/EN/ES.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Implementado; depoimentos em vídeo com nomes provisórios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Conta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Criação de conta e login por e-mail ou celular, país de atendimento, escolha de plano, pagamento, convite de equipe e política de senha forte.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Painel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Saudação, Nova consulta, rascunhos aguardando revisão, pacientes recentes e indicadores: consultas do dia, tempo economizado (estimativa de 10 min por consulta) e alertas de dose revisados.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Paciente e cadastro rápido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Busca de paciente; cadastro rápido com nome, espécie e responsável. A espécie “Outra” entra no catálogo da conta e vira opção nos próximos cadastros.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Consentimento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Duas opções que já iniciam a gravação; registro na auditoria.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Gravação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Áudio real com cancelamento de eco e ruído, pausa com escuta e busca na onda, retomada no mesmo arquivo, relógio de parede, pílula de rede e tela sem rolagem.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Implementado; transcrição local simulada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Processamento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IA do dispositivo sem internet ou nuvem com internet; migra para a nuvem quando a rede volta; permite atender outro paciente enquanto processa.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Simulado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Revisão SOAP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Cada frase toca seu trecho de áudio; edição com texto original da IA restaurável; alerta de dose com aceitar ou ajustar; ações clínicas estruturadas; instruções de alta.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 com um SOAP de exemplo fixo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Aprovação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Assina e bloqueia a consulta, aplica as ações aceitas ao prontuário e sincroniza com o Long Life Pet, o PIMS ou a conta.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Prontuário do paciente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Consultas, medicamentos, exames, fotos e vídeos, comentários, cadastro completo, histórico de alterações por campo, resumo clínico com alertas e lembretes, evolução do peso.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Responsáveis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Criados a partir do paciente, contato compartilhado entre animais, detecção de duplicados, união de cadastros e troca de responsável.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Conta e configurações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Registro profissional no formato de cada país, verificação do CRMV em até 1 dia útil, espécies atendidas, idioma, tema, sincronização automática ou só no Wi-Fi, lembrete de rascunhos às 18h, verificação em duas etapas, dispositivos conectados, exportação.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Assinatura e equipe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Quatro planos, uso do ciclo, troca de plano com confirmação, pausa por até 3 meses, cartão, boleto e Pix no Brasil, faturas, convites, funções, assentos e transferência de propriedade.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Implementado; valores provisórios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Integrações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Long Life Pet; outro PIMS via MCP ou API REST do fabricante, com teste de conexão; servidor MCP do Ausculta; chaves da API REST; registro de sincronizações com nova tentativa.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Simulado; nenhuma conexão real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Cancelamento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Quatro etapas (retenção, motivo, dados, confirmação) e exportação por 12 meses.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Central de Ajuda</w:t>
            </w:r>
          </w:p>
        </w:tc>
        <w:tc>
          <w:tcPr>
            <w:tcW w:type="dxa" w:w="6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Primeiros passos, vídeos, perguntas frequentes, chat com suporte feito por veterinários, agendamento de treinamento, e-mail e sugestões.</w:t>
            </w:r>
          </w:p>
        </w:tc>
        <w:tc>
          <w:tcPr>
            <w:tcW w:type="dxa" w:w="2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Simulado; respostas roteirizadas</w:t>
            </w:r>
          </w:p>
        </w:tc>
      </w:tr>
      <w:tr>
        <w:trPr>
          <w:cantSplit w:val="true"/>
        </w:trPr>
        <w:tc>
          <w:tcPr>
            <w:tcW w:type="dxa" w:w="2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Central de Confiança</w:t>
            </w:r>
          </w:p>
        </w:tc>
        <w:tc>
          <w:tcPr>
            <w:tcW w:type="dxa" w:w="6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Estado dos sistemas, o que é guardado e por quanto tempo, compromissos, papéis na LGPD, atividade recente, documentos legais e reporte de incidente com resposta em 24 horas.</w:t>
            </w:r>
          </w:p>
        </w:tc>
        <w:tc>
          <w:tcPr>
            <w:tcW w:type="dxa" w:w="2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Implementado; textos em minuta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Não implementado no protótipo: transcrição e estruturação reais (o SOAP é um exemplo fixo, com os tempos de cada trecho), sincronização CRDT (os dados ficam no armazenamento local do navegador), templates por espécie, voice-to-invoice e diagnóstico diferencial.</w:t>
      </w:r>
    </w:p>
    <w:p>
      <w:pPr>
        <w:spacing w:before="340" w:after="140"/>
      </w:pPr>
      <w:r>
        <w:rPr>
          <w:b/>
          <w:color w:val="1B2420"/>
          <w:sz w:val="32"/>
        </w:rPr>
        <w:t>A.13 Modelo de negócio (proposta do protótipo)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A cobrança é por consulta documentada no ciclo, não por dispositivo: o veterinário usa o Ausculta no celular, no tablet e no computador sem custo extra. Rascunhos descartados antes da aprovação não consomem cota.</w:t>
      </w:r>
    </w:p>
    <w:tbl>
      <w:tblPr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2700"/>
        <w:gridCol w:w="4844"/>
      </w:tblGrid>
      <w:tr>
        <w:trPr>
          <w:tblHeader w:val="true"/>
          <w:cantSplit w:val="true"/>
        </w:trPr>
        <w:tc>
          <w:tcPr>
            <w:tcW w:type="dxa" w:w="17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Plano</w:t>
            </w:r>
          </w:p>
        </w:tc>
        <w:tc>
          <w:tcPr>
            <w:tcW w:type="dxa" w:w="17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Preço (Brasil)</w:t>
            </w:r>
          </w:p>
        </w:tc>
        <w:tc>
          <w:tcPr>
            <w:tcW w:type="dxa" w:w="27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Limite</w:t>
            </w:r>
          </w:p>
        </w:tc>
        <w:tc>
          <w:tcPr>
            <w:tcW w:type="dxa" w:w="48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Inclui</w:t>
            </w:r>
          </w:p>
        </w:tc>
      </w:tr>
      <w:tr>
        <w:trPr>
          <w:cantSplit w:val="true"/>
        </w:trPr>
        <w:tc>
          <w:tcPr>
            <w:tcW w:type="dxa" w:w="1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Essencial</w:t>
            </w:r>
          </w:p>
        </w:tc>
        <w:tc>
          <w:tcPr>
            <w:tcW w:type="dxa" w:w="1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Gratuito</w:t>
            </w:r>
          </w:p>
        </w:tc>
        <w:tc>
          <w:tcPr>
            <w:tcW w:type="dxa" w:w="2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Até 20 consultas por mês</w:t>
            </w:r>
          </w:p>
        </w:tc>
        <w:tc>
          <w:tcPr>
            <w:tcW w:type="dxa" w:w="48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Scribe offline e SOAP, evidência no áudio, alerta de dose, pacientes ilimitados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Profissional</w:t>
            </w:r>
          </w:p>
        </w:tc>
        <w:tc>
          <w:tcPr>
            <w:tcW w:type="dxa" w:w="1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R$ 49/mês</w:t>
            </w:r>
          </w:p>
        </w:tc>
        <w:tc>
          <w:tcPr>
            <w:tcW w:type="dxa" w:w="2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Até 300 consultas por mês</w:t>
            </w:r>
          </w:p>
        </w:tc>
        <w:tc>
          <w:tcPr>
            <w:tcW w:type="dxa" w:w="48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Tudo do Essencial + exames, fotos e vídeos, integração Long Life Pet, suporte por veterinários</w:t>
            </w:r>
          </w:p>
        </w:tc>
      </w:tr>
      <w:tr>
        <w:trPr>
          <w:cantSplit w:val="true"/>
        </w:trPr>
        <w:tc>
          <w:tcPr>
            <w:tcW w:type="dxa" w:w="1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Clínica</w:t>
            </w:r>
          </w:p>
        </w:tc>
        <w:tc>
          <w:tcPr>
            <w:tcW w:type="dxa" w:w="1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R$ 149/mês</w:t>
            </w:r>
          </w:p>
        </w:tc>
        <w:tc>
          <w:tcPr>
            <w:tcW w:type="dxa" w:w="27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Até 1.200 consultas; até 5 veterinários</w:t>
            </w:r>
          </w:p>
        </w:tc>
        <w:tc>
          <w:tcPr>
            <w:tcW w:type="dxa" w:w="48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Tudo do Profissional + integração com o PIMS, servidor MCP e API REST, painel de auditoria, equipe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Hospital</w:t>
            </w:r>
          </w:p>
        </w:tc>
        <w:tc>
          <w:tcPr>
            <w:tcW w:type="dxa" w:w="1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Sob consulta</w:t>
            </w:r>
          </w:p>
        </w:tc>
        <w:tc>
          <w:tcPr>
            <w:tcW w:type="dxa" w:w="27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Assentos definidos em contrato</w:t>
            </w:r>
          </w:p>
        </w:tc>
        <w:tc>
          <w:tcPr>
            <w:tcW w:type="dxa" w:w="48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Tudo do Clínica + implantação dedicada, política de retenção própria, SLA e suporte prioritário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Consultas além do limite custam R$ 1,50 cada, na fatura seguinte. Há tabelas para a Argentina (ARS 14.900 e 44.900; excedente ARS 450) e para os demais países (US$ 9 e 29; excedente US$ 0,30). Subir de plano vale na hora, com cobrança proporcional; descer vale no ciclo seguinte. O próprio protótipo marca faixas e valores como provisórios, a confirmar com a liderança da SIQ: nada nesta seção está decidido.</w:t>
      </w:r>
    </w:p>
    <w:p>
      <w:pPr>
        <w:spacing w:before="340" w:after="140"/>
      </w:pPr>
      <w:r>
        <w:rPr>
          <w:b/>
          <w:color w:val="1B2420"/>
          <w:sz w:val="32"/>
        </w:rPr>
        <w:t>A.14 Backlog de discovery: melhorias do prontuário SOAP (POVMR)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Recomendações feitas a partir da seção SOAP da landing e da base de conhecimento POVMR, em 30/09/2026. Três delas já estão implementadas no protótipo funcional e saíram desta lista: lacunas por sistema no Objetivo (#1), os 6 elementos da prescrição (#5) e os casos de exemplo por espécie (#10). As sete restantes são propostas, ainda não priorizadas no backlog da A.10.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Princípios que valem para todos os itens: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Mínimo de toques — </w:t>
      </w:r>
      <w:r>
        <w:rPr>
          <w:b w:val="0"/>
          <w:i w:val="0"/>
          <w:color w:val="1B2420"/>
          <w:sz w:val="22"/>
        </w:rPr>
        <w:t xml:space="preserve">nada acrescenta passo ao fluxo principal.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Sem invenção — </w:t>
      </w:r>
      <w:r>
        <w:rPr>
          <w:b w:val="0"/>
          <w:i w:val="0"/>
          <w:color w:val="1B2420"/>
          <w:sz w:val="22"/>
        </w:rPr>
        <w:t xml:space="preserve">a IA não inventa dado nem diagnostica. Toda sugestão só entra no prontuário se o veterinário tocar.</w:t>
      </w:r>
    </w:p>
    <w:p>
      <w:pPr>
        <w:pStyle w:val="ListBullet"/>
        <w:spacing w:after="70" w:line="264" w:lineRule="auto"/>
      </w:pPr>
      <w:r>
        <w:rPr>
          <w:b/>
          <w:i w:val="0"/>
          <w:color w:val="1B2420"/>
          <w:sz w:val="22"/>
        </w:rPr>
        <w:t xml:space="preserve">Segurança por espécie — </w:t>
      </w:r>
      <w:r>
        <w:rPr>
          <w:b w:val="0"/>
          <w:i w:val="0"/>
          <w:color w:val="1B2420"/>
          <w:sz w:val="22"/>
        </w:rPr>
        <w:t xml:space="preserve">alerta de dose e carência dependem da espécie do paciente, nunca do modelo de exame escolhido.</w:t>
      </w:r>
    </w:p>
    <w:p>
      <w:pPr>
        <w:spacing w:before="160" w:after="90"/>
      </w:pPr>
      <w:r>
        <w:rPr>
          <w:b/>
          <w:color w:val="1B2420"/>
          <w:sz w:val="23"/>
        </w:rPr>
        <w:t>#2 Lista de problemas (POVMR) no prontuário do paciente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Problema: </w:t>
      </w:r>
      <w:r>
        <w:rPr>
          <w:b w:val="0"/>
          <w:i w:val="0"/>
          <w:color w:val="1B2420"/>
          <w:sz w:val="22"/>
        </w:rPr>
        <w:t xml:space="preserve">o prontuário é organizado por consulta, não por problema. Um mesmo problema, como a claudicação, fica espalhado em várias consultas, sem estado nem evolução.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Proposta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Cartão ou aba "Problemas" no prontuário do paciente, com os problemas ativos e inativos montados ao longo das consultas.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Na revisão, a Avaliação e o Plano aparecem agrupados por problema, por exemplo "#1 Claudicação MPE, ativo", cada um com o seu próprio A e P.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No retorno, a revisão pergunta "Claudicação MPE continua ativo?", com as respostas Resolvido, Melhorou e Igual em um toque.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Critérios de aceite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Cada problema registra quando foi aberto, as consultas em que aparece e o estado atual.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O veterinário confirma a criação de todo problema novo; a IA só propõe.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A exportação para o PIMS continua como SOAP em quatro seções, com os problemas incorporados ao texto.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Dependências: </w:t>
      </w:r>
      <w:r>
        <w:rPr>
          <w:b w:val="0"/>
          <w:i w:val="0"/>
          <w:color w:val="1B2420"/>
          <w:sz w:val="22"/>
        </w:rPr>
        <w:t xml:space="preserve">modelo de dados de problema por paciente; CRDT por campo para a sincronização offline.</w:t>
      </w:r>
    </w:p>
    <w:p>
      <w:pPr>
        <w:spacing w:before="160" w:after="90"/>
      </w:pPr>
      <w:r>
        <w:rPr>
          <w:b/>
          <w:color w:val="1B2420"/>
          <w:sz w:val="23"/>
        </w:rPr>
        <w:t>#3 Fala leiga convertida em termo clínico, visível no Subjetivo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Problema: </w:t>
      </w:r>
      <w:r>
        <w:rPr>
          <w:b w:val="0"/>
          <w:i w:val="0"/>
          <w:color w:val="1B2420"/>
          <w:sz w:val="22"/>
        </w:rPr>
        <w:t xml:space="preserve">o veterinário não vê como a fala do responsável virou termo clínico e precisa confiar na conversão.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Proposta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No Subjetivo, um chip discreto mostra a origem de cada termo, por exemplo "comendo mal" → hiporexia.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Um toque no chip toca o trecho de áudio em que o responsável disse aquilo.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Reforça a proposta de valor "para quem não pode falar": o registro preserva a voz de quem fala pelo animal.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Critérios de aceite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Toda conversão guarda a expressão original e o trecho de áudio.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O veterinário pode desfazer a conversão e manter a expressão original.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Riscos: </w:t>
      </w:r>
      <w:r>
        <w:rPr>
          <w:b w:val="0"/>
          <w:i w:val="0"/>
          <w:color w:val="1B2420"/>
          <w:sz w:val="22"/>
        </w:rPr>
        <w:t xml:space="preserve">uma conversão errada muda o sentido clínico. Isso exige conjunto de teste por espécie e revisão da terminologia.</w:t>
      </w:r>
    </w:p>
    <w:p>
      <w:pPr>
        <w:spacing w:before="160" w:after="90"/>
      </w:pPr>
      <w:r>
        <w:rPr>
          <w:b/>
          <w:color w:val="1B2420"/>
          <w:sz w:val="23"/>
        </w:rPr>
        <w:t>#4 Roteiro OLDCHARTS vivo durante a gravação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Problema: </w:t>
      </w:r>
      <w:r>
        <w:rPr>
          <w:b w:val="0"/>
          <w:i w:val="0"/>
          <w:color w:val="1B2420"/>
          <w:sz w:val="22"/>
        </w:rPr>
        <w:t xml:space="preserve">na correria, itens da história da doença ficam de fora, como fatores de piora ou progressão.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Proposta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Na tela de gravação, uma linha compacta com os itens já captados (início, localização, duração ✓) e os que faltam.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Funciona só como lembrete visual, sem nenhum toque obrigatório: o veterinário olha e pergunta ao responsável.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Critérios de aceite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Cabe na tela de gravação sem empurrar o botão "Encerrar consulta e gerar SOAP" para fora da área visível, inclusive em 320 × 540 px.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Funciona offline, com a transcrição local.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Pode ser desligado no perfil.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Riscos: </w:t>
      </w:r>
      <w:r>
        <w:rPr>
          <w:b w:val="0"/>
          <w:i w:val="0"/>
          <w:color w:val="1B2420"/>
          <w:sz w:val="22"/>
        </w:rPr>
        <w:t xml:space="preserve">desviar a atenção do paciente. O visual precisa ser discreto, sem som nem animação chamativa.</w:t>
      </w:r>
    </w:p>
    <w:p>
      <w:pPr>
        <w:spacing w:before="160" w:after="90"/>
      </w:pPr>
      <w:r>
        <w:rPr>
          <w:b/>
          <w:color w:val="1B2420"/>
          <w:sz w:val="23"/>
        </w:rPr>
        <w:t>#6 Tendência do paciente como dado objetivo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Problema: </w:t>
      </w:r>
      <w:r>
        <w:rPr>
          <w:b w:val="0"/>
          <w:i w:val="0"/>
          <w:color w:val="1B2420"/>
          <w:sz w:val="22"/>
        </w:rPr>
        <w:t xml:space="preserve">o peso já vira dado, mas a variação entre consultas não aparece na revisão, onde a decisão é tomada.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Proposta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No Objetivo, mostrar a variação desde a última consulta, por exemplo "32 kg (−1,2 kg em 3 meses)".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Fazer o mesmo com ECC e escore de dor, com um gráfico pequeno no prontuário do paciente.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Levar para a revisão o alerta que o prontuário já tem ("Peso caiu X% em N meses").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Critérios de aceite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A variação é calculada só com medidas registradas; sem medida anterior, nada é exibido.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A unidade e a escala do ECC (1–9 ou 1–5) seguem o que foi registrado.</w:t>
      </w:r>
    </w:p>
    <w:p>
      <w:pPr>
        <w:spacing w:before="160" w:after="90"/>
      </w:pPr>
      <w:r>
        <w:rPr>
          <w:b/>
          <w:color w:val="1B2420"/>
          <w:sz w:val="23"/>
        </w:rPr>
        <w:t>#7 Checklist por espécie, a partir do modelo de exame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Problema: </w:t>
      </w:r>
      <w:r>
        <w:rPr>
          <w:b w:val="0"/>
          <w:i w:val="0"/>
          <w:color w:val="1B2420"/>
          <w:sz w:val="22"/>
        </w:rPr>
        <w:t xml:space="preserve">a lista de sistemas é genérica e não cobre o que é típico de cada espécie.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Proposta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Usar o modelo de exame da espécie (Configurações da conta → Espécies e modelos de exame) para avisar só o que é típico dela.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Equino, não mencionado: pulso digital, grau AAEP.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Bovino: carência obrigatória antes de aprovar; CMT por quarto.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Exóticos: recinto, temperatura, fotoperíodo e dieta no Subjetivo.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Critérios de aceite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Campo sem trecho de áudio de origem fica vazio. O critério de aceite vale por campo, não só por frase.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A carência e o alerta de dose continuam exigidos mesmo com o modelo "Geral".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Cada modelo tem um conjunto de testes de extração próprio antes de ser liberado.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Dependências: </w:t>
      </w:r>
      <w:r>
        <w:rPr>
          <w:b w:val="0"/>
          <w:i w:val="0"/>
          <w:color w:val="1B2420"/>
          <w:sz w:val="22"/>
        </w:rPr>
        <w:t xml:space="preserve">templates por família (7 modelos) já definidos no protótipo; validação clínica de cada modelo.</w:t>
      </w:r>
    </w:p>
    <w:p>
      <w:pPr>
        <w:spacing w:before="160" w:after="90"/>
      </w:pPr>
      <w:r>
        <w:rPr>
          <w:b/>
          <w:color w:val="1B2420"/>
          <w:sz w:val="23"/>
        </w:rPr>
        <w:t>#8 Instruções de alta com sinais de alerta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Problema: </w:t>
      </w:r>
      <w:r>
        <w:rPr>
          <w:b w:val="0"/>
          <w:i w:val="0"/>
          <w:color w:val="1B2420"/>
          <w:sz w:val="22"/>
        </w:rPr>
        <w:t xml:space="preserve">o animal não reclama; quem precisa saber o que observar é o responsável.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Proposta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Nas instruções de alta geradas a partir do Cx, uma seção fixa "Procure o veterinário se…", montada com o que foi dito na consulta.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O veterinário revisa e edita antes de enviar por WhatsApp ou e-mail.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Critérios de aceite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Só entram sinais de alerta mencionados na consulta ou incluídos pelo veterinário.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O texto usa linguagem leiga, legível para o responsável.</w:t>
      </w:r>
    </w:p>
    <w:p>
      <w:pPr>
        <w:spacing w:before="160" w:after="90"/>
      </w:pPr>
      <w:r>
        <w:rPr>
          <w:b/>
          <w:color w:val="1B2420"/>
          <w:sz w:val="23"/>
        </w:rPr>
        <w:t>#9 Retorno com objetivo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Problema: </w:t>
      </w:r>
      <w:r>
        <w:rPr>
          <w:b w:val="0"/>
          <w:i w:val="0"/>
          <w:color w:val="1B2420"/>
          <w:sz w:val="22"/>
        </w:rPr>
        <w:t xml:space="preserve">o retorno é agendado sem o motivo, e na consulta seguinte o contexto se perde.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Proposta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O retorno leva o objetivo registrado no Mx, por exemplo "Retorno 7 dias: reavaliar claudicação e ver radiografia".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Na consulta de retorno, esse objetivo aparece como contexto na tela de consentimento e no topo da revisão.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Liga-se à Lista de problemas (#2): o retorno reabre o problema correspondente.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 xml:space="preserve">Critérios de aceite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O objetivo do retorno aparece no lembrete e na agenda.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Na revisão do retorno, o sistema pergunta se o objetivo foi cumprido.</w:t>
      </w:r>
    </w:p>
    <w:p>
      <w:pPr>
        <w:spacing w:before="160" w:after="90"/>
      </w:pPr>
      <w:r>
        <w:rPr>
          <w:b/>
          <w:color w:val="1B2420"/>
          <w:sz w:val="23"/>
        </w:rPr>
        <w:t>Priorização sugerida</w:t>
      </w:r>
    </w:p>
    <w:tbl>
      <w:tblPr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3300"/>
        <w:gridCol w:w="6544"/>
      </w:tblGrid>
      <w:tr>
        <w:trPr>
          <w:tblHeader w:val="true"/>
          <w:cantSplit w:val="true"/>
        </w:trPr>
        <w:tc>
          <w:tcPr>
            <w:tcW w:type="dxa" w:w="11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Ordem</w:t>
            </w:r>
          </w:p>
        </w:tc>
        <w:tc>
          <w:tcPr>
            <w:tcW w:type="dxa" w:w="33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5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Racional</w:t>
            </w:r>
          </w:p>
        </w:tc>
      </w:tr>
      <w:tr>
        <w:trPr>
          <w:cantSplit w:val="true"/>
        </w:trPr>
        <w:tc>
          <w:tcPr>
            <w:tcW w:type="dxa" w:w="11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1</w:t>
            </w:r>
          </w:p>
        </w:tc>
        <w:tc>
          <w:tcPr>
            <w:tcW w:type="dxa" w:w="3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#7 Checklist por espécie</w:t>
            </w:r>
          </w:p>
        </w:tc>
        <w:tc>
          <w:tcPr>
            <w:tcW w:type="dxa" w:w="65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Aproveita os modelos de exame que já existem; alto impacto em equinos e produção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2</w:t>
            </w:r>
          </w:p>
        </w:tc>
        <w:tc>
          <w:tcPr>
            <w:tcW w:type="dxa" w:w="3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#2 Lista de problemas</w:t>
            </w:r>
          </w:p>
        </w:tc>
        <w:tc>
          <w:tcPr>
            <w:tcW w:type="dxa" w:w="65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 base do POVMR e o pré-requisito do #9</w:t>
            </w:r>
          </w:p>
        </w:tc>
      </w:tr>
      <w:tr>
        <w:trPr>
          <w:cantSplit w:val="true"/>
        </w:trPr>
        <w:tc>
          <w:tcPr>
            <w:tcW w:type="dxa" w:w="11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3</w:t>
            </w:r>
          </w:p>
        </w:tc>
        <w:tc>
          <w:tcPr>
            <w:tcW w:type="dxa" w:w="3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#9 Retorno com objetivo</w:t>
            </w:r>
          </w:p>
        </w:tc>
        <w:tc>
          <w:tcPr>
            <w:tcW w:type="dxa" w:w="65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Baixo esforço depois do #2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4</w:t>
            </w:r>
          </w:p>
        </w:tc>
        <w:tc>
          <w:tcPr>
            <w:tcW w:type="dxa" w:w="3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#8 Alta com sinais de alerta</w:t>
            </w:r>
          </w:p>
        </w:tc>
        <w:tc>
          <w:tcPr>
            <w:tcW w:type="dxa" w:w="65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Baixo esforço e ganho direto para o responsável</w:t>
            </w:r>
          </w:p>
        </w:tc>
      </w:tr>
      <w:tr>
        <w:trPr>
          <w:cantSplit w:val="true"/>
        </w:trPr>
        <w:tc>
          <w:tcPr>
            <w:tcW w:type="dxa" w:w="11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5</w:t>
            </w:r>
          </w:p>
        </w:tc>
        <w:tc>
          <w:tcPr>
            <w:tcW w:type="dxa" w:w="3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#6 Tendência do paciente</w:t>
            </w:r>
          </w:p>
        </w:tc>
        <w:tc>
          <w:tcPr>
            <w:tcW w:type="dxa" w:w="65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Usa dados que já existem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6</w:t>
            </w:r>
          </w:p>
        </w:tc>
        <w:tc>
          <w:tcPr>
            <w:tcW w:type="dxa" w:w="33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#3 Fala leiga → termo clínico</w:t>
            </w:r>
          </w:p>
        </w:tc>
        <w:tc>
          <w:tcPr>
            <w:tcW w:type="dxa" w:w="65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Exige validação de terminologia</w:t>
            </w:r>
          </w:p>
        </w:tc>
      </w:tr>
      <w:tr>
        <w:trPr>
          <w:cantSplit w:val="true"/>
        </w:trPr>
        <w:tc>
          <w:tcPr>
            <w:tcW w:type="dxa" w:w="11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7</w:t>
            </w:r>
          </w:p>
        </w:tc>
        <w:tc>
          <w:tcPr>
            <w:tcW w:type="dxa" w:w="33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#4 OLDCHARTS vivo</w:t>
            </w:r>
          </w:p>
        </w:tc>
        <w:tc>
          <w:tcPr>
            <w:tcW w:type="dxa" w:w="65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Exige teste de atenção em consulta real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200"/>
      </w:pPr>
      <w:r>
        <w:rPr>
          <w:b/>
          <w:color w:val="1F5C73"/>
          <w:sz w:val="30"/>
        </w:rPr>
        <w:t>Parte B — Arquitetura e decisões técnicas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Esta parte assume as decisões de negócio da Parte A como dadas e descreve como o Ausculta é construído, operado e integrado — inclusive com o Long Life Pet.</w:t>
      </w:r>
    </w:p>
    <w:p>
      <w:pPr>
        <w:spacing w:before="340" w:after="140"/>
      </w:pPr>
      <w:r>
        <w:rPr>
          <w:b/>
          <w:color w:val="1B2420"/>
          <w:sz w:val="32"/>
        </w:rPr>
        <w:t>B.1 Stack tecnológica decidida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Decisão: </w:t>
      </w:r>
      <w:r>
        <w:rPr>
          <w:color w:val="1B2420"/>
          <w:sz w:val="20"/>
        </w:rPr>
        <w:t>PWA local-first construído em Next.js + Tailwind CSS, hospedado na Vercel — mesma plataforma de deploy já decidida para o Long Life Pet (ADR-009/010 lá), reaproveitando conhecimento operacional do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30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259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5616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Frontend / App</w:t>
            </w:r>
          </w:p>
        </w:tc>
        <w:tc>
          <w:tcPr>
            <w:tcW w:type="dxa" w:w="259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Next.js + Tailwind CSS</w:t>
            </w:r>
          </w:p>
        </w:tc>
        <w:tc>
          <w:tcPr>
            <w:tcW w:type="dxa" w:w="561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Hospedagem nativa na Vercel como PWA; mobile-first; geração rápida de UI via IA.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Persistência local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RxDB + SQLite</w:t>
            </w:r>
          </w:p>
        </w:tc>
        <w:tc>
          <w:tcPr>
            <w:tcW w:type="dxa" w:w="561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Sincronização bidirecional e offline-first robusto desde o dia 1.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Motor AI (Edge)</w:t>
            </w:r>
          </w:p>
        </w:tc>
        <w:tc>
          <w:tcPr>
            <w:tcW w:type="dxa" w:w="259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Transformers.js</w:t>
            </w:r>
          </w:p>
        </w:tc>
        <w:tc>
          <w:tcPr>
            <w:tcW w:type="dxa" w:w="561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Roda modelos (ex. Whisper) nativamente no navegador/app via WebAssembly/WebGPU, sem custo de nuvem e preservando privacidade do áudio.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Motor AI (Cloud)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Vercel AI SDK</w:t>
            </w:r>
          </w:p>
        </w:tc>
        <w:tc>
          <w:tcPr>
            <w:tcW w:type="dxa" w:w="561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Orquestração padronizada de chamadas a LLMs comerciais quando há rede disponível.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Integração MCP</w:t>
            </w:r>
          </w:p>
        </w:tc>
        <w:tc>
          <w:tcPr>
            <w:tcW w:type="dxa" w:w="259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MCP TS SDK</w:t>
            </w:r>
          </w:p>
        </w:tc>
        <w:tc>
          <w:tcPr>
            <w:tcW w:type="dxa" w:w="561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Implementado como serverless function na Vercel para expor dados a agentes externos com segurança e auditoria.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B.2 Arquitetura do módulo Ausculta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processamento é dividido entre dispositivo (Edge) e nuvem, conforme a disponibilidade de rede — o Ausculta nunca bloqueia o atendimento esperando conectividade.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187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Processo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Modo offline (Edge)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Modo online (Cloud)</w:t>
            </w:r>
          </w:p>
        </w:tc>
      </w:tr>
      <w:tr>
        <w:trPr>
          <w:cantSplit w:val="true"/>
        </w:trPr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Captura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Filtro acústico ativo para ruído local; processamento isolado no hardware.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Upload em background do áudio original, encriptado, para análise posterior.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Transcrição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Modelos quantizados via WebGPU/WASM no navegador/app.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Transcrição paralela via API para refinamento semântico, se necessário.</w:t>
            </w:r>
          </w:p>
        </w:tc>
      </w:tr>
      <w:tr>
        <w:trPr>
          <w:cantSplit w:val="true"/>
        </w:trPr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Estruturação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Rascunho SOAP via SLMs (Small Language Models) no dispositivo.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LLMs de fronteira extraem sintomas, histórico e aplicam terminologia padronizada.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Decisão clínica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Alertas farmacológicos básicos via banco relacional embarcado (SQLite).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Sugestão de diagnósticos diferenciais apoiada em literatura veterinária — sempre não autônoma (A.8).</w:t>
            </w:r>
          </w:p>
        </w:tc>
      </w:tr>
    </w:tbl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Mudança no protótipo: </w:t>
      </w:r>
      <w:r>
        <w:rPr>
          <w:color w:val="1B2420"/>
          <w:sz w:val="20"/>
        </w:rPr>
        <w:t>com internet, o processamento vai para a nuvem e termina em instantes; a IA do dispositivo só é usada offline. Se a rede volta durante o processamento local, ele migra para a nuvem. Isso inverte a tabela acima, que tratava a nuvem como refinamento opcional, e afeta a minimização de B.7: com rede, o áudio passa a sair do dispositivo. Proposto como ADR-PS-011.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As integrações do protótipo seguem uma regra única: só o prontuário aprovado sai do Ausculta. Rascunhos e áudio nunca são enviados a sistemas conectados.</w:t>
      </w:r>
    </w:p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B.2b Modelo de consistência por domínio de dado (CRDT)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Nem todo dado do prontuário tem o mesmo risco clínico em caso de conflito — por isso a sincronização não usa um único modelo de CRDT, mas um arquétipo por tipo de campo (detalhamento técnico anexado pelo usuário, ver Fontes).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88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Arquétipo CRDT</w:t>
            </w:r>
          </w:p>
        </w:tc>
        <w:tc>
          <w:tcPr>
            <w:tcW w:type="dxa" w:w="37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Aplicação clínica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Estratégia de resolução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LWW-Register (Last-Write-Wins)</w:t>
            </w:r>
          </w:p>
        </w:tc>
        <w:tc>
          <w:tcPr>
            <w:tcW w:type="dxa" w:w="37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Nome do tutor, telefone, campos demográficos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Timestamp decide o valor mais recente — divergência raramente tem implicação clínica grave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OR-Set (Observed-Remove Set)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Lista de medicações e alergias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Rastreia adições/remoções por ID único; adição sempre prevalece sobre remoção, por segurança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MVR (Multi-Value Register)</w:t>
            </w:r>
          </w:p>
        </w:tc>
        <w:tc>
          <w:tcPr>
            <w:tcW w:type="dxa" w:w="37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Resultados de exame, sinais vitais, texto SOAP concorrente (Plano/Avaliação)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Preserva todos os valores concorrentes para revisão manual do veterinário — nunca sobrescreve uma decisão clínica silenciosamente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Consistência por módulo: eventual para notas clínicas gerais (Subjetivo/Objetivo); causal para plano terapêutico/prescrições (a prescrição só faz sentido depois do diagnóstico que a originou); forte para faturamento e controle de estoque de medicamentos controlados — por isso o módulo financeiro (fora do escopo desta primeira entrega, ver PRD) usa fila transacional com idempotência por ID, não o CRDT permissivo do restante do prontuário.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Regra de ouro: </w:t>
      </w:r>
      <w:r>
        <w:rPr>
          <w:color w:val="1B2420"/>
          <w:sz w:val="20"/>
        </w:rPr>
        <w:t>uma vez que CRDTs estão ativados numa coleção (RxDB CRDT Plugin), nenhuma escrita direta via modify()/incrementalModify() é permitida — apenas updateCRDT()/insertCRDT(). Este é um requisito não funcional a documentar explicitamente no handoff Inovação → Engenharia (B.8), para que desenvolvedores futuros não quebrem a garantia de merge determinístico.</w:t>
      </w:r>
    </w:p>
    <w:p>
      <w:pPr>
        <w:spacing w:before="340" w:after="140"/>
      </w:pPr>
      <w:r>
        <w:rPr>
          <w:b/>
          <w:color w:val="1B2420"/>
          <w:sz w:val="32"/>
        </w:rPr>
        <w:t>B.3 Requisitos funcionais</w:t>
      </w:r>
    </w:p>
    <w:p>
      <w:pPr>
        <w:spacing w:before="160" w:after="90"/>
      </w:pPr>
      <w:r>
        <w:rPr>
          <w:b/>
          <w:color w:val="1B2420"/>
          <w:sz w:val="23"/>
        </w:rPr>
        <w:t>RF-001 — Captura offline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capturar e transcrever áudio de consulta sem conexão de rede.</w:t>
      </w:r>
    </w:p>
    <w:p>
      <w:pPr>
        <w:spacing w:before="160" w:after="90"/>
      </w:pPr>
      <w:r>
        <w:rPr>
          <w:b/>
          <w:color w:val="1B2420"/>
          <w:sz w:val="23"/>
        </w:rPr>
        <w:t>RF-002 — Estruturação SOAP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estruturar automaticamente o rascunho em Subjetivo, Objetivo, Avaliação e Plano.</w:t>
      </w:r>
    </w:p>
    <w:p>
      <w:pPr>
        <w:spacing w:before="160" w:after="90"/>
      </w:pPr>
      <w:r>
        <w:rPr>
          <w:b/>
          <w:color w:val="1B2420"/>
          <w:sz w:val="23"/>
        </w:rPr>
        <w:t>RF-003 — Consentimento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bloquear o início da gravação até o consentimento ser confirmado e registrado.</w:t>
      </w:r>
    </w:p>
    <w:p>
      <w:pPr>
        <w:spacing w:before="160" w:after="90"/>
      </w:pPr>
      <w:r>
        <w:rPr>
          <w:b/>
          <w:color w:val="1B2420"/>
          <w:sz w:val="23"/>
        </w:rPr>
        <w:t>RF-004 — Revisão e aprovação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exigir um gesto explícito de aprovação humana antes de gravar a nota no prontuário oficial.</w:t>
      </w:r>
    </w:p>
    <w:p>
      <w:pPr>
        <w:spacing w:before="160" w:after="90"/>
      </w:pPr>
      <w:r>
        <w:rPr>
          <w:b/>
          <w:color w:val="1B2420"/>
          <w:sz w:val="23"/>
        </w:rPr>
        <w:t>RF-005 — Sincronização CRDT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sincronizar dados locais e remotos sem conflito de versão quando a conectividade retornar.</w:t>
      </w:r>
    </w:p>
    <w:p>
      <w:pPr>
        <w:spacing w:before="160" w:after="90"/>
      </w:pPr>
      <w:r>
        <w:rPr>
          <w:b/>
          <w:color w:val="1B2420"/>
          <w:sz w:val="23"/>
        </w:rPr>
        <w:t>RF-006 — Modo integrado ao Long Life Pet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pré-carregar o prontuário do pet agendado e devolver a evolução aprovada ao prontuário de origem.</w:t>
      </w:r>
    </w:p>
    <w:p>
      <w:pPr>
        <w:spacing w:before="160" w:after="90"/>
      </w:pPr>
      <w:r>
        <w:rPr>
          <w:b/>
          <w:color w:val="1B2420"/>
          <w:sz w:val="23"/>
        </w:rPr>
        <w:t>RF-007 — Modo standalone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permitir cadastro manual de paciente e operação sem qualquer integração externa.</w:t>
      </w:r>
    </w:p>
    <w:p>
      <w:pPr>
        <w:spacing w:before="160" w:after="90"/>
      </w:pPr>
      <w:r>
        <w:rPr>
          <w:b/>
          <w:color w:val="1B2420"/>
          <w:sz w:val="23"/>
        </w:rPr>
        <w:t>RF-008 — Interoperabilidade via API/MCP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expor e consumir dados clínicos via API REST/GraphQL (FHIR-vet) e servidor MCP nativo.</w:t>
      </w:r>
    </w:p>
    <w:p>
      <w:pPr>
        <w:spacing w:before="160" w:after="90"/>
      </w:pPr>
      <w:r>
        <w:rPr>
          <w:b/>
          <w:color w:val="1B2420"/>
          <w:sz w:val="23"/>
        </w:rPr>
        <w:t>RF-009 — Auditoria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registrar quem aprovou cada nota, quando, e manter o histórico entre rascunho original e versão editada.</w:t>
      </w:r>
    </w:p>
    <w:p>
      <w:pPr>
        <w:spacing w:before="160" w:after="90"/>
      </w:pPr>
      <w:r>
        <w:rPr>
          <w:b/>
          <w:color w:val="1B2420"/>
          <w:sz w:val="23"/>
        </w:rPr>
        <w:t>RF-010 — Isolamento por owner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nunca deve reter um prontuário como próprio owner — o owner é sempre o Long Life Pet, o PIMS terceiro ou a clínica standalone, conforme o modo (A.4).</w:t>
      </w:r>
    </w:p>
    <w:p>
      <w:pPr>
        <w:spacing w:before="160" w:after="90"/>
      </w:pPr>
      <w:r>
        <w:rPr>
          <w:b/>
          <w:color w:val="1B2420"/>
          <w:sz w:val="23"/>
        </w:rPr>
        <w:t>RF-011 — Rastreabilidade de evidência (Linked Evidence)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Cada frase gerada no SOAP deve manter um link para o trecho exato do áudio/transcrição que a originou, exposto na UI como "ver origem".</w:t>
      </w:r>
    </w:p>
    <w:p>
      <w:pPr>
        <w:spacing w:before="160" w:after="90"/>
      </w:pPr>
      <w:r>
        <w:rPr>
          <w:b/>
          <w:color w:val="1B2420"/>
          <w:sz w:val="23"/>
        </w:rPr>
        <w:t>RF-012 — Alerta farmacológico e dose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verificar automaticamente a dose sugerida contra o limite por espécie e peso do paciente, emitindo alerta editável antes da aprovação da nota.</w:t>
      </w: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 xml:space="preserve">RF-013 a RF-023 foram acrescentados nesta versão a partir do protótipo. RF-008 e RF-010 continuam válidos, mas precisam de revisão (ver B.10).</w:t>
      </w:r>
    </w:p>
    <w:p>
      <w:pPr>
        <w:spacing w:before="160" w:after="90"/>
      </w:pPr>
      <w:r>
        <w:rPr>
          <w:b/>
          <w:color w:val="1B2420"/>
          <w:sz w:val="23"/>
        </w:rPr>
        <w:t>RF-013 — Ações clínicas estruturadas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sistema deve extrair do SOAP ações com decisão explícita (aceitar, ajustar, ignorar, desfazer): atualizar peso, registrar alergia relatada, incluir ou suspender medicamento, agendar retorno, pedir exame, registrar vacina e atualizar contato. Nada muda no prontuário antes da aprovação, e ações ignoradas ficam no rastro da consulta.</w:t>
      </w:r>
    </w:p>
    <w:p>
      <w:pPr>
        <w:spacing w:before="160" w:after="90"/>
      </w:pPr>
      <w:r>
        <w:rPr>
          <w:b/>
          <w:color w:val="1B2420"/>
          <w:sz w:val="23"/>
        </w:rPr>
        <w:t>RF-014 — Assinatura, bloqueio e adendo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Ao aprovar, o sistema deve assinar a consulta com nome, registro profissional, data e horário e bloqueá-la para edição. Correções entram numa nova consulta que complementa a original.</w:t>
      </w:r>
    </w:p>
    <w:p>
      <w:pPr>
        <w:spacing w:before="160" w:after="90"/>
      </w:pPr>
      <w:r>
        <w:rPr>
          <w:b/>
          <w:color w:val="1B2420"/>
          <w:sz w:val="23"/>
        </w:rPr>
        <w:t>RF-015 — Instruções de alta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sistema deve gerar instruções de alta para o responsável a partir do Plano, editáveis e enviáveis por WhatsApp, e-mail ou cópia do texto.</w:t>
      </w:r>
    </w:p>
    <w:p>
      <w:pPr>
        <w:spacing w:before="160" w:after="90"/>
      </w:pPr>
      <w:r>
        <w:rPr>
          <w:b/>
          <w:color w:val="1B2420"/>
          <w:sz w:val="23"/>
        </w:rPr>
        <w:t>RF-016 — Resumo clínico e lembretes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prontuário do paciente deve mostrar alertas calculados (alergia em conflito com medicamento em uso, peso ausente, rascunho pendente, retorno ou exame vencido, uso contínuo prolongado, variação de peso), com o aviso de que não substituem a avaliação clínica.</w:t>
      </w:r>
    </w:p>
    <w:p>
      <w:pPr>
        <w:spacing w:before="160" w:after="90"/>
      </w:pPr>
      <w:r>
        <w:rPr>
          <w:b/>
          <w:color w:val="1B2420"/>
          <w:sz w:val="23"/>
        </w:rPr>
        <w:t>RF-017 — Responsáveis e deduplicação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sistema deve criar o responsável a partir do cadastro do paciente, detectar possíveis duplicados (mesmo telefone, nomes parecidos) e permitir unir cadastros, mantendo pacientes e histórico.</w:t>
      </w:r>
    </w:p>
    <w:p>
      <w:pPr>
        <w:spacing w:before="160" w:after="90"/>
      </w:pPr>
      <w:r>
        <w:rPr>
          <w:b/>
          <w:color w:val="1B2420"/>
          <w:sz w:val="23"/>
        </w:rPr>
        <w:t>RF-018 — Equipe e permissões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sistema deve suportar as funções dono, administrador, veterinário e auxiliar, com assentos, convites que expiram em 7 dias e transferência de propriedade. Só usuários com registro profissional aprovam.</w:t>
      </w:r>
    </w:p>
    <w:p>
      <w:pPr>
        <w:spacing w:before="160" w:after="90"/>
      </w:pPr>
      <w:r>
        <w:rPr>
          <w:b/>
          <w:color w:val="1B2420"/>
          <w:sz w:val="23"/>
        </w:rPr>
        <w:t>RF-019 — Integração nos dois sentidos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Complementa o RF-008. O Ausculta chama a API REST ou o MCP do PIMS; o PIMS ou um chat de IA chamam o servidor MCP e a API REST do Ausculta, com chaves revogáveis. Leitura externa: prontuários aprovados e cadastro. Escrita externa: só rascunhos para revisão.</w:t>
      </w:r>
    </w:p>
    <w:p>
      <w:pPr>
        <w:spacing w:before="160" w:after="90"/>
      </w:pPr>
      <w:r>
        <w:rPr>
          <w:b/>
          <w:color w:val="1B2420"/>
          <w:sz w:val="23"/>
        </w:rPr>
        <w:t>RF-020 — Exportação e encerramento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titular deve poder exportar prontuários, pacientes, anexos e auditoria (PDF, JSON e CSV) a qualquer momento, e por 12 meses após o cancelamento.</w:t>
      </w:r>
    </w:p>
    <w:p>
      <w:pPr>
        <w:spacing w:before="160" w:after="90"/>
      </w:pPr>
      <w:r>
        <w:rPr>
          <w:b/>
          <w:color w:val="1B2420"/>
          <w:sz w:val="23"/>
        </w:rPr>
        <w:t>RF-021 — Trilha de auditoria por campo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Toda alteração de cadastro, edição de trecho do SOAP, decisão sobre ação clínica e consentimento deve ficar registrada com autor e horário. O texto original da IA deve ser restaurável até a aprovação.</w:t>
      </w:r>
    </w:p>
    <w:p>
      <w:pPr>
        <w:spacing w:before="160" w:after="90"/>
      </w:pPr>
      <w:r>
        <w:rPr>
          <w:b/>
          <w:color w:val="1B2420"/>
          <w:sz w:val="23"/>
        </w:rPr>
        <w:t>RF-022 — Operação multipaís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país da conta deve definir documentos fiscais, formato do registro profissional, telefone e formas de pagamento. A interface deve estar disponível em português, inglês e espanhol.</w:t>
      </w:r>
    </w:p>
    <w:p>
      <w:pPr>
        <w:spacing w:before="160" w:after="90"/>
      </w:pPr>
      <w:r>
        <w:rPr>
          <w:b/>
          <w:color w:val="1B2420"/>
          <w:sz w:val="23"/>
        </w:rPr>
        <w:t>RF-023 — Reporte de incidente de segurança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sistema deve oferecer um canal de reporte com triagem em até 24 horas, fila de envio offline e apoio à clínica na comunicação à ANPD e aos titulares.</w:t>
      </w:r>
    </w:p>
    <w:p>
      <w:pPr>
        <w:spacing w:before="340" w:after="140"/>
      </w:pPr>
      <w:r>
        <w:rPr>
          <w:b/>
          <w:color w:val="1B2420"/>
          <w:sz w:val="32"/>
        </w:rPr>
        <w:t>B.4 Requisitos não funcionais</w:t>
      </w:r>
    </w:p>
    <w:p>
      <w:pPr>
        <w:spacing w:before="200" w:after="110"/>
      </w:pPr>
      <w:r>
        <w:rPr>
          <w:b/>
          <w:color w:val="1B2420"/>
          <w:sz w:val="26"/>
        </w:rPr>
        <w:t>Desempenho e confiabilidade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Captura e transcrição locais não podem causar superaquecimento nem esgotar memória em dispositivo móvel padrão (H1);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Zero corrupção ou duplicação de dado em sincronização com conflito (H2);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Funcionamento pleno em modo avião, do início ao fim de uma consulta.</w:t>
      </w:r>
    </w:p>
    <w:p>
      <w:pPr>
        <w:spacing w:before="200" w:after="110"/>
      </w:pPr>
      <w:r>
        <w:rPr>
          <w:b/>
          <w:color w:val="1B2420"/>
          <w:sz w:val="26"/>
        </w:rPr>
        <w:t>Segurança e privacidade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Criptografia do áudio em trânsito e em repouso;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Consentimento obrigatório e auditável antes de qualquer gravação;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Nenhum dado clínico retido com o Ausculta como owner, em nenhum modo de operação (A.4);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Autenticação e autorização do veterinário herdadas do Long Life Pet ou do PIMS terceiro — o Ausculta não reimplementa validação profissional (Assumptions do PRD).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No modo standalone, conta própria do Ausculta (e-mail ou celular e senha forte), com verificação do registro profissional em até 1 dia útil;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Verificação em duas etapas por SMS a cada novo dispositivo, lista de dispositivos conectados e desconexão remota;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Pagamento por adquirente com certificação PCI DSS; o Ausculta guarda só os quatro últimos dígitos do cartão;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Prontuários não são vendidos nem usados para treinar modelos de terceiros (compromisso publicado na Central de Confiança).</w:t>
      </w:r>
    </w:p>
    <w:p>
      <w:pPr>
        <w:spacing w:before="200" w:after="110"/>
      </w:pPr>
      <w:r>
        <w:rPr>
          <w:b/>
          <w:color w:val="1B2420"/>
          <w:sz w:val="26"/>
        </w:rPr>
        <w:t>Usabilidade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Interface mobile-first, alto contraste, operável com luvas — alvo de toque mínimo de 48×48px;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Indicadores de estado sempre visíveis: offline/online, gravando, sincronizando, aprovado.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Mínimo de toques no fluxo principal: consentimento em um toque e tela de gravação sem rolagem, com o botão de encerrar sempre visível; testado em 320 × 540 px;</w:t>
      </w:r>
    </w:p>
    <w:p>
      <w:pPr>
        <w:pStyle w:val="ListBullet"/>
        <w:spacing w:after="70" w:line="264" w:lineRule="auto"/>
      </w:pPr>
      <w:r>
        <w:rPr>
          <w:b w:val="0"/>
          <w:i w:val="0"/>
          <w:color w:val="1B2420"/>
          <w:sz w:val="22"/>
        </w:rPr>
        <w:t xml:space="preserve">Interface em português, inglês e espanhol, com temas claro e escuro e contraste WCAG AA em todos os pares de cor.</w:t>
      </w:r>
    </w:p>
    <w:p>
      <w:pPr>
        <w:spacing w:before="340" w:after="140"/>
      </w:pPr>
      <w:r>
        <w:rPr>
          <w:b/>
          <w:color w:val="1B2420"/>
          <w:sz w:val="32"/>
        </w:rPr>
        <w:t>B.5 Interoperabilidade e protocolos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APIs REST/GraphQL — endpoints bidirecionais adotando uma adaptação do padrão FHIR para veterinária, mapeando raças, espécies e código SNOMED CT;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Model Context Protocol (MCP) — servidor MCP nativo, permitindo que agentes de IA de terceiros consultem históricos e escrevam evoluções de forma segura e auditável, eliminando integrações ponto a ponto;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Sincronização CRDT (Conflict-free Replicated Data Types) — conflitos de edição resolvidos matematicamente no banco local, mesclando atualizações de forma transparente com a nuvem central.</w:t>
      </w:r>
    </w:p>
    <w:p>
      <w:pPr>
        <w:spacing w:before="340" w:after="140"/>
      </w:pPr>
      <w:r>
        <w:rPr>
          <w:b/>
          <w:color w:val="1B2420"/>
          <w:sz w:val="32"/>
        </w:rPr>
        <w:t>B.6 Integração com o Long Life Pet — decisão de projeto separado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Decisão: </w:t>
      </w:r>
      <w:r>
        <w:rPr>
          <w:color w:val="1B2420"/>
          <w:sz w:val="20"/>
        </w:rPr>
        <w:t>o Ausculta tem um protótipo próprio no Claude Design, separado do Long Life Pet.dc.html — não uma aba ou tela nova dentro do app existente.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Racional: o Ausculta atende um público que pode nunca ter conta no Long Life Pet (veterinário de hospital usando PIMS terceiro, veterinário autônomo em modo standalone) — forçar todo esse público a passar pela interface do app consumidor do Long Life Pet seria incoerente com o próprio modelo de hub agnóstico do produto. Além disso, a interface é fundamentalmente diferente: uma ferramenta de campo (gravação de voz, waveform, revisão de texto clínico, alto contraste para uso com luvas) tem uma gramática visual e uma arquitetura de informação distintas da navegação de um app de assinatura para tutores.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vínculo entre os dois produtos é de dados, não de tela: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Antes da visita — quando o modo integrado está ativo, o Long Life Pet envia ao Ausculta o prontuário do pet agendado (identificação, histórico relevante, alergias, medicamentos em uso);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Depois da visita — o Ausculta devolve ao Long Life Pet a nota SOAP já aprovada pelo veterinário, que passa a integrar o prontuário do pet como um novo registro de atendimento;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Owner preservado — em nenhum momento o Ausculta se torna owner do dado; o modelo de isolamento por owner e RLS já decidido no Long Life Pet (B.10 lá) continua sendo a fonte da verdade para quem pode acessar o quê;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Autenticação reaproveitada — um veterinário já validado (CRMV/SISCAD) no Long Life Pet não passa por nova validação para usar o modo integrado (B.8 lá).</w:t>
      </w: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>Consequência prática: a spec técnica do modo integrado deve tratar o contrato de envio/recebimento de prontuário como uma integração entre dois sistemas com fronteiras de dados claras — não como uma feature interna de nenhum dos dois produtos.</w:t>
      </w:r>
    </w:p>
    <w:p>
      <w:pPr>
        <w:spacing w:before="340" w:after="140"/>
      </w:pPr>
      <w:r>
        <w:rPr>
          <w:b/>
          <w:color w:val="1B2420"/>
          <w:sz w:val="32"/>
        </w:rPr>
        <w:t>B.7 Segurança e privacidade do áudio clínico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Consentimento — registrado com usuário, data, hora e finalidade, antes de qualquer gravação (RF-003);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Criptografia — em trânsito (TLS) e em repouso, tanto para o áudio original quanto para a transcrição;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Retenção e descarte — política de retenção do áudio original a definir antes do lançamento (recomendação: reter apenas até a aprovação da nota, depois descartar, mantendo somente o texto estruturado — a confirmar com jurídico);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Minimização — o áudio bruto nunca trafega para fora do dispositivo em modo offline; em modo online, o upload é opcional e apenas para refinamento semântico.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protótipo propõe, na Central de Confiança, a tabela de retenção abaixo. É uma proposta de produto, não política aprovada; a retenção do áudio segue pendente com o jurídico, como nas versões anteriores.</w:t>
      </w:r>
    </w:p>
    <w:tbl>
      <w:tblPr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7344"/>
      </w:tblGrid>
      <w:tr>
        <w:trPr>
          <w:tblHeader w:val="true"/>
          <w:cantSplit w:val="true"/>
        </w:trPr>
        <w:tc>
          <w:tcPr>
            <w:tcW w:type="dxa" w:w="36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Dado</w:t>
            </w:r>
          </w:p>
        </w:tc>
        <w:tc>
          <w:tcPr>
            <w:tcW w:type="dxa" w:w="73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Retenção proposta</w:t>
            </w:r>
          </w:p>
        </w:tc>
      </w:tr>
      <w:tr>
        <w:trPr>
          <w:cantSplit w:val="true"/>
        </w:trPr>
        <w:tc>
          <w:tcPr>
            <w:tcW w:type="dxa" w:w="3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Prontuários SOAP aprovados</w:t>
            </w:r>
          </w:p>
        </w:tc>
        <w:tc>
          <w:tcPr>
            <w:tcW w:type="dxa" w:w="73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Enquanto a conta existir e por 12 meses após o encerramento, para exportação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Rascunhos não aprovados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Até a aprovação ou o descarte</w:t>
            </w:r>
          </w:p>
        </w:tc>
      </w:tr>
      <w:tr>
        <w:trPr>
          <w:cantSplit w:val="true"/>
        </w:trPr>
        <w:tc>
          <w:tcPr>
            <w:tcW w:type="dxa" w:w="3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Áudio das consultas</w:t>
            </w:r>
          </w:p>
        </w:tc>
        <w:tc>
          <w:tcPr>
            <w:tcW w:type="dxa" w:w="73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Em definição com o jurídico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Cadastro de pacientes e responsáveis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Enquanto a conta existir e por 12 meses após o encerramento</w:t>
            </w:r>
          </w:p>
        </w:tc>
      </w:tr>
      <w:tr>
        <w:trPr>
          <w:cantSplit w:val="true"/>
        </w:trPr>
        <w:tc>
          <w:tcPr>
            <w:tcW w:type="dxa" w:w="36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Anexos do prontuário</w:t>
            </w:r>
          </w:p>
        </w:tc>
        <w:tc>
          <w:tcPr>
            <w:tcW w:type="dxa" w:w="73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Enquanto a conta existir; eliminados, inclusive backups, até 30 dias após a janela de exportação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Trilha de auditoria</w:t>
            </w:r>
          </w:p>
        </w:tc>
        <w:tc>
          <w:tcPr>
            <w:tcW w:type="dxa" w:w="73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Enquanto a conta existir e por 12 meses após o encerramento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B.8 Critérios de handoff (Inovação → Engenharia)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experimento é considerado maduro para repasse à engenharia principal quando comprovar: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A captura e transcrição via Edge AI não causam superaquecimento nem esgotam memória em dispositivos móveis padrão (H1);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O registro SOAP gerado offline sincroniza sem corromper a base de dados centralizada (H2);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Um cliente externo consegue ler um prontuário recém-gerado consultando o servidor MCP, respeitando o modelo de owner/interseção (H3, B.10 do Long Life Pet);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O modo integrado ao Long Life Pet troca o prontuário nos dois sentidos (envio antes da visita, retorno depois) sem erro em pelo menos um ciclo completo de teste ponta a ponta;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O merge CRDT de um conflito real entre dois dispositivos com o mesmo paciente resolve corretamente para cada um dos três arquétipos — LWW, OR-Set, MVR — sem perda de dado de segurança (ver B.2b).</w:t>
      </w:r>
    </w:p>
    <w:p>
      <w:pPr>
        <w:spacing w:before="340" w:after="140"/>
      </w:pPr>
      <w:r>
        <w:rPr>
          <w:b/>
          <w:color w:val="1B2420"/>
          <w:sz w:val="32"/>
        </w:rPr>
        <w:t>B.9 Registro de decisões técnicas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rPr>
          <w:tblHeader w:val="true"/>
          <w:cantSplit w:val="true"/>
        </w:trPr>
        <w:tc>
          <w:tcPr>
            <w:tcW w:type="dxa" w:w="288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Resumo</w:t>
            </w:r>
          </w:p>
        </w:tc>
        <w:tc>
          <w:tcPr>
            <w:tcW w:type="dxa" w:w="187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Detalhado em</w:t>
            </w:r>
          </w:p>
        </w:tc>
        <w:tc>
          <w:tcPr>
            <w:tcW w:type="dxa" w:w="187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ADR sugerido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Projeto de design separado do Long Life Pet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Protótipo próprio no Claude Design; vínculo é de dados, não de tela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B.6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ADR-PS-001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Stack PWA local-first na Vercel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Next.js + Tailwind, RxDB/SQLite, Transformers.js, Vercel AI SDK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ADR-PS-002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Edge AI para captura e transcrição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Processamento on-device via Transformers.js/WebGPU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B.2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ADR-PS-003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Sincronização via CRDT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Resolução matemática de conflito, sem etapa manual de merge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ADR-PS-004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Interoperabilidade via MCP + FHIR-vet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Hub agnóstico; nenhuma integração ponto a ponto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B.5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ADR-PS-005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Owner do prontuário nunca é o Ausculta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Preserva o modelo de RLS por owner já decidido no Long Life Pet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ADR-PS-006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Aprovação humana obrigatória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IA nunca finaliza, diagnostica ou prescreve sozinha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A.8 / B.3 (RF-004)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ADR-PS-007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Consistência CRDT por domínio de dado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LWW para cadastro, OR-Set p/ alergia-medicação, MVR p/ diagnóstico-plano; faturamento fora do CRDT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B.2b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ADR-PS-008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Priorização de features por onda (mercado)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1: Linked Evidence, alertas de dose, templates por espécie. Onda 2: voice-to-invoice, auditoria de compliance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A.11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ADR-PS-009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Nome de trabalho: Ausculta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Pendente de busca formal de marca (INPI/USPTO/WIPO) e domínio antes do lançamento público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Capa / claude/ausculta-nome-e-decisao.md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ADR-PS-010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Processamento na nuvem quando houver internet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IA do dispositivo só offline; processamento local migra para a nuvem ao reconectar (proposto)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B.2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ADR-PS-011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Assinatura e bloqueio com adendo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Consulta aprovada é imutável; correção entra numa nova consulta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A.8 / B.3 (RF-014)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ADR-PS-012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Cobrança por consulta documentada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Planos por cota de consultas, não por dispositivo; valores provisórios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A.13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ADR-PS-013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Guarda dos prontuários pelo Ausculta em todos os modos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Custódia com titularidade da clínica; conflita com o ADR-PS-006 como redigido (em revisão)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A.4 / B.10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 xml:space="preserve">ADR-PS-014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B.10 Divergências e pendências abertas pelo protótipo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 xml:space="preserve">O protótipo tomou decisões que o discovery, o PRD ou o pitch ainda descrevem de outro jeito. Nenhuma foi resolvida aqui: cada linha é uma decisão a registrar antes do handoff para engenharia.</w:t>
      </w:r>
    </w:p>
    <w:tbl>
      <w:tblPr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000"/>
        <w:gridCol w:w="3000"/>
        <w:gridCol w:w="3044"/>
      </w:tblGrid>
      <w:tr>
        <w:trPr>
          <w:tblHeader w:val="true"/>
          <w:cantSplit w:val="true"/>
        </w:trPr>
        <w:tc>
          <w:tcPr>
            <w:tcW w:type="dxa" w:w="19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30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O protótipo faz</w:t>
            </w:r>
          </w:p>
        </w:tc>
        <w:tc>
          <w:tcPr>
            <w:tcW w:type="dxa" w:w="30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Os documentos dizem</w:t>
            </w:r>
          </w:p>
        </w:tc>
        <w:tc>
          <w:tcPr>
            <w:tcW w:type="dxa" w:w="30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  <w:color w:val="FFFFFF"/>
                <w:sz w:val="19"/>
              </w:rPr>
              <w:t>Decisão necessária</w:t>
            </w:r>
          </w:p>
        </w:tc>
      </w:tr>
      <w:tr>
        <w:trPr>
          <w:cantSplit w:val="true"/>
        </w:trPr>
        <w:tc>
          <w:tcPr>
            <w:tcW w:type="dxa" w:w="19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Guarda do prontuário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O Ausculta guarda os prontuários em todos os modos, com titularidade da clínica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O Ausculta nunca retém o dado nos modos integrados (A.4, RF-010, ADR-PS-006)</w:t>
            </w:r>
          </w:p>
        </w:tc>
        <w:tc>
          <w:tcPr>
            <w:tcW w:type="dxa" w:w="3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Separar titularidade de custódia e reescrever RF-010 (ADR-PS-014)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Processamento</w:t>
            </w:r>
          </w:p>
        </w:tc>
        <w:tc>
          <w:tcPr>
            <w:tcW w:type="dxa" w:w="30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Nuvem sempre que houver internet</w:t>
            </w:r>
          </w:p>
        </w:tc>
        <w:tc>
          <w:tcPr>
            <w:tcW w:type="dxa" w:w="30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Edge primeiro, nuvem como refinamento opcional (B.2, B.7)</w:t>
            </w:r>
          </w:p>
        </w:tc>
        <w:tc>
          <w:tcPr>
            <w:tcW w:type="dxa" w:w="3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Decidir ADR-PS-011 e rever a minimização do áudio</w:t>
            </w:r>
          </w:p>
        </w:tc>
      </w:tr>
      <w:tr>
        <w:trPr>
          <w:cantSplit w:val="true"/>
        </w:trPr>
        <w:tc>
          <w:tcPr>
            <w:tcW w:type="dxa" w:w="19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Registro profissional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Obrigatório para aprovar; verificação em até 1 dia útil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CRMV opcional no standalone (PRD, Assumptions)</w:t>
            </w:r>
          </w:p>
        </w:tc>
        <w:tc>
          <w:tcPr>
            <w:tcW w:type="dxa" w:w="3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Atualizar o PRD e a tela de conta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Escopo do standalone</w:t>
            </w:r>
          </w:p>
        </w:tc>
        <w:tc>
          <w:tcPr>
            <w:tcW w:type="dxa" w:w="30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Prontuário SOAP, pacientes, responsáveis, medicamentos e exames</w:t>
            </w:r>
          </w:p>
        </w:tc>
        <w:tc>
          <w:tcPr>
            <w:tcW w:type="dxa" w:w="30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“Agenda básica e faturamento simples” (prompt de design, pitch até a v2)</w:t>
            </w:r>
          </w:p>
        </w:tc>
        <w:tc>
          <w:tcPr>
            <w:tcW w:type="dxa" w:w="3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Retirar agenda e faturamento da promessa ou priorizá-los</w:t>
            </w:r>
          </w:p>
        </w:tc>
      </w:tr>
      <w:tr>
        <w:trPr>
          <w:cantSplit w:val="true"/>
        </w:trPr>
        <w:tc>
          <w:tcPr>
            <w:tcW w:type="dxa" w:w="19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Idiomas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Interface em PT, EN e ES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Multilíngue fora de escopo (PRD)</w:t>
            </w:r>
          </w:p>
        </w:tc>
        <w:tc>
          <w:tcPr>
            <w:tcW w:type="dxa" w:w="3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Confirmar se vale só para a interface; a transcrição segue em português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Backlog Baixa prototipado</w:t>
            </w:r>
          </w:p>
        </w:tc>
        <w:tc>
          <w:tcPr>
            <w:tcW w:type="dxa" w:w="30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Instruções de alta, lembretes, indicadores de tempo economizado</w:t>
            </w:r>
          </w:p>
        </w:tc>
        <w:tc>
          <w:tcPr>
            <w:tcW w:type="dxa" w:w="30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Backlog futuro (A.10, A.11)</w:t>
            </w:r>
          </w:p>
        </w:tc>
        <w:tc>
          <w:tcPr>
            <w:tcW w:type="dxa" w:w="30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Repriorizar ou marcar como demonstração</w:t>
            </w:r>
          </w:p>
        </w:tc>
      </w:tr>
      <w:tr>
        <w:trPr>
          <w:cantSplit w:val="true"/>
        </w:trPr>
        <w:tc>
          <w:tcPr>
            <w:tcW w:type="dxa" w:w="19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b/>
                <w:color w:val="1B2420"/>
                <w:sz w:val="19"/>
              </w:rPr>
              <w:t xml:space="preserve">Placeholders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E-mails de suporte, DPO e segurança, telefone de segurança, horários do suporte, hospedagem e regiões, política de divulgação responsável, valores dos planos</w:t>
            </w:r>
          </w:p>
        </w:tc>
        <w:tc>
          <w:tcPr>
            <w:tcW w:type="dxa" w:w="30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—</w:t>
            </w:r>
          </w:p>
        </w:tc>
        <w:tc>
          <w:tcPr>
            <w:tcW w:type="dxa" w:w="30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>
              <w:rPr>
                <w:color w:val="1B2420"/>
                <w:sz w:val="19"/>
              </w:rPr>
              <w:t xml:space="preserve">Confirmar com a SIQ antes do lançamento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Fontes</w:t>
      </w:r>
    </w:p>
    <w:p>
      <w:pPr>
        <w:spacing w:after="80"/>
      </w:pPr>
      <w:r>
        <w:rPr>
          <w:color w:val="1B2420"/>
          <w:sz w:val="19"/>
        </w:rPr>
        <w:t>1. Documento de Discovery — Plataforma PIMS + AI Scribe (Arquitetura Local-First), SIQ Systems (material anexado pelo usuário)</w:t>
      </w:r>
    </w:p>
    <w:p>
      <w:pPr>
        <w:spacing w:after="80"/>
      </w:pPr>
      <w:r>
        <w:rPr>
          <w:color w:val="1B2420"/>
          <w:sz w:val="19"/>
        </w:rPr>
        <w:t>2. Pitch Estratégico — O Futuro do Prontuário Veterinário (material anexado pelo usuário)</w:t>
      </w:r>
    </w:p>
    <w:p>
      <w:pPr>
        <w:spacing w:after="80"/>
      </w:pPr>
      <w:r>
        <w:rPr>
          <w:color w:val="1B2420"/>
          <w:sz w:val="19"/>
        </w:rPr>
        <w:t>3. Discovery — Long Life Pet v1.0 (Parte B, seções B.6, B.8, B.10) — modelo de autenticação, cofre de segredos e RLS por owner reaproveitado por referência</w:t>
      </w:r>
    </w:p>
    <w:p>
      <w:pPr>
        <w:spacing w:after="80"/>
      </w:pPr>
      <w:r>
        <w:rPr>
          <w:color w:val="1B2420"/>
          <w:sz w:val="19"/>
        </w:rPr>
        <w:t>4. PRD — Ausculta (este engagement) — critérios de aceitação e escopo desta primeira entrega</w:t>
      </w:r>
    </w:p>
    <w:p>
      <w:pPr>
        <w:spacing w:after="80"/>
      </w:pPr>
      <w:r>
        <w:rPr>
          <w:color w:val="1B2420"/>
          <w:sz w:val="19"/>
        </w:rPr>
        <w:t>5. Relatório de Estudo de Mercado — PIMS + AI Scribe Veterinário, SIQ Systems (material anexado pelo usuário) — panorama competitivo e priorização de features (A.11)</w:t>
      </w:r>
    </w:p>
    <w:p>
      <w:pPr>
        <w:spacing w:after="80"/>
      </w:pPr>
      <w:r>
        <w:rPr>
          <w:color w:val="1B2420"/>
          <w:sz w:val="19"/>
        </w:rPr>
        <w:t>6. Detalhamento Técnico — Arquitetura Offline-First e CRDT, complemento ao Discovery (material anexado pelo usuário) — modelo de consistência por domínio de dado (B.2b)</w:t>
      </w:r>
    </w:p>
    <w:p>
      <w:pPr>
        <w:spacing w:after="80"/>
      </w:pPr>
      <w:r>
        <w:rPr>
          <w:color w:val="1B2420"/>
          <w:sz w:val="19"/>
        </w:rPr>
        <w:t>7. Nome da plataforma — decisão (claude/ausculta-nome-e-decisao.md) — racional de naming e pendência de busca formal de marca</w:t>
      </w:r>
    </w:p>
    <w:p>
      <w:pPr>
        <w:spacing w:after="80"/>
      </w:pPr>
      <w:r>
        <w:rPr>
          <w:color w:val="1B2420"/>
          <w:sz w:val="19"/>
        </w:rPr>
        <w:t>8. PRD de Design — Ausculta (claude/prd-design-ausculta.md) — documento único para colar no Claude Design: prompt de telas + contexto de UX curado deste discovery e do PRD</w:t>
      </w:r>
    </w:p>
    <w:p>
      <w:pPr>
        <w:spacing w:after="80"/>
      </w:pPr>
      <w:r>
        <w:rPr>
          <w:color w:val="1B2420"/>
          <w:sz w:val="19"/>
        </w:rPr>
        <w:t>9. Metodologia — PRD de Design (claude/metodologia-prd-de-design.md) — regra de curadoria e template do artefato PRD de Design no pipeline SDD</w:t>
      </w:r>
    </w:p>
    <w:p>
      <w:pPr>
        <w:spacing w:after="80"/>
      </w:pPr>
      <w:r>
        <w:rPr>
          <w:color w:val="1B2420"/>
          <w:sz w:val="19"/>
        </w:rPr>
        <w:t>10. Design handoff — Ausculta (AUSCULTA_HANDOFF.zip: README, Ausculta App, Ausculta Conta e landing) — protótipo funcional de alta fidelidade, base desta revisão (A.12, A.13, B.10)</w:t>
      </w:r>
    </w:p>
    <w:p>
      <w:pPr>
        <w:spacing w:after="80"/>
      </w:pPr>
      <w:r>
        <w:rPr>
          <w:color w:val="1B2420"/>
          <w:sz w:val="19"/>
        </w:rPr>
        <w:t>11. Templates SOAP por espécie — Ausculta (esboço), Claude Doc deste engagement — insumo para a Onda 1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4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