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Microsoft YaHei" w:hAnsi="Microsoft YaHei" w:eastAsia="Microsoft YaHei"/>
          <w:b/>
          <w:color w:val="2E74B5"/>
          <w:sz w:val="22"/>
        </w:rPr>
        <w:t>TMS320F28335 SST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4D78"/>
          <w:sz w:val="48"/>
        </w:rPr>
        <w:t>前级整流控制上机测试步骤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06A73"/>
          <w:sz w:val="18"/>
        </w:rPr>
        <w:t>工程：E:\repos\resst　目标板：TMS320F28335　版本：低压分阶段验证版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CE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安全原则  </w:t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低压、限流、空载、逐级放行。未经前一级验证通过不得进入下一级；功率接线、放电和高压测量必须由具备资质人员完成。</w:t>
            </w:r>
          </w:p>
        </w:tc>
      </w:tr>
    </w:tbl>
    <w:p>
      <w:pPr>
        <w:spacing w:after="0"/>
      </w:pPr>
    </w:p>
    <w:p>
      <w:pPr>
        <w:pStyle w:val="Heading1"/>
      </w:pPr>
      <w:r>
        <w:t>1　测试目标与禁止事项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依次验证固件与安全初态、12路ADC零偏、Vdc测量比例、PLL锁相、GPIO22预充、GPIO23旁路、PWM释放、GPIO21停止及TZ故障保护。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GPIO21停止后必须先PWM_BlockOutput()，再断GPIO23，最后断GPIO22。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TZ1/TZ2异常时禁止释放PWM；预充、旁路等待和PLL等待期间PWM必须保持Block。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不得用ADC offset补偿CT1/CT2/Gain比例误差；未确认真实Vdc比例前不得把门槛直接填成20V、100V或800V。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FAULT不得自动清除；先断功率、确认放电、查明原因，再复位DSP。</w:t>
      </w:r>
    </w:p>
    <w:p>
      <w:pPr>
        <w:pStyle w:val="Heading1"/>
      </w:pPr>
      <w:r>
        <w:t>2　设备、接线与上电前检查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隔离可调且带限流的低压三相电源；示波器、隔离差分探头、电流探头、万用表；XDS、CCS和串口工具。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GPIO21：保持型高有效启动；GPIO20：运行指示；GPIO22：S1/S2/S3输入总开关；GPIO23：S4/S5/S6预充旁路总开关。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首次测试断开功率输入，确认6路直流电容已放电；仅保持DSP控制板和采样板供电。</w:t>
      </w:r>
    </w:p>
    <w:p>
      <w:pPr>
        <w:pStyle w:val="Heading1"/>
      </w:pPr>
      <w:r>
        <w:t>3　编译、下载与安全初态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CCS选择Debug并执行Full Build，要求0 errors；下载最新Debug\resst.out，不使用旧Flash_Release输出。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GPIO21保持0后复位并Resume，等待至少100ms，使初始化及50ms低电平消抖完成。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确认GPIO20=0、GPIO22=0、GPIO23=0；示波器确认所有ePWM门极输出被封锁。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核对系统状态、ADC帧、20kHz ISR及调度诊断。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Diagnostics_Get()-&gt;system_state    = 2 (STANDBY)</w:t>
        <w:br/>
        <w:t>Diagnostics_Get()-&gt;fault_code      = 0 (FAULT_NONE)</w:t>
        <w:br/>
        <w:t>fast_isr_count / g_adc_frame_count 持续增加</w:t>
        <w:br/>
        <w:t>g_start_seq_state=0, g_grid_switch_cmd=0, g_bypass_switch_cmd=0</w:t>
        <w:br/>
        <w:t>fast_isr.max_cycles 明显低于7000；miss计数不持续增加</w:t>
      </w:r>
    </w:p>
    <w:p>
      <w:pPr>
        <w:pStyle w:val="Heading1"/>
      </w:pPr>
      <w:r>
        <w:t>4　12路ADC零偏整定</w:t>
      </w:r>
    </w:p>
    <w:p>
      <w:pPr>
        <w:pStyle w:val="Heading2"/>
      </w:pPr>
      <w:r>
        <w:t>4.1　零输入与Modbus采样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确认功率输入断开、母线放电，Vac=0、Iac=0。不能证明输入为0时，禁止校准该通道。若使用Modbus，将BOARD_DEBUG_JUSTFLOAT_ENABLE设为0后重新完整编译。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发送：01 03 00 00 00 0C 45 CF</w:t>
        <w:br/>
        <w:t>HR0~HR11：Vdc1~Vdc6、Va~Vc、Ia~Ic；16位数据高字节在前</w:t>
        <w:br/>
        <w:t>连续采集至少100帧，各通道独立求平均并四舍五入</w:t>
      </w:r>
    </w:p>
    <w:p>
      <w:pPr>
        <w:pStyle w:val="Heading2"/>
      </w:pPr>
      <w:r>
        <w:t>4.2　CCS写入与验证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g_vdc1_offset_counts ... g_vdc6_offset_counts</w:t>
        <w:br/>
        <w:t>g_vac_va_offset_counts / g_vac_vb_offset_counts / g_vac_vc_offset_counts</w:t>
        <w:br/>
        <w:t>g_iac_ia_offset_counts / g_iac_ib_offset_counts / g_iac_ic_offset_counts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单位均为ADC count。写入各通道raw平均值后，Vdc应接近0且不为负，Vac/Iac应围绕0小幅波动。确认后写回board_config.h对应*_OFFSET_COUNTS_DEFAULT，再编译、复位并复查。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CE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偏置纪律  </w:t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Offset只修正零点。若输入翻倍而软件结果不近似翻倍，应检查CT1/CT2/Gain，禁止继续调offset。</w:t>
            </w:r>
          </w:p>
        </w:tc>
      </w:tr>
    </w:tbl>
    <w:p>
      <w:pPr>
        <w:spacing w:after="0"/>
      </w:pPr>
    </w:p>
    <w:p>
      <w:pPr>
        <w:pStyle w:val="Heading1"/>
      </w:pPr>
      <w:r>
        <w:t>5　Vdc、Vac、Iac比例标定与预充参数整定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零偏整定完成后，必须分别验证Vdc、Vac和Iac三类通道的比例及极性。三类量共用ADC Vref/最大码值，但各自使用独立的CT1、CT2、模拟调理增益和换算公式；不得只校Vdc后假定Vac/Iac也正确。</w:t>
      </w:r>
    </w:p>
    <w:p>
      <w:pPr>
        <w:pStyle w:val="Heading2"/>
      </w:pPr>
      <w:r>
        <w:t>5.1　当前工程标定值与公式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Vdc当前实装标定：CT1=1000V:2V、CT2=1:1、模拟Gain=1，因此软件值为按已确认CT1比例换算的一次侧电压，理论满量程约1500V。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Vdc = max(raw - offset, 0) × 3 / 4095 × 1000 / 2</w:t>
        <w:br/>
        <w:t xml:space="preserve">    ≈ corrected_raw × 0.36630 V</w:t>
        <w:br/>
        <w:t>400V门槛约对应 corrected_raw = 1092 counts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Vac当前配置：CT1=3000Vrms:100Vrms；CT2=100Vrms:0.00167Arms；TIA=1000Ω；模拟Gain=0.5。换算为有符号瞬时一次侧电压：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Vac = polarity × (raw - offset) × VREF/MAX_COUNT</w:t>
        <w:br/>
        <w:t xml:space="preserve">      ÷ (VAC_TIA_OHM × VAC_ANALOG_GAIN)</w:t>
        <w:br/>
        <w:t xml:space="preserve">      × (VAC_CT2_PRI_V_RMS/VAC_CT2_SEC_A_RMS)</w:t>
        <w:br/>
        <w:t xml:space="preserve">      × (VAC_CT1_PRI_V_RMS/VAC_CT1_SEC_V_RMS)</w:t>
        <w:br/>
        <w:t>当前约为 polarity × delta × 2.6322 V/count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Iac当前配置：CT1=100A:5A；CT2=5A:0.0025A；TIA=1000Ω；模拟Gain=0.5。换算为有符号一次侧电流：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Iac = polarity × (raw - offset) × VREF/MAX_COUNT</w:t>
        <w:br/>
        <w:t xml:space="preserve">      ÷ (IAC_TIA_OHM × IAC_ANALOG_GAIN)</w:t>
        <w:br/>
        <w:t xml:space="preserve">      × (IAC_CT2_PRI_A/IAC_CT2_SEC_A)</w:t>
        <w:br/>
        <w:t xml:space="preserve">      × (IAC_CT1_PRI_A/IAC_CT1_SEC_A)</w:t>
        <w:br/>
        <w:t>当前约为 polarity × delta × 0.058608 A/count</w:t>
      </w:r>
    </w:p>
    <w:p>
      <w:pPr>
        <w:pStyle w:val="Heading2"/>
      </w:pPr>
      <w:r>
        <w:t>5.2　三类通道实测标定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Vdc：逐路施加两个以上已知直流低压点（如0.5V、1.0V、1.5V），记录raw、g_measurement.vdc_v[]及万用表值；不得超过ADC 0~3V。按真实硬件修改BOARD_VDC_CT1_PRI_V/SEC_V、BOARD_VDC_CT2_PRI_V/SEC_V、BOARD_VDC_ANALOG_GAIN。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Vac：使用隔离低压正弦源逐相验证，记录示波器/万用表有效值、raw波形及g_measurement.vac_v[]；确认零点、幅值、50Hz波形、Va/Vb/Vc相序与各相polarity。比例由BOARD_VAC_CT1_*、BOARD_VAC_CT2_*、BOARD_VAC_TIA_OHM、BOARD_VAC_ANALOG_GAIN控制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Iac：使用隔离限流回路和电流探头/标准表逐相注入至少两个电流点，记录raw及g_measurement.iac_a[]；确认幅值、正负方向和三相通道映射。比例由BOARD_IAC_CT1_*、BOARD_IAC_CT2_*、BOARD_IAC_TIA_OHM、BOARD_IAC_ANALOG_GAIN控制。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BOARD_ADC_VREF_V和BOARD_ADC_MAX_COUNT影响三类测量。Vref应实测或依据硬件确认，不得为凑数随意修改。任何比例参数修改后，必须重新完整编译并复测三类通道。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测量比例合格后，现场通过CCS调整g_precharge_done_v、g_precharge_timeout_ms、g_bypass_delay_ms；参数基本确定后再写回对应*_DEFAULT宏。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门槛设置  </w:t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当前BOARD_PRECHARGE_DONE_V_DEFAULT为400V，约对应1092个有效counts；含义是六路最低一路也必须达到400V，并非六路合计400V。低压实验前必须在CCS修改g_precharge_done_v，DSP复位后恢复400V。</w:t>
            </w:r>
          </w:p>
        </w:tc>
      </w:tr>
    </w:tbl>
    <w:p>
      <w:pPr>
        <w:spacing w:after="0"/>
      </w:pPr>
    </w:p>
    <w:p>
      <w:pPr>
        <w:pStyle w:val="Heading1"/>
      </w:pPr>
      <w:r>
        <w:t>6　PLL独立测试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GPIO21保持0，PWM Block，GPIO22/23保持0。向已确认安全的Vac采样输入位置注入隔离、限流、相序正确的三相50Hz信号。当前BOARD_PLL_LOCK_VMAG_MIN_V=50.0V，表示Clarke变换后的αβ矢量峰值；测试相电压至少约35.4Vrms（线电压约61.2Vrms）才能越过该门槛。不得把50V直接加到ADC引脚，也不得绕过PLL判据。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观察：g_measurement.vac_v[0..2]、g_pll.vmag、g_pll.freq</w:t>
        <w:br/>
        <w:t xml:space="preserve">      g_pll.vd、g_pll.vq、g_pll.theta、g_pll_switch_req</w:t>
        <w:br/>
        <w:t xml:space="preserve">      g_switch_alpha、g_switch_phase_err_deg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g_pll.freq≈50Hz不能单独证明锁定：vmag低于门槛时PLL会进入50Hz holdover。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通过：三相幅值和相序正确；vmag&gt;50V；频率稳定在50Hz附近；|vq|&lt;3%×vmag且vd&gt;90%×vmag。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连续满足判据约200ms后g_pll_switch_req=1；随后约200ms内g_switch_alpha平滑升至1附近，无突跳和FAULT。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撤去或降低Vac后按现有失锁/holdover逻辑变化，且不得发生非法PWM释放。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不锁时依次查Vac offset、通道映射、相序、幅值门槛、频率、vd/vq和TZ；不要先改PI、theta、90°补偿或alpha算法。</w:t>
      </w:r>
    </w:p>
    <w:p>
      <w:pPr>
        <w:pStyle w:val="Heading1"/>
      </w:pPr>
      <w:r>
        <w:t>7　不控整流软启动测试</w:t>
      </w:r>
    </w:p>
    <w:p>
      <w:pPr>
        <w:pStyle w:val="Heading2"/>
      </w:pPr>
      <w:r>
        <w:t>7.1　PRECHARGE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保持低压限流，且PLL独立测试已通过；GPIO21先保持0至少50ms。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CCS加入预充参数、六路Vdc、最低值、启动状态/计时/失败标志及GPIO命令变量。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GPIO21置1并保持：期望state=PRECHARGE，GPIO22=1、GPIO23=0、GPIO20=0，PWM仍Block。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观察六路电容经预充电阻上升；g_precharge_vdc_min必须等于六路最低值。</w:t>
      </w:r>
    </w:p>
    <w:p>
      <w:pPr>
        <w:pStyle w:val="ListNumber"/>
        <w:spacing w:after="60" w:line="264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最低一路达到g_precharge_done_v后，GPIO23=1并进入BYPASS_WAIT。若超时，失败标志置位，GPIO23/22断开且禁止RUN；先松开GPIO21再排查。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g_precharge_done_v / g_precharge_timeout_ms / g_bypass_delay_ms</w:t>
        <w:br/>
        <w:t>g_precharge_vdc_min / g_start_seq_state / g_start_seq_timer_ms</w:t>
        <w:br/>
        <w:t>g_start_seq_fail / g_grid_switch_cmd / g_bypass_switch_cmd</w:t>
        <w:br/>
        <w:t>g_measurement.vdc_v[0] ... g_measurement.vdc_v[5]</w:t>
      </w:r>
    </w:p>
    <w:p>
      <w:pPr>
        <w:pStyle w:val="Heading2"/>
      </w:pPr>
      <w:r>
        <w:t>7.2　BYPASS_WAIT与RUN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GPIO23闭合后，PWM仍必须Block至少g_bypass_delay_ms。延时结束后仅当PLL就绪、g_switch_alpha≥g_pll_ready_alpha_min、TZ1/TZ2正常且无FAULT，才可RequestRun并释放PWM。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延时期间门极无PWM；GPIO22/23保持1。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全部许可满足后GPIO20=1、系统进入RUN、PWM波形出现。</w:t>
      </w:r>
    </w:p>
    <w:p>
      <w:pPr>
        <w:pStyle w:val="ListBullet"/>
        <w:spacing w:after="40" w:line="25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首次释放使用最低可行母线电压并严格限流；六路Vdc不得异常跌落，电流或波形异常立即STOP/急停。</w:t>
      </w:r>
    </w:p>
    <w:p>
      <w:pPr>
        <w:pStyle w:val="Heading1"/>
      </w:pPr>
      <w:r>
        <w:t>8　STOP与TZ安全回归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分别在PRECHARGE、BYPASS_WAIT和RUN阶段将GPIO21置0并保持超过50ms，使用示波器验证以下固定顺序：</w:t>
      </w:r>
    </w:p>
    <w:p>
      <w:pPr>
        <w:spacing w:before="40" w:after="100" w:line="240" w:lineRule="auto"/>
        <w:ind w:left="259" w:right="115"/>
        <w:shd w:fill="F2F4F7"/>
      </w:pPr>
      <w:r>
        <w:rPr>
          <w:rFonts w:ascii="Consolas" w:hAnsi="Consolas" w:eastAsia="Consolas"/>
          <w:b w:val="0"/>
          <w:color w:val="30343B"/>
          <w:sz w:val="17"/>
        </w:rPr>
        <w:t>1. PWM立即Block，停止主动开关</w:t>
        <w:br/>
        <w:t>2. GPIO23=0，退出预充电阻旁路</w:t>
        <w:br/>
        <w:t>3. GPIO22=0，切断三相输入</w:t>
        <w:br/>
        <w:t>4. 启动状态清零，回STANDBY，GPIO20=0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CE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安全顺序不可调整  </w:t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禁止GPIO22/23先断、PWM后封锁；三个阶段必须分别通过。</w:t>
            </w:r>
          </w:p>
        </w:tc>
      </w:tr>
    </w:tbl>
    <w:p>
      <w:pPr>
        <w:spacing w:after="0"/>
      </w:pP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RUN阶段再进行受控TZ注入：TZ1或TZ2有效后，GPIO30应立即拉低，PWM由硬件OST封锁，系统进入FAULT，GPIO20熄灭且不得自动重启。故障后断功率、放电并复位恢复。</w:t>
      </w:r>
    </w:p>
    <w:p>
      <w:pPr>
        <w:pStyle w:val="Heading1"/>
      </w:pPr>
      <w:r>
        <w:t>9　测试记录与最终放行</w:t>
      </w:r>
    </w:p>
    <w:p>
      <w:pPr>
        <w:keepNext w:val="0"/>
        <w:spacing w:after="60" w:line="269" w:lineRule="auto"/>
      </w:pPr>
      <w:r>
        <w:rPr>
          <w:rFonts w:ascii="Microsoft YaHei" w:hAnsi="Microsoft YaHei" w:eastAsia="Microsoft YaHei"/>
          <w:b w:val="0"/>
          <w:color w:val="202020"/>
          <w:sz w:val="20"/>
        </w:rPr>
        <w:t>每次至少记录日期、测试人员、.out时间/CRC、供电与限流、12路offset、CT1/CT2/Gain、预充参数、PLL关键量、六路Vdc、ISR最大cycles、状态/故障码、GPIO时序及示波器截图。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4200"/>
        <w:gridCol w:w="1200"/>
        <w:gridCol w:w="166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关键验收结果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16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记录/截图号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Debug全量构建与下载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0 errors，确认下载最新Debug输出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上电安全初态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GPIO20/22/23=0，PWM Block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12路ADC offset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零输入换算接近0，各通道独立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Vdc比例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多点线性及CT1/CT2/Gain正确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PLL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50Hz、vq小、req=1、alpha≈1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PRECHARGE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六路上升，最低值达到门槛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BYPASS_WAIT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GPIO23=1，延时期间PWM Block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RUN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PLL/TZ/FAULT许可后才释放PWM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STOP三阶段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PWM→GPIO23→GPIO22顺序正确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TZ故障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硬件封锁、FAULT锁存、不自启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  <w:t>□通过  □失败</w:t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02020"/>
                <w:sz w:val="17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CE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 xml:space="preserve">最终放行  </w:t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全部项目通过且低压重复启停至少5次无异常，才可制定逐级升压计划。每一级均须重新确认Vdc比例、预充时间、电流峰值、旁路瞬态、PLL和TZ保护；不得从低压直接跳到高压满功率。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06A73"/>
        <w:sz w:val="17"/>
      </w:rPr>
      <w:t>SST 前级整流控制 · 上机测试规程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0" w:hanging="271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0" w:hanging="271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TMS320F28335 SST 前级整流控制上机测试步骤</dc:title>
  <dc:subject>参数整定、PLL、软启动及安全回归测试规程</dc:subject>
  <dc:creator>SST项目组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