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nil"/>
        </w:pBdr>
        <w:bidi w:val="0"/>
        <w:spacing w:before="900" w:after="283"/>
        <w:ind w:hanging="0" w:left="0" w:right="0"/>
        <w:jc w:val="center"/>
        <w:rPr/>
      </w:pPr>
      <w:r>
        <w:rPr/>
        <w:t>Documentação Técnica de Manutenção</w:t>
      </w:r>
    </w:p>
    <w:p>
      <w:pPr>
        <w:pStyle w:val="BodyText"/>
        <w:bidi w:val="0"/>
        <w:spacing w:before="900" w:after="283"/>
        <w:jc w:val="center"/>
        <w:rPr/>
      </w:pPr>
      <w:r>
        <w:rPr/>
        <w:t xml:space="preserve">Sistema </w:t>
      </w:r>
      <w:r>
        <w:rPr>
          <w:b/>
        </w:rPr>
        <w:t>Agro Tech One</w:t>
      </w:r>
      <w:r>
        <w:rPr/>
        <w:t xml:space="preserve"> — Módulo de Funcionário CLT Rural</w:t>
      </w:r>
    </w:p>
    <w:p>
      <w:pPr>
        <w:pStyle w:val="BodyText"/>
        <w:bidi w:val="0"/>
        <w:spacing w:before="900" w:after="283"/>
        <w:jc w:val="center"/>
        <w:rPr/>
      </w:pPr>
      <w:r>
        <w:rPr/>
        <w:t>Registro de Ponto, Adicional Noturno, DSR e Auditoria</w:t>
      </w:r>
    </w:p>
    <w:p>
      <w:pPr>
        <w:pStyle w:val="BodyText"/>
        <w:bidi w:val="0"/>
        <w:spacing w:before="900" w:after="283"/>
        <w:jc w:val="center"/>
        <w:rPr/>
      </w:pPr>
      <w:r>
        <w:rPr/>
        <w:t xml:space="preserve">Conformidade: </w:t>
      </w:r>
      <w:r>
        <w:rPr>
          <w:b/>
        </w:rPr>
        <w:t>Lei nº 5.889/1973</w:t>
      </w:r>
      <w:r>
        <w:rPr/>
        <w:t xml:space="preserve"> (Trabalho Rural) e </w:t>
      </w:r>
      <w:r>
        <w:rPr>
          <w:b/>
        </w:rPr>
        <w:t>Portaria 671 do MTE</w:t>
      </w:r>
    </w:p>
    <w:p>
      <w:pPr>
        <w:pStyle w:val="BodyText"/>
        <w:bidi w:val="0"/>
        <w:spacing w:before="600" w:after="283"/>
        <w:ind w:hanging="0" w:left="0" w:right="0"/>
        <w:jc w:val="center"/>
        <w:rPr/>
      </w:pPr>
      <w:r>
        <w:rPr/>
        <w:t xml:space="preserve">Documento gerado em </w:t>
      </w:r>
      <w:r>
        <w:rPr>
          <w:b/>
        </w:rPr>
        <w:t>27/06/2026</w:t>
      </w:r>
    </w:p>
    <w:p>
      <w:pPr>
        <w:pStyle w:val="BodyText"/>
        <w:bidi w:val="0"/>
        <w:spacing w:before="900" w:after="283"/>
        <w:ind w:hanging="0" w:left="0" w:right="0"/>
        <w:jc w:val="center"/>
        <w:rPr>
          <w:color w:val="777777"/>
        </w:rPr>
      </w:pPr>
      <w:r>
        <w:rPr>
          <w:color w:val="777777"/>
        </w:rPr>
        <w:t>Uso interno — referência para manutenção futura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Visão Geral</w:t>
      </w:r>
    </w:p>
    <w:p>
      <w:pPr>
        <w:pStyle w:val="BodyText"/>
        <w:bidi w:val="0"/>
        <w:jc w:val="left"/>
        <w:rPr/>
      </w:pPr>
      <w:r>
        <w:rPr/>
        <w:t xml:space="preserve">Este documento descreve todas as alterações realizadas no sistema </w:t>
      </w:r>
      <w:r>
        <w:rPr>
          <w:b/>
        </w:rPr>
        <w:t>Agro Tech One</w:t>
      </w:r>
      <w:r>
        <w:rPr/>
        <w:t xml:space="preserve"> referentes ao módulo de </w:t>
      </w:r>
      <w:r>
        <w:rPr>
          <w:b/>
        </w:rPr>
        <w:t>Funcionário CLT</w:t>
      </w:r>
      <w:r>
        <w:rPr/>
        <w:t xml:space="preserve"> adaptado para o contexto de </w:t>
      </w:r>
      <w:r>
        <w:rPr>
          <w:b/>
        </w:rPr>
        <w:t>propriedade rural</w:t>
      </w:r>
      <w:r>
        <w:rPr/>
        <w:t xml:space="preserve">. O objetivo central foi transformar o cálculo de horas e valores financeiros em um motor </w:t>
      </w:r>
      <w:r>
        <w:rPr>
          <w:b/>
        </w:rPr>
        <w:t>justo e preciso</w:t>
      </w:r>
      <w:r>
        <w:rPr/>
        <w:t>, em conformidade com a legislação do trabalho rural, de modo que as informações (horas trabalhadas e valores) possam ser consumidas por outras partes do sistema.</w:t>
      </w:r>
    </w:p>
    <w:p>
      <w:pPr>
        <w:pStyle w:val="BodyText"/>
        <w:bidi w:val="0"/>
        <w:jc w:val="left"/>
        <w:rPr/>
      </w:pPr>
      <w:r>
        <w:rPr>
          <w:b/>
        </w:rPr>
        <w:t>Premissa importante:</w:t>
      </w:r>
      <w:r>
        <w:rPr/>
        <w:t xml:space="preserve"> o registro do ponto é feito pelo </w:t>
      </w:r>
      <w:r>
        <w:rPr>
          <w:b/>
        </w:rPr>
        <w:t>gerente/administrador</w:t>
      </w:r>
      <w:r>
        <w:rPr/>
        <w:t xml:space="preserve"> (não pelo próprio trabalhador no campo). Por isso, os horários de entrada/saída são dados lançados pelo gestor, e a auditoria recai sobre a </w:t>
      </w:r>
      <w:r>
        <w:rPr>
          <w:b/>
        </w:rPr>
        <w:t>ação do gestor</w:t>
      </w:r>
      <w:r>
        <w:rPr/>
        <w:t xml:space="preserve"> (quem registrou e quando).</w:t>
      </w:r>
    </w:p>
    <w:p>
      <w:pPr>
        <w:pStyle w:val="Heading2"/>
        <w:bidi w:val="0"/>
        <w:jc w:val="left"/>
        <w:rPr/>
      </w:pPr>
      <w:r>
        <w:rPr/>
        <w:t>1.1. Ambiente e Tecnologias</w:t>
      </w:r>
    </w:p>
    <w:tbl>
      <w:tblPr>
        <w:tblW w:w="685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2"/>
        <w:gridCol w:w="5353"/>
      </w:tblGrid>
      <w:tr>
        <w:trPr/>
        <w:tc>
          <w:tcPr>
            <w:tcW w:w="1502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Item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Detalhe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Plataforma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Jakarta EE 10 (Servlets + JSP), sem frameworks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Front-end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JSP + Bootstrap 5.3 + jQuery (arquivo único </w:t>
            </w:r>
            <w:r>
              <w:rPr>
                <w:rStyle w:val="Cdigo-fonte"/>
              </w:rPr>
              <w:t>JS/main.js</w:t>
            </w:r>
            <w:r>
              <w:rPr/>
              <w:t>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Banco de dados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PostgreSQL 17 (com herança de tabelas em </w:t>
            </w:r>
            <w:r>
              <w:rPr>
                <w:rStyle w:val="Cdigo-fonte"/>
              </w:rPr>
              <w:t>funcionario</w:t>
            </w:r>
            <w:r>
              <w:rPr/>
              <w:t>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Servidor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Apache Tomcat 10.1.28 (</w:t>
            </w:r>
            <w:r>
              <w:rPr>
                <w:rStyle w:val="Cdigo-fonte"/>
              </w:rPr>
              <w:t>C:\apache-tomcat-10.1.28</w:t>
            </w:r>
            <w:r>
              <w:rPr/>
              <w:t>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Build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Maven Wrapper — </w:t>
            </w:r>
            <w:r>
              <w:rPr>
                <w:rStyle w:val="Cdigo-fonte"/>
              </w:rPr>
              <w:t>mvnw.cmd clean package -DskipTests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Java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JDK 24 (</w:t>
            </w:r>
            <w:r>
              <w:rPr>
                <w:rStyle w:val="Cdigo-fonte"/>
              </w:rPr>
              <w:t>JAVA_HOME=C:\Program Files\Java\jdk-24</w:t>
            </w:r>
            <w:r>
              <w:rPr/>
              <w:t>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Serialização JSON</w:t>
            </w:r>
          </w:p>
        </w:tc>
        <w:tc>
          <w:tcPr>
            <w:tcW w:w="535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Gson 2.12.1</w:t>
            </w:r>
          </w:p>
        </w:tc>
      </w:tr>
    </w:tbl>
    <w:p>
      <w:pPr>
        <w:pStyle w:val="Heading1"/>
        <w:bidi w:val="0"/>
        <w:jc w:val="left"/>
        <w:rPr/>
      </w:pPr>
      <w:r>
        <w:rPr/>
        <w:t>2. Histórico de Alterações (Resumo)</w:t>
      </w:r>
    </w:p>
    <w:tbl>
      <w:tblPr>
        <w:tblW w:w="810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42"/>
        <w:gridCol w:w="1328"/>
        <w:gridCol w:w="6030"/>
      </w:tblGrid>
      <w:tr>
        <w:trPr/>
        <w:tc>
          <w:tcPr>
            <w:tcW w:w="742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Data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Bloco</w:t>
            </w:r>
          </w:p>
        </w:tc>
        <w:tc>
          <w:tcPr>
            <w:tcW w:w="603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Resumo</w:t>
            </w:r>
          </w:p>
        </w:tc>
      </w:tr>
      <w:tr>
        <w:trPr/>
        <w:tc>
          <w:tcPr>
            <w:tcW w:w="74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23/06/2026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Módulo Funcionário</w:t>
            </w:r>
          </w:p>
        </w:tc>
        <w:tc>
          <w:tcPr>
            <w:tcW w:w="603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Correções de login, roteamento de INSERT por tipo, máscaras e vazamentos de recursos.</w:t>
            </w:r>
          </w:p>
        </w:tc>
      </w:tr>
      <w:tr>
        <w:trPr/>
        <w:tc>
          <w:tcPr>
            <w:tcW w:w="74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26/06/2026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Cadastro CLT + Perfil</w:t>
            </w:r>
          </w:p>
        </w:tc>
        <w:tc>
          <w:tcPr>
            <w:tcW w:w="603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Correção de validação de formulário, data de nascimento obrigatória, triggers de integridade (FK x herança), serialização de </w:t>
            </w:r>
            <w:r>
              <w:rPr>
                <w:rStyle w:val="Cdigo-fonte"/>
              </w:rPr>
              <w:t>LocalTime</w:t>
            </w:r>
            <w:r>
              <w:rPr/>
              <w:t>, cálculo de horas extras.</w:t>
            </w:r>
          </w:p>
        </w:tc>
      </w:tr>
      <w:tr>
        <w:trPr/>
        <w:tc>
          <w:tcPr>
            <w:tcW w:w="74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26/06/2026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Editar/Excluir Ponto</w:t>
            </w:r>
          </w:p>
        </w:tc>
        <w:tc>
          <w:tcPr>
            <w:tcW w:w="603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Novo módulo de edição e exclusão de registros de ponto na tela de perfil CLT.</w:t>
            </w:r>
          </w:p>
        </w:tc>
      </w:tr>
      <w:tr>
        <w:trPr/>
        <w:tc>
          <w:tcPr>
            <w:tcW w:w="74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27/06/2026</w:t>
            </w:r>
          </w:p>
        </w:tc>
        <w:tc>
          <w:tcPr>
            <w:tcW w:w="132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CLT Rural</w:t>
            </w:r>
          </w:p>
        </w:tc>
        <w:tc>
          <w:tcPr>
            <w:tcW w:w="603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DSR rural, domingo 100%, adicional noturno, tolerância (Art. 58) e auditoria (Portaria 671).</w:t>
            </w:r>
          </w:p>
        </w:tc>
      </w:tr>
    </w:tbl>
    <w:p>
      <w:pPr>
        <w:pStyle w:val="Heading1"/>
        <w:bidi w:val="0"/>
        <w:jc w:val="left"/>
        <w:rPr/>
      </w:pPr>
      <w:r>
        <w:rPr/>
        <w:t>3. Migrações de Banco de Dados</w:t>
      </w:r>
    </w:p>
    <w:p>
      <w:pPr>
        <w:pStyle w:val="BodyText"/>
        <w:bidi w:val="0"/>
        <w:jc w:val="left"/>
        <w:rPr/>
      </w:pPr>
      <w:r>
        <w:rPr/>
        <w:t xml:space="preserve">As migrações ficam em </w:t>
      </w:r>
      <w:r>
        <w:rPr>
          <w:rStyle w:val="Cdigo-fonte"/>
        </w:rPr>
        <w:t>src/main/resources/db/migration/</w:t>
      </w:r>
      <w:r>
        <w:rPr/>
        <w:t xml:space="preserve"> e são aplicadas via </w:t>
      </w:r>
      <w:r>
        <w:rPr>
          <w:rStyle w:val="Cdigo-fonte"/>
        </w:rPr>
        <w:t>psql -U postgres -d agro -f &lt;arquivo&gt;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3.1. V2 — Triggers de Integridade (FK x Herança)</w:t>
      </w:r>
    </w:p>
    <w:p>
      <w:pPr>
        <w:pStyle w:val="BodyText"/>
        <w:bidi w:val="0"/>
        <w:jc w:val="left"/>
        <w:rPr/>
      </w:pPr>
      <w:r>
        <w:rPr/>
        <w:t xml:space="preserve">Arquivo: </w:t>
      </w:r>
      <w:r>
        <w:rPr>
          <w:rStyle w:val="Cdigo-fonte"/>
        </w:rPr>
        <w:t>V2__triggers_integridade_funcionario.sql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Problema resolvido (crítico):</w:t>
      </w:r>
      <w:r>
        <w:rPr>
          <w:bdr w:val="single" w:sz="24" w:space="9" w:color="E0A800"/>
          <w:shd w:fill="FFF6E0" w:val="clear"/>
        </w:rPr>
        <w:t xml:space="preserve"> no PostgreSQL, chaves estrangeiras </w:t>
      </w:r>
      <w:r>
        <w:rPr>
          <w:b/>
          <w:bdr w:val="single" w:sz="24" w:space="9" w:color="E0A800"/>
          <w:shd w:fill="FFF6E0" w:val="clear"/>
        </w:rPr>
        <w:t>não respeitam herança de tabelas</w:t>
      </w:r>
      <w:r>
        <w:rPr>
          <w:bdr w:val="single" w:sz="24" w:space="9" w:color="E0A800"/>
          <w:shd w:fill="FFF6E0" w:val="clear"/>
        </w:rPr>
        <w:t xml:space="preserve">. As 7 FKs que apontavam para </w:t>
      </w:r>
      <w:r>
        <w:rPr>
          <w:rStyle w:val="Cdigo-fonte"/>
          <w:bdr w:val="single" w:sz="24" w:space="9" w:color="E0A800"/>
          <w:shd w:fill="FFF6E0" w:val="clear"/>
        </w:rPr>
        <w:t>funcionario(idpessoa)</w:t>
      </w:r>
      <w:r>
        <w:rPr>
          <w:bdr w:val="single" w:sz="24" w:space="9" w:color="E0A800"/>
          <w:shd w:fill="FFF6E0" w:val="clear"/>
        </w:rPr>
        <w:t xml:space="preserve"> não enxergavam as linhas das tabelas filhas (</w:t>
      </w:r>
      <w:r>
        <w:rPr>
          <w:rStyle w:val="Cdigo-fonte"/>
          <w:bdr w:val="single" w:sz="24" w:space="9" w:color="E0A800"/>
          <w:shd w:fill="FFF6E0" w:val="clear"/>
        </w:rPr>
        <w:t>funcionarioclt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funcionariodiarista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funcionarioempreita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funcionarioproducao</w:t>
      </w:r>
      <w:r>
        <w:rPr>
          <w:bdr w:val="single" w:sz="24" w:space="9" w:color="E0A800"/>
          <w:shd w:fill="FFF6E0" w:val="clear"/>
        </w:rPr>
        <w:t xml:space="preserve">). Isso tornava </w:t>
      </w:r>
      <w:r>
        <w:rPr>
          <w:b/>
          <w:bdr w:val="single" w:sz="24" w:space="9" w:color="E0A800"/>
          <w:shd w:fill="FFF6E0" w:val="clear"/>
        </w:rPr>
        <w:t>impossível</w:t>
      </w:r>
      <w:r>
        <w:rPr>
          <w:bdr w:val="single" w:sz="24" w:space="9" w:color="E0A800"/>
          <w:shd w:fill="FFF6E0" w:val="clear"/>
        </w:rPr>
        <w:t xml:space="preserve"> inserir ponto, vale, falta ou folha para qualquer funcionário.</w:t>
      </w:r>
    </w:p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Solução:</w:t>
      </w:r>
      <w:r>
        <w:rPr>
          <w:bdr w:val="single" w:sz="24" w:space="9" w:color="E0A800"/>
          <w:shd w:fill="FFF6E0" w:val="clear"/>
        </w:rPr>
        <w:t xml:space="preserve"> as 7 FKs foram substituídas por triggers: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rStyle w:val="Cdigo-fonte"/>
          <w:bdr w:val="single" w:sz="24" w:space="9" w:color="E0A800"/>
          <w:shd w:fill="FFF6E0" w:val="clear"/>
        </w:rPr>
        <w:t>trg_valida_funcionario_existe()</w:t>
      </w:r>
      <w:r>
        <w:rPr>
          <w:bdr w:val="single" w:sz="24" w:space="9" w:color="E0A800"/>
          <w:shd w:fill="FFF6E0" w:val="clear"/>
        </w:rPr>
        <w:t xml:space="preserve"> — </w:t>
      </w:r>
      <w:r>
        <w:rPr>
          <w:rFonts w:ascii="Consolas;Courier New;monospace" w:hAnsi="Consolas;Courier New;monospace"/>
          <w:sz w:val="19"/>
          <w:shd w:fill="F2F2F2" w:val="clear"/>
        </w:rPr>
        <w:t>BEFORE INSERT/UPDATE</w:t>
      </w:r>
      <w:r>
        <w:rPr>
          <w:bdr w:val="single" w:sz="24" w:space="9" w:color="E0A800"/>
          <w:shd w:fill="FFF6E0" w:val="clear"/>
        </w:rPr>
        <w:t xml:space="preserve"> valida o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 contra a hierarquia completa (um </w:t>
      </w:r>
      <w:r>
        <w:rPr>
          <w:rStyle w:val="Cdigo-fonte"/>
          <w:bdr w:val="single" w:sz="24" w:space="9" w:color="E0A800"/>
          <w:shd w:fill="FFF6E0" w:val="clear"/>
        </w:rPr>
        <w:t>SELECT</w:t>
      </w:r>
      <w:r>
        <w:rPr>
          <w:bdr w:val="single" w:sz="24" w:space="9" w:color="E0A800"/>
          <w:shd w:fill="FFF6E0" w:val="clear"/>
        </w:rPr>
        <w:t xml:space="preserve"> em </w:t>
      </w:r>
      <w:r>
        <w:rPr>
          <w:rStyle w:val="Cdigo-fonte"/>
          <w:bdr w:val="single" w:sz="24" w:space="9" w:color="E0A800"/>
          <w:shd w:fill="FFF6E0" w:val="clear"/>
        </w:rPr>
        <w:t>funcionario</w:t>
      </w:r>
      <w:r>
        <w:rPr>
          <w:bdr w:val="single" w:sz="24" w:space="9" w:color="E0A800"/>
          <w:shd w:fill="FFF6E0" w:val="clear"/>
        </w:rPr>
        <w:t xml:space="preserve"> enxerga as filhas).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rStyle w:val="Cdigo-fonte"/>
          <w:bdr w:val="single" w:sz="24" w:space="9" w:color="E0A800"/>
          <w:shd w:fill="FFF6E0" w:val="clear"/>
        </w:rPr>
        <w:t>trg_cascade_delete_funcionario()</w:t>
      </w:r>
      <w:r>
        <w:rPr>
          <w:bdr w:val="single" w:sz="24" w:space="9" w:color="E0A800"/>
          <w:shd w:fill="FFF6E0" w:val="clear"/>
        </w:rPr>
        <w:t xml:space="preserve"> — </w:t>
      </w:r>
      <w:r>
        <w:rPr>
          <w:rFonts w:ascii="Consolas;Courier New;monospace" w:hAnsi="Consolas;Courier New;monospace"/>
          <w:sz w:val="19"/>
          <w:shd w:fill="F2F2F2" w:val="clear"/>
        </w:rPr>
        <w:t>AFTER DELETE</w:t>
      </w:r>
      <w:r>
        <w:rPr>
          <w:bdr w:val="single" w:sz="24" w:space="9" w:color="E0A800"/>
          <w:shd w:fill="FFF6E0" w:val="clear"/>
        </w:rPr>
        <w:t xml:space="preserve"> nas 5 tabelas da hierarquia, replicando o comportamento </w:t>
      </w:r>
      <w:r>
        <w:rPr>
          <w:rStyle w:val="Cdigo-fonte"/>
          <w:bdr w:val="single" w:sz="24" w:space="9" w:color="E0A800"/>
          <w:shd w:fill="FFF6E0" w:val="clear"/>
        </w:rPr>
        <w:t>ON DELETE CASCADE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Tabelas dependentes cobertas: </w:t>
      </w:r>
      <w:r>
        <w:rPr>
          <w:rStyle w:val="Cdigo-fonte"/>
          <w:bdr w:val="single" w:sz="24" w:space="9" w:color="E0A800"/>
          <w:shd w:fill="FFF6E0" w:val="clear"/>
        </w:rPr>
        <w:t>ponto_eletronico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falta_funcionario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vale_funcionario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folha_pagamento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registroponto</w:t>
      </w:r>
      <w:r>
        <w:rPr>
          <w:bdr w:val="single" w:sz="24" w:space="9" w:color="E0A800"/>
          <w:shd w:fill="FFF6E0" w:val="clear"/>
        </w:rPr>
        <w:t>.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3.2. V3 — Schema CLT Rural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Arquivo: </w:t>
      </w:r>
      <w:r>
        <w:rPr>
          <w:rStyle w:val="Cdigo-fonte"/>
          <w:bdr w:val="single" w:sz="24" w:space="9" w:color="E0A800"/>
          <w:shd w:fill="FFF6E0" w:val="clear"/>
        </w:rPr>
        <w:t>V3__clt_rural.sql</w:t>
      </w:r>
      <w:r>
        <w:rPr>
          <w:bdr w:val="single" w:sz="24" w:space="9" w:color="E0A800"/>
          <w:shd w:fill="FFF6E0" w:val="clear"/>
        </w:rPr>
        <w:t xml:space="preserve"> (idempotente, com </w:t>
      </w:r>
      <w:r>
        <w:rPr>
          <w:rStyle w:val="Cdigo-fonte"/>
          <w:bdr w:val="single" w:sz="24" w:space="9" w:color="E0A800"/>
          <w:shd w:fill="FFF6E0" w:val="clear"/>
        </w:rPr>
        <w:t>IF NOT EXISTS</w:t>
      </w:r>
      <w:r>
        <w:rPr>
          <w:bdr w:val="single" w:sz="24" w:space="9" w:color="E0A800"/>
          <w:shd w:fill="FFF6E0" w:val="clear"/>
        </w:rPr>
        <w:t>).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Novo tipo ENUM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CREATE TYPE tipo_atividade_rural AS ENUM ('LAVOURA', 'PECUARIA');</w:t>
      </w:r>
    </w:p>
    <w:p>
      <w:pPr>
        <w:pStyle w:val="Heading3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Coluna em </w:t>
      </w:r>
      <w:r>
        <w:rPr>
          <w:rStyle w:val="Cdigo-fonte"/>
          <w:bdr w:val="single" w:sz="24" w:space="9" w:color="E0A800"/>
          <w:shd w:fill="FFF6E0" w:val="clear"/>
        </w:rPr>
        <w:t>funcionarioclt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5"/>
        <w:gridCol w:w="3611"/>
        <w:gridCol w:w="2454"/>
      </w:tblGrid>
      <w:tr>
        <w:trPr/>
        <w:tc>
          <w:tcPr>
            <w:tcW w:w="1735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Coluna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Tipo / Default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tipo_atividade_rural</w:t>
            </w:r>
          </w:p>
        </w:tc>
        <w:tc>
          <w:tcPr>
            <w:tcW w:w="3611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tipo_atividade_rural NOT NULL DEFAULT 'LAVOURA'</w:t>
            </w:r>
          </w:p>
        </w:tc>
        <w:tc>
          <w:tcPr>
            <w:tcW w:w="245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Define a janela do horário noturno.</w:t>
            </w:r>
          </w:p>
        </w:tc>
      </w:tr>
    </w:tbl>
    <w:p>
      <w:pPr>
        <w:pStyle w:val="Heading3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Colunas em </w:t>
      </w:r>
      <w:r>
        <w:rPr>
          <w:rStyle w:val="Cdigo-fonte"/>
          <w:bdr w:val="single" w:sz="24" w:space="9" w:color="E0A800"/>
          <w:shd w:fill="FFF6E0" w:val="clear"/>
        </w:rPr>
        <w:t>ponto_eletronico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4"/>
        <w:gridCol w:w="2090"/>
        <w:gridCol w:w="4026"/>
      </w:tblGrid>
      <w:tr>
        <w:trPr/>
        <w:tc>
          <w:tcPr>
            <w:tcW w:w="1684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Coluna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minutos_noturnos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 NOT NULL DEFAULT 0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Horas noturnas rurais (minutos reais).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latitude / longitude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NUMERIC(10,7) (nullable)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Reservadas para futuro app móvel do trabalhador.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ip_origem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VARCHAR(45)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IP da ação do gestor.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user_agent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Navegador/app do gestor.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hash_autenticidade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VARCHAR(64)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SHA-256 de autenticidade do registro.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registrado_por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idpessoa do gestor/admin que lançou.</w:t>
            </w:r>
          </w:p>
        </w:tc>
      </w:tr>
      <w:tr>
        <w:trPr/>
        <w:tc>
          <w:tcPr>
            <w:tcW w:w="168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atualizado_em</w:t>
            </w:r>
          </w:p>
        </w:tc>
        <w:tc>
          <w:tcPr>
            <w:tcW w:w="20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TIMESTAMP</w:t>
            </w:r>
          </w:p>
        </w:tc>
        <w:tc>
          <w:tcPr>
            <w:tcW w:w="402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Timestamp do servidor na última edição.</w:t>
            </w:r>
          </w:p>
        </w:tc>
      </w:tr>
    </w:tbl>
    <w:p>
      <w:pPr>
        <w:pStyle w:val="Heading3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Colunas em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Esta tabela é a </w:t>
      </w:r>
      <w:r>
        <w:rPr>
          <w:b/>
          <w:bdr w:val="single" w:sz="24" w:space="9" w:color="E0A800"/>
          <w:shd w:fill="FFF6E0" w:val="clear"/>
        </w:rPr>
        <w:t>fonte canônica</w:t>
      </w:r>
      <w:r>
        <w:rPr>
          <w:bdr w:val="single" w:sz="24" w:space="9" w:color="E0A800"/>
          <w:shd w:fill="FFF6E0" w:val="clear"/>
        </w:rPr>
        <w:t xml:space="preserve"> consultada por outros módulos (chave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 + </w:t>
      </w:r>
      <w:r>
        <w:rPr>
          <w:rStyle w:val="Cdigo-fonte"/>
          <w:bdr w:val="single" w:sz="24" w:space="9" w:color="E0A800"/>
          <w:shd w:fill="FFF6E0" w:val="clear"/>
        </w:rPr>
        <w:t>periodo</w:t>
      </w:r>
      <w:r>
        <w:rPr>
          <w:bdr w:val="single" w:sz="24" w:space="9" w:color="E0A800"/>
          <w:shd w:fill="FFF6E0" w:val="clear"/>
        </w:rPr>
        <w:t>).</w:t>
      </w:r>
    </w:p>
    <w:tbl>
      <w:tblPr>
        <w:tblW w:w="7124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9"/>
        <w:gridCol w:w="1340"/>
        <w:gridCol w:w="3715"/>
      </w:tblGrid>
      <w:tr>
        <w:trPr/>
        <w:tc>
          <w:tcPr>
            <w:tcW w:w="2069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Coluna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Tipo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Finalidade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desconto_dsr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NUMERIC(10,2)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Desconto do descanso semanal remunerado.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valor_adicional_noturno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NUMERIC(10,2)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Adicional noturno (25%).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valor_extra_100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NUMERIC(10,2)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Horas extras 100% (domingo sem folga).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minutos_noturnos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Total de minutos noturnos no mês.</w:t>
            </w:r>
          </w:p>
        </w:tc>
      </w:tr>
      <w:tr>
        <w:trPr/>
        <w:tc>
          <w:tcPr>
            <w:tcW w:w="206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minutos_extra_100</w:t>
            </w:r>
          </w:p>
        </w:tc>
        <w:tc>
          <w:tcPr>
            <w:tcW w:w="134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Total de minutos de domingo a 100%.</w:t>
            </w:r>
          </w:p>
        </w:tc>
      </w:tr>
    </w:tbl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 Regras de Negócio — CLT Rural (Lei 5.889/73)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4.1. DSR e Falta Injustificada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A semana é considerada de </w:t>
      </w:r>
      <w:r>
        <w:rPr>
          <w:b/>
          <w:bdr w:val="single" w:sz="24" w:space="9" w:color="E0A800"/>
          <w:shd w:fill="FFF6E0" w:val="clear"/>
        </w:rPr>
        <w:t>segunda a domingo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Cada </w:t>
      </w:r>
      <w:r>
        <w:rPr>
          <w:b/>
          <w:bdr w:val="single" w:sz="24" w:space="9" w:color="E0A800"/>
          <w:shd w:fill="FFF6E0" w:val="clear"/>
        </w:rPr>
        <w:t>semana com ao menos uma falta injustificada</w:t>
      </w:r>
      <w:r>
        <w:rPr>
          <w:bdr w:val="single" w:sz="24" w:space="9" w:color="E0A800"/>
          <w:shd w:fill="FFF6E0" w:val="clear"/>
        </w:rPr>
        <w:t xml:space="preserve"> desconta </w:t>
      </w:r>
      <w:r>
        <w:rPr>
          <w:b/>
          <w:bdr w:val="single" w:sz="24" w:space="9" w:color="E0A800"/>
          <w:shd w:fill="FFF6E0" w:val="clear"/>
        </w:rPr>
        <w:t>1 DSR</w:t>
      </w:r>
      <w:r>
        <w:rPr>
          <w:bdr w:val="single" w:sz="24" w:space="9" w:color="E0A800"/>
          <w:shd w:fill="FFF6E0" w:val="clear"/>
        </w:rPr>
        <w:t xml:space="preserve"> (valor de um dia). Várias faltas na mesma semana descontam apenas 1 DSR.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O desconto da falta em si (valor do dia) é aplicado separadamente do desconto do DSR. 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4.2. Domingo Trabalhado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Folga compensatória</w:t>
      </w:r>
      <w:r>
        <w:rPr>
          <w:bdr w:val="single" w:sz="24" w:space="9" w:color="E0A800"/>
          <w:shd w:fill="FFF6E0" w:val="clear"/>
        </w:rPr>
        <w:t xml:space="preserve"> é inferida automaticamente: existe um dia útil (segunda a sábado) na mesma semana, dentro do mês, </w:t>
      </w:r>
      <w:r>
        <w:rPr>
          <w:b/>
          <w:bdr w:val="single" w:sz="24" w:space="9" w:color="E0A800"/>
          <w:shd w:fill="FFF6E0" w:val="clear"/>
        </w:rPr>
        <w:t>sem ponto e sem falta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Se há folga compensatória na semana → o domingo conta como </w:t>
      </w:r>
      <w:r>
        <w:rPr>
          <w:b/>
          <w:bdr w:val="single" w:sz="24" w:space="9" w:color="E0A800"/>
          <w:shd w:fill="FFF6E0" w:val="clear"/>
        </w:rPr>
        <w:t>jornada normal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Se </w:t>
      </w:r>
      <w:r>
        <w:rPr>
          <w:b/>
          <w:bdr w:val="single" w:sz="24" w:space="9" w:color="E0A800"/>
          <w:shd w:fill="FFF6E0" w:val="clear"/>
        </w:rPr>
        <w:t>não há</w:t>
      </w:r>
      <w:r>
        <w:rPr>
          <w:bdr w:val="single" w:sz="24" w:space="9" w:color="E0A800"/>
          <w:shd w:fill="FFF6E0" w:val="clear"/>
        </w:rPr>
        <w:t xml:space="preserve"> folga compensatória → </w:t>
      </w:r>
      <w:r>
        <w:rPr>
          <w:b/>
          <w:bdr w:val="single" w:sz="24" w:space="9" w:color="E0A800"/>
          <w:shd w:fill="FFF6E0" w:val="clear"/>
        </w:rPr>
        <w:t>todas as horas do domingo</w:t>
      </w:r>
      <w:r>
        <w:rPr>
          <w:bdr w:val="single" w:sz="24" w:space="9" w:color="E0A800"/>
          <w:shd w:fill="FFF6E0" w:val="clear"/>
        </w:rPr>
        <w:t xml:space="preserve"> são pagas como </w:t>
      </w:r>
      <w:r>
        <w:rPr>
          <w:b/>
          <w:bdr w:val="single" w:sz="24" w:space="9" w:color="E0A800"/>
          <w:shd w:fill="FFF6E0" w:val="clear"/>
        </w:rPr>
        <w:t>hora extra 100%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4.3. Adicional Noturno Rural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Janela noturna por atividade: </w:t>
      </w:r>
      <w:r>
        <w:rPr>
          <w:b/>
          <w:bdr w:val="single" w:sz="24" w:space="9" w:color="E0A800"/>
          <w:shd w:fill="FFF6E0" w:val="clear"/>
        </w:rPr>
        <w:t>Lavoura = 21h00 às 05h00</w:t>
      </w:r>
      <w:r>
        <w:rPr>
          <w:bdr w:val="single" w:sz="24" w:space="9" w:color="E0A800"/>
          <w:shd w:fill="FFF6E0" w:val="clear"/>
        </w:rPr>
        <w:t xml:space="preserve">; </w:t>
      </w:r>
      <w:r>
        <w:rPr>
          <w:b/>
          <w:bdr w:val="single" w:sz="24" w:space="9" w:color="E0A800"/>
          <w:shd w:fill="FFF6E0" w:val="clear"/>
        </w:rPr>
        <w:t>Pecuária = 20h00 às 04h00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A hora noturna rural tem </w:t>
      </w:r>
      <w:r>
        <w:rPr>
          <w:b/>
          <w:bdr w:val="single" w:sz="24" w:space="9" w:color="E0A800"/>
          <w:shd w:fill="FFF6E0" w:val="clear"/>
        </w:rPr>
        <w:t>60 minutos reais</w:t>
      </w:r>
      <w:r>
        <w:rPr>
          <w:bdr w:val="single" w:sz="24" w:space="9" w:color="E0A800"/>
          <w:shd w:fill="FFF6E0" w:val="clear"/>
        </w:rPr>
        <w:t xml:space="preserve"> (não se aplica a redução urbana de 52min30s).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Os minutos noturnos são contabilizados por dia (campo </w:t>
      </w:r>
      <w:r>
        <w:rPr>
          <w:rStyle w:val="Cdigo-fonte"/>
          <w:bdr w:val="single" w:sz="24" w:space="9" w:color="E0A800"/>
          <w:shd w:fill="FFF6E0" w:val="clear"/>
        </w:rPr>
        <w:t>minutos_noturnos</w:t>
      </w:r>
      <w:r>
        <w:rPr>
          <w:bdr w:val="single" w:sz="24" w:space="9" w:color="E0A800"/>
          <w:shd w:fill="FFF6E0" w:val="clear"/>
        </w:rPr>
        <w:t xml:space="preserve">) e servem de base para o </w:t>
      </w:r>
      <w:r>
        <w:rPr>
          <w:b/>
          <w:bdr w:val="single" w:sz="24" w:space="9" w:color="E0A800"/>
          <w:shd w:fill="FFF6E0" w:val="clear"/>
        </w:rPr>
        <w:t>adicional de 25%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4.4. Tolerância (Art. 58 da CLT)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Variações de até </w:t>
      </w:r>
      <w:r>
        <w:rPr>
          <w:b/>
          <w:bdr w:val="single" w:sz="24" w:space="9" w:color="E0A800"/>
          <w:shd w:fill="FFF6E0" w:val="clear"/>
        </w:rPr>
        <w:t>10 minutos diários</w:t>
      </w:r>
      <w:r>
        <w:rPr>
          <w:bdr w:val="single" w:sz="24" w:space="9" w:color="E0A800"/>
          <w:shd w:fill="FFF6E0" w:val="clear"/>
        </w:rPr>
        <w:t xml:space="preserve"> no total não geram hora extra nem atraso.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Implementado como banda líquida de 10 min/dia em </w:t>
      </w:r>
      <w:r>
        <w:rPr>
          <w:rStyle w:val="Cdigo-fonte"/>
          <w:bdr w:val="single" w:sz="24" w:space="9" w:color="E0A800"/>
          <w:shd w:fill="FFF6E0" w:val="clear"/>
        </w:rPr>
        <w:t>CalculoPontoRural</w:t>
      </w:r>
      <w:r>
        <w:rPr>
          <w:bdr w:val="single" w:sz="24" w:space="9" w:color="E0A800"/>
          <w:shd w:fill="FFF6E0" w:val="clear"/>
        </w:rPr>
        <w:t xml:space="preserve"> (a nuance de 5 min por batida fica absorvida pela banda diária e documentada no código para refinamento futuro). 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4.5. Fórmulas de Cálculo Financeiro</w:t>
      </w:r>
    </w:p>
    <w:tbl>
      <w:tblPr>
        <w:tblW w:w="6838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02"/>
        <w:gridCol w:w="4536"/>
      </w:tblGrid>
      <w:tr>
        <w:trPr/>
        <w:tc>
          <w:tcPr>
            <w:tcW w:w="2302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Grandeza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Fórmula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do dia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÷ dias úteis do mês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da hora (base)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do dia ÷ jornada (horas/dia)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hora extra (efetivo)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valor cadastrado se &gt; 0; senão valor da hora × 1,5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 extra normal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(min. extras ÷ 60) × valor hora extra efetivo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 extra 100% (domingo)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(min. 100% ÷ 60) × valor da hora × 2,0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Adicional noturno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(min. noturnos ÷ 60) × valor da hora × 0,25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Desconto faltas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nº faltas injustificadas × valor do dia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Desconto DSR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nº semanas com falta × valor do dia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bruto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+ extra normal + extra 100% + adicional noturno</w:t>
            </w:r>
          </w:p>
        </w:tc>
      </w:tr>
      <w:tr>
        <w:trPr/>
        <w:tc>
          <w:tcPr>
            <w:tcW w:w="230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Salário líquido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bruto − faltas − DSR − vales (mínimo zero)</w:t>
            </w:r>
          </w:p>
        </w:tc>
      </w:tr>
    </w:tbl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Base de rateio:</w:t>
      </w:r>
      <w:r>
        <w:rPr>
          <w:bdr w:val="single" w:sz="24" w:space="9" w:color="E0A800"/>
          <w:shd w:fill="FFF6E0" w:val="clear"/>
        </w:rPr>
        <w:t xml:space="preserve"> mantida como </w:t>
      </w:r>
      <w:r>
        <w:rPr>
          <w:rStyle w:val="Cdigo-fonte"/>
          <w:bdr w:val="single" w:sz="24" w:space="9" w:color="E0A800"/>
          <w:shd w:fill="FFF6E0" w:val="clear"/>
        </w:rPr>
        <w:t>salário ÷ dias úteis</w:t>
      </w:r>
      <w:r>
        <w:rPr>
          <w:bdr w:val="single" w:sz="24" w:space="9" w:color="E0A800"/>
          <w:shd w:fill="FFF6E0" w:val="clear"/>
        </w:rPr>
        <w:t xml:space="preserve"> para preservar a consistência com o restante do sistema. Pode tornar-se configurável (ex.: divisor 30) em manutenção futura.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5. Auditoria e Imutabilidade (Portaria 671 do MTE)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Como o gestor lança/corrige o ponto, os </w:t>
      </w:r>
      <w:r>
        <w:rPr>
          <w:b/>
          <w:bdr w:val="single" w:sz="24" w:space="9" w:color="E0A800"/>
          <w:shd w:fill="FFF6E0" w:val="clear"/>
        </w:rPr>
        <w:t>horários de entrada/saída são dados do administrador</w:t>
      </w:r>
      <w:r>
        <w:rPr>
          <w:bdr w:val="single" w:sz="24" w:space="9" w:color="E0A800"/>
          <w:shd w:fill="FFF6E0" w:val="clear"/>
        </w:rPr>
        <w:t xml:space="preserve"> e </w:t>
      </w:r>
      <w:r>
        <w:rPr>
          <w:b/>
          <w:bdr w:val="single" w:sz="24" w:space="9" w:color="E0A800"/>
          <w:shd w:fill="FFF6E0" w:val="clear"/>
        </w:rPr>
        <w:t>não</w:t>
      </w:r>
      <w:r>
        <w:rPr>
          <w:bdr w:val="single" w:sz="24" w:space="9" w:color="E0A800"/>
          <w:shd w:fill="FFF6E0" w:val="clear"/>
        </w:rPr>
        <w:t xml:space="preserve"> são sobrescritos com a hora do servidor.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A auditoria registra a </w:t>
      </w:r>
      <w:r>
        <w:rPr>
          <w:b/>
          <w:bdr w:val="single" w:sz="24" w:space="9" w:color="E0A800"/>
          <w:shd w:fill="FFF6E0" w:val="clear"/>
        </w:rPr>
        <w:t>ação do gestor</w:t>
      </w:r>
      <w:r>
        <w:rPr>
          <w:bdr w:val="single" w:sz="24" w:space="9" w:color="E0A800"/>
          <w:shd w:fill="FFF6E0" w:val="clear"/>
        </w:rPr>
        <w:t xml:space="preserve">: </w:t>
      </w:r>
      <w:r>
        <w:rPr>
          <w:rStyle w:val="Cdigo-fonte"/>
          <w:bdr w:val="single" w:sz="24" w:space="9" w:color="E0A800"/>
          <w:shd w:fill="FFF6E0" w:val="clear"/>
        </w:rPr>
        <w:t>ip_origem</w:t>
      </w:r>
      <w:r>
        <w:rPr>
          <w:bdr w:val="single" w:sz="24" w:space="9" w:color="E0A800"/>
          <w:shd w:fill="FFF6E0" w:val="clear"/>
        </w:rPr>
        <w:t xml:space="preserve"> (cabeçalho </w:t>
      </w:r>
      <w:r>
        <w:rPr>
          <w:rStyle w:val="Cdigo-fonte"/>
          <w:bdr w:val="single" w:sz="24" w:space="9" w:color="E0A800"/>
          <w:shd w:fill="FFF6E0" w:val="clear"/>
        </w:rPr>
        <w:t>X-Forwarded-For</w:t>
      </w:r>
      <w:r>
        <w:rPr>
          <w:bdr w:val="single" w:sz="24" w:space="9" w:color="E0A800"/>
          <w:shd w:fill="FFF6E0" w:val="clear"/>
        </w:rPr>
        <w:t xml:space="preserve"> ou </w:t>
      </w:r>
      <w:r>
        <w:rPr>
          <w:rStyle w:val="Cdigo-fonte"/>
          <w:bdr w:val="single" w:sz="24" w:space="9" w:color="E0A800"/>
          <w:shd w:fill="FFF6E0" w:val="clear"/>
        </w:rPr>
        <w:t>getRemoteAddr</w:t>
      </w:r>
      <w:r>
        <w:rPr>
          <w:bdr w:val="single" w:sz="24" w:space="9" w:color="E0A800"/>
          <w:shd w:fill="FFF6E0" w:val="clear"/>
        </w:rPr>
        <w:t xml:space="preserve">), </w:t>
      </w:r>
      <w:r>
        <w:rPr>
          <w:rStyle w:val="Cdigo-fonte"/>
          <w:bdr w:val="single" w:sz="24" w:space="9" w:color="E0A800"/>
          <w:shd w:fill="FFF6E0" w:val="clear"/>
        </w:rPr>
        <w:t>user_agent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registrado_por</w:t>
      </w:r>
      <w:r>
        <w:rPr>
          <w:bdr w:val="single" w:sz="24" w:space="9" w:color="E0A800"/>
          <w:shd w:fill="FFF6E0" w:val="clear"/>
        </w:rPr>
        <w:t xml:space="preserve"> (idpessoa da sessão </w:t>
      </w:r>
      <w:r>
        <w:rPr>
          <w:rStyle w:val="Cdigo-fonte"/>
          <w:bdr w:val="single" w:sz="24" w:space="9" w:color="E0A800"/>
          <w:shd w:fill="FFF6E0" w:val="clear"/>
        </w:rPr>
        <w:t>usuarioLogado</w:t>
      </w:r>
      <w:r>
        <w:rPr>
          <w:bdr w:val="single" w:sz="24" w:space="9" w:color="E0A800"/>
          <w:shd w:fill="FFF6E0" w:val="clear"/>
        </w:rPr>
        <w:t xml:space="preserve">) e os timestamps de servidor </w:t>
      </w:r>
      <w:r>
        <w:rPr>
          <w:rStyle w:val="Cdigo-fonte"/>
          <w:bdr w:val="single" w:sz="24" w:space="9" w:color="E0A800"/>
          <w:shd w:fill="FFF6E0" w:val="clear"/>
        </w:rPr>
        <w:t>criado_em</w:t>
      </w:r>
      <w:r>
        <w:rPr>
          <w:bdr w:val="single" w:sz="24" w:space="9" w:color="E0A800"/>
          <w:shd w:fill="FFF6E0" w:val="clear"/>
        </w:rPr>
        <w:t>/</w:t>
      </w:r>
      <w:r>
        <w:rPr>
          <w:rStyle w:val="Cdigo-fonte"/>
          <w:bdr w:val="single" w:sz="24" w:space="9" w:color="E0A800"/>
          <w:shd w:fill="FFF6E0" w:val="clear"/>
        </w:rPr>
        <w:t>atualizado_em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Hash SHA-256</w:t>
      </w:r>
      <w:r>
        <w:rPr>
          <w:bdr w:val="single" w:sz="24" w:space="9" w:color="E0A800"/>
          <w:shd w:fill="FFF6E0" w:val="clear"/>
        </w:rPr>
        <w:t xml:space="preserve"> (</w:t>
      </w:r>
      <w:r>
        <w:rPr>
          <w:rStyle w:val="Cdigo-fonte"/>
          <w:bdr w:val="single" w:sz="24" w:space="9" w:color="E0A800"/>
          <w:shd w:fill="FFF6E0" w:val="clear"/>
        </w:rPr>
        <w:t>Util.HashUtil.sha256</w:t>
      </w:r>
      <w:r>
        <w:rPr>
          <w:bdr w:val="single" w:sz="24" w:space="9" w:color="E0A800"/>
          <w:shd w:fill="FFF6E0" w:val="clear"/>
        </w:rPr>
        <w:t>) calculado sobre string canônica do registro (</w:t>
      </w:r>
      <w:r>
        <w:rPr>
          <w:rFonts w:ascii="Consolas;Courier New;monospace" w:hAnsi="Consolas;Courier New;monospace"/>
          <w:sz w:val="19"/>
          <w:shd w:fill="F2F2F2" w:val="clear"/>
        </w:rPr>
        <w:t>idfunc | data | horários | minutos | registrado_por</w:t>
      </w:r>
      <w:r>
        <w:rPr>
          <w:bdr w:val="single" w:sz="24" w:space="9" w:color="E0A800"/>
          <w:shd w:fill="FFF6E0" w:val="clear"/>
        </w:rPr>
        <w:t xml:space="preserve">), permitindo detectar adulteração.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rStyle w:val="Cdigo-fonte"/>
          <w:bdr w:val="single" w:sz="24" w:space="9" w:color="E0A800"/>
          <w:shd w:fill="FFF6E0" w:val="clear"/>
        </w:rPr>
        <w:t>latitude</w:t>
      </w:r>
      <w:r>
        <w:rPr>
          <w:bdr w:val="single" w:sz="24" w:space="9" w:color="E0A800"/>
          <w:shd w:fill="FFF6E0" w:val="clear"/>
        </w:rPr>
        <w:t>/</w:t>
      </w:r>
      <w:r>
        <w:rPr>
          <w:rStyle w:val="Cdigo-fonte"/>
          <w:bdr w:val="single" w:sz="24" w:space="9" w:color="E0A800"/>
          <w:shd w:fill="FFF6E0" w:val="clear"/>
        </w:rPr>
        <w:t>longitude</w:t>
      </w:r>
      <w:r>
        <w:rPr>
          <w:bdr w:val="single" w:sz="24" w:space="9" w:color="E0A800"/>
          <w:shd w:fill="FFF6E0" w:val="clear"/>
        </w:rPr>
        <w:t xml:space="preserve"> permanecem nulas neste fluxo — reservadas para uma futura tela/app em que o próprio trabalhador registre o ponto no campo. 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6. Arquitetura — Classes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6.1. Arquivos Novos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2"/>
        <w:gridCol w:w="4968"/>
      </w:tblGrid>
      <w:tr>
        <w:trPr/>
        <w:tc>
          <w:tcPr>
            <w:tcW w:w="2832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Responsabilidade</w:t>
            </w:r>
          </w:p>
        </w:tc>
      </w:tr>
      <w:tr>
        <w:trPr/>
        <w:tc>
          <w:tcPr>
            <w:tcW w:w="283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db/migration/V3__clt_rural.sql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Migração do schema rural.</w:t>
            </w:r>
          </w:p>
        </w:tc>
      </w:tr>
      <w:tr>
        <w:trPr/>
        <w:tc>
          <w:tcPr>
            <w:tcW w:w="283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Model/Model/TipoAtividadeRural.java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ENUM Lavoura/Pecuária; cálculo de minutos noturnos (janela que cruza a meia-noite, minutos reais).</w:t>
            </w:r>
          </w:p>
        </w:tc>
      </w:tr>
      <w:tr>
        <w:trPr/>
        <w:tc>
          <w:tcPr>
            <w:tcW w:w="283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Service/CalculoPontoRural.java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Cálculo de 1 dia: total, tolerância (10 min/dia), minutos noturnos.</w:t>
            </w:r>
          </w:p>
        </w:tc>
      </w:tr>
      <w:tr>
        <w:trPr/>
        <w:tc>
          <w:tcPr>
            <w:tcW w:w="283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Service/FolhaCalculoRuralService.java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Fechamento mensal: semana seg–dom, folga compensatória, domingo 100%, DSR e adicional noturno.</w:t>
            </w:r>
          </w:p>
        </w:tc>
      </w:tr>
      <w:tr>
        <w:trPr/>
        <w:tc>
          <w:tcPr>
            <w:tcW w:w="2832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Util/HashUtil.java</w:t>
            </w:r>
          </w:p>
        </w:tc>
        <w:tc>
          <w:tcPr>
            <w:tcW w:w="4968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Hash SHA-256 de autenticidade.</w:t>
            </w:r>
          </w:p>
        </w:tc>
      </w:tr>
    </w:tbl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6.2. Arquivos Modificados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73"/>
        <w:gridCol w:w="5027"/>
      </w:tblGrid>
      <w:tr>
        <w:trPr/>
        <w:tc>
          <w:tcPr>
            <w:tcW w:w="2773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Alteração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Model/Model/FuncionarioCLT.java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Campo </w:t>
            </w:r>
            <w:r>
              <w:rPr>
                <w:rStyle w:val="Cdigo-fonte"/>
              </w:rPr>
              <w:t>tipoAtividadeRural</w:t>
            </w:r>
            <w:r>
              <w:rPr/>
              <w:t xml:space="preserve">; constante </w:t>
            </w:r>
            <w:r>
              <w:rPr>
                <w:rStyle w:val="Cdigo-fonte"/>
              </w:rPr>
              <w:t>ADICIONAL_NOTURNO_PCT = 0.25</w:t>
            </w:r>
            <w:r>
              <w:rPr/>
              <w:t>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Model/Dao/FuncionarioCLTDAO.java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Leitura/gravação do tipo de atividade; </w:t>
            </w:r>
            <w:r>
              <w:rPr>
                <w:rStyle w:val="Cdigo-fonte"/>
              </w:rPr>
              <w:t>updateSalario</w:t>
            </w:r>
            <w:r>
              <w:rPr/>
              <w:t xml:space="preserve"> passa a receber o tipo.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Model/Model/PontoEletronico.java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Campos </w:t>
            </w:r>
            <w:r>
              <w:rPr>
                <w:rStyle w:val="Cdigo-fonte"/>
              </w:rPr>
              <w:t>minutosNoturnos</w:t>
            </w:r>
            <w:r>
              <w:rPr/>
              <w:t xml:space="preserve"> e auditoria (lat/long, IP, UA, hash, registradoPor).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Model/Dao/PontoEletronicoDAO.java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Cálculo rural ao salvar/atualizar; persiste minutos noturnos + auditoria + hash.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Model/Model/FechamentoFolha.java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Campos: descontoDsr, valorAdicionalNoturno, valorExtra100, minutosNoturnos, minutosExtra100.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Model/Dao/FechamentoFolhaDAO.java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Upsert e leitura das novas colunas.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Controller/ControllerCLT.java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handleCalcularFechamento</w:t>
            </w:r>
            <w:r>
              <w:rPr/>
              <w:t xml:space="preserve"> delega ao </w:t>
            </w:r>
            <w:r>
              <w:rPr>
                <w:rStyle w:val="Cdigo-fonte"/>
              </w:rPr>
              <w:t>FolhaCalculoRuralService</w:t>
            </w:r>
            <w:r>
              <w:rPr/>
              <w:t xml:space="preserve">; </w:t>
            </w:r>
            <w:r>
              <w:rPr>
                <w:rStyle w:val="Cdigo-fonte"/>
              </w:rPr>
              <w:t>handleAtualizarSalario</w:t>
            </w:r>
            <w:r>
              <w:rPr/>
              <w:t xml:space="preserve"> recebe o tipo de atividade.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Controller/ControllerPontoEletronico.java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preencherAuditoria</w:t>
            </w:r>
            <w:r>
              <w:rPr/>
              <w:t xml:space="preserve"> (IP/UA/registradoPor); ação </w:t>
            </w:r>
            <w:r>
              <w:rPr>
                <w:rStyle w:val="Cdigo-fonte"/>
              </w:rPr>
              <w:t>editar_ponto</w:t>
            </w:r>
            <w:r>
              <w:rPr/>
              <w:t>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webapp/view/admin/perfilCLT.jsp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Seletor de Tipo de Atividade; coluna "Noturno"; novas linhas de fechamento.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webapp/JS/main.js</w:t>
            </w:r>
          </w:p>
        </w:tc>
        <w:tc>
          <w:tcPr>
            <w:tcW w:w="502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Header com atividade; tabela de ponto com badge noturno; </w:t>
            </w:r>
            <w:r>
              <w:rPr>
                <w:rStyle w:val="Cdigo-fonte"/>
              </w:rPr>
              <w:t>renderFechamento</w:t>
            </w:r>
            <w:r>
              <w:rPr/>
              <w:t xml:space="preserve"> com DSR, extra 100% e adicional noturno; envio do tipo no salvar salário.</w:t>
            </w:r>
          </w:p>
        </w:tc>
      </w:tr>
    </w:tbl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7. Correções de Bugs Relevantes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7"/>
        <w:gridCol w:w="3159"/>
        <w:gridCol w:w="3194"/>
      </w:tblGrid>
      <w:tr>
        <w:trPr/>
        <w:tc>
          <w:tcPr>
            <w:tcW w:w="1447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Bug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Causa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Correção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Cadastro CLT não validava campos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JS procurava seletor </w:t>
            </w:r>
            <w:r>
              <w:rPr>
                <w:rStyle w:val="Cdigo-fonte"/>
              </w:rPr>
              <w:t>.required</w:t>
            </w:r>
            <w:r>
              <w:rPr/>
              <w:t xml:space="preserve"> (classe) mas os inputs usam o atributo HTML </w:t>
            </w:r>
            <w:r>
              <w:rPr>
                <w:rStyle w:val="Cdigo-fonte"/>
              </w:rPr>
              <w:t>required</w:t>
            </w:r>
            <w:r>
              <w:rPr/>
              <w:t>.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Seletor corrigido para </w:t>
            </w:r>
            <w:r>
              <w:rPr>
                <w:rStyle w:val="Cdigo-fonte"/>
              </w:rPr>
              <w:t>[required]</w:t>
            </w:r>
            <w:r>
              <w:rPr/>
              <w:t>.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Cadastro CLT falhava no banco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datanascimentopf</w:t>
            </w:r>
            <w:r>
              <w:rPr/>
              <w:t xml:space="preserve"> é NOT NULL e podia ir vazio.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Validação obrigatória no servidor e no JS (formato dd/mm/aaaa).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Perfil CLT retornava vazio (HTTP 200)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Gson sem adaptador para </w:t>
            </w:r>
            <w:r>
              <w:rPr>
                <w:rStyle w:val="Cdigo-fonte"/>
              </w:rPr>
              <w:t>LocalTime</w:t>
            </w:r>
            <w:r>
              <w:rPr/>
              <w:t xml:space="preserve"> (falha de reflexão no Java moderno).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Adicionado </w:t>
            </w:r>
            <w:r>
              <w:rPr>
                <w:rStyle w:val="Cdigo-fonte"/>
              </w:rPr>
              <w:t>registerTypeAdapter(LocalTime.class, ...)</w:t>
            </w:r>
            <w:r>
              <w:rPr/>
              <w:t>.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Horas extras davam R$ 0,00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Fechamento multiplicava o campo manual </w:t>
            </w:r>
            <w:r>
              <w:rPr>
                <w:rStyle w:val="Cdigo-fonte"/>
              </w:rPr>
              <w:t>valorhoraextra</w:t>
            </w:r>
            <w:r>
              <w:rPr/>
              <w:t xml:space="preserve"> (zerado).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Helper </w:t>
            </w:r>
            <w:r>
              <w:rPr>
                <w:rStyle w:val="Cdigo-fonte"/>
              </w:rPr>
              <w:t>valorHoraExtraEfetivo</w:t>
            </w:r>
            <w:r>
              <w:rPr/>
              <w:t xml:space="preserve"> (cadastrado &gt; 0 ou salário × 1,5).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"Lançar Ponto" nunca funcionou</w:t>
            </w:r>
          </w:p>
        </w:tc>
        <w:tc>
          <w:tcPr>
            <w:tcW w:w="3159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Payload sem </w:t>
            </w:r>
            <w:r>
              <w:rPr>
                <w:rStyle w:val="Cdigo-fonte"/>
              </w:rPr>
              <w:t>acao</w:t>
            </w:r>
            <w:r>
              <w:rPr/>
              <w:t xml:space="preserve"> e com </w:t>
            </w:r>
            <w:r>
              <w:rPr>
                <w:rStyle w:val="Cdigo-fonte"/>
              </w:rPr>
              <w:t>idpessoa</w:t>
            </w:r>
            <w:r>
              <w:rPr/>
              <w:t xml:space="preserve"> em vez de </w:t>
            </w:r>
            <w:r>
              <w:rPr>
                <w:rStyle w:val="Cdigo-fonte"/>
              </w:rPr>
              <w:t>idfuncionario</w:t>
            </w:r>
            <w:r>
              <w:rPr/>
              <w:t>.</w:t>
            </w:r>
          </w:p>
        </w:tc>
        <w:tc>
          <w:tcPr>
            <w:tcW w:w="3194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salvarPontoCLT</w:t>
            </w:r>
            <w:r>
              <w:rPr/>
              <w:t xml:space="preserve"> corrigido; nova ação </w:t>
            </w:r>
            <w:r>
              <w:rPr>
                <w:rStyle w:val="Cdigo-fonte"/>
              </w:rPr>
              <w:t>editar_ponto</w:t>
            </w:r>
            <w:r>
              <w:rPr/>
              <w:t>.</w:t>
            </w:r>
          </w:p>
        </w:tc>
      </w:tr>
    </w:tbl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8. Como Compilar e Implantar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cd C:\projeto\agro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.\mvnw.cmd clean package -DskipTests        # gera target\agro-1.0-SNAPSHOT (exploded) e o .war</w:t>
      </w:r>
    </w:p>
    <w:p>
      <w:pPr>
        <w:pStyle w:val="Textoprformatado"/>
        <w:bidi w:val="0"/>
        <w:spacing w:before="150" w:after="150"/>
        <w:ind w:hanging="0" w:left="150" w:right="150"/>
        <w:jc w:val="left"/>
        <w:rPr/>
      </w:pPr>
      <w:r>
        <w:rPr/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# Aplicar migração de banco (quando houver nova):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&amp; "C:\Program Files\PostgreSQL\17\bin\psql.exe" -U postgres -d agro -f src\main\resources\db\migration\V3__clt_rural.sql</w:t>
      </w:r>
    </w:p>
    <w:p>
      <w:pPr>
        <w:pStyle w:val="Textoprformatado"/>
        <w:bidi w:val="0"/>
        <w:spacing w:before="150" w:after="150"/>
        <w:ind w:hanging="0" w:left="150" w:right="150"/>
        <w:jc w:val="left"/>
        <w:rPr/>
      </w:pPr>
      <w:r>
        <w:rPr/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# Redeploy no Tomcat (recarrega o contexto /agro):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#  - tocar o descriptor conf\Catalina\localhost\agro.xml (atualiza LastWriteTime), OU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#  - reiniciar com JAVA_HOME=C:\Program Files\Java\jdk-24 e CATALINA_HOME=C:\apache-tomcat-10.1.28</w:t>
      </w:r>
    </w:p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Após o redeploy, a sessão é encerrada — refazer login (perfil administrador).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9. Validação Realizada (Cenários de Teste)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Funcionário de teste: </w:t>
      </w:r>
      <w:r>
        <w:rPr>
          <w:b/>
          <w:bdr w:val="single" w:sz="24" w:space="9" w:color="E0A800"/>
          <w:shd w:fill="FFF6E0" w:val="clear"/>
        </w:rPr>
        <w:t>eduardo</w:t>
      </w:r>
      <w:r>
        <w:rPr>
          <w:bdr w:val="single" w:sz="24" w:space="9" w:color="E0A800"/>
          <w:shd w:fill="FFF6E0" w:val="clear"/>
        </w:rPr>
        <w:t xml:space="preserve"> (</w:t>
      </w:r>
      <w:r>
        <w:rPr>
          <w:rStyle w:val="Cdigo-fonte"/>
          <w:bdr w:val="single" w:sz="24" w:space="9" w:color="E0A800"/>
          <w:shd w:fill="FFF6E0" w:val="clear"/>
        </w:rPr>
        <w:t>idpessoa = 50</w:t>
      </w:r>
      <w:r>
        <w:rPr>
          <w:bdr w:val="single" w:sz="24" w:space="9" w:color="E0A800"/>
          <w:shd w:fill="FFF6E0" w:val="clear"/>
        </w:rPr>
        <w:t>), salário R$ 1.600,00, jornada 8h, atividade Lavoura, período 2026-06.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0"/>
        <w:gridCol w:w="2733"/>
        <w:gridCol w:w="3577"/>
      </w:tblGrid>
      <w:tr>
        <w:trPr/>
        <w:tc>
          <w:tcPr>
            <w:tcW w:w="1490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Cenário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Entrada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Resultado </w:t>
            </w:r>
            <w:r>
              <w:rPr>
                <w:b/>
                <w:color w:val="1F5C1F"/>
              </w:rPr>
              <w:t>(OK)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Tolerância (Art. 58)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Saída 17:04 (4 min além)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Total 484 min, extra = 0.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Turno noturno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21:00 às 05:00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480 minutos noturnos contabilizados.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Domingo COM folga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Domingo 21/06 (sábado 20 sem ponto)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Conta como jornada normal.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Domingo SEM folga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Domingo 28/06 (semana toda trabalhada)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480 min como extra 100% → R$ 145,45.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Adicional noturno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8 h noturnas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R$ 18,18 (8 × valor hora × 0,25).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DSR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1 semana com falta (17/06)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Desconto DSR R$ 72,73.</w:t>
            </w:r>
          </w:p>
        </w:tc>
      </w:tr>
      <w:tr>
        <w:trPr/>
        <w:tc>
          <w:tcPr>
            <w:tcW w:w="149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Auditoria</w:t>
            </w:r>
          </w:p>
        </w:tc>
        <w:tc>
          <w:tcPr>
            <w:tcW w:w="2733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Lançamento via gestor admin</w:t>
            </w:r>
          </w:p>
        </w:tc>
        <w:tc>
          <w:tcPr>
            <w:tcW w:w="357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registrado_por=27, IP, User-Agent e hash preenchidos.</w:t>
            </w:r>
          </w:p>
        </w:tc>
      </w:tr>
    </w:tbl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Fechamento final validado:</w:t>
      </w:r>
      <w:r>
        <w:rPr>
          <w:bdr w:val="single" w:sz="24" w:space="9" w:color="E0A800"/>
          <w:shd w:fill="FFF6E0" w:val="clear"/>
        </w:rPr>
        <w:t xml:space="preserve"> Salário base R$ 1.600,00; extra normal R$ 88,64; extra 100% R$ 145,45; adicional noturno R$ 18,18; desconto faltas R$ 72,73; desconto DSR R$ 72,73; vales R$ 400,00; </w:t>
      </w:r>
      <w:r>
        <w:rPr>
          <w:b/>
          <w:bdr w:val="single" w:sz="24" w:space="9" w:color="E0A800"/>
          <w:shd w:fill="FFF6E0" w:val="clear"/>
        </w:rPr>
        <w:t>líquido R$ 1.306,81</w:t>
      </w:r>
      <w:r>
        <w:rPr>
          <w:bdr w:val="single" w:sz="24" w:space="9" w:color="E0A800"/>
          <w:shd w:fill="FFF6E0" w:val="clear"/>
        </w:rPr>
        <w:t>.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10. Pontos de Atenção para Manutenção Futura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FKs por triggers:</w:t>
      </w:r>
      <w:r>
        <w:rPr>
          <w:bdr w:val="single" w:sz="24" w:space="9" w:color="E0A800"/>
          <w:shd w:fill="FFF6E0" w:val="clear"/>
        </w:rPr>
        <w:t xml:space="preserve"> a integridade de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 nas tabelas dependentes é mantida por triggers (V2), não por FKs nativas — devido à herança de tabelas. Ao criar novas tabelas que referenciem funcionário, replicar o padrão do trigger </w:t>
      </w:r>
      <w:r>
        <w:rPr>
          <w:rStyle w:val="Cdigo-fonte"/>
          <w:bdr w:val="single" w:sz="24" w:space="9" w:color="E0A800"/>
          <w:shd w:fill="FFF6E0" w:val="clear"/>
        </w:rPr>
        <w:t>trg_valida_funcionario_existe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Tabela canônica:</w:t>
      </w:r>
      <w:r>
        <w:rPr>
          <w:bdr w:val="single" w:sz="24" w:space="9" w:color="E0A800"/>
          <w:shd w:fill="FFF6E0" w:val="clear"/>
        </w:rPr>
        <w:t xml:space="preserve">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  <w:r>
        <w:rPr>
          <w:bdr w:val="single" w:sz="24" w:space="9" w:color="E0A800"/>
          <w:shd w:fill="FFF6E0" w:val="clear"/>
        </w:rPr>
        <w:t xml:space="preserve"> é a fonte para outros módulos. Manter todos os valores granulares persistidos ao alterar o cálculo.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Geolocalização:</w:t>
      </w:r>
      <w:r>
        <w:rPr>
          <w:bdr w:val="single" w:sz="24" w:space="9" w:color="E0A800"/>
          <w:shd w:fill="FFF6E0" w:val="clear"/>
        </w:rPr>
        <w:t xml:space="preserve"> colunas </w:t>
      </w:r>
      <w:r>
        <w:rPr>
          <w:rStyle w:val="Cdigo-fonte"/>
          <w:bdr w:val="single" w:sz="24" w:space="9" w:color="E0A800"/>
          <w:shd w:fill="FFF6E0" w:val="clear"/>
        </w:rPr>
        <w:t>latitude</w:t>
      </w:r>
      <w:r>
        <w:rPr>
          <w:bdr w:val="single" w:sz="24" w:space="9" w:color="E0A800"/>
          <w:shd w:fill="FFF6E0" w:val="clear"/>
        </w:rPr>
        <w:t>/</w:t>
      </w:r>
      <w:r>
        <w:rPr>
          <w:rStyle w:val="Cdigo-fonte"/>
          <w:bdr w:val="single" w:sz="24" w:space="9" w:color="E0A800"/>
          <w:shd w:fill="FFF6E0" w:val="clear"/>
        </w:rPr>
        <w:t>longitude</w:t>
      </w:r>
      <w:r>
        <w:rPr>
          <w:bdr w:val="single" w:sz="24" w:space="9" w:color="E0A800"/>
          <w:shd w:fill="FFF6E0" w:val="clear"/>
        </w:rPr>
        <w:t xml:space="preserve"> já existem (nulas). Para um app do trabalhador no campo, capturar via API de geolocalização do navegador e enviar no payload do ponto.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Tolerância:</w:t>
      </w:r>
      <w:r>
        <w:rPr>
          <w:bdr w:val="single" w:sz="24" w:space="9" w:color="E0A800"/>
          <w:shd w:fill="FFF6E0" w:val="clear"/>
        </w:rPr>
        <w:t xml:space="preserve"> hoje é banda diária de 10 min. Se for exigida a regra estrita "5 min por batida", refinar </w:t>
      </w:r>
      <w:r>
        <w:rPr>
          <w:rStyle w:val="Cdigo-fonte"/>
          <w:bdr w:val="single" w:sz="24" w:space="9" w:color="E0A800"/>
          <w:shd w:fill="FFF6E0" w:val="clear"/>
        </w:rPr>
        <w:t>CalculoPontoRural</w:t>
      </w:r>
      <w:r>
        <w:rPr>
          <w:bdr w:val="single" w:sz="24" w:space="9" w:color="E0A800"/>
          <w:shd w:fill="FFF6E0" w:val="clear"/>
        </w:rPr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/>
      </w:pPr>
      <w:r>
        <w:rPr>
          <w:b/>
          <w:bdr w:val="single" w:sz="24" w:space="9" w:color="E0A800"/>
          <w:shd w:fill="FFF6E0" w:val="clear"/>
        </w:rPr>
        <w:t>Pecuária:</w:t>
      </w:r>
      <w:r>
        <w:rPr>
          <w:bdr w:val="single" w:sz="24" w:space="9" w:color="E0A800"/>
          <w:shd w:fill="FFF6E0" w:val="clear"/>
        </w:rPr>
        <w:t xml:space="preserve"> o ENUM já contempla </w:t>
      </w:r>
      <w:r>
        <w:rPr>
          <w:rStyle w:val="Cdigo-fonte"/>
          <w:bdr w:val="single" w:sz="24" w:space="9" w:color="E0A800"/>
          <w:shd w:fill="FFF6E0" w:val="clear"/>
        </w:rPr>
        <w:t>PECUARIA</w:t>
      </w:r>
      <w:r>
        <w:rPr>
          <w:bdr w:val="single" w:sz="24" w:space="9" w:color="E0A800"/>
          <w:shd w:fill="FFF6E0" w:val="clear"/>
        </w:rPr>
        <w:t xml:space="preserve"> (janela 20h–04h); basta selecionar no cadastro.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59" w:leader="none"/>
        </w:tabs>
        <w:bidi w:val="0"/>
        <w:spacing w:before="150" w:after="150"/>
        <w:ind w:hanging="283" w:left="859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Build sem Node:</w:t>
      </w:r>
      <w:r>
        <w:rPr>
          <w:bdr w:val="single" w:sz="24" w:space="9" w:color="E0A800"/>
          <w:shd w:fill="FFF6E0" w:val="clear"/>
        </w:rPr>
        <w:t xml:space="preserve"> o ambiente não tem Node/pandoc; esta documentação foi gerada via LibreOffice a partir de HTML. 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11. Diagrama — Fluxo de Cálculo do Fechamento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O fechamento mensal é produzido por </w:t>
      </w:r>
      <w:r>
        <w:rPr>
          <w:rStyle w:val="Cdigo-fonte"/>
          <w:bdr w:val="single" w:sz="24" w:space="9" w:color="E0A800"/>
          <w:shd w:fill="FFF6E0" w:val="clear"/>
        </w:rPr>
        <w:t>Service.FolhaCalculoRuralService</w:t>
      </w:r>
      <w:r>
        <w:rPr>
          <w:bdr w:val="single" w:sz="24" w:space="9" w:color="E0A800"/>
          <w:shd w:fill="FFF6E0" w:val="clear"/>
        </w:rPr>
        <w:t>. O fluxo abaixo resume as etapas, do dado de entrada à persistência na tabela canônica.</w:t>
      </w:r>
    </w:p>
    <w:p>
      <w:pPr>
        <w:pStyle w:val="BodyText"/>
        <w:bidi w:val="0"/>
        <w:spacing w:before="150" w:after="150"/>
        <w:ind w:hanging="0" w:left="150" w:right="150"/>
        <w:jc w:val="center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drawing>
          <wp:inline distT="0" distB="0" distL="0" distR="0">
            <wp:extent cx="4953000" cy="7534910"/>
            <wp:effectExtent l="0" t="0" r="0" b="0"/>
            <wp:docPr id="1" name="Figura1" descr="Fluxo de cálculo do fech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Fluxo de cálculo do fechament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53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 Consultas SQL para Integração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A tabela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  <w:r>
        <w:rPr>
          <w:bdr w:val="single" w:sz="24" w:space="9" w:color="E0A800"/>
          <w:shd w:fill="FFF6E0" w:val="clear"/>
        </w:rPr>
        <w:t xml:space="preserve"> é a fonte oficial de horas e valores já calculados. Os exemplos abaixo mostram como outros módulos podem consumir esses dados (chave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 + </w:t>
      </w:r>
      <w:r>
        <w:rPr>
          <w:rStyle w:val="Cdigo-fonte"/>
          <w:bdr w:val="single" w:sz="24" w:space="9" w:color="E0A800"/>
          <w:shd w:fill="FFF6E0" w:val="clear"/>
        </w:rPr>
        <w:t>periodo</w:t>
      </w:r>
      <w:r>
        <w:rPr>
          <w:bdr w:val="single" w:sz="24" w:space="9" w:color="E0A800"/>
          <w:shd w:fill="FFF6E0" w:val="clear"/>
        </w:rPr>
        <w:t xml:space="preserve">, formato </w:t>
      </w:r>
      <w:r>
        <w:rPr>
          <w:rFonts w:ascii="Consolas;Courier New;monospace" w:hAnsi="Consolas;Courier New;monospace"/>
          <w:sz w:val="19"/>
          <w:shd w:fill="F2F2F2" w:val="clear"/>
        </w:rPr>
        <w:t>AAAA-MM</w:t>
      </w:r>
      <w:r>
        <w:rPr>
          <w:bdr w:val="single" w:sz="24" w:space="9" w:color="E0A800"/>
          <w:shd w:fill="FFF6E0" w:val="clear"/>
        </w:rPr>
        <w:t>).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12.1. Fechamento de um funcionário num período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SELECT ff.*, p.nomepessoa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FROM fechamento_folha_ponto ff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JOIN pessoa p ON p.idpessoa = ff.idpessoa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WHERE ff.idpessoa = 50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</w:t>
      </w:r>
      <w:r>
        <w:rPr>
          <w:bdr w:val="single" w:sz="24" w:space="9" w:color="E0A800"/>
          <w:shd w:fill="FFF6E0" w:val="clear"/>
        </w:rPr>
        <w:t>AND ff.periodo = '2026-06';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12.2. Custo total da folha no mês (todos os funcionários)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SELECT periodo,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COUNT(*)                  AS funcionarios,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SUM(salario_bruto)        AS total_bruto,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SUM(salario_liquido)      AS total_liquido,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SUM(valor_horas_extras)   AS total_extra_normal,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SUM(valor_extra_100)      AS total_extra_100,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SUM(valor_adicional_noturno) AS total_noturno,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SUM(desconto_dsr)         AS total_dsr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FROM fechamento_folha_ponto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WHERE periodo = '2026-06'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GROUP BY periodo;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12.3. Horas (extra + noturno) por funcionário no ano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SELECT p.nomepessoa,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SUM(ff.total_minutos_extras) / 60.0 AS horas_extra_normal,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SUM(ff.minutos_extra_100)    / 60.0 AS horas_extra_100,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SUM(ff.minutos_noturnos)     / 60.0 AS horas_noturnas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FROM fechamento_folha_ponto ff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JOIN pessoa p ON p.idpessoa = ff.idpessoa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WHERE ff.periodo LIKE '2026-%'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GROUP BY p.nomepessoa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ORDER BY horas_extra_normal DESC;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12.4. Ranking de horas extras no mês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SELECT p.nomepessoa,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(ff.total_minutos_extras + ff.minutos_extra_100) / 60.0 AS horas_extras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FROM fechamento_folha_ponto ff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JOIN pessoa p ON p.idpessoa = ff.idpessoa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WHERE ff.periodo = '2026-06'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ORDER BY horas_extras DESC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LIMIT 10;</w:t>
      </w:r>
    </w:p>
    <w:p>
      <w:pPr>
        <w:pStyle w:val="Heading3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12.5. View sugerida para consumo simplificado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Para evitar repetir os </w:t>
      </w:r>
      <w:r>
        <w:rPr>
          <w:rStyle w:val="Cdigo-fonte"/>
          <w:bdr w:val="single" w:sz="24" w:space="9" w:color="E0A800"/>
          <w:shd w:fill="FFF6E0" w:val="clear"/>
        </w:rPr>
        <w:t>JOIN</w:t>
      </w:r>
      <w:r>
        <w:rPr>
          <w:bdr w:val="single" w:sz="24" w:space="9" w:color="E0A800"/>
          <w:shd w:fill="FFF6E0" w:val="clear"/>
        </w:rPr>
        <w:t>s e cálculos, sugere-se criar uma view que outros módulos consultem diretamente: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CREATE OR REPLACE VIEW vw_folha_resumo AS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SELECT ff.idpessoa,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p.nomepessoa,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ff.periodo,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ff.salario_base,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ff.salario_bruto,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ff.salario_liquido,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ff.total_minutos_extras            AS min_extra_normal,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ff.minutos_extra_100               AS min_extra_100,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ff.minutos_noturnos                AS min_noturno,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ff.valor_horas_extras              AS valor_extra_normal,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ff.valor_extra_100,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ff.valor_adicional_noturno,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ff.desconto_faltas,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ff.desconto_dsr,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ff.total_vales,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       </w:t>
      </w:r>
      <w:r>
        <w:rPr>
          <w:bdr w:val="single" w:sz="24" w:space="9" w:color="E0A800"/>
          <w:shd w:fill="FFF6E0" w:val="clear"/>
        </w:rPr>
        <w:t>ff.fechado_em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FROM fechamento_folha_ponto ff</w:t>
      </w:r>
    </w:p>
    <w:p>
      <w:pPr>
        <w:pStyle w:val="Textoprformatado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JOIN pessoa p ON p.idpessoa = ff.idpessoa;</w:t>
      </w:r>
    </w:p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/>
          <w:bdr w:val="single" w:sz="24" w:space="9" w:color="E0A800"/>
          <w:shd w:fill="FFF6E0" w:val="clear"/>
        </w:rPr>
        <w:t>Importante:</w:t>
      </w:r>
      <w:r>
        <w:rPr>
          <w:bdr w:val="single" w:sz="24" w:space="9" w:color="E0A800"/>
          <w:shd w:fill="FFF6E0" w:val="clear"/>
        </w:rPr>
        <w:t xml:space="preserve"> o registro só existe após o gestor executar o </w:t>
      </w:r>
      <w:r>
        <w:rPr>
          <w:b/>
          <w:bdr w:val="single" w:sz="24" w:space="9" w:color="E0A800"/>
          <w:shd w:fill="FFF6E0" w:val="clear"/>
        </w:rPr>
        <w:t>fechamento do mês</w:t>
      </w:r>
      <w:r>
        <w:rPr>
          <w:bdr w:val="single" w:sz="24" w:space="9" w:color="E0A800"/>
          <w:shd w:fill="FFF6E0" w:val="clear"/>
        </w:rPr>
        <w:t xml:space="preserve"> na tela de perfil CLT (botão "Calcular"). Módulos consumidores devem tratar a ausência do registro (mês ainda não fechado).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13. Vínculos Empregatícios (períodos de trabalho)</w:t>
      </w:r>
    </w:p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Para suportar o caso de um trabalhador que </w:t>
      </w:r>
      <w:r>
        <w:rPr>
          <w:b/>
          <w:bdr w:val="single" w:sz="24" w:space="9" w:color="E0A800"/>
          <w:shd w:fill="FFF6E0" w:val="clear"/>
        </w:rPr>
        <w:t>sai e volta</w:t>
      </w:r>
      <w:r>
        <w:rPr>
          <w:bdr w:val="single" w:sz="24" w:space="9" w:color="E0A800"/>
          <w:shd w:fill="FFF6E0" w:val="clear"/>
        </w:rPr>
        <w:t xml:space="preserve"> à empresa (ex.: trabalhou 2019–2020 e retornou 2022–2026), o sistema separa a </w:t>
      </w:r>
      <w:r>
        <w:rPr>
          <w:b/>
          <w:bdr w:val="single" w:sz="24" w:space="9" w:color="E0A800"/>
          <w:shd w:fill="FFF6E0" w:val="clear"/>
        </w:rPr>
        <w:t>Pessoa</w:t>
      </w:r>
      <w:r>
        <w:rPr>
          <w:bdr w:val="single" w:sz="24" w:space="9" w:color="E0A800"/>
          <w:shd w:fill="FFF6E0" w:val="clear"/>
        </w:rPr>
        <w:t xml:space="preserve"> (identidade) do </w:t>
      </w:r>
      <w:r>
        <w:rPr>
          <w:b/>
          <w:bdr w:val="single" w:sz="24" w:space="9" w:color="E0A800"/>
          <w:shd w:fill="FFF6E0" w:val="clear"/>
        </w:rPr>
        <w:t>Vínculo</w:t>
      </w:r>
      <w:r>
        <w:rPr>
          <w:bdr w:val="single" w:sz="24" w:space="9" w:color="E0A800"/>
          <w:shd w:fill="FFF6E0" w:val="clear"/>
        </w:rPr>
        <w:t xml:space="preserve"> (período de trabalho). Uma pessoa pode ter </w:t>
      </w:r>
      <w:r>
        <w:rPr>
          <w:b/>
          <w:bdr w:val="single" w:sz="24" w:space="9" w:color="E0A800"/>
          <w:shd w:fill="FFF6E0" w:val="clear"/>
        </w:rPr>
        <w:t>N vínculos</w:t>
      </w:r>
      <w:r>
        <w:rPr>
          <w:bdr w:val="single" w:sz="24" w:space="9" w:color="E0A800"/>
          <w:shd w:fill="FFF6E0" w:val="clear"/>
        </w:rPr>
        <w:t xml:space="preserve"> não sobrepostos, cada um com seus próprios salário, hora extra, jornada, cargo, atividade e datas — preservando o histórico de cada passagem.</w:t>
      </w:r>
    </w:p>
    <w:p>
      <w:pPr>
        <w:pStyle w:val="BodyText"/>
        <w:bidi w:val="0"/>
        <w:spacing w:before="150" w:after="150"/>
        <w:ind w:hanging="0" w:left="150" w:right="150"/>
        <w:jc w:val="center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drawing>
          <wp:inline distT="0" distB="0" distL="0" distR="0">
            <wp:extent cx="5143500" cy="6294755"/>
            <wp:effectExtent l="0" t="0" r="0" b="0"/>
            <wp:docPr id="2" name="Figura2" descr="Modelo de vín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Modelo de vínculo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294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13.1. Tabela </w:t>
      </w:r>
      <w:r>
        <w:rPr>
          <w:rStyle w:val="Cdigo-fonte"/>
          <w:bdr w:val="single" w:sz="24" w:space="9" w:color="E0A800"/>
          <w:shd w:fill="FFF6E0" w:val="clear"/>
        </w:rPr>
        <w:t>vinculo_empregaticio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Criada na migração </w:t>
      </w:r>
      <w:r>
        <w:rPr>
          <w:rStyle w:val="Cdigo-fonte"/>
          <w:bdr w:val="single" w:sz="24" w:space="9" w:color="E0A800"/>
          <w:shd w:fill="FFF6E0" w:val="clear"/>
        </w:rPr>
        <w:t>V4__vinculo_empregaticio.sql</w:t>
      </w:r>
      <w:r>
        <w:rPr>
          <w:bdr w:val="single" w:sz="24" w:space="9" w:color="E0A800"/>
          <w:shd w:fill="FFF6E0" w:val="clear"/>
        </w:rPr>
        <w:t xml:space="preserve">. Colunas: </w:t>
      </w:r>
      <w:r>
        <w:rPr>
          <w:rStyle w:val="Cdigo-fonte"/>
          <w:bdr w:val="single" w:sz="24" w:space="9" w:color="E0A800"/>
          <w:shd w:fill="FFF6E0" w:val="clear"/>
        </w:rPr>
        <w:t>id_vinculo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tipo_funcionario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cargo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tipo_atividade_rural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data_admissao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data_desligamento</w:t>
      </w:r>
      <w:r>
        <w:rPr>
          <w:bdr w:val="single" w:sz="24" w:space="9" w:color="E0A800"/>
          <w:shd w:fill="FFF6E0" w:val="clear"/>
        </w:rPr>
        <w:t xml:space="preserve"> (NULL = ativo), </w:t>
      </w:r>
      <w:r>
        <w:rPr>
          <w:rStyle w:val="Cdigo-fonte"/>
          <w:bdr w:val="single" w:sz="24" w:space="9" w:color="E0A800"/>
          <w:shd w:fill="FFF6E0" w:val="clear"/>
        </w:rPr>
        <w:t>salario_mensal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valor_hora_extra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carga_horaria_diaria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status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motivo_desligamento</w:t>
      </w:r>
      <w:r>
        <w:rPr>
          <w:bdr w:val="single" w:sz="24" w:space="9" w:color="E0A800"/>
          <w:shd w:fill="FFF6E0" w:val="clear"/>
        </w:rPr>
        <w:t xml:space="preserve">. Um </w:t>
      </w:r>
      <w:r>
        <w:rPr>
          <w:b/>
          <w:bdr w:val="single" w:sz="24" w:space="9" w:color="E0A800"/>
          <w:shd w:fill="FFF6E0" w:val="clear"/>
        </w:rPr>
        <w:t>índice único parcial</w:t>
      </w:r>
      <w:r>
        <w:rPr>
          <w:bdr w:val="single" w:sz="24" w:space="9" w:color="E0A800"/>
          <w:shd w:fill="FFF6E0" w:val="clear"/>
        </w:rPr>
        <w:t xml:space="preserve"> (</w:t>
      </w:r>
      <w:r>
        <w:rPr>
          <w:rStyle w:val="Cdigo-fonte"/>
          <w:bdr w:val="single" w:sz="24" w:space="9" w:color="E0A800"/>
          <w:shd w:fill="FFF6E0" w:val="clear"/>
        </w:rPr>
        <w:t>uk_vinculo_ativo</w:t>
      </w:r>
      <w:r>
        <w:rPr>
          <w:bdr w:val="single" w:sz="24" w:space="9" w:color="E0A800"/>
          <w:shd w:fill="FFF6E0" w:val="clear"/>
        </w:rPr>
        <w:t xml:space="preserve">) garante no máximo </w:t>
      </w:r>
      <w:r>
        <w:rPr>
          <w:b/>
          <w:bdr w:val="single" w:sz="24" w:space="9" w:color="E0A800"/>
          <w:shd w:fill="FFF6E0" w:val="clear"/>
        </w:rPr>
        <w:t>1 vínculo ativo por pessoa</w:t>
      </w:r>
      <w:r>
        <w:rPr>
          <w:bdr w:val="single" w:sz="24" w:space="9" w:color="E0A800"/>
          <w:shd w:fill="FFF6E0" w:val="clear"/>
        </w:rPr>
        <w:t xml:space="preserve">. A integridade de </w:t>
      </w:r>
      <w:r>
        <w:rPr>
          <w:rStyle w:val="Cdigo-fonte"/>
          <w:bdr w:val="single" w:sz="24" w:space="9" w:color="E0A800"/>
          <w:shd w:fill="FFF6E0" w:val="clear"/>
        </w:rPr>
        <w:t>idpessoa</w:t>
      </w:r>
      <w:r>
        <w:rPr>
          <w:bdr w:val="single" w:sz="24" w:space="9" w:color="E0A800"/>
          <w:shd w:fill="FFF6E0" w:val="clear"/>
        </w:rPr>
        <w:t xml:space="preserve"> é mantida por trigger (mesmo padrão da V2). A matrícula permanece em </w:t>
      </w:r>
      <w:r>
        <w:rPr>
          <w:rStyle w:val="Cdigo-fonte"/>
          <w:bdr w:val="single" w:sz="24" w:space="9" w:color="E0A800"/>
          <w:shd w:fill="FFF6E0" w:val="clear"/>
        </w:rPr>
        <w:t>funcionario</w:t>
      </w:r>
      <w:r>
        <w:rPr>
          <w:bdr w:val="single" w:sz="24" w:space="9" w:color="E0A800"/>
          <w:shd w:fill="FFF6E0" w:val="clear"/>
        </w:rPr>
        <w:t xml:space="preserve"> (constante por pessoa).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13.2. Atribuição dos lançamentos ao período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A migração </w:t>
      </w:r>
      <w:r>
        <w:rPr>
          <w:rStyle w:val="Cdigo-fonte"/>
          <w:bdr w:val="single" w:sz="24" w:space="9" w:color="E0A800"/>
          <w:shd w:fill="FFF6E0" w:val="clear"/>
        </w:rPr>
        <w:t>V5__id_vinculo_operacional.sql</w:t>
      </w:r>
      <w:r>
        <w:rPr>
          <w:bdr w:val="single" w:sz="24" w:space="9" w:color="E0A800"/>
          <w:shd w:fill="FFF6E0" w:val="clear"/>
        </w:rPr>
        <w:t xml:space="preserve"> adicionou a coluna </w:t>
      </w:r>
      <w:r>
        <w:rPr>
          <w:rStyle w:val="Cdigo-fonte"/>
          <w:bdr w:val="single" w:sz="24" w:space="9" w:color="E0A800"/>
          <w:shd w:fill="FFF6E0" w:val="clear"/>
        </w:rPr>
        <w:t>id_vinculo</w:t>
      </w:r>
      <w:r>
        <w:rPr>
          <w:bdr w:val="single" w:sz="24" w:space="9" w:color="E0A800"/>
          <w:shd w:fill="FFF6E0" w:val="clear"/>
        </w:rPr>
        <w:t xml:space="preserve"> em </w:t>
      </w:r>
      <w:r>
        <w:rPr>
          <w:rStyle w:val="Cdigo-fonte"/>
          <w:bdr w:val="single" w:sz="24" w:space="9" w:color="E0A800"/>
          <w:shd w:fill="FFF6E0" w:val="clear"/>
        </w:rPr>
        <w:t>ponto_eletronico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vale_funcionario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falta_funcionario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folha_pagamento</w:t>
      </w:r>
      <w:r>
        <w:rPr>
          <w:bdr w:val="single" w:sz="24" w:space="9" w:color="E0A800"/>
          <w:shd w:fill="FFF6E0" w:val="clear"/>
        </w:rPr>
        <w:t xml:space="preserve">, </w:t>
      </w:r>
      <w:r>
        <w:rPr>
          <w:rStyle w:val="Cdigo-fonte"/>
          <w:bdr w:val="single" w:sz="24" w:space="9" w:color="E0A800"/>
          <w:shd w:fill="FFF6E0" w:val="clear"/>
        </w:rPr>
        <w:t>lancamento_producao</w:t>
      </w:r>
      <w:r>
        <w:rPr>
          <w:bdr w:val="single" w:sz="24" w:space="9" w:color="E0A800"/>
          <w:shd w:fill="FFF6E0" w:val="clear"/>
        </w:rPr>
        <w:t xml:space="preserve"> e </w:t>
      </w:r>
      <w:r>
        <w:rPr>
          <w:rStyle w:val="Cdigo-fonte"/>
          <w:bdr w:val="single" w:sz="24" w:space="9" w:color="E0A800"/>
          <w:shd w:fill="FFF6E0" w:val="clear"/>
        </w:rPr>
        <w:t>registroponto</w:t>
      </w:r>
      <w:r>
        <w:rPr>
          <w:bdr w:val="single" w:sz="24" w:space="9" w:color="E0A800"/>
          <w:shd w:fill="FFF6E0" w:val="clear"/>
        </w:rPr>
        <w:t xml:space="preserve"> (com backfill por data). Em novos lançamentos, os DAOs resolvem o vínculo pela </w:t>
      </w:r>
      <w:r>
        <w:rPr>
          <w:b/>
          <w:bdr w:val="single" w:sz="24" w:space="9" w:color="E0A800"/>
          <w:shd w:fill="FFF6E0" w:val="clear"/>
        </w:rPr>
        <w:t>data</w:t>
      </w:r>
      <w:r>
        <w:rPr>
          <w:bdr w:val="single" w:sz="24" w:space="9" w:color="E0A800"/>
          <w:shd w:fill="FFF6E0" w:val="clear"/>
        </w:rPr>
        <w:t xml:space="preserve"> (</w:t>
      </w:r>
      <w:r>
        <w:rPr>
          <w:rStyle w:val="Cdigo-fonte"/>
          <w:bdr w:val="single" w:sz="24" w:space="9" w:color="E0A800"/>
          <w:shd w:fill="FFF6E0" w:val="clear"/>
        </w:rPr>
        <w:t>admissao ≤ data ≤ coalesce(desligamento, hoje)</w:t>
      </w:r>
      <w:r>
        <w:rPr>
          <w:bdr w:val="single" w:sz="24" w:space="9" w:color="E0A800"/>
          <w:shd w:fill="FFF6E0" w:val="clear"/>
        </w:rPr>
        <w:t>). Como os períodos não se sobrepõem, sempre resolve um único vínculo. Assim, "5h em um talão de 2020" ficam atribuídas ao vínculo de 2019–2020.</w:t>
      </w:r>
    </w:p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13.3. Implementação em fases</w:t>
      </w:r>
    </w:p>
    <w:tbl>
      <w:tblPr>
        <w:tblW w:w="7800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5"/>
        <w:gridCol w:w="7275"/>
      </w:tblGrid>
      <w:tr>
        <w:trPr/>
        <w:tc>
          <w:tcPr>
            <w:tcW w:w="525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Fase</w:t>
            </w:r>
          </w:p>
        </w:tc>
        <w:tc>
          <w:tcPr>
            <w:tcW w:w="7275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Entrega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Fase 1</w:t>
            </w:r>
          </w:p>
        </w:tc>
        <w:tc>
          <w:tcPr>
            <w:tcW w:w="727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Tabela </w:t>
            </w:r>
            <w:r>
              <w:rPr>
                <w:rStyle w:val="Cdigo-fonte"/>
              </w:rPr>
              <w:t>vinculo_empregaticio</w:t>
            </w:r>
            <w:r>
              <w:rPr/>
              <w:t xml:space="preserve"> + trigger + índice único; migração dos funcionários atuais (1 vínculo cada); </w:t>
            </w:r>
            <w:r>
              <w:rPr>
                <w:rStyle w:val="Cdigo-fonte"/>
              </w:rPr>
              <w:t>Vinculo</w:t>
            </w:r>
            <w:r>
              <w:rPr/>
              <w:t>/</w:t>
            </w:r>
            <w:r>
              <w:rPr>
                <w:rStyle w:val="Cdigo-fonte"/>
              </w:rPr>
              <w:t>VinculoDAO</w:t>
            </w:r>
            <w:r>
              <w:rPr/>
              <w:t xml:space="preserve">; cadastro cria vínculo e trata </w:t>
            </w:r>
            <w:r>
              <w:rPr>
                <w:b/>
              </w:rPr>
              <w:t>readmissão</w:t>
            </w:r>
            <w:r>
              <w:rPr/>
              <w:t xml:space="preserve"> (CPF existente sem vínculo ativo → novo vínculo).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Fase 2</w:t>
            </w:r>
          </w:p>
        </w:tc>
        <w:tc>
          <w:tcPr>
            <w:tcW w:w="727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id_vinculo</w:t>
            </w:r>
            <w:r>
              <w:rPr/>
              <w:t xml:space="preserve"> nas tabelas operacionais + backfill por data; DAOs gravam o vínculo nos novos lançamentos.</w:t>
            </w:r>
          </w:p>
        </w:tc>
      </w:tr>
      <w:tr>
        <w:trPr/>
        <w:tc>
          <w:tcPr>
            <w:tcW w:w="52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Fase 3</w:t>
            </w:r>
          </w:p>
        </w:tc>
        <w:tc>
          <w:tcPr>
            <w:tcW w:w="7275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Fechamento e perfil leem salário/jornada/atividade do </w:t>
            </w:r>
            <w:r>
              <w:rPr>
                <w:b/>
              </w:rPr>
              <w:t>vínculo do período</w:t>
            </w:r>
            <w:r>
              <w:rPr/>
              <w:t xml:space="preserve">; header mostra o período; ações </w:t>
            </w:r>
            <w:r>
              <w:rPr>
                <w:b/>
              </w:rPr>
              <w:t>Desligar</w:t>
            </w:r>
            <w:r>
              <w:rPr/>
              <w:t xml:space="preserve"> e </w:t>
            </w:r>
            <w:r>
              <w:rPr>
                <w:b/>
              </w:rPr>
              <w:t>Readmitir</w:t>
            </w:r>
            <w:r>
              <w:rPr/>
              <w:t>; badge/botões refletem o estado atual da pessoa.</w:t>
            </w:r>
          </w:p>
        </w:tc>
      </w:tr>
    </w:tbl>
    <w:p>
      <w:pPr>
        <w:pStyle w:val="Heading2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13.4. Validação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dr w:val="single" w:sz="24" w:space="9" w:color="E0A800"/>
          <w:shd w:fill="FFF6E0" w:val="clear"/>
        </w:rPr>
        <w:t xml:space="preserve">Pessoa de teste com 2 vínculos: fechamento de </w:t>
      </w:r>
      <w:r>
        <w:rPr>
          <w:b/>
          <w:bdr w:val="single" w:sz="24" w:space="9" w:color="E0A800"/>
          <w:shd w:fill="FFF6E0" w:val="clear"/>
        </w:rPr>
        <w:t>2020</w:t>
      </w:r>
      <w:r>
        <w:rPr>
          <w:bdr w:val="single" w:sz="24" w:space="9" w:color="E0A800"/>
          <w:shd w:fill="FFF6E0" w:val="clear"/>
        </w:rPr>
        <w:t xml:space="preserve"> usou o salário do vínculo 2019–2020 (R$ 1.000) e o de </w:t>
      </w:r>
      <w:r>
        <w:rPr>
          <w:b/>
          <w:bdr w:val="single" w:sz="24" w:space="9" w:color="E0A800"/>
          <w:shd w:fill="FFF6E0" w:val="clear"/>
        </w:rPr>
        <w:t>2023</w:t>
      </w:r>
      <w:r>
        <w:rPr>
          <w:bdr w:val="single" w:sz="24" w:space="9" w:color="E0A800"/>
          <w:shd w:fill="FFF6E0" w:val="clear"/>
        </w:rPr>
        <w:t xml:space="preserve"> usou o do vínculo 2022–… (R$ 2.000), cada um gravando o </w:t>
      </w:r>
      <w:r>
        <w:rPr>
          <w:rStyle w:val="Cdigo-fonte"/>
          <w:bdr w:val="single" w:sz="24" w:space="9" w:color="E0A800"/>
          <w:shd w:fill="FFF6E0" w:val="clear"/>
        </w:rPr>
        <w:t>id_vinculo</w:t>
      </w:r>
      <w:r>
        <w:rPr>
          <w:bdr w:val="single" w:sz="24" w:space="9" w:color="E0A800"/>
          <w:shd w:fill="FFF6E0" w:val="clear"/>
        </w:rPr>
        <w:t xml:space="preserve"> correto. Desligar + readmitir abriu um novo vínculo ativo mantendo os anteriores como histórico.</w:t>
      </w:r>
    </w:p>
    <w:p>
      <w:pPr>
        <w:pStyle w:val="BodyText"/>
        <w:bidi w:val="0"/>
        <w:spacing w:before="150" w:after="150"/>
        <w:ind w:hanging="0" w:left="150" w:right="150"/>
        <w:jc w:val="left"/>
        <w:rPr/>
      </w:pPr>
      <w:r>
        <w:rPr>
          <w:b/>
          <w:bdr w:val="single" w:sz="24" w:space="9" w:color="E0A800"/>
          <w:shd w:fill="FFF6E0" w:val="clear"/>
        </w:rPr>
        <w:t>Consumo por outros módulos:</w:t>
      </w:r>
      <w:r>
        <w:rPr>
          <w:bdr w:val="single" w:sz="24" w:space="9" w:color="E0A800"/>
          <w:shd w:fill="FFF6E0" w:val="clear"/>
        </w:rPr>
        <w:t xml:space="preserve"> a tabela </w:t>
      </w:r>
      <w:r>
        <w:rPr>
          <w:rStyle w:val="Cdigo-fonte"/>
          <w:bdr w:val="single" w:sz="24" w:space="9" w:color="E0A800"/>
          <w:shd w:fill="FFF6E0" w:val="clear"/>
        </w:rPr>
        <w:t>fechamento_folha_ponto</w:t>
      </w:r>
      <w:r>
        <w:rPr>
          <w:bdr w:val="single" w:sz="24" w:space="9" w:color="E0A800"/>
          <w:shd w:fill="FFF6E0" w:val="clear"/>
        </w:rPr>
        <w:t xml:space="preserve"> agora carrega </w:t>
      </w:r>
      <w:r>
        <w:rPr>
          <w:rStyle w:val="Cdigo-fonte"/>
          <w:bdr w:val="single" w:sz="24" w:space="9" w:color="E0A800"/>
          <w:shd w:fill="FFF6E0" w:val="clear"/>
        </w:rPr>
        <w:t>id_vinculo</w:t>
      </w:r>
      <w:r>
        <w:rPr>
          <w:bdr w:val="single" w:sz="24" w:space="9" w:color="E0A800"/>
          <w:shd w:fill="FFF6E0" w:val="clear"/>
        </w:rPr>
        <w:t xml:space="preserve">, permitindo relatórios por </w:t>
      </w:r>
      <w:r>
        <w:rPr>
          <w:b/>
          <w:bdr w:val="single" w:sz="24" w:space="9" w:color="E0A800"/>
          <w:shd w:fill="FFF6E0" w:val="clear"/>
        </w:rPr>
        <w:t>pessoa</w:t>
      </w:r>
      <w:r>
        <w:rPr>
          <w:bdr w:val="single" w:sz="24" w:space="9" w:color="E0A800"/>
          <w:shd w:fill="FFF6E0" w:val="clear"/>
        </w:rPr>
        <w:t xml:space="preserve"> ou por </w:t>
      </w:r>
      <w:r>
        <w:rPr>
          <w:b/>
          <w:bdr w:val="single" w:sz="24" w:space="9" w:color="E0A800"/>
          <w:shd w:fill="FFF6E0" w:val="clear"/>
        </w:rPr>
        <w:t>período de trabalho</w:t>
      </w:r>
      <w:r>
        <w:rPr>
          <w:bdr w:val="single" w:sz="24" w:space="9" w:color="E0A800"/>
          <w:shd w:fill="FFF6E0" w:val="clear"/>
        </w:rPr>
        <w:t>.</w:t>
      </w:r>
    </w:p>
    <w:p>
      <w:pPr>
        <w:pStyle w:val="Heading1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>14. Acessos de Desenvolvimento</w:t>
      </w:r>
    </w:p>
    <w:tbl>
      <w:tblPr>
        <w:tblW w:w="5627" w:type="dxa"/>
        <w:jc w:val="left"/>
        <w:tblInd w:w="17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7"/>
        <w:gridCol w:w="3920"/>
      </w:tblGrid>
      <w:tr>
        <w:trPr/>
        <w:tc>
          <w:tcPr>
            <w:tcW w:w="1707" w:type="dxa"/>
            <w:tcBorders/>
            <w:vAlign w:val="center"/>
          </w:tcPr>
          <w:p>
            <w:pPr>
              <w:pStyle w:val="Ttulodetabela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Recurso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Ttulodetabela"/>
              <w:suppressLineNumbers/>
              <w:shd w:fill="D9ECD9" w:val="clear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Aplicação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http://localhost:8080/agro/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Login administrador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 xml:space="preserve">usuário </w:t>
            </w:r>
            <w:r>
              <w:rPr>
                <w:rStyle w:val="Cdigo-fonte"/>
              </w:rPr>
              <w:t>admin</w:t>
            </w:r>
            <w:r>
              <w:rPr/>
              <w:t xml:space="preserve"> / senha </w:t>
            </w:r>
            <w:r>
              <w:rPr>
                <w:rStyle w:val="Cdigo-fonte"/>
              </w:rPr>
              <w:t>123456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Banco PostgreSQL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>
                <w:rStyle w:val="Cdigo-fonte"/>
              </w:rPr>
              <w:t>psql -U postgres -d agro</w:t>
            </w:r>
            <w:r>
              <w:rPr/>
              <w:t xml:space="preserve"> (porta padrão)</w:t>
            </w:r>
          </w:p>
        </w:tc>
      </w:tr>
      <w:tr>
        <w:trPr/>
        <w:tc>
          <w:tcPr>
            <w:tcW w:w="1707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Perfil CLT (exemplo)</w:t>
            </w:r>
          </w:p>
        </w:tc>
        <w:tc>
          <w:tcPr>
            <w:tcW w:w="3920" w:type="dxa"/>
            <w:tcBorders/>
            <w:vAlign w:val="center"/>
          </w:tcPr>
          <w:p>
            <w:pPr>
              <w:pStyle w:val="Contedodatabela"/>
              <w:bidi w:val="0"/>
              <w:spacing w:before="0" w:after="283"/>
              <w:jc w:val="left"/>
              <w:rPr/>
            </w:pPr>
            <w:r>
              <w:rPr/>
              <w:t>/view/admin/perfilCLT.jsp?id=50</w:t>
            </w:r>
          </w:p>
        </w:tc>
      </w:tr>
    </w:tbl>
    <w:p>
      <w:pPr>
        <w:pStyle w:val="BodyText"/>
        <w:bidi w:val="0"/>
        <w:spacing w:before="150" w:after="150"/>
        <w:ind w:hanging="0" w:left="150" w:right="150"/>
        <w:jc w:val="left"/>
        <w:rPr>
          <w:bdr w:val="single" w:sz="24" w:space="9" w:color="E0A800"/>
          <w:shd w:fill="FFF6E0" w:val="clear"/>
        </w:rPr>
      </w:pPr>
      <w:r>
        <w:rPr>
          <w:bdr w:val="single" w:sz="24" w:space="9" w:color="E0A800"/>
          <w:shd w:fill="FFF6E0" w:val="clear"/>
        </w:rPr>
        <w:t xml:space="preserve">As credenciais acima são de </w:t>
      </w:r>
      <w:r>
        <w:rPr>
          <w:b/>
          <w:bdr w:val="single" w:sz="24" w:space="9" w:color="E0A800"/>
          <w:shd w:fill="FFF6E0" w:val="clear"/>
        </w:rPr>
        <w:t>ambiente de desenvolvimento</w:t>
      </w:r>
      <w:r>
        <w:rPr>
          <w:bdr w:val="single" w:sz="24" w:space="9" w:color="E0A800"/>
          <w:shd w:fill="FFF6E0" w:val="clear"/>
        </w:rPr>
        <w:t>. Trocar por senhas fortes antes de qualquer uso em produção.</w:t>
      </w:r>
    </w:p>
    <w:p>
      <w:pPr>
        <w:pStyle w:val="BodyText"/>
        <w:bidi w:val="0"/>
        <w:spacing w:before="450" w:after="283"/>
        <w:ind w:hanging="0" w:left="150" w:right="150"/>
        <w:jc w:val="left"/>
        <w:rPr>
          <w:color w:val="777777"/>
          <w:bdr w:val="single" w:sz="24" w:space="9" w:color="E0A800"/>
          <w:shd w:fill="FFF6E0" w:val="clear"/>
        </w:rPr>
      </w:pPr>
      <w:r>
        <w:rPr>
          <w:color w:val="777777"/>
          <w:bdr w:val="single" w:sz="24" w:space="9" w:color="E0A800"/>
          <w:shd w:fill="FFF6E0" w:val="clear"/>
        </w:rPr>
        <w:t xml:space="preserve">— </w:t>
      </w:r>
      <w:r>
        <w:rPr>
          <w:color w:val="777777"/>
          <w:sz w:val="18"/>
          <w:bdr w:val="single" w:sz="24" w:space="9" w:color="E0A800"/>
          <w:shd w:fill="FFF6E0" w:val="clear"/>
        </w:rPr>
        <w:t>Fim do documento —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altName w:val="Arial"/>
    <w:charset w:val="00"/>
    <w:family w:val="auto"/>
    <w:pitch w:val="default"/>
  </w:font>
  <w:font w:name="Consolas">
    <w:altName w:val="Courier New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pt-BR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3" w:color="1F5C1F"/>
      </w:pBdr>
    </w:pPr>
    <w:rPr>
      <w:b/>
      <w:bCs/>
      <w:color w:val="1F5C1F"/>
      <w:sz w:val="44"/>
      <w:szCs w:val="44"/>
    </w:rPr>
  </w:style>
  <w:style w:type="paragraph" w:styleId="Heading2">
    <w:name w:val="heading 2"/>
    <w:basedOn w:val="Ttulo"/>
    <w:next w:val="BodyText"/>
    <w:qFormat/>
    <w:pPr>
      <w:pBdr>
        <w:bottom w:val="single" w:sz="2" w:space="2" w:color="BCD6BC"/>
      </w:pBdr>
      <w:spacing w:before="330" w:after="120"/>
      <w:outlineLvl w:val="1"/>
    </w:pPr>
    <w:rPr>
      <w:rFonts w:ascii="Liberation Serif" w:hAnsi="Liberation Serif" w:eastAsia="NSimSun" w:cs="Arial"/>
      <w:b/>
      <w:bCs/>
      <w:color w:val="1F5C1F"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240" w:after="120"/>
      <w:outlineLvl w:val="2"/>
    </w:pPr>
    <w:rPr>
      <w:rFonts w:ascii="Liberation Serif" w:hAnsi="Liberation Serif" w:eastAsia="NSimSun" w:cs="Arial"/>
      <w:b/>
      <w:bCs/>
      <w:color w:val="2A6E2A"/>
      <w:sz w:val="26"/>
      <w:szCs w:val="2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2F2F2" w:val="clear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>
      <w:jc w:val="left"/>
    </w:pPr>
    <w:rPr>
      <w:sz w:val="20"/>
      <w:szCs w:val="20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pBdr>
        <w:top w:val="single" w:sz="2" w:space="6" w:color="DDDDDD"/>
        <w:left w:val="single" w:sz="2" w:space="6" w:color="DDDDDD"/>
        <w:bottom w:val="single" w:sz="2" w:space="6" w:color="DDDDDD"/>
        <w:right w:val="single" w:sz="2" w:space="6" w:color="DDDDDD"/>
      </w:pBdr>
      <w:shd w:fill="F5F5F5" w:val="clear"/>
      <w:spacing w:before="0" w:after="0"/>
    </w:pPr>
    <w:rPr>
      <w:rFonts w:ascii="Consolas;Courier New;monospace" w:hAnsi="Consolas;Courier New;monospace" w:eastAsia="Consolas;Courier New;monospace" w:cs="Consolas;Courier New;monospace"/>
      <w:sz w:val="18"/>
      <w:szCs w:val="18"/>
    </w:rPr>
  </w:style>
  <w:style w:type="paragraph" w:styleId="Ttulodetabela">
    <w:name w:val="Título de tabela"/>
    <w:basedOn w:val="Contedodatabela"/>
    <w:qFormat/>
    <w:pPr>
      <w:suppressLineNumbers/>
      <w:shd w:fill="D9ECD9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— Módulo CLT Rural (Agro Tech One)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