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1BF06A03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3655B">
        <w:rPr>
          <w:noProof/>
          <w:szCs w:val="24"/>
        </w:rPr>
        <w:t>18 de outubro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33067B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3655B">
        <w:rPr>
          <w:noProof/>
          <w:szCs w:val="24"/>
        </w:rPr>
        <w:t>18 de outubro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4282528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82529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82530"/>
      <w:r w:rsidRPr="00462EBF">
        <w:lastRenderedPageBreak/>
        <w:t>LISTA DE FIGURAS</w:t>
      </w:r>
      <w:bookmarkEnd w:id="10"/>
      <w:bookmarkEnd w:id="11"/>
      <w:bookmarkEnd w:id="12"/>
    </w:p>
    <w:p w14:paraId="6C2B3F32" w14:textId="3D8332FB" w:rsidR="00617562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617562">
        <w:rPr>
          <w:noProof/>
        </w:rPr>
        <w:t>Figura 1: Visualização de um componente no GLPI</w:t>
      </w:r>
      <w:r w:rsidR="00617562">
        <w:rPr>
          <w:noProof/>
        </w:rPr>
        <w:tab/>
      </w:r>
      <w:r w:rsidR="00617562">
        <w:rPr>
          <w:noProof/>
        </w:rPr>
        <w:fldChar w:fldCharType="begin"/>
      </w:r>
      <w:r w:rsidR="00617562">
        <w:rPr>
          <w:noProof/>
        </w:rPr>
        <w:instrText xml:space="preserve"> PAGEREF _Toc494312850 \h </w:instrText>
      </w:r>
      <w:r w:rsidR="00617562">
        <w:rPr>
          <w:noProof/>
        </w:rPr>
      </w:r>
      <w:r w:rsidR="00617562">
        <w:rPr>
          <w:noProof/>
        </w:rPr>
        <w:fldChar w:fldCharType="separate"/>
      </w:r>
      <w:r w:rsidR="00617562">
        <w:rPr>
          <w:noProof/>
        </w:rPr>
        <w:t>11</w:t>
      </w:r>
      <w:r w:rsidR="00617562"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82531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82532"/>
      <w:r w:rsidRPr="00CF3307">
        <w:lastRenderedPageBreak/>
        <w:t>LISTA DE TABELAS</w:t>
      </w:r>
      <w:bookmarkEnd w:id="14"/>
      <w:bookmarkEnd w:id="15"/>
      <w:bookmarkEnd w:id="16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82533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0A306025" w14:textId="77777777" w:rsidR="00264736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264736">
        <w:rPr>
          <w:noProof/>
        </w:rPr>
        <w:t>RESUMO</w:t>
      </w:r>
      <w:r w:rsidR="00264736">
        <w:rPr>
          <w:noProof/>
        </w:rPr>
        <w:tab/>
      </w:r>
      <w:r w:rsidR="00264736">
        <w:rPr>
          <w:noProof/>
        </w:rPr>
        <w:fldChar w:fldCharType="begin"/>
      </w:r>
      <w:r w:rsidR="00264736">
        <w:rPr>
          <w:noProof/>
        </w:rPr>
        <w:instrText xml:space="preserve"> PAGEREF _Toc494282528 \h </w:instrText>
      </w:r>
      <w:r w:rsidR="00264736">
        <w:rPr>
          <w:noProof/>
        </w:rPr>
      </w:r>
      <w:r w:rsidR="00264736">
        <w:rPr>
          <w:noProof/>
        </w:rPr>
        <w:fldChar w:fldCharType="separate"/>
      </w:r>
      <w:r w:rsidR="00264736">
        <w:rPr>
          <w:noProof/>
        </w:rPr>
        <w:t>3</w:t>
      </w:r>
      <w:r w:rsidR="00264736">
        <w:rPr>
          <w:noProof/>
        </w:rPr>
        <w:fldChar w:fldCharType="end"/>
      </w:r>
    </w:p>
    <w:p w14:paraId="7CE53458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0A0F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C9F1D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1082E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3C2BA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21058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E5946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E5946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9D157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D0DA7D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5AA5C1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5CDBC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2591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1FF515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0A15E6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7E5946">
        <w:rPr>
          <w:bCs/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F6F62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E5946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4D97E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91DB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8589B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00E69B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9B99D4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694BD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82534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3878595" w:rsidR="00806DBB" w:rsidRDefault="00806DBB" w:rsidP="00806DBB">
      <w:pPr>
        <w:pStyle w:val="Legenda"/>
        <w:keepNext/>
      </w:pPr>
      <w:bookmarkStart w:id="27" w:name="_Ref493574160"/>
      <w:bookmarkStart w:id="28" w:name="_Toc494312850"/>
      <w:r>
        <w:lastRenderedPageBreak/>
        <w:t xml:space="preserve">Figura </w:t>
      </w:r>
      <w:r w:rsidR="00AF7AA1">
        <w:fldChar w:fldCharType="begin"/>
      </w:r>
      <w:r w:rsidR="00AF7AA1">
        <w:instrText xml:space="preserve"> SEQ Figura \* ARABIC </w:instrText>
      </w:r>
      <w:r w:rsidR="00AF7AA1">
        <w:fldChar w:fldCharType="separate"/>
      </w:r>
      <w:r w:rsidR="005039DB">
        <w:rPr>
          <w:noProof/>
        </w:rPr>
        <w:t>1</w:t>
      </w:r>
      <w:r w:rsidR="00AF7AA1">
        <w:rPr>
          <w:noProof/>
        </w:rPr>
        <w:fldChar w:fldCharType="end"/>
      </w:r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1"/>
    <w:bookmarkEnd w:id="22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29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0" w:name="_Toc494282535"/>
      <w:r>
        <w:lastRenderedPageBreak/>
        <w:t>Objetivos</w:t>
      </w:r>
      <w:bookmarkEnd w:id="30"/>
    </w:p>
    <w:p w14:paraId="21BBB2AD" w14:textId="77777777" w:rsidR="00CA5213" w:rsidRPr="00CA5213" w:rsidRDefault="00CA5213" w:rsidP="00BF2707">
      <w:pPr>
        <w:pStyle w:val="Ttulo2"/>
      </w:pPr>
      <w:bookmarkStart w:id="31" w:name="_Toc494282536"/>
      <w:r>
        <w:t>Geral</w:t>
      </w:r>
      <w:bookmarkEnd w:id="31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2" w:name="_Toc494282537"/>
      <w:r w:rsidRPr="005F0C92">
        <w:rPr>
          <w:rStyle w:val="Fontepargpadro1"/>
        </w:rPr>
        <w:t>Específicos</w:t>
      </w:r>
      <w:bookmarkEnd w:id="3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4372A5E5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</w:t>
      </w:r>
      <w:r w:rsidR="00D34B0E">
        <w:rPr>
          <w:color w:val="000000" w:themeColor="text1"/>
        </w:rPr>
        <w:t xml:space="preserve"> organização</w:t>
      </w:r>
      <w:r w:rsidRPr="00F404DD">
        <w:rPr>
          <w:color w:val="000000" w:themeColor="text1"/>
        </w:rPr>
        <w:t>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4F2C40EA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Implementação da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3" w:name="_Toc215560139"/>
      <w:bookmarkStart w:id="3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5" w:name="_Toc494282538"/>
      <w:r w:rsidRPr="00E83132">
        <w:lastRenderedPageBreak/>
        <w:t>Metodologia</w:t>
      </w:r>
      <w:bookmarkEnd w:id="35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36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36"/>
      <w:r w:rsidR="00103D79">
        <w:rPr>
          <w:rStyle w:val="Refdecomentrio"/>
        </w:rPr>
        <w:commentReference w:id="36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de gestão de estoques, engenharia de produção e logística, </w:t>
      </w:r>
      <w:r w:rsidR="00104E47">
        <w:t xml:space="preserve">com as informações relacionadas e o problema identificado, promoveu-se o levantamento dos requisitos da plataforma e modelados nos padrões da linguagem </w:t>
      </w:r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).</w:t>
      </w:r>
    </w:p>
    <w:p w14:paraId="60E91653" w14:textId="685851CF" w:rsidR="005039DB" w:rsidRDefault="005039DB" w:rsidP="005039DB">
      <w:pPr>
        <w:pStyle w:val="Legenda"/>
        <w:keepNext/>
      </w:pPr>
      <w:bookmarkStart w:id="37" w:name="_Ref494313174"/>
      <w:bookmarkStart w:id="38" w:name="_Ref494313169"/>
      <w:r>
        <w:t xml:space="preserve">Figura </w:t>
      </w:r>
      <w:r w:rsidR="00AF7AA1">
        <w:fldChar w:fldCharType="begin"/>
      </w:r>
      <w:r w:rsidR="00AF7AA1">
        <w:instrText xml:space="preserve"> SEQ Figura \* ARABIC </w:instrText>
      </w:r>
      <w:r w:rsidR="00AF7AA1">
        <w:fldChar w:fldCharType="separate"/>
      </w:r>
      <w:r>
        <w:rPr>
          <w:noProof/>
        </w:rPr>
        <w:t>2</w:t>
      </w:r>
      <w:r w:rsidR="00AF7AA1">
        <w:rPr>
          <w:noProof/>
        </w:rPr>
        <w:fldChar w:fldCharType="end"/>
      </w:r>
      <w:bookmarkEnd w:id="37"/>
      <w:r>
        <w:t>: Diagrama de Casos de Uso</w:t>
      </w:r>
      <w:bookmarkEnd w:id="38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30B06E20" w:rsidR="005039DB" w:rsidRDefault="005039DB" w:rsidP="00A74489">
      <w:pPr>
        <w:ind w:firstLine="295"/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</w:t>
      </w:r>
      <w:proofErr w:type="gramStart"/>
      <w:r>
        <w:t>deletar</w:t>
      </w:r>
      <w:proofErr w:type="gramEnd"/>
      <w:r>
        <w:t xml:space="preserve">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  <w:r w:rsidR="000F5278">
        <w:t xml:space="preserve"> Os requisitos foram analisados através da participação como bolsista no projeto </w:t>
      </w:r>
      <w:proofErr w:type="spellStart"/>
      <w:r w:rsidR="000F5278">
        <w:rPr>
          <w:i/>
        </w:rPr>
        <w:t>Offboard</w:t>
      </w:r>
      <w:proofErr w:type="spellEnd"/>
      <w:r w:rsidR="000F5278">
        <w:rPr>
          <w:i/>
        </w:rPr>
        <w:t xml:space="preserve"> </w:t>
      </w:r>
      <w:r w:rsidR="000F5278">
        <w:t xml:space="preserve">realizado em 2016, onde era possível identificar problemas apresentados por </w:t>
      </w:r>
      <w:proofErr w:type="spellStart"/>
      <w:r w:rsidR="000F5278">
        <w:t>Gianesi</w:t>
      </w:r>
      <w:proofErr w:type="spellEnd"/>
      <w:r w:rsidR="000F5278">
        <w:t xml:space="preserve"> e </w:t>
      </w:r>
      <w:proofErr w:type="spellStart"/>
      <w:r w:rsidR="000F5278">
        <w:t>Biazzi</w:t>
      </w:r>
      <w:proofErr w:type="spellEnd"/>
      <w:r w:rsidR="000F5278">
        <w:t xml:space="preserve"> (2009) como:</w:t>
      </w:r>
    </w:p>
    <w:p w14:paraId="7B7D7D31" w14:textId="3096DAC4" w:rsidR="000F5278" w:rsidRDefault="000F5278" w:rsidP="000F527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518288FC" w14:textId="1678E433" w:rsidR="00B74BB3" w:rsidRDefault="000F5278" w:rsidP="00B74BB3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nível de serviço ou maximizar o atendimento</w:t>
      </w:r>
      <w:r w:rsidR="00B74BB3">
        <w:t xml:space="preserve"> </w:t>
      </w:r>
      <w:r w:rsidRPr="000F5278">
        <w:t>da demanda pela disponi</w:t>
      </w:r>
      <w:r w:rsidR="00B74BB3">
        <w:t>bilidade do material em estoque.</w:t>
      </w:r>
    </w:p>
    <w:p w14:paraId="36D743D5" w14:textId="77777777" w:rsidR="00B74BB3" w:rsidRDefault="00B74BB3" w:rsidP="00B74BB3">
      <w:pPr>
        <w:pStyle w:val="PargrafodaLista"/>
        <w:ind w:left="1015"/>
      </w:pPr>
    </w:p>
    <w:p w14:paraId="3CECE205" w14:textId="5B93EBD6" w:rsidR="000F5278" w:rsidRPr="000F5278" w:rsidRDefault="00B74BB3" w:rsidP="0065680A">
      <w:pPr>
        <w:rPr>
          <w:rStyle w:val="Fontepargpadro1"/>
        </w:rPr>
      </w:pPr>
      <w:r>
        <w:t xml:space="preserve">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 xml:space="preserve">objetiva atender a comunidade através de doações e capacitação, ao surgir a necessidade do empréstimo de um computador ou máquina acaba-se gerando uma espécie de fila de espera, quando aparecem componentes adequados o computador é montado e disponibilizado para o requerente. </w:t>
      </w:r>
    </w:p>
    <w:p w14:paraId="1031B9BE" w14:textId="6AE99F23" w:rsidR="00A74489" w:rsidRDefault="00A74489" w:rsidP="000F5278">
      <w:pPr>
        <w:keepNext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r>
        <w:rPr>
          <w:rStyle w:val="Fontepargpadro1"/>
          <w:i/>
          <w:color w:val="000000" w:themeColor="text1"/>
        </w:rPr>
        <w:t xml:space="preserve">back-end </w:t>
      </w:r>
      <w:r>
        <w:rPr>
          <w:rStyle w:val="Fontepargpadro1"/>
          <w:color w:val="000000" w:themeColor="text1"/>
        </w:rPr>
        <w:t xml:space="preserve">foi realizado com o auxílio do </w:t>
      </w:r>
      <w:r>
        <w:rPr>
          <w:rStyle w:val="Fontepargpadro1"/>
          <w:i/>
          <w:color w:val="000000" w:themeColor="text1"/>
        </w:rPr>
        <w:t xml:space="preserve">framework </w:t>
      </w:r>
      <w:r>
        <w:rPr>
          <w:rStyle w:val="Fontepargpadro1"/>
          <w:color w:val="000000" w:themeColor="text1"/>
        </w:rPr>
        <w:t xml:space="preserve">Enyalius, desenvolvido para a criação de formulários e páginas, usado também para conexão com o banco de dados e padronização da estrutura das páginas através da combinação de diversas outras ferramentas como o </w:t>
      </w:r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 xml:space="preserve">, conhecido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ferramenta para gerenciar as dependências e bibliotecas em PHP, que permite declarar as bibliotecas utilizadas enquanto gerencia a instalação e atualização automaticamente.</w:t>
      </w:r>
    </w:p>
    <w:p w14:paraId="1F8AFE66" w14:textId="4B2CF295" w:rsidR="00A74489" w:rsidRDefault="00A74489" w:rsidP="000F5278">
      <w:pPr>
        <w:keepNext/>
        <w:rPr>
          <w:rStyle w:val="Fontepargpadro1"/>
          <w:color w:val="000000" w:themeColor="text1"/>
        </w:rPr>
      </w:pPr>
      <w:r>
        <w:t xml:space="preserve">Para o desenvolvimento do </w:t>
      </w:r>
      <w:r>
        <w:rPr>
          <w:i/>
        </w:rPr>
        <w:t>front-end</w:t>
      </w:r>
      <w:r>
        <w:t xml:space="preserve">, além de utilizar funções do Enyalius, foi utilizado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0F5278">
      <w:pPr>
        <w:keepNext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</w:p>
    <w:p w14:paraId="594D1C46" w14:textId="77777777" w:rsidR="00E83132" w:rsidRDefault="00E83132" w:rsidP="00E83132">
      <w:pPr>
        <w:pStyle w:val="Ttulo1"/>
      </w:pPr>
      <w:bookmarkStart w:id="39" w:name="_Toc494282539"/>
      <w:r>
        <w:lastRenderedPageBreak/>
        <w:t>Trabalhos Relacionados</w:t>
      </w:r>
      <w:bookmarkEnd w:id="39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</w:t>
      </w:r>
      <w:proofErr w:type="spellStart"/>
      <w:proofErr w:type="gramStart"/>
      <w:r>
        <w:rPr>
          <w:rStyle w:val="Fontepargpadro1"/>
        </w:rPr>
        <w:t>SmartInv</w:t>
      </w:r>
      <w:proofErr w:type="spellEnd"/>
      <w:proofErr w:type="gramEnd"/>
      <w:r>
        <w:rPr>
          <w:rStyle w:val="Fontepargpadro1"/>
        </w:rPr>
        <w:t xml:space="preserve"> se dará a partir da combinação de características a serem observadas em três plataformas distintas, são elas: </w:t>
      </w:r>
      <w:proofErr w:type="spellStart"/>
      <w:r>
        <w:rPr>
          <w:rStyle w:val="Fontepargpadro1"/>
        </w:rPr>
        <w:t>CraftMyBox</w:t>
      </w:r>
      <w:proofErr w:type="spellEnd"/>
      <w:r>
        <w:rPr>
          <w:rStyle w:val="Fontepargpadro1"/>
        </w:rPr>
        <w:t xml:space="preserve">, Loja </w:t>
      </w:r>
      <w:proofErr w:type="spellStart"/>
      <w:r>
        <w:rPr>
          <w:rStyle w:val="Fontepargpadro1"/>
        </w:rPr>
        <w:t>Chipart</w:t>
      </w:r>
      <w:proofErr w:type="spellEnd"/>
      <w:r>
        <w:rPr>
          <w:rStyle w:val="Fontepargpadro1"/>
        </w:rPr>
        <w:t xml:space="preserve"> e GLPI. Atendendo os objetivos específicos do trabalho, a análise de sistemas </w:t>
      </w:r>
      <w:r w:rsidR="00026274">
        <w:rPr>
          <w:rStyle w:val="Fontepargpadro1"/>
        </w:rPr>
        <w:t xml:space="preserve">que realizem combinações com restrições é essencial para a </w:t>
      </w:r>
      <w:proofErr w:type="gramStart"/>
      <w:r w:rsidR="00026274">
        <w:rPr>
          <w:rStyle w:val="Fontepargpadro1"/>
        </w:rPr>
        <w:t>implementação</w:t>
      </w:r>
      <w:proofErr w:type="gramEnd"/>
      <w:r w:rsidR="00026274">
        <w:rPr>
          <w:rStyle w:val="Fontepargpadro1"/>
        </w:rPr>
        <w:t xml:space="preserve"> da plataforma.</w:t>
      </w:r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40" w:name="_Toc494282540"/>
      <w:r w:rsidRPr="00BF2707">
        <w:t>Craftmybox</w:t>
      </w:r>
      <w:bookmarkEnd w:id="40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</w:t>
      </w:r>
      <w:commentRangeStart w:id="41"/>
      <w:r>
        <w:rPr>
          <w:rStyle w:val="Fontepargpadro1"/>
        </w:rPr>
        <w:t>(CRAFTMYBOX, 2017</w:t>
      </w:r>
      <w:proofErr w:type="gramStart"/>
      <w:r>
        <w:rPr>
          <w:rStyle w:val="Fontepargpadro1"/>
        </w:rPr>
        <w:t>).</w:t>
      </w:r>
      <w:commentRangeEnd w:id="41"/>
      <w:proofErr w:type="gramEnd"/>
      <w:r w:rsidR="00380196">
        <w:rPr>
          <w:rStyle w:val="Refdecomentrio"/>
        </w:rPr>
        <w:commentReference w:id="41"/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proofErr w:type="spellStart"/>
      <w:proofErr w:type="gramStart"/>
      <w:r w:rsidRPr="0050595A">
        <w:rPr>
          <w:rStyle w:val="Fontepargpadro1"/>
          <w:i/>
        </w:rPr>
        <w:t>CraftMyBox</w:t>
      </w:r>
      <w:proofErr w:type="spellEnd"/>
      <w:proofErr w:type="gram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42" w:name="_Toc494282541"/>
      <w:r>
        <w:t>CHIPART</w:t>
      </w:r>
      <w:bookmarkEnd w:id="42"/>
    </w:p>
    <w:p w14:paraId="35AC6D80" w14:textId="059672A2" w:rsidR="00E3655B" w:rsidRPr="00380196" w:rsidRDefault="00E3655B" w:rsidP="00380196">
      <w:pPr>
        <w:suppressAutoHyphens w:val="0"/>
        <w:spacing w:after="0"/>
        <w:ind w:firstLine="295"/>
        <w:jc w:val="left"/>
        <w:rPr>
          <w:rStyle w:val="Fontepargpadro1"/>
        </w:rPr>
      </w:pPr>
      <w:r w:rsidRPr="00380196">
        <w:rPr>
          <w:rStyle w:val="Fontepargpadro1"/>
        </w:rPr>
        <w:t xml:space="preserve">A </w:t>
      </w:r>
      <w:proofErr w:type="spellStart"/>
      <w:r w:rsidRPr="00380196">
        <w:rPr>
          <w:rStyle w:val="Fontepargpadro1"/>
        </w:rPr>
        <w:t>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>rt</w:t>
      </w:r>
      <w:proofErr w:type="spellEnd"/>
      <w:r w:rsidRPr="00380196">
        <w:rPr>
          <w:rStyle w:val="Fontepargpadro1"/>
        </w:rPr>
        <w:t xml:space="preserve">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 xml:space="preserve">específicos para jogadores desde 2009 </w:t>
      </w:r>
      <w:commentRangeStart w:id="43"/>
      <w:r w:rsidR="00380196" w:rsidRPr="00380196">
        <w:rPr>
          <w:rStyle w:val="Fontepargpadro1"/>
        </w:rPr>
        <w:t>(CHIPART, 2017</w:t>
      </w:r>
      <w:commentRangeEnd w:id="43"/>
      <w:r w:rsidR="00380196" w:rsidRPr="00380196">
        <w:rPr>
          <w:rStyle w:val="Fontepargpadro1"/>
        </w:rPr>
        <w:commentReference w:id="43"/>
      </w:r>
      <w:r w:rsidR="00380196" w:rsidRPr="00380196">
        <w:rPr>
          <w:rStyle w:val="Fontepargpadro1"/>
        </w:rPr>
        <w:t xml:space="preserve">), a loja é especializada em conteúdo </w:t>
      </w:r>
      <w:proofErr w:type="spellStart"/>
      <w:r w:rsidR="00380196" w:rsidRPr="00380196">
        <w:rPr>
          <w:rStyle w:val="Fontepargpadro1"/>
        </w:rPr>
        <w:t>gamer</w:t>
      </w:r>
      <w:proofErr w:type="spellEnd"/>
      <w:r w:rsidR="00380196" w:rsidRPr="00380196">
        <w:rPr>
          <w:rStyle w:val="Fontepargpadro1"/>
        </w:rPr>
        <w:t>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53ADC7D5" w14:textId="0241EEEC" w:rsidR="00380196" w:rsidRDefault="00026274" w:rsidP="00026274">
      <w:pPr>
        <w:pStyle w:val="Ttulo2"/>
      </w:pPr>
      <w:r>
        <w:t>The GLPI Project</w:t>
      </w:r>
    </w:p>
    <w:p w14:paraId="429F31E3" w14:textId="3CF098B0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</w:t>
      </w:r>
      <w:commentRangeStart w:id="44"/>
      <w:r>
        <w:rPr>
          <w:rStyle w:val="Fontepargpadro1"/>
        </w:rPr>
        <w:t xml:space="preserve">GLPI </w:t>
      </w:r>
      <w:commentRangeEnd w:id="44"/>
      <w:r w:rsidR="00FC2BD9">
        <w:rPr>
          <w:rStyle w:val="Refdecomentrio"/>
        </w:rPr>
        <w:commentReference w:id="44"/>
      </w:r>
      <w:r>
        <w:rPr>
          <w:rStyle w:val="Fontepargpadro1"/>
        </w:rPr>
        <w:t xml:space="preserve">está presente no mercado de inventários de informática desde 2002 e conta com ferramentas para administração e controle </w:t>
      </w:r>
      <w:r w:rsidR="00FC2BD9">
        <w:rPr>
          <w:rStyle w:val="Fontepargpadro1"/>
        </w:rPr>
        <w:t xml:space="preserve">do estoque físico ou lógico.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  <w:bookmarkStart w:id="45" w:name="_GoBack"/>
      <w:bookmarkEnd w:id="45"/>
    </w:p>
    <w:p w14:paraId="134E6F14" w14:textId="7954ADCE" w:rsid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1412FBC6" w:rsidR="00FC2BD9" w:rsidRP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46" w:name="_Toc494282542"/>
      <w:r>
        <w:lastRenderedPageBreak/>
        <w:t xml:space="preserve">O projeto </w:t>
      </w:r>
      <w:r w:rsidRPr="00E83132">
        <w:rPr>
          <w:i/>
        </w:rPr>
        <w:t>offboard</w:t>
      </w:r>
      <w:bookmarkEnd w:id="46"/>
    </w:p>
    <w:p w14:paraId="1295C8D9" w14:textId="77777777" w:rsidR="005A5EB5" w:rsidRDefault="00F951FC" w:rsidP="005A5EB5">
      <w:pPr>
        <w:suppressAutoHyphens w:val="0"/>
        <w:spacing w:after="0"/>
        <w:ind w:firstLine="295"/>
        <w:jc w:val="left"/>
      </w:pPr>
      <w:r>
        <w:t xml:space="preserve">Iniciado em 2016, o projeto de extensão </w:t>
      </w:r>
      <w:commentRangeStart w:id="47"/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commentRangeEnd w:id="47"/>
      <w:r w:rsidR="005A5EB5">
        <w:rPr>
          <w:rStyle w:val="Refdecomentrio"/>
        </w:rPr>
        <w:commentReference w:id="47"/>
      </w:r>
      <w:r>
        <w:rPr>
          <w:i/>
        </w:rPr>
        <w:softHyphen/>
      </w:r>
      <w:r>
        <w:t xml:space="preserve">– Manutenção e suporte a serviço da comunidade visa atender a população do IFRS Canoas seja externa ou interna provendo serviços relacionados </w:t>
      </w:r>
      <w:proofErr w:type="gramStart"/>
      <w:r>
        <w:t>a</w:t>
      </w:r>
      <w:proofErr w:type="gramEnd"/>
      <w:r>
        <w:t xml:space="preserve"> manutenção de computadores. </w:t>
      </w:r>
    </w:p>
    <w:p w14:paraId="05580C1D" w14:textId="538D67C3" w:rsidR="00E83132" w:rsidRDefault="00F951FC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t xml:space="preserve"> </w:t>
      </w:r>
      <w:r w:rsidR="005A5EB5">
        <w:tab/>
        <w:t xml:space="preserve"> </w:t>
      </w:r>
    </w:p>
    <w:p w14:paraId="1DD55E0C" w14:textId="77777777" w:rsidR="00E83132" w:rsidRDefault="00E83132" w:rsidP="00E83132">
      <w:pPr>
        <w:pStyle w:val="Ttulo1"/>
      </w:pPr>
      <w:bookmarkStart w:id="48" w:name="_Toc494282543"/>
      <w:r>
        <w:lastRenderedPageBreak/>
        <w:t>Desenvolvimento</w:t>
      </w:r>
      <w:bookmarkEnd w:id="48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9" w:name="_Toc494282544"/>
      <w:r>
        <w:lastRenderedPageBreak/>
        <w:t>Resultados</w:t>
      </w:r>
      <w:bookmarkEnd w:id="49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0" w:name="_Toc494282545"/>
      <w:r w:rsidRPr="00CF3307">
        <w:lastRenderedPageBreak/>
        <w:t>referências</w:t>
      </w:r>
      <w:bookmarkEnd w:id="33"/>
      <w:bookmarkEnd w:id="34"/>
      <w:bookmarkEnd w:id="50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>: Informação e documentação. Trabalhos</w:t>
      </w:r>
      <w:proofErr w:type="gramStart"/>
      <w:r w:rsidRPr="00D441D4">
        <w:t xml:space="preserve">  </w:t>
      </w:r>
      <w:proofErr w:type="gramEnd"/>
      <w:r w:rsidRPr="00D441D4">
        <w:t>acadêmicos.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</w:t>
      </w:r>
      <w:proofErr w:type="gramEnd"/>
      <w:r>
        <w:rPr>
          <w:szCs w:val="24"/>
        </w:rPr>
        <w:t>) Colocar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) </w:t>
      </w:r>
      <w:r w:rsidR="00916833" w:rsidRPr="003F7C5B">
        <w:rPr>
          <w:szCs w:val="24"/>
        </w:rPr>
        <w:t>Para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1" w:name="_Toc215560140"/>
      <w:bookmarkStart w:id="52" w:name="_Toc215560267"/>
      <w:bookmarkStart w:id="53" w:name="_Toc494282546"/>
      <w:r w:rsidRPr="002174E1">
        <w:lastRenderedPageBreak/>
        <w:t>glossário</w:t>
      </w:r>
      <w:bookmarkEnd w:id="51"/>
      <w:bookmarkEnd w:id="52"/>
      <w:r w:rsidR="004338C1">
        <w:t xml:space="preserve"> </w:t>
      </w:r>
      <w:r w:rsidR="004338C1" w:rsidRPr="002174E1">
        <w:t>(OPCIONAL)</w:t>
      </w:r>
      <w:bookmarkEnd w:id="53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4" w:name="_Toc215560143"/>
      <w:bookmarkStart w:id="55" w:name="_Toc215560270"/>
      <w:bookmarkStart w:id="56" w:name="_Toc494282547"/>
      <w:bookmarkStart w:id="57" w:name="_Toc215560141"/>
      <w:bookmarkStart w:id="58" w:name="_Toc215560268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54"/>
      <w:bookmarkEnd w:id="55"/>
      <w:bookmarkEnd w:id="56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9" w:name="_Toc4942825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57"/>
      <w:bookmarkEnd w:id="58"/>
      <w:bookmarkEnd w:id="59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7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29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  <w:comment w:id="36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  <w:comment w:id="41" w:author="Aluno" w:date="2017-10-18T14:01:00Z" w:initials="A">
    <w:p w14:paraId="56855229" w14:textId="77777777" w:rsidR="00380196" w:rsidRDefault="00380196" w:rsidP="00380196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r>
        <w:rPr>
          <w:rStyle w:val="Refdecomentrio"/>
        </w:rPr>
        <w:annotationRef/>
      </w:r>
      <w:hyperlink r:id="rId3" w:history="1">
        <w:r w:rsidRPr="00FB3246">
          <w:rPr>
            <w:rStyle w:val="Hyperlink"/>
            <w:szCs w:val="24"/>
          </w:rPr>
          <w:t>https://craftmybox.com</w:t>
        </w:r>
      </w:hyperlink>
    </w:p>
    <w:p w14:paraId="75E51227" w14:textId="6FF64A17" w:rsidR="00380196" w:rsidRDefault="00380196">
      <w:pPr>
        <w:pStyle w:val="Textodecomentrio"/>
      </w:pPr>
    </w:p>
  </w:comment>
  <w:comment w:id="43" w:author="Aluno" w:date="2017-10-18T14:00:00Z" w:initials="A">
    <w:p w14:paraId="3037BF1E" w14:textId="77777777" w:rsidR="00380196" w:rsidRDefault="00380196" w:rsidP="00380196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rPr>
          <w:rStyle w:val="Refdecomentrio"/>
        </w:rPr>
        <w:annotationRef/>
      </w:r>
      <w:hyperlink r:id="rId4" w:history="1">
        <w:r w:rsidRPr="00FB3246">
          <w:rPr>
            <w:rStyle w:val="Hyperlink"/>
            <w:szCs w:val="24"/>
          </w:rPr>
          <w:t>https://www.chip</w:t>
        </w:r>
        <w:r w:rsidRPr="00FB3246">
          <w:rPr>
            <w:rStyle w:val="Hyperlink"/>
            <w:szCs w:val="24"/>
          </w:rPr>
          <w:t>a</w:t>
        </w:r>
        <w:r w:rsidRPr="00FB3246">
          <w:rPr>
            <w:rStyle w:val="Hyperlink"/>
            <w:szCs w:val="24"/>
          </w:rPr>
          <w:t>rt</w:t>
        </w:r>
        <w:r w:rsidRPr="00FB3246">
          <w:rPr>
            <w:rStyle w:val="Hyperlink"/>
            <w:szCs w:val="24"/>
          </w:rPr>
          <w:t>.</w:t>
        </w:r>
        <w:r w:rsidRPr="00FB3246">
          <w:rPr>
            <w:rStyle w:val="Hyperlink"/>
            <w:szCs w:val="24"/>
          </w:rPr>
          <w:t>com.br/pagina/sobre-a-chipart-1</w:t>
        </w:r>
      </w:hyperlink>
    </w:p>
    <w:p w14:paraId="65ABA99A" w14:textId="77777777" w:rsidR="00380196" w:rsidRDefault="00380196">
      <w:pPr>
        <w:pStyle w:val="Textodecomentrio"/>
      </w:pPr>
    </w:p>
  </w:comment>
  <w:comment w:id="44" w:author="Aluno" w:date="2017-10-18T14:43:00Z" w:initials="A">
    <w:p w14:paraId="3751863D" w14:textId="7A401D87" w:rsidR="00FC2BD9" w:rsidRDefault="00FC2BD9">
      <w:pPr>
        <w:pStyle w:val="Textodecomentrio"/>
      </w:pPr>
      <w:r>
        <w:rPr>
          <w:rStyle w:val="Refdecomentrio"/>
        </w:rPr>
        <w:annotationRef/>
      </w:r>
      <w:proofErr w:type="gramStart"/>
      <w:r w:rsidRPr="00FC2BD9">
        <w:t>http://glpi-project.org/spip.</w:t>
      </w:r>
      <w:proofErr w:type="gramEnd"/>
      <w:r w:rsidRPr="00FC2BD9">
        <w:t>php?</w:t>
      </w:r>
      <w:proofErr w:type="gramStart"/>
      <w:r w:rsidRPr="00FC2BD9">
        <w:t>article43</w:t>
      </w:r>
      <w:proofErr w:type="gramEnd"/>
    </w:p>
  </w:comment>
  <w:comment w:id="47" w:author="Aluno" w:date="2017-10-03T19:18:00Z" w:initials="A">
    <w:p w14:paraId="16DA52D4" w14:textId="7B748DA3" w:rsidR="005A5EB5" w:rsidRDefault="005A5EB5">
      <w:pPr>
        <w:pStyle w:val="Textodecomentrio"/>
      </w:pPr>
      <w:r>
        <w:rPr>
          <w:rStyle w:val="Refdecomentrio"/>
        </w:rPr>
        <w:annotationRef/>
      </w:r>
      <w:proofErr w:type="gramStart"/>
      <w:r w:rsidRPr="005A5EB5">
        <w:t>http://sigproj1.mec.gov.br/apoiados.</w:t>
      </w:r>
      <w:proofErr w:type="gramEnd"/>
      <w:r w:rsidRPr="005A5EB5">
        <w:t>php?</w:t>
      </w:r>
      <w:proofErr w:type="gramStart"/>
      <w:r w:rsidRPr="005A5EB5">
        <w:t>projeto_id</w:t>
      </w:r>
      <w:proofErr w:type="gramEnd"/>
      <w:r w:rsidRPr="005A5EB5">
        <w:t>=226911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97CF9" w14:textId="77777777" w:rsidR="00AF7AA1" w:rsidRDefault="00AF7AA1">
      <w:pPr>
        <w:spacing w:after="0"/>
      </w:pPr>
      <w:r>
        <w:separator/>
      </w:r>
    </w:p>
  </w:endnote>
  <w:endnote w:type="continuationSeparator" w:id="0">
    <w:p w14:paraId="30F2C7D8" w14:textId="77777777" w:rsidR="00AF7AA1" w:rsidRDefault="00AF7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30BA3" w14:textId="77777777" w:rsidR="00AF7AA1" w:rsidRDefault="00AF7AA1">
      <w:pPr>
        <w:spacing w:after="0"/>
      </w:pPr>
      <w:r>
        <w:separator/>
      </w:r>
    </w:p>
  </w:footnote>
  <w:footnote w:type="continuationSeparator" w:id="0">
    <w:p w14:paraId="7E5E6108" w14:textId="77777777" w:rsidR="00AF7AA1" w:rsidRDefault="00AF7A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2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1"/>
  </w:num>
  <w:num w:numId="9">
    <w:abstractNumId w:val="11"/>
  </w:num>
  <w:num w:numId="10">
    <w:abstractNumId w:val="4"/>
  </w:num>
  <w:num w:numId="11">
    <w:abstractNumId w:val="10"/>
  </w:num>
  <w:num w:numId="12">
    <w:abstractNumId w:val="11"/>
  </w:num>
  <w:num w:numId="13">
    <w:abstractNumId w:val="11"/>
  </w:num>
  <w:num w:numId="14">
    <w:abstractNumId w:val="12"/>
  </w:num>
  <w:num w:numId="15">
    <w:abstractNumId w:val="7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11"/>
  </w:num>
  <w:num w:numId="21">
    <w:abstractNumId w:val="11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26274"/>
    <w:rsid w:val="000361E6"/>
    <w:rsid w:val="000A584F"/>
    <w:rsid w:val="000C2CDE"/>
    <w:rsid w:val="000E495D"/>
    <w:rsid w:val="000E58AD"/>
    <w:rsid w:val="000F5278"/>
    <w:rsid w:val="00103D79"/>
    <w:rsid w:val="00104E47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138CB"/>
    <w:rsid w:val="003218A6"/>
    <w:rsid w:val="003324C2"/>
    <w:rsid w:val="00380196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498C"/>
    <w:rsid w:val="005A5EB5"/>
    <w:rsid w:val="005F0C92"/>
    <w:rsid w:val="00617562"/>
    <w:rsid w:val="0065680A"/>
    <w:rsid w:val="00670A75"/>
    <w:rsid w:val="00674707"/>
    <w:rsid w:val="006A5862"/>
    <w:rsid w:val="006B21E4"/>
    <w:rsid w:val="006B285A"/>
    <w:rsid w:val="006B60FF"/>
    <w:rsid w:val="006E113D"/>
    <w:rsid w:val="006F20F2"/>
    <w:rsid w:val="00701833"/>
    <w:rsid w:val="00734E44"/>
    <w:rsid w:val="007A5206"/>
    <w:rsid w:val="007E6802"/>
    <w:rsid w:val="0080513A"/>
    <w:rsid w:val="00806DBB"/>
    <w:rsid w:val="00817830"/>
    <w:rsid w:val="0082415B"/>
    <w:rsid w:val="00825D53"/>
    <w:rsid w:val="008308BE"/>
    <w:rsid w:val="0085229E"/>
    <w:rsid w:val="00870632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5426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AF7AA1"/>
    <w:rsid w:val="00B028E5"/>
    <w:rsid w:val="00B348F3"/>
    <w:rsid w:val="00B36556"/>
    <w:rsid w:val="00B37F27"/>
    <w:rsid w:val="00B54D9B"/>
    <w:rsid w:val="00B74BB3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95D02"/>
    <w:rsid w:val="00CA5213"/>
    <w:rsid w:val="00CB518C"/>
    <w:rsid w:val="00CC7352"/>
    <w:rsid w:val="00CD6A42"/>
    <w:rsid w:val="00CE3415"/>
    <w:rsid w:val="00CF3307"/>
    <w:rsid w:val="00CF657E"/>
    <w:rsid w:val="00D156BA"/>
    <w:rsid w:val="00D25610"/>
    <w:rsid w:val="00D27155"/>
    <w:rsid w:val="00D32546"/>
    <w:rsid w:val="00D34B0E"/>
    <w:rsid w:val="00D37220"/>
    <w:rsid w:val="00D441D4"/>
    <w:rsid w:val="00D52FCA"/>
    <w:rsid w:val="00DD5574"/>
    <w:rsid w:val="00DD7153"/>
    <w:rsid w:val="00E14F19"/>
    <w:rsid w:val="00E3655B"/>
    <w:rsid w:val="00E42C4C"/>
    <w:rsid w:val="00E671A7"/>
    <w:rsid w:val="00E83132"/>
    <w:rsid w:val="00EA583E"/>
    <w:rsid w:val="00EB50BB"/>
    <w:rsid w:val="00EC4ED6"/>
    <w:rsid w:val="00EE3FB6"/>
    <w:rsid w:val="00EF3349"/>
    <w:rsid w:val="00F01E6D"/>
    <w:rsid w:val="00F36B51"/>
    <w:rsid w:val="00F90713"/>
    <w:rsid w:val="00F93878"/>
    <w:rsid w:val="00F9454D"/>
    <w:rsid w:val="00F951FC"/>
    <w:rsid w:val="00FA4A41"/>
    <w:rsid w:val="00F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ftmybox.com" TargetMode="External"/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Relationship Id="rId4" Type="http://schemas.openxmlformats.org/officeDocument/2006/relationships/hyperlink" Target="https://www.chipart.com.br/pagina/sobre-a-chipart-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C58D8-314B-4625-96D1-960B16DF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664</TotalTime>
  <Pages>1</Pages>
  <Words>2721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17381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19</cp:revision>
  <cp:lastPrinted>2008-11-27T16:11:00Z</cp:lastPrinted>
  <dcterms:created xsi:type="dcterms:W3CDTF">2017-09-13T16:42:00Z</dcterms:created>
  <dcterms:modified xsi:type="dcterms:W3CDTF">2017-10-18T16:44:00Z</dcterms:modified>
</cp:coreProperties>
</file>