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color w:val="C4965A"/>
          <w:sz w:val="20"/>
        </w:rPr>
        <w:t>VERSE FOR YOU</w:t>
      </w:r>
    </w:p>
    <w:p>
      <w:pPr>
        <w:spacing w:before="0" w:after="80"/>
        <w:pBdr>
          <w:bottom w:val="single" w:sz="6" w:space="4" w:color="C4965A"/>
        </w:pBdr>
      </w:pPr>
      <w:r>
        <w:rPr>
          <w:rFonts w:ascii="Georgia" w:hAnsi="Georgia"/>
          <w:b/>
          <w:color w:val="1E1710"/>
          <w:sz w:val="56"/>
        </w:rPr>
        <w:t>Product Decision Log</w:t>
      </w:r>
    </w:p>
    <w:p>
      <w:pPr>
        <w:spacing w:before="120" w:after="80"/>
      </w:pPr>
      <w:r>
        <w:rPr>
          <w:rFonts w:ascii="Arial" w:hAnsi="Arial"/>
          <w:color w:val="4B3F30"/>
          <w:sz w:val="26"/>
        </w:rPr>
        <w:t>Check-In #3  ·  April 26, 2026</w:t>
      </w:r>
    </w:p>
    <w:p>
      <w:pPr>
        <w:spacing w:before="80" w:after="80"/>
      </w:pPr>
      <w:r>
        <w:rPr>
          <w:i/>
          <w:color w:val="8B7B6A"/>
          <w:sz w:val="20"/>
        </w:rPr>
        <w:t>This document records key product decisions made during the week of April 19–26, 2026. Each entry captures what was decided, the rationale, alternatives considered, and expected impact. Decisions are preserved here as the source of truth for scope and strategy choices.</w:t>
      </w:r>
    </w:p>
    <w:p>
      <w:pPr>
        <w:spacing w:after="360"/>
      </w:pPr>
      <w:r>
        <w:rPr>
          <w:color w:val="8B7B6A"/>
          <w:sz w:val="20"/>
        </w:rPr>
        <w:t>Owner: Pedro Siqueira  |  Prepared by: Claude  |  Period: April 19–26, 2026</w:t>
      </w:r>
    </w:p>
    <w:p>
      <w:pPr>
        <w:spacing w:before="400" w:after="80"/>
        <w:pBdr>
          <w:bottom w:val="single" w:sz="4" w:space="4" w:color="C4965A"/>
        </w:pBdr>
      </w:pPr>
      <w:r>
        <w:rPr>
          <w:rFonts w:ascii="Georgia" w:hAnsi="Georgia"/>
          <w:b/>
          <w:color w:val="1E1710"/>
          <w:sz w:val="32"/>
        </w:rPr>
        <w:t>Decision #1 — Devotional Design Standard Adopted</w:t>
      </w:r>
    </w:p>
    <w:p>
      <w:pPr>
        <w:spacing w:before="160" w:after="80"/>
      </w:pPr>
      <w:r>
        <w:rPr>
          <w:b/>
          <w:color w:val="1E1710"/>
          <w:sz w:val="22"/>
        </w:rPr>
        <w:t>Summary</w:t>
      </w:r>
    </w:p>
    <w:p>
      <w:pPr>
        <w:spacing w:after="200"/>
      </w:pPr>
      <w:r>
        <w:rPr>
          <w:sz w:val="22"/>
        </w:rPr>
        <w:t>The app's visual design was updated to match the aesthetic standard of top faith apps. Serif fonts now render all verse text (replacing sans-serif), verse cards use soft shadows instead of flat borders, error messages use pastoral copy, and the home screen empty state was rewritten to feel inviting rather than functional.</w:t>
      </w:r>
    </w:p>
    <w:p>
      <w:pPr>
        <w:spacing w:after="80"/>
      </w:pPr>
      <w:r>
        <w:rPr>
          <w:b/>
          <w:color w:val="1E1710"/>
          <w:sz w:val="22"/>
        </w:rPr>
        <w:t>Decision Details</w:t>
      </w:r>
    </w:p>
    <w:tbl>
      <w:tblPr>
        <w:tblStyle w:val="TableGrid"/>
        <w:tblW w:type="auto" w:w="0"/>
        <w:tblLook w:firstColumn="1" w:firstRow="1" w:lastColumn="0" w:lastRow="0" w:noHBand="0" w:noVBand="1" w:val="04A0"/>
      </w:tblPr>
      <w:tblGrid>
        <w:gridCol w:w="4680"/>
        <w:gridCol w:w="4680"/>
      </w:tblGrid>
      <w:tr>
        <w:tc>
          <w:tcPr>
            <w:tcW w:type="dxa" w:w="3168"/>
            <w:shd w:val="clear" w:color="auto" w:fill="F5F0E8"/>
            <w:tcBdr>
              <w:top w:val="single" w:sz="4" w:space="0" w:color="E0D5C5"/>
              <w:left w:val="single" w:sz="4" w:space="0" w:color="E0D5C5"/>
              <w:bottom w:val="single" w:sz="4" w:space="0" w:color="E0D5C5"/>
              <w:right w:val="single" w:sz="4" w:space="0" w:color="E0D5C5"/>
            </w:tcBdr>
          </w:tcPr>
          <w:p>
            <w:r>
              <w:rPr>
                <w:color w:val="8B7B6A"/>
                <w:sz w:val="20"/>
              </w:rPr>
              <w:t>Date decided</w:t>
            </w:r>
          </w:p>
        </w:tc>
        <w:tc>
          <w:tcPr>
            <w:tcW w:type="dxa" w:w="7344"/>
            <w:tcBdr>
              <w:top w:val="single" w:sz="4" w:space="0" w:color="E0D5C5"/>
              <w:left w:val="single" w:sz="4" w:space="0" w:color="E0D5C5"/>
              <w:bottom w:val="single" w:sz="4" w:space="0" w:color="E0D5C5"/>
              <w:right w:val="single" w:sz="4" w:space="0" w:color="E0D5C5"/>
            </w:tcBdr>
          </w:tcPr>
          <w:p>
            <w:r>
              <w:rPr>
                <w:b/>
                <w:color w:val="1E1710"/>
                <w:sz w:val="20"/>
              </w:rPr>
              <w:t>April 20, 2026</w:t>
            </w:r>
          </w:p>
        </w:tc>
      </w:tr>
      <w:tr>
        <w:tc>
          <w:tcPr>
            <w:tcW w:type="dxa" w:w="3168"/>
            <w:shd w:val="clear" w:color="auto" w:fill="F5F0E8"/>
            <w:tcBdr>
              <w:top w:val="single" w:sz="4" w:space="0" w:color="E0D5C5"/>
              <w:left w:val="single" w:sz="4" w:space="0" w:color="E0D5C5"/>
              <w:bottom w:val="single" w:sz="4" w:space="0" w:color="E0D5C5"/>
              <w:right w:val="single" w:sz="4" w:space="0" w:color="E0D5C5"/>
            </w:tcBdr>
          </w:tcPr>
          <w:p>
            <w:r>
              <w:rPr>
                <w:color w:val="8B7B6A"/>
                <w:sz w:val="20"/>
              </w:rPr>
              <w:t>Status</w:t>
            </w:r>
          </w:p>
        </w:tc>
        <w:tc>
          <w:tcPr>
            <w:tcW w:type="dxa" w:w="7344"/>
            <w:tcBdr>
              <w:top w:val="single" w:sz="4" w:space="0" w:color="E0D5C5"/>
              <w:left w:val="single" w:sz="4" w:space="0" w:color="E0D5C5"/>
              <w:bottom w:val="single" w:sz="4" w:space="0" w:color="E0D5C5"/>
              <w:right w:val="single" w:sz="4" w:space="0" w:color="E0D5C5"/>
            </w:tcBdr>
          </w:tcPr>
          <w:p>
            <w:r>
              <w:rPr>
                <w:b/>
                <w:color w:val="1E1710"/>
                <w:sz w:val="20"/>
              </w:rPr>
              <w:t>Implemented — live in TestFlight beta</w:t>
            </w:r>
          </w:p>
        </w:tc>
      </w:tr>
      <w:tr>
        <w:tc>
          <w:tcPr>
            <w:tcW w:type="dxa" w:w="3168"/>
            <w:shd w:val="clear" w:color="auto" w:fill="F5F0E8"/>
            <w:tcBdr>
              <w:top w:val="single" w:sz="4" w:space="0" w:color="E0D5C5"/>
              <w:left w:val="single" w:sz="4" w:space="0" w:color="E0D5C5"/>
              <w:bottom w:val="single" w:sz="4" w:space="0" w:color="E0D5C5"/>
              <w:right w:val="single" w:sz="4" w:space="0" w:color="E0D5C5"/>
            </w:tcBdr>
          </w:tcPr>
          <w:p>
            <w:r>
              <w:rPr>
                <w:color w:val="8B7B6A"/>
                <w:sz w:val="20"/>
              </w:rPr>
              <w:t>Decision maker</w:t>
            </w:r>
          </w:p>
        </w:tc>
        <w:tc>
          <w:tcPr>
            <w:tcW w:type="dxa" w:w="7344"/>
            <w:tcBdr>
              <w:top w:val="single" w:sz="4" w:space="0" w:color="E0D5C5"/>
              <w:left w:val="single" w:sz="4" w:space="0" w:color="E0D5C5"/>
              <w:bottom w:val="single" w:sz="4" w:space="0" w:color="E0D5C5"/>
              <w:right w:val="single" w:sz="4" w:space="0" w:color="E0D5C5"/>
            </w:tcBdr>
          </w:tcPr>
          <w:p>
            <w:r>
              <w:rPr>
                <w:b/>
                <w:color w:val="1E1710"/>
                <w:sz w:val="20"/>
              </w:rPr>
              <w:t>Pedro Siqueira</w:t>
            </w:r>
          </w:p>
        </w:tc>
      </w:tr>
      <w:tr>
        <w:tc>
          <w:tcPr>
            <w:tcW w:type="dxa" w:w="3168"/>
            <w:shd w:val="clear" w:color="auto" w:fill="F5F0E8"/>
            <w:tcBdr>
              <w:top w:val="single" w:sz="4" w:space="0" w:color="E0D5C5"/>
              <w:left w:val="single" w:sz="4" w:space="0" w:color="E0D5C5"/>
              <w:bottom w:val="single" w:sz="4" w:space="0" w:color="E0D5C5"/>
              <w:right w:val="single" w:sz="4" w:space="0" w:color="E0D5C5"/>
            </w:tcBdr>
          </w:tcPr>
          <w:p>
            <w:r>
              <w:rPr>
                <w:color w:val="8B7B6A"/>
                <w:sz w:val="20"/>
              </w:rPr>
              <w:t>Category</w:t>
            </w:r>
          </w:p>
        </w:tc>
        <w:tc>
          <w:tcPr>
            <w:tcW w:type="dxa" w:w="7344"/>
            <w:tcBdr>
              <w:top w:val="single" w:sz="4" w:space="0" w:color="E0D5C5"/>
              <w:left w:val="single" w:sz="4" w:space="0" w:color="E0D5C5"/>
              <w:bottom w:val="single" w:sz="4" w:space="0" w:color="E0D5C5"/>
              <w:right w:val="single" w:sz="4" w:space="0" w:color="E0D5C5"/>
            </w:tcBdr>
          </w:tcPr>
          <w:p>
            <w:r>
              <w:rPr>
                <w:b/>
                <w:color w:val="1E1710"/>
                <w:sz w:val="20"/>
              </w:rPr>
              <w:t>Design / UX</w:t>
            </w:r>
          </w:p>
        </w:tc>
      </w:tr>
    </w:tbl>
    <w:p>
      <w:pPr>
        <w:spacing w:after="120"/>
      </w:pPr>
    </w:p>
    <w:p>
      <w:pPr>
        <w:spacing w:after="80"/>
      </w:pPr>
      <w:r>
        <w:rPr>
          <w:b/>
          <w:color w:val="1E1710"/>
          <w:sz w:val="22"/>
        </w:rPr>
        <w:t>Rationale</w:t>
      </w:r>
    </w:p>
    <w:p>
      <w:pPr>
        <w:pStyle w:val="ListBullet"/>
        <w:spacing w:after="80"/>
      </w:pPr>
      <w:r>
        <w:rPr>
          <w:b/>
          <w:sz w:val="22"/>
        </w:rPr>
        <w:t xml:space="preserve">Competitive benchmark: </w:t>
      </w:r>
      <w:r>
        <w:rPr>
          <w:sz w:val="22"/>
        </w:rPr>
        <w:t>Hallow, YouVersion, and Glorify all use editorial serif fonts for scripture. VFY's sans-serif verse text was reading as a utility app — not a devotional one. This is one of the first things users notice when comparing apps side by side.</w:t>
      </w:r>
    </w:p>
    <w:p>
      <w:pPr>
        <w:pStyle w:val="ListBullet"/>
        <w:spacing w:after="80"/>
      </w:pPr>
      <w:r>
        <w:rPr>
          <w:b/>
          <w:sz w:val="22"/>
        </w:rPr>
        <w:t xml:space="preserve">Shadow cards vs. flat borders: </w:t>
      </w:r>
      <w:r>
        <w:rPr>
          <w:sz w:val="22"/>
        </w:rPr>
        <w:t>Flat bordered cards dominated app design in 2021–2023. The 2026 App Store standard is soft shadow elevation. The April 16 review flagged this as a P0 visual modernization.</w:t>
      </w:r>
    </w:p>
    <w:p>
      <w:pPr>
        <w:pStyle w:val="ListBullet"/>
        <w:spacing w:after="80"/>
      </w:pPr>
      <w:r>
        <w:rPr>
          <w:b/>
          <w:sz w:val="22"/>
        </w:rPr>
        <w:t xml:space="preserve">Pastoral copy converts better: </w:t>
      </w:r>
      <w:r>
        <w:rPr>
          <w:sz w:val="22"/>
        </w:rPr>
        <w:t>Error states with empathic, human-voiced copy show lower drop-off rates in the faith-app category than generic tech errors. 'The well is quiet for a moment' outperforms 'Unable to fetch a verse.'</w:t>
      </w:r>
    </w:p>
    <w:p>
      <w:pPr>
        <w:spacing w:before="120" w:after="80"/>
      </w:pPr>
      <w:r>
        <w:rPr>
          <w:b/>
          <w:color w:val="1E1710"/>
          <w:sz w:val="22"/>
        </w:rPr>
        <w:t>Alternatives Considered</w:t>
      </w:r>
    </w:p>
    <w:tbl>
      <w:tblPr>
        <w:tblStyle w:val="TableGrid"/>
        <w:tblW w:type="auto" w:w="0"/>
        <w:tblLook w:firstColumn="1" w:firstRow="1" w:lastColumn="0" w:lastRow="0" w:noHBand="0" w:noVBand="1" w:val="04A0"/>
      </w:tblPr>
      <w:tblGrid>
        <w:gridCol w:w="4680"/>
        <w:gridCol w:w="4680"/>
      </w:tblGrid>
      <w:tr>
        <w:tc>
          <w:tcPr>
            <w:tcW w:type="dxa" w:w="4680"/>
            <w:shd w:val="clear" w:color="auto" w:fill="1E1710"/>
          </w:tcPr>
          <w:p>
            <w:r>
              <w:rPr>
                <w:b/>
                <w:color w:val="FAF7F2"/>
                <w:sz w:val="20"/>
              </w:rPr>
              <w:t>Option</w:t>
            </w:r>
          </w:p>
        </w:tc>
        <w:tc>
          <w:tcPr>
            <w:tcW w:type="dxa" w:w="4680"/>
            <w:shd w:val="clear" w:color="auto" w:fill="1E1710"/>
          </w:tcPr>
          <w:p>
            <w:r>
              <w:rPr>
                <w:b/>
                <w:color w:val="FAF7F2"/>
                <w:sz w:val="20"/>
              </w:rPr>
              <w:t>Verdict</w:t>
            </w:r>
          </w:p>
        </w:tc>
      </w:tr>
      <w:tr>
        <w:tc>
          <w:tcPr>
            <w:tcW w:type="dxa" w:w="4680"/>
            <w:tcBdr>
              <w:top w:val="single" w:sz="4" w:space="0" w:color="E0D5C5"/>
              <w:left w:val="single" w:sz="4" w:space="0" w:color="E0D5C5"/>
              <w:bottom w:val="single" w:sz="4" w:space="0" w:color="E0D5C5"/>
              <w:right w:val="single" w:sz="4" w:space="0" w:color="E0D5C5"/>
            </w:tcBdr>
          </w:tcPr>
          <w:p>
            <w:r>
              <w:rPr>
                <w:sz w:val="20"/>
              </w:rPr>
              <w:t>Keep sans-serif (Inter) for verse text</w:t>
            </w:r>
          </w:p>
        </w:tc>
        <w:tc>
          <w:tcPr>
            <w:tcW w:type="dxa" w:w="4680"/>
            <w:tcBdr>
              <w:top w:val="single" w:sz="4" w:space="0" w:color="E0D5C5"/>
              <w:left w:val="single" w:sz="4" w:space="0" w:color="E0D5C5"/>
              <w:bottom w:val="single" w:sz="4" w:space="0" w:color="E0D5C5"/>
              <w:right w:val="single" w:sz="4" w:space="0" w:color="E0D5C5"/>
            </w:tcBdr>
          </w:tcPr>
          <w:p>
            <w:r>
              <w:rPr>
                <w:sz w:val="20"/>
              </w:rPr>
              <w:t>Rejected — reads as utility, not devotional</w:t>
            </w:r>
          </w:p>
        </w:tc>
      </w:tr>
      <w:tr>
        <w:tc>
          <w:tcPr>
            <w:tcW w:type="dxa" w:w="4680"/>
            <w:tcBdr>
              <w:top w:val="single" w:sz="4" w:space="0" w:color="E0D5C5"/>
              <w:left w:val="single" w:sz="4" w:space="0" w:color="E0D5C5"/>
              <w:bottom w:val="single" w:sz="4" w:space="0" w:color="E0D5C5"/>
              <w:right w:val="single" w:sz="4" w:space="0" w:color="E0D5C5"/>
            </w:tcBdr>
          </w:tcPr>
          <w:p>
            <w:r>
              <w:rPr>
                <w:sz w:val="20"/>
              </w:rPr>
              <w:t>Use a custom font package</w:t>
            </w:r>
          </w:p>
        </w:tc>
        <w:tc>
          <w:tcPr>
            <w:tcW w:type="dxa" w:w="4680"/>
            <w:tcBdr>
              <w:top w:val="single" w:sz="4" w:space="0" w:color="E0D5C5"/>
              <w:left w:val="single" w:sz="4" w:space="0" w:color="E0D5C5"/>
              <w:bottom w:val="single" w:sz="4" w:space="0" w:color="E0D5C5"/>
              <w:right w:val="single" w:sz="4" w:space="0" w:color="E0D5C5"/>
            </w:tcBdr>
          </w:tcPr>
          <w:p>
            <w:r>
              <w:rPr>
                <w:sz w:val="20"/>
              </w:rPr>
              <w:t>Deferred — system serif (ui-serif / Georgia) is zero-bundle-size</w:t>
            </w:r>
          </w:p>
        </w:tc>
      </w:tr>
      <w:tr>
        <w:tc>
          <w:tcPr>
            <w:tcW w:type="dxa" w:w="4680"/>
            <w:tcBdr>
              <w:top w:val="single" w:sz="4" w:space="0" w:color="E0D5C5"/>
              <w:left w:val="single" w:sz="4" w:space="0" w:color="E0D5C5"/>
              <w:bottom w:val="single" w:sz="4" w:space="0" w:color="E0D5C5"/>
              <w:right w:val="single" w:sz="4" w:space="0" w:color="E0D5C5"/>
            </w:tcBdr>
          </w:tcPr>
          <w:p>
            <w:r>
              <w:rPr>
                <w:sz w:val="20"/>
              </w:rPr>
              <w:t>Keep flat 1px borders on cards</w:t>
            </w:r>
          </w:p>
        </w:tc>
        <w:tc>
          <w:tcPr>
            <w:tcW w:type="dxa" w:w="4680"/>
            <w:tcBdr>
              <w:top w:val="single" w:sz="4" w:space="0" w:color="E0D5C5"/>
              <w:left w:val="single" w:sz="4" w:space="0" w:color="E0D5C5"/>
              <w:bottom w:val="single" w:sz="4" w:space="0" w:color="E0D5C5"/>
              <w:right w:val="single" w:sz="4" w:space="0" w:color="E0D5C5"/>
            </w:tcBdr>
          </w:tcPr>
          <w:p>
            <w:r>
              <w:rPr>
                <w:sz w:val="20"/>
              </w:rPr>
              <w:t>Rejected — reads as 2022 design</w:t>
            </w:r>
          </w:p>
        </w:tc>
      </w:tr>
      <w:tr>
        <w:tc>
          <w:tcPr>
            <w:tcW w:type="dxa" w:w="4680"/>
            <w:tcBdr>
              <w:top w:val="single" w:sz="4" w:space="0" w:color="E0D5C5"/>
              <w:left w:val="single" w:sz="4" w:space="0" w:color="E0D5C5"/>
              <w:bottom w:val="single" w:sz="4" w:space="0" w:color="E0D5C5"/>
              <w:right w:val="single" w:sz="4" w:space="0" w:color="E0D5C5"/>
            </w:tcBdr>
          </w:tcPr>
          <w:p>
            <w:r>
              <w:rPr>
                <w:sz w:val="20"/>
              </w:rPr>
              <w:t>Apply shadow to dark mode too</w:t>
            </w:r>
          </w:p>
        </w:tc>
        <w:tc>
          <w:tcPr>
            <w:tcW w:type="dxa" w:w="4680"/>
            <w:tcBdr>
              <w:top w:val="single" w:sz="4" w:space="0" w:color="E0D5C5"/>
              <w:left w:val="single" w:sz="4" w:space="0" w:color="E0D5C5"/>
              <w:bottom w:val="single" w:sz="4" w:space="0" w:color="E0D5C5"/>
              <w:right w:val="single" w:sz="4" w:space="0" w:color="E0D5C5"/>
            </w:tcBdr>
          </w:tcPr>
          <w:p>
            <w:r>
              <w:rPr>
                <w:sz w:val="20"/>
              </w:rPr>
              <w:t>Deferred — shadows are ineffective on dark backgrounds; border retained for dark</w:t>
            </w:r>
          </w:p>
        </w:tc>
      </w:tr>
    </w:tbl>
    <w:p>
      <w:pPr>
        <w:spacing w:after="120"/>
      </w:pPr>
    </w:p>
    <w:p>
      <w:pPr>
        <w:spacing w:after="80"/>
      </w:pPr>
      <w:r>
        <w:rPr>
          <w:b/>
          <w:color w:val="1E1710"/>
          <w:sz w:val="22"/>
        </w:rPr>
        <w:t>Expected Impact</w:t>
      </w:r>
    </w:p>
    <w:p>
      <w:pPr>
        <w:pStyle w:val="ListBullet"/>
        <w:spacing w:after="60"/>
      </w:pPr>
      <w:r>
        <w:rPr>
          <w:sz w:val="22"/>
        </w:rPr>
        <w:t>App reads as a premium devotional tool, not a generic search interface.</w:t>
      </w:r>
    </w:p>
    <w:p>
      <w:pPr>
        <w:pStyle w:val="ListBullet"/>
        <w:spacing w:after="60"/>
      </w:pPr>
      <w:r>
        <w:rPr>
          <w:sz w:val="22"/>
        </w:rPr>
        <w:t>Reduced visual gap between VFY and top-shelf competitors (Hallow, YouVersion).</w:t>
      </w:r>
    </w:p>
    <w:p>
      <w:pPr>
        <w:pStyle w:val="ListBullet"/>
        <w:spacing w:after="60"/>
      </w:pPr>
      <w:r>
        <w:rPr>
          <w:sz w:val="22"/>
        </w:rPr>
        <w:t>Zero bundle-size cost — system serif fonts require no additional packages.</w:t>
      </w:r>
    </w:p>
    <w:p>
      <w:pPr>
        <w:pStyle w:val="ListBullet"/>
        <w:spacing w:after="60"/>
      </w:pPr>
      <w:r>
        <w:rPr>
          <w:sz w:val="22"/>
        </w:rPr>
        <w:t>Risk: subjective; monitor TestFlight qualitative feedback on the typography change.</w:t>
      </w:r>
    </w:p>
    <w:p>
      <w:pPr>
        <w:spacing w:before="120" w:after="80"/>
      </w:pPr>
      <w:r>
        <w:rPr>
          <w:b/>
          <w:color w:val="1E1710"/>
          <w:sz w:val="22"/>
        </w:rPr>
        <w:t>Follow-up Actions</w:t>
      </w:r>
    </w:p>
    <w:p>
      <w:pPr>
        <w:pStyle w:val="ListBullet"/>
        <w:spacing w:after="60"/>
      </w:pPr>
      <w:r>
        <w:rPr>
          <w:sz w:val="22"/>
        </w:rPr>
        <w:t>Collect TestFlight tester feedback on the serif typography — watch for any readability complaints.</w:t>
      </w:r>
    </w:p>
    <w:p>
      <w:pPr>
        <w:pStyle w:val="ListBullet"/>
        <w:spacing w:after="60"/>
      </w:pPr>
      <w:r>
        <w:rPr>
          <w:sz w:val="22"/>
        </w:rPr>
        <w:t>Apply shadow treatment to any new card components added in v1.1.</w:t>
      </w:r>
    </w:p>
    <w:p>
      <w:pPr>
        <w:pStyle w:val="ListBullet"/>
        <w:spacing w:after="60"/>
      </w:pPr>
      <w:r>
        <w:rPr>
          <w:sz w:val="22"/>
        </w:rPr>
        <w:t>Consider dark-mode-specific typography audit in v1.1 sprint.</w:t>
      </w:r>
    </w:p>
    <w:p/>
    <w:p>
      <w:pPr>
        <w:spacing w:before="400" w:after="80"/>
        <w:pBdr>
          <w:bottom w:val="single" w:sz="4" w:space="4" w:color="C4965A"/>
        </w:pBdr>
      </w:pPr>
      <w:r>
        <w:rPr>
          <w:rFonts w:ascii="Georgia" w:hAnsi="Georgia"/>
          <w:b/>
          <w:color w:val="1E1710"/>
          <w:sz w:val="32"/>
        </w:rPr>
        <w:t>Decision #2 — "Ask About This Verse" AI Q&amp;A Feature Shipped</w:t>
      </w:r>
    </w:p>
    <w:p>
      <w:pPr>
        <w:spacing w:before="160" w:after="80"/>
      </w:pPr>
      <w:r>
        <w:rPr>
          <w:b/>
          <w:color w:val="1E1710"/>
          <w:sz w:val="22"/>
        </w:rPr>
        <w:t>Summary</w:t>
      </w:r>
    </w:p>
    <w:p>
      <w:pPr>
        <w:spacing w:after="200"/>
      </w:pPr>
      <w:r>
        <w:rPr>
          <w:sz w:val="22"/>
        </w:rPr>
        <w:t>A new interactive Q&amp;A panel was added to VerseDetailModal. Users can tap preset chips ('Why this verse for me?', 'How do I apply this today?', 'What’s the context?') or enter free-form questions. The AI responds inline with an animated reveal. This was the #1 unfilled feature gap identified in the April 16 demand signal review.</w:t>
      </w:r>
    </w:p>
    <w:p>
      <w:pPr>
        <w:spacing w:after="80"/>
      </w:pPr>
      <w:r>
        <w:rPr>
          <w:b/>
          <w:color w:val="1E1710"/>
          <w:sz w:val="22"/>
        </w:rPr>
        <w:t>Decision Details</w:t>
      </w:r>
    </w:p>
    <w:tbl>
      <w:tblPr>
        <w:tblStyle w:val="TableGrid"/>
        <w:tblW w:type="auto" w:w="0"/>
        <w:tblLook w:firstColumn="1" w:firstRow="1" w:lastColumn="0" w:lastRow="0" w:noHBand="0" w:noVBand="1" w:val="04A0"/>
      </w:tblPr>
      <w:tblGrid>
        <w:gridCol w:w="4680"/>
        <w:gridCol w:w="4680"/>
      </w:tblGrid>
      <w:tr>
        <w:tc>
          <w:tcPr>
            <w:tcW w:type="dxa" w:w="3168"/>
            <w:shd w:val="clear" w:color="auto" w:fill="F5F0E8"/>
            <w:tcBdr>
              <w:top w:val="single" w:sz="4" w:space="0" w:color="E0D5C5"/>
              <w:left w:val="single" w:sz="4" w:space="0" w:color="E0D5C5"/>
              <w:bottom w:val="single" w:sz="4" w:space="0" w:color="E0D5C5"/>
              <w:right w:val="single" w:sz="4" w:space="0" w:color="E0D5C5"/>
            </w:tcBdr>
          </w:tcPr>
          <w:p>
            <w:r>
              <w:rPr>
                <w:color w:val="8B7B6A"/>
                <w:sz w:val="20"/>
              </w:rPr>
              <w:t>Date decided</w:t>
            </w:r>
          </w:p>
        </w:tc>
        <w:tc>
          <w:tcPr>
            <w:tcW w:type="dxa" w:w="7344"/>
            <w:tcBdr>
              <w:top w:val="single" w:sz="4" w:space="0" w:color="E0D5C5"/>
              <w:left w:val="single" w:sz="4" w:space="0" w:color="E0D5C5"/>
              <w:bottom w:val="single" w:sz="4" w:space="0" w:color="E0D5C5"/>
              <w:right w:val="single" w:sz="4" w:space="0" w:color="E0D5C5"/>
            </w:tcBdr>
          </w:tcPr>
          <w:p>
            <w:r>
              <w:rPr>
                <w:b/>
                <w:color w:val="1E1710"/>
                <w:sz w:val="20"/>
              </w:rPr>
              <w:t>April 21, 2026</w:t>
            </w:r>
          </w:p>
        </w:tc>
      </w:tr>
      <w:tr>
        <w:tc>
          <w:tcPr>
            <w:tcW w:type="dxa" w:w="3168"/>
            <w:shd w:val="clear" w:color="auto" w:fill="F5F0E8"/>
            <w:tcBdr>
              <w:top w:val="single" w:sz="4" w:space="0" w:color="E0D5C5"/>
              <w:left w:val="single" w:sz="4" w:space="0" w:color="E0D5C5"/>
              <w:bottom w:val="single" w:sz="4" w:space="0" w:color="E0D5C5"/>
              <w:right w:val="single" w:sz="4" w:space="0" w:color="E0D5C5"/>
            </w:tcBdr>
          </w:tcPr>
          <w:p>
            <w:r>
              <w:rPr>
                <w:color w:val="8B7B6A"/>
                <w:sz w:val="20"/>
              </w:rPr>
              <w:t>Status</w:t>
            </w:r>
          </w:p>
        </w:tc>
        <w:tc>
          <w:tcPr>
            <w:tcW w:type="dxa" w:w="7344"/>
            <w:tcBdr>
              <w:top w:val="single" w:sz="4" w:space="0" w:color="E0D5C5"/>
              <w:left w:val="single" w:sz="4" w:space="0" w:color="E0D5C5"/>
              <w:bottom w:val="single" w:sz="4" w:space="0" w:color="E0D5C5"/>
              <w:right w:val="single" w:sz="4" w:space="0" w:color="E0D5C5"/>
            </w:tcBdr>
          </w:tcPr>
          <w:p>
            <w:r>
              <w:rPr>
                <w:b/>
                <w:color w:val="1E1710"/>
                <w:sz w:val="20"/>
              </w:rPr>
              <w:t>Implemented — live in TestFlight beta</w:t>
            </w:r>
          </w:p>
        </w:tc>
      </w:tr>
      <w:tr>
        <w:tc>
          <w:tcPr>
            <w:tcW w:type="dxa" w:w="3168"/>
            <w:shd w:val="clear" w:color="auto" w:fill="F5F0E8"/>
            <w:tcBdr>
              <w:top w:val="single" w:sz="4" w:space="0" w:color="E0D5C5"/>
              <w:left w:val="single" w:sz="4" w:space="0" w:color="E0D5C5"/>
              <w:bottom w:val="single" w:sz="4" w:space="0" w:color="E0D5C5"/>
              <w:right w:val="single" w:sz="4" w:space="0" w:color="E0D5C5"/>
            </w:tcBdr>
          </w:tcPr>
          <w:p>
            <w:r>
              <w:rPr>
                <w:color w:val="8B7B6A"/>
                <w:sz w:val="20"/>
              </w:rPr>
              <w:t>Decision maker</w:t>
            </w:r>
          </w:p>
        </w:tc>
        <w:tc>
          <w:tcPr>
            <w:tcW w:type="dxa" w:w="7344"/>
            <w:tcBdr>
              <w:top w:val="single" w:sz="4" w:space="0" w:color="E0D5C5"/>
              <w:left w:val="single" w:sz="4" w:space="0" w:color="E0D5C5"/>
              <w:bottom w:val="single" w:sz="4" w:space="0" w:color="E0D5C5"/>
              <w:right w:val="single" w:sz="4" w:space="0" w:color="E0D5C5"/>
            </w:tcBdr>
          </w:tcPr>
          <w:p>
            <w:r>
              <w:rPr>
                <w:b/>
                <w:color w:val="1E1710"/>
                <w:sz w:val="20"/>
              </w:rPr>
              <w:t>Pedro Siqueira</w:t>
            </w:r>
          </w:p>
        </w:tc>
      </w:tr>
      <w:tr>
        <w:tc>
          <w:tcPr>
            <w:tcW w:type="dxa" w:w="3168"/>
            <w:shd w:val="clear" w:color="auto" w:fill="F5F0E8"/>
            <w:tcBdr>
              <w:top w:val="single" w:sz="4" w:space="0" w:color="E0D5C5"/>
              <w:left w:val="single" w:sz="4" w:space="0" w:color="E0D5C5"/>
              <w:bottom w:val="single" w:sz="4" w:space="0" w:color="E0D5C5"/>
              <w:right w:val="single" w:sz="4" w:space="0" w:color="E0D5C5"/>
            </w:tcBdr>
          </w:tcPr>
          <w:p>
            <w:r>
              <w:rPr>
                <w:color w:val="8B7B6A"/>
                <w:sz w:val="20"/>
              </w:rPr>
              <w:t>Category</w:t>
            </w:r>
          </w:p>
        </w:tc>
        <w:tc>
          <w:tcPr>
            <w:tcW w:type="dxa" w:w="7344"/>
            <w:tcBdr>
              <w:top w:val="single" w:sz="4" w:space="0" w:color="E0D5C5"/>
              <w:left w:val="single" w:sz="4" w:space="0" w:color="E0D5C5"/>
              <w:bottom w:val="single" w:sz="4" w:space="0" w:color="E0D5C5"/>
              <w:right w:val="single" w:sz="4" w:space="0" w:color="E0D5C5"/>
            </w:tcBdr>
          </w:tcPr>
          <w:p>
            <w:r>
              <w:rPr>
                <w:b/>
                <w:color w:val="1E1710"/>
                <w:sz w:val="20"/>
              </w:rPr>
              <w:t>AI Features</w:t>
            </w:r>
          </w:p>
        </w:tc>
      </w:tr>
    </w:tbl>
    <w:p>
      <w:pPr>
        <w:spacing w:after="120"/>
      </w:pPr>
    </w:p>
    <w:p>
      <w:pPr>
        <w:spacing w:after="80"/>
      </w:pPr>
      <w:r>
        <w:rPr>
          <w:b/>
          <w:color w:val="1E1710"/>
          <w:sz w:val="22"/>
        </w:rPr>
        <w:t>Rationale</w:t>
      </w:r>
    </w:p>
    <w:p>
      <w:pPr>
        <w:pStyle w:val="ListBullet"/>
        <w:spacing w:after="80"/>
      </w:pPr>
      <w:r>
        <w:rPr>
          <w:b/>
          <w:sz w:val="22"/>
        </w:rPr>
        <w:t xml:space="preserve">Competitive necessity: </w:t>
      </w:r>
      <w:r>
        <w:rPr>
          <w:sz w:val="22"/>
        </w:rPr>
        <w:t>'Ask AI about [Bible verse]' is one of the fastest-growing search clusters in the faith-app category for 2026. YouVersion and Hallow have shipped conversational Bible features. VFY was the last holdout.</w:t>
      </w:r>
    </w:p>
    <w:p>
      <w:pPr>
        <w:pStyle w:val="ListBullet"/>
        <w:spacing w:after="80"/>
      </w:pPr>
      <w:r>
        <w:rPr>
          <w:b/>
          <w:sz w:val="22"/>
        </w:rPr>
        <w:t xml:space="preserve">Session depth: </w:t>
      </w:r>
      <w:r>
        <w:rPr>
          <w:sz w:val="22"/>
        </w:rPr>
        <w:t>The reflection section auto-loads context. The Q&amp;A lets users interact with it. A verse that generates follow-up questions creates session depth that a one-shot lookup cannot.</w:t>
      </w:r>
    </w:p>
    <w:p>
      <w:pPr>
        <w:pStyle w:val="ListBullet"/>
        <w:spacing w:after="80"/>
      </w:pPr>
      <w:r>
        <w:rPr>
          <w:b/>
          <w:sz w:val="22"/>
        </w:rPr>
        <w:t xml:space="preserve">Backend is already there: </w:t>
      </w:r>
      <w:r>
        <w:rPr>
          <w:sz w:val="22"/>
        </w:rPr>
        <w:t>gpt-4o-mini endpoint, rate limiting (deepLimiter), and TTL cache infrastructure already existed. Adding /api/ask-verse was a lightweight extension of the existing pattern.</w:t>
      </w:r>
    </w:p>
    <w:p>
      <w:pPr>
        <w:spacing w:before="120" w:after="80"/>
      </w:pPr>
      <w:r>
        <w:rPr>
          <w:b/>
          <w:color w:val="1E1710"/>
          <w:sz w:val="22"/>
        </w:rPr>
        <w:t>Alternatives Considered</w:t>
      </w:r>
    </w:p>
    <w:tbl>
      <w:tblPr>
        <w:tblStyle w:val="TableGrid"/>
        <w:tblW w:type="auto" w:w="0"/>
        <w:tblLook w:firstColumn="1" w:firstRow="1" w:lastColumn="0" w:lastRow="0" w:noHBand="0" w:noVBand="1" w:val="04A0"/>
      </w:tblPr>
      <w:tblGrid>
        <w:gridCol w:w="4680"/>
        <w:gridCol w:w="4680"/>
      </w:tblGrid>
      <w:tr>
        <w:tc>
          <w:tcPr>
            <w:tcW w:type="dxa" w:w="4680"/>
            <w:shd w:val="clear" w:color="auto" w:fill="1E1710"/>
          </w:tcPr>
          <w:p>
            <w:r>
              <w:rPr>
                <w:b/>
                <w:color w:val="FAF7F2"/>
                <w:sz w:val="20"/>
              </w:rPr>
              <w:t>Option</w:t>
            </w:r>
          </w:p>
        </w:tc>
        <w:tc>
          <w:tcPr>
            <w:tcW w:type="dxa" w:w="4680"/>
            <w:shd w:val="clear" w:color="auto" w:fill="1E1710"/>
          </w:tcPr>
          <w:p>
            <w:r>
              <w:rPr>
                <w:b/>
                <w:color w:val="FAF7F2"/>
                <w:sz w:val="20"/>
              </w:rPr>
              <w:t>Verdict</w:t>
            </w:r>
          </w:p>
        </w:tc>
      </w:tr>
      <w:tr>
        <w:tc>
          <w:tcPr>
            <w:tcW w:type="dxa" w:w="4680"/>
            <w:tcBdr>
              <w:top w:val="single" w:sz="4" w:space="0" w:color="E0D5C5"/>
              <w:left w:val="single" w:sz="4" w:space="0" w:color="E0D5C5"/>
              <w:bottom w:val="single" w:sz="4" w:space="0" w:color="E0D5C5"/>
              <w:right w:val="single" w:sz="4" w:space="0" w:color="E0D5C5"/>
            </w:tcBdr>
          </w:tcPr>
          <w:p>
            <w:r>
              <w:rPr>
                <w:sz w:val="20"/>
              </w:rPr>
              <w:t>Auto-generate 5 questions with pre-rendered answers</w:t>
            </w:r>
          </w:p>
        </w:tc>
        <w:tc>
          <w:tcPr>
            <w:tcW w:type="dxa" w:w="4680"/>
            <w:tcBdr>
              <w:top w:val="single" w:sz="4" w:space="0" w:color="E0D5C5"/>
              <w:left w:val="single" w:sz="4" w:space="0" w:color="E0D5C5"/>
              <w:bottom w:val="single" w:sz="4" w:space="0" w:color="E0D5C5"/>
              <w:right w:val="single" w:sz="4" w:space="0" w:color="E0D5C5"/>
            </w:tcBdr>
          </w:tcPr>
          <w:p>
            <w:r>
              <w:rPr>
                <w:sz w:val="20"/>
              </w:rPr>
              <w:t>Rejected — passive; misses the engagement of user-authored questions</w:t>
            </w:r>
          </w:p>
        </w:tc>
      </w:tr>
      <w:tr>
        <w:tc>
          <w:tcPr>
            <w:tcW w:type="dxa" w:w="4680"/>
            <w:tcBdr>
              <w:top w:val="single" w:sz="4" w:space="0" w:color="E0D5C5"/>
              <w:left w:val="single" w:sz="4" w:space="0" w:color="E0D5C5"/>
              <w:bottom w:val="single" w:sz="4" w:space="0" w:color="E0D5C5"/>
              <w:right w:val="single" w:sz="4" w:space="0" w:color="E0D5C5"/>
            </w:tcBdr>
          </w:tcPr>
          <w:p>
            <w:r>
              <w:rPr>
                <w:sz w:val="20"/>
              </w:rPr>
              <w:t>Only preset chips, no free text</w:t>
            </w:r>
          </w:p>
        </w:tc>
        <w:tc>
          <w:tcPr>
            <w:tcW w:type="dxa" w:w="4680"/>
            <w:tcBdr>
              <w:top w:val="single" w:sz="4" w:space="0" w:color="E0D5C5"/>
              <w:left w:val="single" w:sz="4" w:space="0" w:color="E0D5C5"/>
              <w:bottom w:val="single" w:sz="4" w:space="0" w:color="E0D5C5"/>
              <w:right w:val="single" w:sz="4" w:space="0" w:color="E0D5C5"/>
            </w:tcBdr>
          </w:tcPr>
          <w:p>
            <w:r>
              <w:rPr>
                <w:sz w:val="20"/>
              </w:rPr>
              <w:t>Rejected — power users need the free-text path for their specific question</w:t>
            </w:r>
          </w:p>
        </w:tc>
      </w:tr>
      <w:tr>
        <w:tc>
          <w:tcPr>
            <w:tcW w:type="dxa" w:w="4680"/>
            <w:tcBdr>
              <w:top w:val="single" w:sz="4" w:space="0" w:color="E0D5C5"/>
              <w:left w:val="single" w:sz="4" w:space="0" w:color="E0D5C5"/>
              <w:bottom w:val="single" w:sz="4" w:space="0" w:color="E0D5C5"/>
              <w:right w:val="single" w:sz="4" w:space="0" w:color="E0D5C5"/>
            </w:tcBdr>
          </w:tcPr>
          <w:p>
            <w:r>
              <w:rPr>
                <w:sz w:val="20"/>
              </w:rPr>
              <w:t>GPT-4o instead of gpt-4o-mini</w:t>
            </w:r>
          </w:p>
        </w:tc>
        <w:tc>
          <w:tcPr>
            <w:tcW w:type="dxa" w:w="4680"/>
            <w:tcBdr>
              <w:top w:val="single" w:sz="4" w:space="0" w:color="E0D5C5"/>
              <w:left w:val="single" w:sz="4" w:space="0" w:color="E0D5C5"/>
              <w:bottom w:val="single" w:sz="4" w:space="0" w:color="E0D5C5"/>
              <w:right w:val="single" w:sz="4" w:space="0" w:color="E0D5C5"/>
            </w:tcBdr>
          </w:tcPr>
          <w:p>
            <w:r>
              <w:rPr>
                <w:sz w:val="20"/>
              </w:rPr>
              <w:t>Rejected — cost and latency too high for a Q&amp;A feature; 4o-mini is sufficient for verse context</w:t>
            </w:r>
          </w:p>
        </w:tc>
      </w:tr>
      <w:tr>
        <w:tc>
          <w:tcPr>
            <w:tcW w:type="dxa" w:w="4680"/>
            <w:tcBdr>
              <w:top w:val="single" w:sz="4" w:space="0" w:color="E0D5C5"/>
              <w:left w:val="single" w:sz="4" w:space="0" w:color="E0D5C5"/>
              <w:bottom w:val="single" w:sz="4" w:space="0" w:color="E0D5C5"/>
              <w:right w:val="single" w:sz="4" w:space="0" w:color="E0D5C5"/>
            </w:tcBdr>
          </w:tcPr>
          <w:p>
            <w:r>
              <w:rPr>
                <w:sz w:val="20"/>
              </w:rPr>
              <w:t>Server-side streaming responses</w:t>
            </w:r>
          </w:p>
        </w:tc>
        <w:tc>
          <w:tcPr>
            <w:tcW w:type="dxa" w:w="4680"/>
            <w:tcBdr>
              <w:top w:val="single" w:sz="4" w:space="0" w:color="E0D5C5"/>
              <w:left w:val="single" w:sz="4" w:space="0" w:color="E0D5C5"/>
              <w:bottom w:val="single" w:sz="4" w:space="0" w:color="E0D5C5"/>
              <w:right w:val="single" w:sz="4" w:space="0" w:color="E0D5C5"/>
            </w:tcBdr>
          </w:tcPr>
          <w:p>
            <w:r>
              <w:rPr>
                <w:sz w:val="20"/>
              </w:rPr>
              <w:t>Deferred — adds complexity; full response at 200 tokens is fast enough</w:t>
            </w:r>
          </w:p>
        </w:tc>
      </w:tr>
    </w:tbl>
    <w:p>
      <w:pPr>
        <w:spacing w:after="120"/>
      </w:pPr>
    </w:p>
    <w:p>
      <w:pPr>
        <w:spacing w:after="80"/>
      </w:pPr>
      <w:r>
        <w:rPr>
          <w:b/>
          <w:color w:val="1E1710"/>
          <w:sz w:val="22"/>
        </w:rPr>
        <w:t>Expected Impact</w:t>
      </w:r>
    </w:p>
    <w:p>
      <w:pPr>
        <w:pStyle w:val="ListBullet"/>
        <w:spacing w:after="60"/>
      </w:pPr>
      <w:r>
        <w:rPr>
          <w:sz w:val="22"/>
        </w:rPr>
        <w:t>Completes the P0 conversational AI feature from the April 16 review.</w:t>
      </w:r>
    </w:p>
    <w:p>
      <w:pPr>
        <w:pStyle w:val="ListBullet"/>
        <w:spacing w:after="60"/>
      </w:pPr>
      <w:r>
        <w:rPr>
          <w:sz w:val="22"/>
        </w:rPr>
        <w:t>Increases session depth — users who ask questions stay longer in the modal.</w:t>
      </w:r>
    </w:p>
    <w:p>
      <w:pPr>
        <w:pStyle w:val="ListBullet"/>
        <w:spacing w:after="60"/>
      </w:pPr>
      <w:r>
        <w:rPr>
          <w:sz w:val="22"/>
        </w:rPr>
        <w:t>Cache keyed by reference + question slug — repeated popular questions cost $0 after first request.</w:t>
      </w:r>
    </w:p>
    <w:p>
      <w:pPr>
        <w:pStyle w:val="ListBullet"/>
        <w:spacing w:after="60"/>
      </w:pPr>
      <w:r>
        <w:rPr>
          <w:sz w:val="22"/>
        </w:rPr>
        <w:t>Rate-limited at 10 req/min per IP via deepLimiter — abuse surface contained.</w:t>
      </w:r>
    </w:p>
    <w:p>
      <w:pPr>
        <w:spacing w:before="120" w:after="80"/>
      </w:pPr>
      <w:r>
        <w:rPr>
          <w:b/>
          <w:color w:val="1E1710"/>
          <w:sz w:val="22"/>
        </w:rPr>
        <w:t>Follow-up Actions</w:t>
      </w:r>
    </w:p>
    <w:p>
      <w:pPr>
        <w:pStyle w:val="ListBullet"/>
        <w:spacing w:after="60"/>
      </w:pPr>
      <w:r>
        <w:rPr>
          <w:sz w:val="22"/>
        </w:rPr>
        <w:t>Monitor /api/ask-verse cache hit rate — high hit rate confirms popular question patterns.</w:t>
      </w:r>
    </w:p>
    <w:p>
      <w:pPr>
        <w:pStyle w:val="ListBullet"/>
        <w:spacing w:after="60"/>
      </w:pPr>
      <w:r>
        <w:rPr>
          <w:sz w:val="22"/>
        </w:rPr>
        <w:t>Add analytics event: ask_verse_submitted to track question type distribution.</w:t>
      </w:r>
    </w:p>
    <w:p>
      <w:pPr>
        <w:pStyle w:val="ListBullet"/>
        <w:spacing w:after="60"/>
      </w:pPr>
      <w:r>
        <w:rPr>
          <w:sz w:val="22"/>
        </w:rPr>
        <w:t>Consider surfacing the top 3 most-asked questions per verse as dynamic preset chips in v1.1.</w:t>
      </w:r>
    </w:p>
    <w:p>
      <w:pPr>
        <w:pStyle w:val="ListBullet"/>
        <w:spacing w:after="60"/>
      </w:pPr>
      <w:r>
        <w:rPr>
          <w:sz w:val="22"/>
        </w:rPr>
        <w:t>Watch latency in TestFlight — if P90 exceeds 3 seconds, add a streaming path.</w:t>
      </w:r>
    </w:p>
    <w:p/>
    <w:p>
      <w:pPr>
        <w:spacing w:before="400" w:after="80"/>
        <w:pBdr>
          <w:bottom w:val="single" w:sz="4" w:space="4" w:color="C4965A"/>
        </w:pBdr>
      </w:pPr>
      <w:r>
        <w:rPr>
          <w:rFonts w:ascii="Georgia" w:hAnsi="Georgia"/>
          <w:b/>
          <w:color w:val="1E1710"/>
          <w:sz w:val="32"/>
        </w:rPr>
        <w:t>Decision #3 — Bible Reference Hallucination Guard Implemented</w:t>
      </w:r>
    </w:p>
    <w:p>
      <w:pPr>
        <w:spacing w:before="160" w:after="80"/>
      </w:pPr>
      <w:r>
        <w:rPr>
          <w:b/>
          <w:color w:val="1E1710"/>
          <w:sz w:val="22"/>
        </w:rPr>
        <w:t>Summary</w:t>
      </w:r>
    </w:p>
    <w:p>
      <w:pPr>
        <w:spacing w:after="200"/>
      </w:pPr>
      <w:r>
        <w:rPr>
          <w:sz w:val="22"/>
        </w:rPr>
        <w:t>A canonical 66-book Bible reference validator was added to the server. All AI-generated verse references are now validated against a book/chapter map before being cached or sent to the client. Invalid references (e.g. 'Acts 29', 'Proverbs 41') are filtered out silently, preventing broken BibleGateway links from reaching users.</w:t>
      </w:r>
    </w:p>
    <w:p>
      <w:pPr>
        <w:spacing w:after="80"/>
      </w:pPr>
      <w:r>
        <w:rPr>
          <w:b/>
          <w:color w:val="1E1710"/>
          <w:sz w:val="22"/>
        </w:rPr>
        <w:t>Decision Details</w:t>
      </w:r>
    </w:p>
    <w:tbl>
      <w:tblPr>
        <w:tblStyle w:val="TableGrid"/>
        <w:tblW w:type="auto" w:w="0"/>
        <w:tblLook w:firstColumn="1" w:firstRow="1" w:lastColumn="0" w:lastRow="0" w:noHBand="0" w:noVBand="1" w:val="04A0"/>
      </w:tblPr>
      <w:tblGrid>
        <w:gridCol w:w="4680"/>
        <w:gridCol w:w="4680"/>
      </w:tblGrid>
      <w:tr>
        <w:tc>
          <w:tcPr>
            <w:tcW w:type="dxa" w:w="3168"/>
            <w:shd w:val="clear" w:color="auto" w:fill="F5F0E8"/>
            <w:tcBdr>
              <w:top w:val="single" w:sz="4" w:space="0" w:color="E0D5C5"/>
              <w:left w:val="single" w:sz="4" w:space="0" w:color="E0D5C5"/>
              <w:bottom w:val="single" w:sz="4" w:space="0" w:color="E0D5C5"/>
              <w:right w:val="single" w:sz="4" w:space="0" w:color="E0D5C5"/>
            </w:tcBdr>
          </w:tcPr>
          <w:p>
            <w:r>
              <w:rPr>
                <w:color w:val="8B7B6A"/>
                <w:sz w:val="20"/>
              </w:rPr>
              <w:t>Date decided</w:t>
            </w:r>
          </w:p>
        </w:tc>
        <w:tc>
          <w:tcPr>
            <w:tcW w:type="dxa" w:w="7344"/>
            <w:tcBdr>
              <w:top w:val="single" w:sz="4" w:space="0" w:color="E0D5C5"/>
              <w:left w:val="single" w:sz="4" w:space="0" w:color="E0D5C5"/>
              <w:bottom w:val="single" w:sz="4" w:space="0" w:color="E0D5C5"/>
              <w:right w:val="single" w:sz="4" w:space="0" w:color="E0D5C5"/>
            </w:tcBdr>
          </w:tcPr>
          <w:p>
            <w:r>
              <w:rPr>
                <w:b/>
                <w:color w:val="1E1710"/>
                <w:sz w:val="20"/>
              </w:rPr>
              <w:t>April 23, 2026</w:t>
            </w:r>
          </w:p>
        </w:tc>
      </w:tr>
      <w:tr>
        <w:tc>
          <w:tcPr>
            <w:tcW w:type="dxa" w:w="3168"/>
            <w:shd w:val="clear" w:color="auto" w:fill="F5F0E8"/>
            <w:tcBdr>
              <w:top w:val="single" w:sz="4" w:space="0" w:color="E0D5C5"/>
              <w:left w:val="single" w:sz="4" w:space="0" w:color="E0D5C5"/>
              <w:bottom w:val="single" w:sz="4" w:space="0" w:color="E0D5C5"/>
              <w:right w:val="single" w:sz="4" w:space="0" w:color="E0D5C5"/>
            </w:tcBdr>
          </w:tcPr>
          <w:p>
            <w:r>
              <w:rPr>
                <w:color w:val="8B7B6A"/>
                <w:sz w:val="20"/>
              </w:rPr>
              <w:t>Status</w:t>
            </w:r>
          </w:p>
        </w:tc>
        <w:tc>
          <w:tcPr>
            <w:tcW w:type="dxa" w:w="7344"/>
            <w:tcBdr>
              <w:top w:val="single" w:sz="4" w:space="0" w:color="E0D5C5"/>
              <w:left w:val="single" w:sz="4" w:space="0" w:color="E0D5C5"/>
              <w:bottom w:val="single" w:sz="4" w:space="0" w:color="E0D5C5"/>
              <w:right w:val="single" w:sz="4" w:space="0" w:color="E0D5C5"/>
            </w:tcBdr>
          </w:tcPr>
          <w:p>
            <w:r>
              <w:rPr>
                <w:b/>
                <w:color w:val="1E1710"/>
                <w:sz w:val="20"/>
              </w:rPr>
              <w:t>Implemented — live across all verse endpoints</w:t>
            </w:r>
          </w:p>
        </w:tc>
      </w:tr>
      <w:tr>
        <w:tc>
          <w:tcPr>
            <w:tcW w:type="dxa" w:w="3168"/>
            <w:shd w:val="clear" w:color="auto" w:fill="F5F0E8"/>
            <w:tcBdr>
              <w:top w:val="single" w:sz="4" w:space="0" w:color="E0D5C5"/>
              <w:left w:val="single" w:sz="4" w:space="0" w:color="E0D5C5"/>
              <w:bottom w:val="single" w:sz="4" w:space="0" w:color="E0D5C5"/>
              <w:right w:val="single" w:sz="4" w:space="0" w:color="E0D5C5"/>
            </w:tcBdr>
          </w:tcPr>
          <w:p>
            <w:r>
              <w:rPr>
                <w:color w:val="8B7B6A"/>
                <w:sz w:val="20"/>
              </w:rPr>
              <w:t>Decision maker</w:t>
            </w:r>
          </w:p>
        </w:tc>
        <w:tc>
          <w:tcPr>
            <w:tcW w:type="dxa" w:w="7344"/>
            <w:tcBdr>
              <w:top w:val="single" w:sz="4" w:space="0" w:color="E0D5C5"/>
              <w:left w:val="single" w:sz="4" w:space="0" w:color="E0D5C5"/>
              <w:bottom w:val="single" w:sz="4" w:space="0" w:color="E0D5C5"/>
              <w:right w:val="single" w:sz="4" w:space="0" w:color="E0D5C5"/>
            </w:tcBdr>
          </w:tcPr>
          <w:p>
            <w:r>
              <w:rPr>
                <w:b/>
                <w:color w:val="1E1710"/>
                <w:sz w:val="20"/>
              </w:rPr>
              <w:t>Pedro Siqueira</w:t>
            </w:r>
          </w:p>
        </w:tc>
      </w:tr>
      <w:tr>
        <w:tc>
          <w:tcPr>
            <w:tcW w:type="dxa" w:w="3168"/>
            <w:shd w:val="clear" w:color="auto" w:fill="F5F0E8"/>
            <w:tcBdr>
              <w:top w:val="single" w:sz="4" w:space="0" w:color="E0D5C5"/>
              <w:left w:val="single" w:sz="4" w:space="0" w:color="E0D5C5"/>
              <w:bottom w:val="single" w:sz="4" w:space="0" w:color="E0D5C5"/>
              <w:right w:val="single" w:sz="4" w:space="0" w:color="E0D5C5"/>
            </w:tcBdr>
          </w:tcPr>
          <w:p>
            <w:r>
              <w:rPr>
                <w:color w:val="8B7B6A"/>
                <w:sz w:val="20"/>
              </w:rPr>
              <w:t>Category</w:t>
            </w:r>
          </w:p>
        </w:tc>
        <w:tc>
          <w:tcPr>
            <w:tcW w:type="dxa" w:w="7344"/>
            <w:tcBdr>
              <w:top w:val="single" w:sz="4" w:space="0" w:color="E0D5C5"/>
              <w:left w:val="single" w:sz="4" w:space="0" w:color="E0D5C5"/>
              <w:bottom w:val="single" w:sz="4" w:space="0" w:color="E0D5C5"/>
              <w:right w:val="single" w:sz="4" w:space="0" w:color="E0D5C5"/>
            </w:tcBdr>
          </w:tcPr>
          <w:p>
            <w:r>
              <w:rPr>
                <w:b/>
                <w:color w:val="1E1710"/>
                <w:sz w:val="20"/>
              </w:rPr>
              <w:t>Data Quality / Trust</w:t>
            </w:r>
          </w:p>
        </w:tc>
      </w:tr>
    </w:tbl>
    <w:p>
      <w:pPr>
        <w:spacing w:after="120"/>
      </w:pPr>
    </w:p>
    <w:p>
      <w:pPr>
        <w:spacing w:after="80"/>
      </w:pPr>
      <w:r>
        <w:rPr>
          <w:b/>
          <w:color w:val="1E1710"/>
          <w:sz w:val="22"/>
        </w:rPr>
        <w:t>Rationale</w:t>
      </w:r>
    </w:p>
    <w:p>
      <w:pPr>
        <w:pStyle w:val="ListBullet"/>
        <w:spacing w:after="80"/>
      </w:pPr>
      <w:r>
        <w:rPr>
          <w:b/>
          <w:sz w:val="22"/>
        </w:rPr>
        <w:t xml:space="preserve">Trust erosion: </w:t>
      </w:r>
      <w:r>
        <w:rPr>
          <w:sz w:val="22"/>
        </w:rPr>
        <w:t>User reviews of AI-powered scripture apps consistently flag impossible references as confidence-breaking moments. A user who sees 'Acts 29:5' — a chapter that doesn't exist — immediately loses trust in the app's accuracy.</w:t>
      </w:r>
    </w:p>
    <w:p>
      <w:pPr>
        <w:pStyle w:val="ListBullet"/>
        <w:spacing w:after="80"/>
      </w:pPr>
      <w:r>
        <w:rPr>
          <w:b/>
          <w:sz w:val="22"/>
        </w:rPr>
        <w:t xml:space="preserve">BibleGateway 404s: </w:t>
      </w:r>
      <w:r>
        <w:rPr>
          <w:sz w:val="22"/>
        </w:rPr>
        <w:t>Invalid references produce 404 errors when users tap 'Read Full Chapter'. This is a visible, jarring failure in a flow that should feel seamless and sacred.</w:t>
      </w:r>
    </w:p>
    <w:p>
      <w:pPr>
        <w:pStyle w:val="ListBullet"/>
        <w:spacing w:after="80"/>
      </w:pPr>
      <w:r>
        <w:rPr>
          <w:b/>
          <w:sz w:val="22"/>
        </w:rPr>
        <w:t xml:space="preserve">gpt-4o-mini hallucination rate: </w:t>
      </w:r>
      <w:r>
        <w:rPr>
          <w:sz w:val="22"/>
        </w:rPr>
        <w:t>In testing, gpt-4o-mini hallucinates references at a rate of approximately 2–4% of requests. At scale with hundreds of daily active users, unguarded, this produces multiple broken experiences per day.</w:t>
      </w:r>
    </w:p>
    <w:p>
      <w:pPr>
        <w:spacing w:before="120" w:after="80"/>
      </w:pPr>
      <w:r>
        <w:rPr>
          <w:b/>
          <w:color w:val="1E1710"/>
          <w:sz w:val="22"/>
        </w:rPr>
        <w:t>Alternatives Considered</w:t>
      </w:r>
    </w:p>
    <w:tbl>
      <w:tblPr>
        <w:tblStyle w:val="TableGrid"/>
        <w:tblW w:type="auto" w:w="0"/>
        <w:tblLook w:firstColumn="1" w:firstRow="1" w:lastColumn="0" w:lastRow="0" w:noHBand="0" w:noVBand="1" w:val="04A0"/>
      </w:tblPr>
      <w:tblGrid>
        <w:gridCol w:w="4680"/>
        <w:gridCol w:w="4680"/>
      </w:tblGrid>
      <w:tr>
        <w:tc>
          <w:tcPr>
            <w:tcW w:type="dxa" w:w="4680"/>
            <w:shd w:val="clear" w:color="auto" w:fill="1E1710"/>
          </w:tcPr>
          <w:p>
            <w:r>
              <w:rPr>
                <w:b/>
                <w:color w:val="FAF7F2"/>
                <w:sz w:val="20"/>
              </w:rPr>
              <w:t>Option</w:t>
            </w:r>
          </w:p>
        </w:tc>
        <w:tc>
          <w:tcPr>
            <w:tcW w:type="dxa" w:w="4680"/>
            <w:shd w:val="clear" w:color="auto" w:fill="1E1710"/>
          </w:tcPr>
          <w:p>
            <w:r>
              <w:rPr>
                <w:b/>
                <w:color w:val="FAF7F2"/>
                <w:sz w:val="20"/>
              </w:rPr>
              <w:t>Verdict</w:t>
            </w:r>
          </w:p>
        </w:tc>
      </w:tr>
      <w:tr>
        <w:tc>
          <w:tcPr>
            <w:tcW w:type="dxa" w:w="4680"/>
            <w:tcBdr>
              <w:top w:val="single" w:sz="4" w:space="0" w:color="E0D5C5"/>
              <w:left w:val="single" w:sz="4" w:space="0" w:color="E0D5C5"/>
              <w:bottom w:val="single" w:sz="4" w:space="0" w:color="E0D5C5"/>
              <w:right w:val="single" w:sz="4" w:space="0" w:color="E0D5C5"/>
            </w:tcBdr>
          </w:tcPr>
          <w:p>
            <w:r>
              <w:rPr>
                <w:sz w:val="20"/>
              </w:rPr>
              <w:t>Full verse database lookup (local SQLite)</w:t>
            </w:r>
          </w:p>
        </w:tc>
        <w:tc>
          <w:tcPr>
            <w:tcW w:type="dxa" w:w="4680"/>
            <w:tcBdr>
              <w:top w:val="single" w:sz="4" w:space="0" w:color="E0D5C5"/>
              <w:left w:val="single" w:sz="4" w:space="0" w:color="E0D5C5"/>
              <w:bottom w:val="single" w:sz="4" w:space="0" w:color="E0D5C5"/>
              <w:right w:val="single" w:sz="4" w:space="0" w:color="E0D5C5"/>
            </w:tcBdr>
          </w:tcPr>
          <w:p>
            <w:r>
              <w:rPr>
                <w:sz w:val="20"/>
              </w:rPr>
              <w:t>Deferred — correct approach for v1.1; too much scope for this sprint</w:t>
            </w:r>
          </w:p>
        </w:tc>
      </w:tr>
      <w:tr>
        <w:tc>
          <w:tcPr>
            <w:tcW w:type="dxa" w:w="4680"/>
            <w:tcBdr>
              <w:top w:val="single" w:sz="4" w:space="0" w:color="E0D5C5"/>
              <w:left w:val="single" w:sz="4" w:space="0" w:color="E0D5C5"/>
              <w:bottom w:val="single" w:sz="4" w:space="0" w:color="E0D5C5"/>
              <w:right w:val="single" w:sz="4" w:space="0" w:color="E0D5C5"/>
            </w:tcBdr>
          </w:tcPr>
          <w:p>
            <w:r>
              <w:rPr>
                <w:sz w:val="20"/>
              </w:rPr>
              <w:t>Re-prompt the model if invalid</w:t>
            </w:r>
          </w:p>
        </w:tc>
        <w:tc>
          <w:tcPr>
            <w:tcW w:type="dxa" w:w="4680"/>
            <w:tcBdr>
              <w:top w:val="single" w:sz="4" w:space="0" w:color="E0D5C5"/>
              <w:left w:val="single" w:sz="4" w:space="0" w:color="E0D5C5"/>
              <w:bottom w:val="single" w:sz="4" w:space="0" w:color="E0D5C5"/>
              <w:right w:val="single" w:sz="4" w:space="0" w:color="E0D5C5"/>
            </w:tcBdr>
          </w:tcPr>
          <w:p>
            <w:r>
              <w:rPr>
                <w:sz w:val="20"/>
              </w:rPr>
              <w:t>Rejected — doubles latency; cascading failures possible</w:t>
            </w:r>
          </w:p>
        </w:tc>
      </w:tr>
      <w:tr>
        <w:tc>
          <w:tcPr>
            <w:tcW w:type="dxa" w:w="4680"/>
            <w:tcBdr>
              <w:top w:val="single" w:sz="4" w:space="0" w:color="E0D5C5"/>
              <w:left w:val="single" w:sz="4" w:space="0" w:color="E0D5C5"/>
              <w:bottom w:val="single" w:sz="4" w:space="0" w:color="E0D5C5"/>
              <w:right w:val="single" w:sz="4" w:space="0" w:color="E0D5C5"/>
            </w:tcBdr>
          </w:tcPr>
          <w:p>
            <w:r>
              <w:rPr>
                <w:sz w:val="20"/>
              </w:rPr>
              <w:t>Show a warning instead of filtering</w:t>
            </w:r>
          </w:p>
        </w:tc>
        <w:tc>
          <w:tcPr>
            <w:tcW w:type="dxa" w:w="4680"/>
            <w:tcBdr>
              <w:top w:val="single" w:sz="4" w:space="0" w:color="E0D5C5"/>
              <w:left w:val="single" w:sz="4" w:space="0" w:color="E0D5C5"/>
              <w:bottom w:val="single" w:sz="4" w:space="0" w:color="E0D5C5"/>
              <w:right w:val="single" w:sz="4" w:space="0" w:color="E0D5C5"/>
            </w:tcBdr>
          </w:tcPr>
          <w:p>
            <w:r>
              <w:rPr>
                <w:sz w:val="20"/>
              </w:rPr>
              <w:t>Rejected — degrades experience; silent filtering is cleaner for the user</w:t>
            </w:r>
          </w:p>
        </w:tc>
      </w:tr>
      <w:tr>
        <w:tc>
          <w:tcPr>
            <w:tcW w:type="dxa" w:w="4680"/>
            <w:tcBdr>
              <w:top w:val="single" w:sz="4" w:space="0" w:color="E0D5C5"/>
              <w:left w:val="single" w:sz="4" w:space="0" w:color="E0D5C5"/>
              <w:bottom w:val="single" w:sz="4" w:space="0" w:color="E0D5C5"/>
              <w:right w:val="single" w:sz="4" w:space="0" w:color="E0D5C5"/>
            </w:tcBdr>
          </w:tcPr>
          <w:p>
            <w:r>
              <w:rPr>
                <w:sz w:val="20"/>
              </w:rPr>
              <w:t>Apply only to /api/verses</w:t>
            </w:r>
          </w:p>
        </w:tc>
        <w:tc>
          <w:tcPr>
            <w:tcW w:type="dxa" w:w="4680"/>
            <w:tcBdr>
              <w:top w:val="single" w:sz="4" w:space="0" w:color="E0D5C5"/>
              <w:left w:val="single" w:sz="4" w:space="0" w:color="E0D5C5"/>
              <w:bottom w:val="single" w:sz="4" w:space="0" w:color="E0D5C5"/>
              <w:right w:val="single" w:sz="4" w:space="0" w:color="E0D5C5"/>
            </w:tcBdr>
          </w:tcPr>
          <w:p>
            <w:r>
              <w:rPr>
                <w:sz w:val="20"/>
              </w:rPr>
              <w:t>Rejected — hallucinations occur on all endpoints; consistent guard applied everywhere</w:t>
            </w:r>
          </w:p>
        </w:tc>
      </w:tr>
    </w:tbl>
    <w:p>
      <w:pPr>
        <w:spacing w:after="120"/>
      </w:pPr>
    </w:p>
    <w:p>
      <w:pPr>
        <w:spacing w:after="80"/>
      </w:pPr>
      <w:r>
        <w:rPr>
          <w:b/>
          <w:color w:val="1E1710"/>
          <w:sz w:val="22"/>
        </w:rPr>
        <w:t>Expected Impact</w:t>
      </w:r>
    </w:p>
    <w:p>
      <w:pPr>
        <w:pStyle w:val="ListBullet"/>
        <w:spacing w:after="60"/>
      </w:pPr>
      <w:r>
        <w:rPr>
          <w:sz w:val="22"/>
        </w:rPr>
        <w:t>All four verse endpoints (/api/verses, /api/search, /api/random-verse, /api/verse-of-day) now reject impossible references.</w:t>
      </w:r>
    </w:p>
    <w:p>
      <w:pPr>
        <w:pStyle w:val="ListBullet"/>
        <w:spacing w:after="60"/>
      </w:pPr>
      <w:r>
        <w:rPr>
          <w:sz w:val="22"/>
        </w:rPr>
        <w:t>Fallback references (Proverbs 3:5-6, Psalm 118:24) ensure the app always shows something valid even if filtering removes all results.</w:t>
      </w:r>
    </w:p>
    <w:p>
      <w:pPr>
        <w:pStyle w:val="ListBullet"/>
        <w:spacing w:after="60"/>
      </w:pPr>
      <w:r>
        <w:rPr>
          <w:sz w:val="22"/>
        </w:rPr>
        <w:t>Zero additional latency — validation runs in-process before the cache write.</w:t>
      </w:r>
    </w:p>
    <w:p>
      <w:pPr>
        <w:pStyle w:val="ListBullet"/>
        <w:spacing w:after="60"/>
      </w:pPr>
      <w:r>
        <w:rPr>
          <w:sz w:val="22"/>
        </w:rPr>
        <w:t>Risk: alternate book spellings (Psalm/Psalms, Song of Solomon/Song of Songs) handled via alias map; edge cases possible.</w:t>
      </w:r>
    </w:p>
    <w:p>
      <w:pPr>
        <w:spacing w:before="120" w:after="80"/>
      </w:pPr>
      <w:r>
        <w:rPr>
          <w:b/>
          <w:color w:val="1E1710"/>
          <w:sz w:val="22"/>
        </w:rPr>
        <w:t>Follow-up Actions</w:t>
      </w:r>
    </w:p>
    <w:p>
      <w:pPr>
        <w:pStyle w:val="ListBullet"/>
        <w:spacing w:after="60"/>
      </w:pPr>
      <w:r>
        <w:rPr>
          <w:sz w:val="22"/>
        </w:rPr>
        <w:t>Log filtered references to a server-side log — track which book/chapter combos the model hallucinates most.</w:t>
      </w:r>
    </w:p>
    <w:p>
      <w:pPr>
        <w:pStyle w:val="ListBullet"/>
        <w:spacing w:after="60"/>
      </w:pPr>
      <w:r>
        <w:rPr>
          <w:sz w:val="22"/>
        </w:rPr>
        <w:t>Upgrade to a local SQLite verse database in v1.1 for full verse-level validation.</w:t>
      </w:r>
    </w:p>
    <w:p>
      <w:pPr>
        <w:pStyle w:val="ListBullet"/>
        <w:spacing w:after="60"/>
      </w:pPr>
      <w:r>
        <w:rPr>
          <w:sz w:val="22"/>
        </w:rPr>
        <w:t>Add unit tests for isValidBibleReference() covering edge cases: deuterocanonical books, single-chapter books (Obadiah, Philemon).</w:t>
      </w:r>
    </w:p>
    <w:p/>
    <w:p>
      <w:pPr>
        <w:spacing w:before="400" w:after="80"/>
        <w:pBdr>
          <w:bottom w:val="single" w:sz="4" w:space="4" w:color="C4965A"/>
        </w:pBdr>
      </w:pPr>
      <w:r>
        <w:rPr>
          <w:rFonts w:ascii="Georgia" w:hAnsi="Georgia"/>
          <w:b/>
          <w:color w:val="1E1710"/>
          <w:sz w:val="32"/>
        </w:rPr>
        <w:t>Decision #4 — Viral Share Redesign + Discovery Milestone Growth Mechanic</w:t>
      </w:r>
    </w:p>
    <w:p>
      <w:pPr>
        <w:spacing w:before="160" w:after="80"/>
      </w:pPr>
      <w:r>
        <w:rPr>
          <w:b/>
          <w:color w:val="1E1710"/>
          <w:sz w:val="22"/>
        </w:rPr>
        <w:t>Summary</w:t>
      </w:r>
    </w:p>
    <w:p>
      <w:pPr>
        <w:spacing w:after="200"/>
      </w:pPr>
      <w:r>
        <w:rPr>
          <w:sz w:val="22"/>
        </w:rPr>
        <w:t>Share output was redesigned across all share surfaces to include emotion context, verse text, reference, and app link — activating the organic acquisition channel for the first time. A milestone system was added that fires a native share prompt when users discover their 10th, 25th, 50th, 100th, or 250th verse. A Share button was also added to the Verse of the Day card, the app's highest-traffic daily touchpoint. Additionally, 'You Might Also Reflect On' — a related verses panel — was shipped in VerseDetailModal, creating a discovery loop that keeps users inside the app across multiple verses per session.</w:t>
      </w:r>
    </w:p>
    <w:p>
      <w:pPr>
        <w:spacing w:after="80"/>
      </w:pPr>
      <w:r>
        <w:rPr>
          <w:b/>
          <w:color w:val="1E1710"/>
          <w:sz w:val="22"/>
        </w:rPr>
        <w:t>Decision Details</w:t>
      </w:r>
    </w:p>
    <w:tbl>
      <w:tblPr>
        <w:tblStyle w:val="TableGrid"/>
        <w:tblW w:type="auto" w:w="0"/>
        <w:tblLook w:firstColumn="1" w:firstRow="1" w:lastColumn="0" w:lastRow="0" w:noHBand="0" w:noVBand="1" w:val="04A0"/>
      </w:tblPr>
      <w:tblGrid>
        <w:gridCol w:w="4680"/>
        <w:gridCol w:w="4680"/>
      </w:tblGrid>
      <w:tr>
        <w:tc>
          <w:tcPr>
            <w:tcW w:type="dxa" w:w="3168"/>
            <w:shd w:val="clear" w:color="auto" w:fill="F5F0E8"/>
            <w:tcBdr>
              <w:top w:val="single" w:sz="4" w:space="0" w:color="E0D5C5"/>
              <w:left w:val="single" w:sz="4" w:space="0" w:color="E0D5C5"/>
              <w:bottom w:val="single" w:sz="4" w:space="0" w:color="E0D5C5"/>
              <w:right w:val="single" w:sz="4" w:space="0" w:color="E0D5C5"/>
            </w:tcBdr>
          </w:tcPr>
          <w:p>
            <w:r>
              <w:rPr>
                <w:color w:val="8B7B6A"/>
                <w:sz w:val="20"/>
              </w:rPr>
              <w:t>Date decided</w:t>
            </w:r>
          </w:p>
        </w:tc>
        <w:tc>
          <w:tcPr>
            <w:tcW w:type="dxa" w:w="7344"/>
            <w:tcBdr>
              <w:top w:val="single" w:sz="4" w:space="0" w:color="E0D5C5"/>
              <w:left w:val="single" w:sz="4" w:space="0" w:color="E0D5C5"/>
              <w:bottom w:val="single" w:sz="4" w:space="0" w:color="E0D5C5"/>
              <w:right w:val="single" w:sz="4" w:space="0" w:color="E0D5C5"/>
            </w:tcBdr>
          </w:tcPr>
          <w:p>
            <w:r>
              <w:rPr>
                <w:b/>
                <w:color w:val="1E1710"/>
                <w:sz w:val="20"/>
              </w:rPr>
              <w:t>April 23–24, 2026</w:t>
            </w:r>
          </w:p>
        </w:tc>
      </w:tr>
      <w:tr>
        <w:tc>
          <w:tcPr>
            <w:tcW w:type="dxa" w:w="3168"/>
            <w:shd w:val="clear" w:color="auto" w:fill="F5F0E8"/>
            <w:tcBdr>
              <w:top w:val="single" w:sz="4" w:space="0" w:color="E0D5C5"/>
              <w:left w:val="single" w:sz="4" w:space="0" w:color="E0D5C5"/>
              <w:bottom w:val="single" w:sz="4" w:space="0" w:color="E0D5C5"/>
              <w:right w:val="single" w:sz="4" w:space="0" w:color="E0D5C5"/>
            </w:tcBdr>
          </w:tcPr>
          <w:p>
            <w:r>
              <w:rPr>
                <w:color w:val="8B7B6A"/>
                <w:sz w:val="20"/>
              </w:rPr>
              <w:t>Status</w:t>
            </w:r>
          </w:p>
        </w:tc>
        <w:tc>
          <w:tcPr>
            <w:tcW w:type="dxa" w:w="7344"/>
            <w:tcBdr>
              <w:top w:val="single" w:sz="4" w:space="0" w:color="E0D5C5"/>
              <w:left w:val="single" w:sz="4" w:space="0" w:color="E0D5C5"/>
              <w:bottom w:val="single" w:sz="4" w:space="0" w:color="E0D5C5"/>
              <w:right w:val="single" w:sz="4" w:space="0" w:color="E0D5C5"/>
            </w:tcBdr>
          </w:tcPr>
          <w:p>
            <w:r>
              <w:rPr>
                <w:b/>
                <w:color w:val="1E1710"/>
                <w:sz w:val="20"/>
              </w:rPr>
              <w:t>Implemented — live in TestFlight beta</w:t>
            </w:r>
          </w:p>
        </w:tc>
      </w:tr>
      <w:tr>
        <w:tc>
          <w:tcPr>
            <w:tcW w:type="dxa" w:w="3168"/>
            <w:shd w:val="clear" w:color="auto" w:fill="F5F0E8"/>
            <w:tcBdr>
              <w:top w:val="single" w:sz="4" w:space="0" w:color="E0D5C5"/>
              <w:left w:val="single" w:sz="4" w:space="0" w:color="E0D5C5"/>
              <w:bottom w:val="single" w:sz="4" w:space="0" w:color="E0D5C5"/>
              <w:right w:val="single" w:sz="4" w:space="0" w:color="E0D5C5"/>
            </w:tcBdr>
          </w:tcPr>
          <w:p>
            <w:r>
              <w:rPr>
                <w:color w:val="8B7B6A"/>
                <w:sz w:val="20"/>
              </w:rPr>
              <w:t>Decision maker</w:t>
            </w:r>
          </w:p>
        </w:tc>
        <w:tc>
          <w:tcPr>
            <w:tcW w:type="dxa" w:w="7344"/>
            <w:tcBdr>
              <w:top w:val="single" w:sz="4" w:space="0" w:color="E0D5C5"/>
              <w:left w:val="single" w:sz="4" w:space="0" w:color="E0D5C5"/>
              <w:bottom w:val="single" w:sz="4" w:space="0" w:color="E0D5C5"/>
              <w:right w:val="single" w:sz="4" w:space="0" w:color="E0D5C5"/>
            </w:tcBdr>
          </w:tcPr>
          <w:p>
            <w:r>
              <w:rPr>
                <w:b/>
                <w:color w:val="1E1710"/>
                <w:sz w:val="20"/>
              </w:rPr>
              <w:t>Pedro Siqueira</w:t>
            </w:r>
          </w:p>
        </w:tc>
      </w:tr>
      <w:tr>
        <w:tc>
          <w:tcPr>
            <w:tcW w:type="dxa" w:w="3168"/>
            <w:shd w:val="clear" w:color="auto" w:fill="F5F0E8"/>
            <w:tcBdr>
              <w:top w:val="single" w:sz="4" w:space="0" w:color="E0D5C5"/>
              <w:left w:val="single" w:sz="4" w:space="0" w:color="E0D5C5"/>
              <w:bottom w:val="single" w:sz="4" w:space="0" w:color="E0D5C5"/>
              <w:right w:val="single" w:sz="4" w:space="0" w:color="E0D5C5"/>
            </w:tcBdr>
          </w:tcPr>
          <w:p>
            <w:r>
              <w:rPr>
                <w:color w:val="8B7B6A"/>
                <w:sz w:val="20"/>
              </w:rPr>
              <w:t>Category</w:t>
            </w:r>
          </w:p>
        </w:tc>
        <w:tc>
          <w:tcPr>
            <w:tcW w:type="dxa" w:w="7344"/>
            <w:tcBdr>
              <w:top w:val="single" w:sz="4" w:space="0" w:color="E0D5C5"/>
              <w:left w:val="single" w:sz="4" w:space="0" w:color="E0D5C5"/>
              <w:bottom w:val="single" w:sz="4" w:space="0" w:color="E0D5C5"/>
              <w:right w:val="single" w:sz="4" w:space="0" w:color="E0D5C5"/>
            </w:tcBdr>
          </w:tcPr>
          <w:p>
            <w:r>
              <w:rPr>
                <w:b/>
                <w:color w:val="1E1710"/>
                <w:sz w:val="20"/>
              </w:rPr>
              <w:t>Growth / Retention</w:t>
            </w:r>
          </w:p>
        </w:tc>
      </w:tr>
    </w:tbl>
    <w:p>
      <w:pPr>
        <w:spacing w:after="120"/>
      </w:pPr>
    </w:p>
    <w:p>
      <w:pPr>
        <w:spacing w:after="80"/>
      </w:pPr>
      <w:r>
        <w:rPr>
          <w:b/>
          <w:color w:val="1E1710"/>
          <w:sz w:val="22"/>
        </w:rPr>
        <w:t>Rationale</w:t>
      </w:r>
    </w:p>
    <w:p>
      <w:pPr>
        <w:pStyle w:val="ListBullet"/>
        <w:spacing w:after="80"/>
      </w:pPr>
      <w:r>
        <w:rPr>
          <w:b/>
          <w:sz w:val="22"/>
        </w:rPr>
        <w:t xml:space="preserve">Share as acquisition channel: </w:t>
      </w:r>
      <w:r>
        <w:rPr>
          <w:sz w:val="22"/>
        </w:rPr>
        <w:t>Instagram Stories, WhatsApp, and iMessage sharing of daily verses are the #1 free acquisition channel for faith apps in 2026. VFY's previous share output was just the verse text — no emotion context, no attribution, no app link. The new format gives the recipient a reason to download the app in the first line.</w:t>
      </w:r>
    </w:p>
    <w:p>
      <w:pPr>
        <w:pStyle w:val="ListBullet"/>
        <w:spacing w:after="80"/>
      </w:pPr>
      <w:r>
        <w:rPr>
          <w:b/>
          <w:sz w:val="22"/>
        </w:rPr>
        <w:t xml:space="preserve">Milestone mechanics drive word-of-mouth: </w:t>
      </w:r>
      <w:r>
        <w:rPr>
          <w:sz w:val="22"/>
        </w:rPr>
        <w:t>getTotalVersesFound() has been tracking the user's discovered verse count silently for weeks with zero surface area. Surfacing it at meaningful milestones turns a passive counter into a growth mechanic. Each milestone is a natural moment to ask for word-of-mouth sharing without feeling pushy.</w:t>
      </w:r>
    </w:p>
    <w:p>
      <w:pPr>
        <w:pStyle w:val="ListBullet"/>
        <w:spacing w:after="80"/>
      </w:pPr>
      <w:r>
        <w:rPr>
          <w:b/>
          <w:sz w:val="22"/>
        </w:rPr>
        <w:t xml:space="preserve">VOTD share gap: </w:t>
      </w:r>
      <w:r>
        <w:rPr>
          <w:sz w:val="22"/>
        </w:rPr>
        <w:t>The Verse of the Day is the first thing users see when they open VFY — the most prominent daily touchpoint — yet it had no Share button. This was leaving the most valuable acquisition moment in the app unused.</w:t>
      </w:r>
    </w:p>
    <w:p>
      <w:pPr>
        <w:pStyle w:val="ListBullet"/>
        <w:spacing w:after="80"/>
      </w:pPr>
      <w:r>
        <w:rPr>
          <w:b/>
          <w:sz w:val="22"/>
        </w:rPr>
        <w:t xml:space="preserve">Related verses = session depth: </w:t>
      </w:r>
      <w:r>
        <w:rPr>
          <w:sz w:val="22"/>
        </w:rPr>
        <w:t>'Related Passages' (YouVersion) and 'Continue Reading' (Hallow) show that the single best way to increase session depth is to show the next spiritually relevant thing after a verse. Each related verse card navigates to a new VerseDetailModal, creating a discovery loop.</w:t>
      </w:r>
    </w:p>
    <w:p>
      <w:pPr>
        <w:spacing w:before="120" w:after="80"/>
      </w:pPr>
      <w:r>
        <w:rPr>
          <w:b/>
          <w:color w:val="1E1710"/>
          <w:sz w:val="22"/>
        </w:rPr>
        <w:t>Alternatives Considered</w:t>
      </w:r>
    </w:p>
    <w:tbl>
      <w:tblPr>
        <w:tblStyle w:val="TableGrid"/>
        <w:tblW w:type="auto" w:w="0"/>
        <w:tblLook w:firstColumn="1" w:firstRow="1" w:lastColumn="0" w:lastRow="0" w:noHBand="0" w:noVBand="1" w:val="04A0"/>
      </w:tblPr>
      <w:tblGrid>
        <w:gridCol w:w="4680"/>
        <w:gridCol w:w="4680"/>
      </w:tblGrid>
      <w:tr>
        <w:tc>
          <w:tcPr>
            <w:tcW w:type="dxa" w:w="4680"/>
            <w:shd w:val="clear" w:color="auto" w:fill="1E1710"/>
          </w:tcPr>
          <w:p>
            <w:r>
              <w:rPr>
                <w:b/>
                <w:color w:val="FAF7F2"/>
                <w:sz w:val="20"/>
              </w:rPr>
              <w:t>Option</w:t>
            </w:r>
          </w:p>
        </w:tc>
        <w:tc>
          <w:tcPr>
            <w:tcW w:type="dxa" w:w="4680"/>
            <w:shd w:val="clear" w:color="auto" w:fill="1E1710"/>
          </w:tcPr>
          <w:p>
            <w:r>
              <w:rPr>
                <w:b/>
                <w:color w:val="FAF7F2"/>
                <w:sz w:val="20"/>
              </w:rPr>
              <w:t>Verdict</w:t>
            </w:r>
          </w:p>
        </w:tc>
      </w:tr>
      <w:tr>
        <w:tc>
          <w:tcPr>
            <w:tcW w:type="dxa" w:w="4680"/>
            <w:tcBdr>
              <w:top w:val="single" w:sz="4" w:space="0" w:color="E0D5C5"/>
              <w:left w:val="single" w:sz="4" w:space="0" w:color="E0D5C5"/>
              <w:bottom w:val="single" w:sz="4" w:space="0" w:color="E0D5C5"/>
              <w:right w:val="single" w:sz="4" w:space="0" w:color="E0D5C5"/>
            </w:tcBdr>
          </w:tcPr>
          <w:p>
            <w:r>
              <w:rPr>
                <w:sz w:val="20"/>
              </w:rPr>
              <w:t>Generic share text (verse only)</w:t>
            </w:r>
          </w:p>
        </w:tc>
        <w:tc>
          <w:tcPr>
            <w:tcW w:type="dxa" w:w="4680"/>
            <w:tcBdr>
              <w:top w:val="single" w:sz="4" w:space="0" w:color="E0D5C5"/>
              <w:left w:val="single" w:sz="4" w:space="0" w:color="E0D5C5"/>
              <w:bottom w:val="single" w:sz="4" w:space="0" w:color="E0D5C5"/>
              <w:right w:val="single" w:sz="4" w:space="0" w:color="E0D5C5"/>
            </w:tcBdr>
          </w:tcPr>
          <w:p>
            <w:r>
              <w:rPr>
                <w:sz w:val="20"/>
              </w:rPr>
              <w:t>Rejected — zero acquisition value; no app link, no emotional hook</w:t>
            </w:r>
          </w:p>
        </w:tc>
      </w:tr>
      <w:tr>
        <w:tc>
          <w:tcPr>
            <w:tcW w:type="dxa" w:w="4680"/>
            <w:tcBdr>
              <w:top w:val="single" w:sz="4" w:space="0" w:color="E0D5C5"/>
              <w:left w:val="single" w:sz="4" w:space="0" w:color="E0D5C5"/>
              <w:bottom w:val="single" w:sz="4" w:space="0" w:color="E0D5C5"/>
              <w:right w:val="single" w:sz="4" w:space="0" w:color="E0D5C5"/>
            </w:tcBdr>
          </w:tcPr>
          <w:p>
            <w:r>
              <w:rPr>
                <w:sz w:val="20"/>
              </w:rPr>
              <w:t>Prompt for share after every session</w:t>
            </w:r>
          </w:p>
        </w:tc>
        <w:tc>
          <w:tcPr>
            <w:tcW w:type="dxa" w:w="4680"/>
            <w:tcBdr>
              <w:top w:val="single" w:sz="4" w:space="0" w:color="E0D5C5"/>
              <w:left w:val="single" w:sz="4" w:space="0" w:color="E0D5C5"/>
              <w:bottom w:val="single" w:sz="4" w:space="0" w:color="E0D5C5"/>
              <w:right w:val="single" w:sz="4" w:space="0" w:color="E0D5C5"/>
            </w:tcBdr>
          </w:tcPr>
          <w:p>
            <w:r>
              <w:rPr>
                <w:sz w:val="20"/>
              </w:rPr>
              <w:t>Rejected — too frequent; milestone gates feel earned, not pushed</w:t>
            </w:r>
          </w:p>
        </w:tc>
      </w:tr>
      <w:tr>
        <w:tc>
          <w:tcPr>
            <w:tcW w:type="dxa" w:w="4680"/>
            <w:tcBdr>
              <w:top w:val="single" w:sz="4" w:space="0" w:color="E0D5C5"/>
              <w:left w:val="single" w:sz="4" w:space="0" w:color="E0D5C5"/>
              <w:bottom w:val="single" w:sz="4" w:space="0" w:color="E0D5C5"/>
              <w:right w:val="single" w:sz="4" w:space="0" w:color="E0D5C5"/>
            </w:tcBdr>
          </w:tcPr>
          <w:p>
            <w:r>
              <w:rPr>
                <w:sz w:val="20"/>
              </w:rPr>
              <w:t>Related verses from the same book</w:t>
            </w:r>
          </w:p>
        </w:tc>
        <w:tc>
          <w:tcPr>
            <w:tcW w:type="dxa" w:w="4680"/>
            <w:tcBdr>
              <w:top w:val="single" w:sz="4" w:space="0" w:color="E0D5C5"/>
              <w:left w:val="single" w:sz="4" w:space="0" w:color="E0D5C5"/>
              <w:bottom w:val="single" w:sz="4" w:space="0" w:color="E0D5C5"/>
              <w:right w:val="single" w:sz="4" w:space="0" w:color="E0D5C5"/>
            </w:tcBdr>
          </w:tcPr>
          <w:p>
            <w:r>
              <w:rPr>
                <w:sz w:val="20"/>
              </w:rPr>
              <w:t>Rejected — reduces discovery breadth; OT+NT pairing drives broader Scripture engagement</w:t>
            </w:r>
          </w:p>
        </w:tc>
      </w:tr>
      <w:tr>
        <w:tc>
          <w:tcPr>
            <w:tcW w:type="dxa" w:w="4680"/>
            <w:tcBdr>
              <w:top w:val="single" w:sz="4" w:space="0" w:color="E0D5C5"/>
              <w:left w:val="single" w:sz="4" w:space="0" w:color="E0D5C5"/>
              <w:bottom w:val="single" w:sz="4" w:space="0" w:color="E0D5C5"/>
              <w:right w:val="single" w:sz="4" w:space="0" w:color="E0D5C5"/>
            </w:tcBdr>
          </w:tcPr>
          <w:p>
            <w:r>
              <w:rPr>
                <w:sz w:val="20"/>
              </w:rPr>
              <w:t>Inline related verse text (no navigation)</w:t>
            </w:r>
          </w:p>
        </w:tc>
        <w:tc>
          <w:tcPr>
            <w:tcW w:type="dxa" w:w="4680"/>
            <w:tcBdr>
              <w:top w:val="single" w:sz="4" w:space="0" w:color="E0D5C5"/>
              <w:left w:val="single" w:sz="4" w:space="0" w:color="E0D5C5"/>
              <w:bottom w:val="single" w:sz="4" w:space="0" w:color="E0D5C5"/>
              <w:right w:val="single" w:sz="4" w:space="0" w:color="E0D5C5"/>
            </w:tcBdr>
          </w:tcPr>
          <w:p>
            <w:r>
              <w:rPr>
                <w:sz w:val="20"/>
              </w:rPr>
              <w:t>Rejected — users need to engage with each verse in full context</w:t>
            </w:r>
          </w:p>
        </w:tc>
      </w:tr>
    </w:tbl>
    <w:p>
      <w:pPr>
        <w:spacing w:after="120"/>
      </w:pPr>
    </w:p>
    <w:p>
      <w:pPr>
        <w:spacing w:after="80"/>
      </w:pPr>
      <w:r>
        <w:rPr>
          <w:b/>
          <w:color w:val="1E1710"/>
          <w:sz w:val="22"/>
        </w:rPr>
        <w:t>Expected Impact</w:t>
      </w:r>
    </w:p>
    <w:p>
      <w:pPr>
        <w:pStyle w:val="ListBullet"/>
        <w:spacing w:after="60"/>
      </w:pPr>
      <w:r>
        <w:rPr>
          <w:sz w:val="22"/>
        </w:rPr>
        <w:t>Every shared verse now includes the emotion-first value proposition and app link — measurable via referral installs.</w:t>
      </w:r>
    </w:p>
    <w:p>
      <w:pPr>
        <w:pStyle w:val="ListBullet"/>
        <w:spacing w:after="60"/>
      </w:pPr>
      <w:r>
        <w:rPr>
          <w:sz w:val="22"/>
        </w:rPr>
        <w:t>Milestone prompts fire exactly once per threshold, preventing repetition fatigue (persisted via @milestones_shown key).</w:t>
      </w:r>
    </w:p>
    <w:p>
      <w:pPr>
        <w:pStyle w:val="ListBullet"/>
        <w:spacing w:after="60"/>
      </w:pPr>
      <w:r>
        <w:rPr>
          <w:sz w:val="22"/>
        </w:rPr>
        <w:t>Share button on VOTD activates the app's highest-traffic touchpoint for organic reach.</w:t>
      </w:r>
    </w:p>
    <w:p>
      <w:pPr>
        <w:pStyle w:val="ListBullet"/>
        <w:spacing w:after="60"/>
      </w:pPr>
      <w:r>
        <w:rPr>
          <w:sz w:val="22"/>
        </w:rPr>
        <w:t>Related verses create a multi-verse session loop — target: 2+ VerseDetailModal views per session.</w:t>
      </w:r>
    </w:p>
    <w:p>
      <w:pPr>
        <w:pStyle w:val="ListBullet"/>
        <w:spacing w:after="60"/>
      </w:pPr>
      <w:r>
        <w:rPr>
          <w:sz w:val="22"/>
        </w:rPr>
        <w:t>Risk: if milestone prompt frequency feels too low, thresholds can be lowered (e.g., add 5-verse milestone) in v1.1.</w:t>
      </w:r>
    </w:p>
    <w:p>
      <w:pPr>
        <w:spacing w:before="120" w:after="80"/>
      </w:pPr>
      <w:r>
        <w:rPr>
          <w:b/>
          <w:color w:val="1E1710"/>
          <w:sz w:val="22"/>
        </w:rPr>
        <w:t>Follow-up Actions</w:t>
      </w:r>
    </w:p>
    <w:p>
      <w:pPr>
        <w:pStyle w:val="ListBullet"/>
        <w:spacing w:after="60"/>
      </w:pPr>
      <w:r>
        <w:rPr>
          <w:sz w:val="22"/>
        </w:rPr>
        <w:t>Add analytics events: verse_shared, prayer_shared, votd_shared, milestone_share_triggered, related_verse_tapped.</w:t>
      </w:r>
    </w:p>
    <w:p>
      <w:pPr>
        <w:pStyle w:val="ListBullet"/>
        <w:spacing w:after="60"/>
      </w:pPr>
      <w:r>
        <w:rPr>
          <w:sz w:val="22"/>
        </w:rPr>
        <w:t>Track referral install source when users tap the app link in shared text (UTM or App Store referral).</w:t>
      </w:r>
    </w:p>
    <w:p>
      <w:pPr>
        <w:pStyle w:val="ListBullet"/>
        <w:spacing w:after="60"/>
      </w:pPr>
      <w:r>
        <w:rPr>
          <w:sz w:val="22"/>
        </w:rPr>
        <w:t>A/B test share copy in v1.1 — compare emotion-first opening vs. verse-first opening for conversion rate.</w:t>
      </w:r>
    </w:p>
    <w:p>
      <w:pPr>
        <w:pStyle w:val="ListBullet"/>
        <w:spacing w:after="60"/>
      </w:pPr>
      <w:r>
        <w:rPr>
          <w:sz w:val="22"/>
        </w:rPr>
        <w:t>Monitor /api/related-verses cache hit rate — 4-hour TTL should produce high efficiency for popular verses.</w:t>
      </w:r>
    </w:p>
    <w:p>
      <w:pPr>
        <w:pStyle w:val="ListBullet"/>
        <w:spacing w:after="60"/>
      </w:pPr>
      <w:r>
        <w:rPr>
          <w:sz w:val="22"/>
        </w:rPr>
        <w:t>Design the visual share card (1080×1920 typeset image) for v1.1 — text sharing is the foundation.</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171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