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STOCK INWARD PROCESS APPLICATION</w:t>
        <w:br/>
      </w:r>
      <w:r>
        <w:rPr>
          <w:b/>
          <w:sz w:val="40"/>
        </w:rPr>
        <w:t>SYSTEM ARCHITECTURE &amp; BUSINESS REQUIREMENTS</w:t>
        <w:br/>
        <w:t>SOURCE OF TRUTH</w:t>
      </w:r>
    </w:p>
    <w:p>
      <w:pPr>
        <w:jc w:val="center"/>
      </w:pPr>
      <w:r>
        <w:t>Python + Streamlit | Coimbatore Depot 035</w:t>
        <w:br/>
        <w:t>Version 1.0 - Architecture Baseline</w:t>
        <w:br/>
        <w:t>23 September 2026</w:t>
      </w:r>
    </w:p>
    <w:p/>
    <w:p>
      <w:pPr>
        <w:ind w:left="288" w:right="288"/>
      </w:pPr>
      <w:r>
        <w:rPr>
          <w:b/>
        </w:rPr>
        <w:t>STATUS: LOCKED ARCHITECTURE BASELINE. This document is the controlling source for development. Coding agents must not silently change business rules, workflow gates, reconciliation logic, document requirements, or notification routing.</w:t>
      </w:r>
    </w:p>
    <w:p>
      <w:r>
        <w:br w:type="page"/>
      </w:r>
    </w:p>
    <w:p>
      <w:pPr>
        <w:pStyle w:val="Heading1"/>
      </w:pPr>
      <w:r>
        <w:t>1. Purpose and Governing Principles</w:t>
      </w:r>
    </w:p>
    <w:p>
      <w:r>
        <w:t>This specification defines the approved replacement for the legacy VBA Stock Inward Process application. The target is a multi-user Python web application using Streamlit, designed for local-server deployment initially and cloud/VPS deployment later without redesign.</w:t>
      </w:r>
    </w:p>
    <w:p>
      <w:pPr>
        <w:pStyle w:val="ListBullet"/>
        <w:spacing w:after="20"/>
      </w:pPr>
      <w:r>
        <w:t>Primary transaction reference: IW number in FY-wide sequence, format IW-2627-000001.</w:t>
      </w:r>
    </w:p>
    <w:p>
      <w:pPr>
        <w:pStyle w:val="ListBullet"/>
        <w:spacing w:after="20"/>
      </w:pPr>
      <w:r>
        <w:t>Ship ID is Berger's operational term for Delivery ID and is the core reference for normal company stock movements.</w:t>
      </w:r>
    </w:p>
    <w:p>
      <w:pPr>
        <w:pStyle w:val="ListBullet"/>
        <w:spacing w:after="20"/>
      </w:pPr>
      <w:r>
        <w:t>Oracle ERP and its IRR report are the authoritative evidence for final stock receipt and SED transaction reconciliation.</w:t>
      </w:r>
    </w:p>
    <w:p>
      <w:pPr>
        <w:pStyle w:val="ListBullet"/>
        <w:spacing w:after="20"/>
      </w:pPr>
      <w:r>
        <w:t>Outbound transhipment participates through physical receipt/MRA only; it exits this application's depot-stock ERP workflow after MRA completion.</w:t>
      </w:r>
    </w:p>
    <w:p>
      <w:pPr>
        <w:pStyle w:val="ListBullet"/>
        <w:spacing w:after="20"/>
      </w:pPr>
      <w:r>
        <w:t>All mandatory workflow gates are hard controls. Users may save drafts and exit, but cannot advance when a gate is unsatisfied.</w:t>
      </w:r>
    </w:p>
    <w:p>
      <w:pPr>
        <w:pStyle w:val="ListBullet"/>
        <w:spacing w:after="20"/>
      </w:pPr>
      <w:r>
        <w:t>Historical transactions snapshot applicable master/configuration values; later master changes must never rewrite history.</w:t>
      </w:r>
    </w:p>
    <w:p>
      <w:pPr>
        <w:pStyle w:val="ListBullet"/>
        <w:spacing w:after="20"/>
      </w:pPr>
      <w:r>
        <w:t>Auditability, fast retrieval, immutable evidence, concurrency safety, and cloud readiness are first-class requirements.</w:t>
      </w:r>
    </w:p>
    <w:p>
      <w:pPr>
        <w:pStyle w:val="Heading1"/>
      </w:pPr>
      <w:r>
        <w:t>2. End-to-End Lifecycle</w:t>
      </w:r>
    </w:p>
    <w:p>
      <w:pPr>
        <w:pStyle w:val="ListNumber"/>
        <w:spacing w:after="20"/>
      </w:pPr>
      <w:r>
        <w:t>SIT acquisition/import and change monitoring.</w:t>
      </w:r>
    </w:p>
    <w:p>
      <w:pPr>
        <w:pStyle w:val="ListNumber"/>
        <w:spacing w:after="20"/>
      </w:pPr>
      <w:r>
        <w:t>IW vehicle/consignment creation.</w:t>
      </w:r>
    </w:p>
    <w:p>
      <w:pPr>
        <w:pStyle w:val="ListNumber"/>
        <w:spacing w:after="20"/>
      </w:pPr>
      <w:r>
        <w:t>Link inbound Ship IDs, outbound reports, vendor challans, Colour Bank/non-SIT items.</w:t>
      </w:r>
    </w:p>
    <w:p>
      <w:pPr>
        <w:pStyle w:val="ListNumber"/>
        <w:spacing w:after="20"/>
      </w:pPr>
      <w:r>
        <w:t>Prepare package-wise unloading checklist; physically verify receipt; record Short/Excess/Damage (SED).</w:t>
      </w:r>
    </w:p>
    <w:p>
      <w:pPr>
        <w:pStyle w:val="ListNumber"/>
        <w:spacing w:after="20"/>
      </w:pPr>
      <w:r>
        <w:t>Record unloading charge/payment or transporter ledger position.</w:t>
      </w:r>
    </w:p>
    <w:p>
      <w:pPr>
        <w:pStyle w:val="ListNumber"/>
        <w:spacing w:after="20"/>
      </w:pPr>
      <w:r>
        <w:t>Generate Materials Receipt Acknowledgment (MRA) and applicable SED memos; send mandatory communications.</w:t>
      </w:r>
    </w:p>
    <w:p>
      <w:pPr>
        <w:pStyle w:val="ListNumber"/>
        <w:spacing w:after="20"/>
      </w:pPr>
      <w:r>
        <w:t>Process normal inward and SED entries in Oracle; capture Stock Receipt/TRX numbers.</w:t>
      </w:r>
    </w:p>
    <w:p>
      <w:pPr>
        <w:pStyle w:val="ListNumber"/>
        <w:spacing w:after="20"/>
      </w:pPr>
      <w:r>
        <w:t>Import IRR; reconcile normal receipts, vendor PO receipts and SED transactions.</w:t>
      </w:r>
    </w:p>
    <w:p>
      <w:pPr>
        <w:pStyle w:val="ListNumber"/>
        <w:spacing w:after="20"/>
      </w:pPr>
      <w:r>
        <w:t>Upload signed MRA and transporter LR; generate final IRR reconciliation report.</w:t>
      </w:r>
    </w:p>
    <w:p>
      <w:pPr>
        <w:pStyle w:val="ListNumber"/>
        <w:spacing w:after="20"/>
      </w:pPr>
      <w:r>
        <w:t>Run closure gates; close and freeze IW; retain complete digital dossier and audit trail.</w:t>
      </w:r>
    </w:p>
    <w:p>
      <w:pPr>
        <w:pStyle w:val="ListNumber"/>
        <w:spacing w:after="20"/>
      </w:pPr>
      <w:r>
        <w:t>Use Operations Dashboard, Search/Audit, Reports/MIS and Administration for ongoing control.</w:t>
      </w:r>
    </w:p>
    <w:p>
      <w:pPr>
        <w:pStyle w:val="Heading1"/>
      </w:pPr>
      <w:r>
        <w:t>3. Screen 01 - SIT Import &amp; Monitoring</w:t>
      </w:r>
    </w:p>
    <w:p>
      <w:r>
        <w:t>The first operational screen is SIT upload/readiness.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Locked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acquisition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server/worker startup, search Outlook for latest email whose subject partially matches: CBPPROD2 : BPIL Depot Stock In Transit Report.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format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.xls expected from Outlook.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Manual upload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Clerk may upload .xls or .xlsx.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Already imported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and clearly report that the latest qualifying file/email has already been imported; do not duplicate.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 import batches and normalized SIT snapshots; do not rely on source Excel after import.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Ship persistence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Ship ID may remain because it is waiting for IW linking, unloading/ERP processing, or is partially processed.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Disappearance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Ship ID cannot be cancelled operationally. Unexpected disappearance is rare and must be highlighted and retained in audit/escalation until explained by ERP/IRR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Partial 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same Ship ID appears later with lower pending LTR/KG/SKU quantities, treat as partial Oracle processing; retain audit event and daily escalation until fully processed.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truth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 shows the original Factory/RDC origin even when material arrives via inbound transhipment.</w:t>
            </w:r>
          </w:p>
        </w:tc>
      </w:tr>
    </w:tbl>
    <w:p/>
    <w:p>
      <w:pPr>
        <w:pStyle w:val="Heading1"/>
      </w:pPr>
      <w:r>
        <w:t>4. Screen 02 - IW Vehicle / Consignment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 Number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Auto-generated FY-wide sequence: IW-2627-000001. Database-controlled; no duplicates under concurrency.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 Entry / Arrival Date-Time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Mandatory; actual vehicle arrival time. Gate-entry concept is secondary/supportive.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of 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Searchable Organisation Code from master. This source drives primary MRA recipient routing.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Searchable dropdown; see approved load types below.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Vehicle Number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 operational field.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Driver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Driver Contact Number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Captured and printed on MRA.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Searchable master; new entries may be captured and later normalized/approved.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LR Number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Captured after Transporter.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Approved Load Types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 Depot Receipt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 Depot + Inbound Transhipment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Inbound Transhipment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RDC Receipt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RDC + Outbound Transhipment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 Factory Receipt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 Factory + Outbound Transhipment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Vendors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Others</w:t>
            </w:r>
          </w:p>
        </w:tc>
      </w:tr>
    </w:tbl>
    <w:p/>
    <w:p>
      <w:pPr>
        <w:pStyle w:val="Heading1"/>
      </w:pPr>
      <w:r>
        <w:t>5. Screen 03 - Material / Reference Linking</w:t>
      </w:r>
    </w:p>
    <w:p>
      <w:pPr>
        <w:pStyle w:val="Heading2"/>
      </w:pPr>
      <w:r>
        <w:t>5.1 Normal SIT Ship Linking</w:t>
      </w:r>
    </w:p>
    <w:p>
      <w:pPr>
        <w:pStyle w:val="ListBullet"/>
        <w:spacing w:after="20"/>
      </w:pPr>
      <w:r>
        <w:t>Clerk obtains Ship ID from driver documents and searches/selects it from imported SIT.</w:t>
      </w:r>
    </w:p>
    <w:p>
      <w:pPr>
        <w:pStyle w:val="ListBullet"/>
        <w:spacing w:after="20"/>
      </w:pPr>
      <w:r>
        <w:t>System determines movement/origin/transit relationships using From Org -&gt; To Org and the locked load-type logic.</w:t>
      </w:r>
    </w:p>
    <w:p>
      <w:pPr>
        <w:pStyle w:val="ListBullet"/>
        <w:spacing w:after="20"/>
      </w:pPr>
      <w:r>
        <w:t>One vehicle/IW may contain own depot inbound material plus outbound transhipment material.</w:t>
      </w:r>
    </w:p>
    <w:p>
      <w:pPr>
        <w:pStyle w:val="ListBullet"/>
        <w:spacing w:after="20"/>
      </w:pPr>
      <w:r>
        <w:t>One Ship ID -&gt; multiple IW consignments is supported as a rare split-vehicle scenario. Quantity allocation must prevent double-counting.</w:t>
      </w:r>
    </w:p>
    <w:p>
      <w:pPr>
        <w:pStyle w:val="ListBullet"/>
        <w:spacing w:after="20"/>
      </w:pPr>
      <w:r>
        <w:t>For normal Depot/RDC/Factory loads, Ship ID is expected in SIT; 'Ship ID not found' is not a normal workflow and must not be designed as a routine path.</w:t>
      </w:r>
    </w:p>
    <w:p>
      <w:pPr>
        <w:pStyle w:val="ListBullet"/>
        <w:spacing w:after="20"/>
      </w:pPr>
      <w:r>
        <w:t>Oracle keeps partially processed Ship IDs in SIT with only pending SKU/quantity; full processing removes them from SIT.</w:t>
      </w:r>
    </w:p>
    <w:p>
      <w:pPr>
        <w:pStyle w:val="Heading2"/>
      </w:pPr>
      <w:r>
        <w:t>5.2 Inbound Transhipment</w:t>
      </w:r>
    </w:p>
    <w:p>
      <w:pPr>
        <w:pStyle w:val="ListBullet"/>
        <w:spacing w:after="20"/>
      </w:pPr>
      <w:r>
        <w:t>SIT origin remains the original Factory/RDC; transit depot is recorded separately.</w:t>
      </w:r>
    </w:p>
    <w:p>
      <w:pPr>
        <w:pStyle w:val="ListBullet"/>
        <w:spacing w:after="20"/>
      </w:pPr>
      <w:r>
        <w:t>MRA communication goes to the operational Source Org; Original Source may be included in CC for inbound transhipment.</w:t>
      </w:r>
    </w:p>
    <w:p>
      <w:pPr>
        <w:pStyle w:val="ListBullet"/>
        <w:spacing w:after="20"/>
      </w:pPr>
      <w:r>
        <w:t>Origin Org terminology is used where the original Factory/RDC must be shown.</w:t>
      </w:r>
    </w:p>
    <w:p>
      <w:pPr>
        <w:pStyle w:val="Heading2"/>
      </w:pPr>
      <w:r>
        <w:t>5.3 Outbound Transhipment</w:t>
      </w:r>
    </w:p>
    <w:p>
      <w:pPr>
        <w:pStyle w:val="ListBullet"/>
        <w:spacing w:after="20"/>
      </w:pPr>
      <w:r>
        <w:t>Outbound Ship IDs are not present in SIT.</w:t>
      </w:r>
    </w:p>
    <w:p>
      <w:pPr>
        <w:pStyle w:val="ListBullet"/>
        <w:spacing w:after="20"/>
      </w:pPr>
      <w:r>
        <w:t>Clerk selects outbound Ship ID reference(s) from documents and uploads the Berger Despatch Detail Report.</w:t>
      </w:r>
    </w:p>
    <w:p>
      <w:pPr>
        <w:pStyle w:val="ListBullet"/>
        <w:spacing w:after="20"/>
      </w:pPr>
      <w:r>
        <w:t>One uploaded Despatch Detail Report may support two or more outbound Ship IDs; UI must make this explicit and require clerk acknowledgement/alertness.</w:t>
      </w:r>
    </w:p>
    <w:p>
      <w:pPr>
        <w:pStyle w:val="ListBullet"/>
        <w:spacing w:after="20"/>
      </w:pPr>
      <w:r>
        <w:t>SKU is derived from BRAND + SHADE + PACK in the outbound report.</w:t>
      </w:r>
    </w:p>
    <w:p>
      <w:pPr>
        <w:pStyle w:val="ListBullet"/>
        <w:spacing w:after="20"/>
      </w:pPr>
      <w:r>
        <w:t>Outbound processing ends after successful MRA. It does not appear in Screen 05, does not require Coimbatore Stock Receipt/IRR reconciliation, and does not block final depot-stock ERP processing.</w:t>
      </w:r>
    </w:p>
    <w:p>
      <w:pPr>
        <w:pStyle w:val="Heading2"/>
      </w:pPr>
      <w:r>
        <w:t>5.4 Vendor</w:t>
      </w:r>
    </w:p>
    <w:p>
      <w:pPr>
        <w:pStyle w:val="ListBullet"/>
        <w:spacing w:after="20"/>
      </w:pPr>
      <w:r>
        <w:t>Vendor Challan Number is the unique bridge between IW and vendor portal report.</w:t>
      </w:r>
    </w:p>
    <w:p>
      <w:pPr>
        <w:pStyle w:val="ListBullet"/>
        <w:spacing w:after="20"/>
      </w:pPr>
      <w:r>
        <w:t>Clerk may download/upload the vendor portal report at vehicle arrival.</w:t>
      </w:r>
    </w:p>
    <w:p>
      <w:pPr>
        <w:pStyle w:val="ListBullet"/>
        <w:spacing w:after="20"/>
      </w:pPr>
      <w:r>
        <w:t>If portal data is unavailable because vendor has not uploaded it, enable manual SKU capture with searchable SKU master and quantity/UOM fields.</w:t>
      </w:r>
    </w:p>
    <w:p>
      <w:pPr>
        <w:pStyle w:val="ListBullet"/>
        <w:spacing w:after="20"/>
      </w:pPr>
      <w:r>
        <w:t>Vendor materials may be LTR or KG based.</w:t>
      </w:r>
    </w:p>
    <w:p>
      <w:pPr>
        <w:pStyle w:val="ListBullet"/>
        <w:spacing w:after="20"/>
      </w:pPr>
      <w:r>
        <w:t>Final Oracle reconciliation uses PO Receipt, not Ship ID.</w:t>
      </w:r>
    </w:p>
    <w:p>
      <w:pPr>
        <w:pStyle w:val="Heading2"/>
      </w:pPr>
      <w:r>
        <w:t>5.5 Colour Bank / Non-SIT Assets</w:t>
      </w:r>
    </w:p>
    <w:p>
      <w:pPr>
        <w:pStyle w:val="ListBullet"/>
        <w:spacing w:after="20"/>
      </w:pPr>
      <w:r>
        <w:t>Colour Bank Machines are always non-SIT items.</w:t>
      </w:r>
    </w:p>
    <w:p>
      <w:pPr>
        <w:pStyle w:val="ListBullet"/>
        <w:spacing w:after="20"/>
      </w:pPr>
      <w:r>
        <w:t>They may occur under any load type and can be inbound or outbound.</w:t>
      </w:r>
    </w:p>
    <w:p>
      <w:pPr>
        <w:pStyle w:val="ListBullet"/>
        <w:spacing w:after="20"/>
      </w:pPr>
      <w:r>
        <w:t>Challan Number is mandatory and acts as the primary reference, analogous to Ship ID for this non-SIT class.</w:t>
      </w:r>
    </w:p>
    <w:p>
      <w:pPr>
        <w:pStyle w:val="ListBullet"/>
        <w:spacing w:after="20"/>
      </w:pPr>
      <w:r>
        <w:t>Serial Number and Asset Number fields must exist but are optional for now, enabling future control without redesign.</w:t>
      </w:r>
    </w:p>
    <w:p>
      <w:pPr>
        <w:pStyle w:val="Heading1"/>
      </w:pPr>
      <w:r>
        <w:t>6. Package / Document Quantity Capture</w:t>
      </w:r>
    </w:p>
    <w:p>
      <w:pPr>
        <w:pStyle w:val="ListBullet"/>
        <w:spacing w:after="20"/>
      </w:pPr>
      <w:r>
        <w:t>For each inbound Ship ID/non-SIT reference, capture document package counts: drums, cartons/boxes, bags, loose tins/units and other applicable packages.</w:t>
      </w:r>
    </w:p>
    <w:p>
      <w:pPr>
        <w:pStyle w:val="ListBullet"/>
        <w:spacing w:after="20"/>
      </w:pPr>
      <w:r>
        <w:t>Capture document LTR and KG internally for reconciliation, but MRA summary should emphasize package counts rather than displaying 'Document LTR/Document KG' as primary summary labels.</w:t>
      </w:r>
    </w:p>
    <w:p>
      <w:pPr>
        <w:pStyle w:val="ListBullet"/>
        <w:spacing w:after="20"/>
      </w:pPr>
      <w:r>
        <w:t>Capture total consignment weight in tonnes manually from documents (e.g., 13,256 kg may be entered as 13.2 t according to clerk practice).</w:t>
      </w:r>
    </w:p>
    <w:p>
      <w:pPr>
        <w:pStyle w:val="ListBullet"/>
        <w:spacing w:after="20"/>
      </w:pPr>
      <w:r>
        <w:t>Unloading charge = consignment tonnage x effective rate. Current business rate is Rs 300/ton, but rate must come from effective-dated master, never hardcoded.</w:t>
      </w:r>
    </w:p>
    <w:p>
      <w:pPr>
        <w:pStyle w:val="Heading1"/>
      </w:pPr>
      <w:r>
        <w:t>7. Screen 04 - Unloading, Physical Verification, SED &amp; MRA</w:t>
      </w:r>
    </w:p>
    <w:p>
      <w:pPr>
        <w:pStyle w:val="Heading2"/>
      </w:pPr>
      <w:r>
        <w:t>7.1 Supervisor/Hamali Unloading Checklist</w:t>
      </w:r>
    </w:p>
    <w:p>
      <w:pPr>
        <w:pStyle w:val="ListBullet"/>
        <w:spacing w:after="20"/>
      </w:pPr>
      <w:r>
        <w:t>Generate a sky-level/package-wise checklist from linked inbound and non-SIT material data.</w:t>
      </w:r>
    </w:p>
    <w:p>
      <w:pPr>
        <w:pStyle w:val="ListBullet"/>
        <w:spacing w:after="20"/>
      </w:pPr>
      <w:r>
        <w:t>Group/separate cartons/boxes first, then drums, bags and other pack types; outbound documents/material must be visibly separated.</w:t>
      </w:r>
    </w:p>
    <w:p>
      <w:pPr>
        <w:pStyle w:val="ListBullet"/>
        <w:spacing w:after="20"/>
      </w:pPr>
      <w:r>
        <w:t>Convert document piece quantity into physical package quantity using SKU Packaging Master. Example: 1 L SKU, 6 pieces/carton, 30 pieces -&gt; 5 cartons; 33 pieces -&gt; 5 cartons + 3 loose tins.</w:t>
      </w:r>
    </w:p>
    <w:p>
      <w:pPr>
        <w:pStyle w:val="ListBullet"/>
        <w:spacing w:after="20"/>
      </w:pPr>
      <w:r>
        <w:t>Sort by pack size ascending within appropriate package groups.</w:t>
      </w:r>
    </w:p>
    <w:p>
      <w:pPr>
        <w:pStyle w:val="ListBullet"/>
        <w:spacing w:after="20"/>
      </w:pPr>
      <w:r>
        <w:t>Internal reconciliation uses full 16-character SKU; checklist displays the staff-friendly six-digit Floor SKU such as 713 991.</w:t>
      </w:r>
    </w:p>
    <w:p>
      <w:pPr>
        <w:pStyle w:val="Heading2"/>
      </w:pPr>
      <w:r>
        <w:t>7.2 SED Capture</w:t>
      </w:r>
    </w:p>
    <w:p>
      <w:pPr>
        <w:pStyle w:val="ListBullet"/>
        <w:spacing w:after="20"/>
      </w:pPr>
      <w:r>
        <w:t>Supervisor/clerk records Short, Excess and Damage at SKU level during physical verification.</w:t>
      </w:r>
    </w:p>
    <w:p>
      <w:pPr>
        <w:pStyle w:val="ListBullet"/>
        <w:spacing w:after="20"/>
      </w:pPr>
      <w:r>
        <w:t>All SED appears in the MRA. Short and Damage carry financial assessment; Excess is reported but does not increase claimable value.</w:t>
      </w:r>
    </w:p>
    <w:p>
      <w:pPr>
        <w:pStyle w:val="ListBullet"/>
        <w:spacing w:after="20"/>
      </w:pPr>
      <w:r>
        <w:t>Financial charge value is decided/entered by clerk.</w:t>
      </w:r>
    </w:p>
    <w:p>
      <w:pPr>
        <w:pStyle w:val="ListBullet"/>
        <w:spacing w:after="20"/>
      </w:pPr>
      <w:r>
        <w:t>Damage percentage is supported. If only container is damaged and material is usable after decanting, container charge may be applied.</w:t>
      </w:r>
    </w:p>
    <w:p>
      <w:pPr>
        <w:pStyle w:val="ListBullet"/>
        <w:spacing w:after="20"/>
      </w:pPr>
      <w:r>
        <w:t>Current container charge references: carton Rs 50/container; drum Rs 150/container. These must be effective-dated master values, not hardcoded.</w:t>
      </w:r>
    </w:p>
    <w:p>
      <w:pPr>
        <w:pStyle w:val="ListBullet"/>
        <w:spacing w:after="20"/>
      </w:pPr>
      <w:r>
        <w:t>Damage remarks are mandatory. Short/Excess remarks fields exist with editable prefilled text but are not mandatory.</w:t>
      </w:r>
    </w:p>
    <w:p>
      <w:pPr>
        <w:pStyle w:val="ListBullet"/>
        <w:spacing w:after="20"/>
      </w:pPr>
      <w:r>
        <w:t>Total Claimable Value = Short Financial Loss + Damage Financial Loss.</w:t>
      </w:r>
    </w:p>
    <w:p>
      <w:pPr>
        <w:pStyle w:val="ListBullet"/>
        <w:spacing w:after="20"/>
      </w:pPr>
      <w:r>
        <w:t>Damage photographs are mandatory whenever Damage Qty &gt; 0, and must be linked to the damage record.</w:t>
      </w:r>
    </w:p>
    <w:p>
      <w:pPr>
        <w:pStyle w:val="Heading2"/>
      </w:pPr>
      <w:r>
        <w:t>7.3 SED Memos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SED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Generated Document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Stock Outward Memo for Short Items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Stock Inward Memo for Excess Items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Damage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Subinventory Transfer Memo for Damaged Materials</w:t>
            </w:r>
          </w:p>
        </w:tc>
      </w:tr>
    </w:tbl>
    <w:p/>
    <w:p>
      <w:pPr>
        <w:pStyle w:val="ListBullet"/>
        <w:spacing w:after="20"/>
      </w:pPr>
      <w:r>
        <w:t>Applicable SED memos are generated/printed along with the MRA and handed to the System Supervisor for ERP action.</w:t>
      </w:r>
    </w:p>
    <w:p>
      <w:pPr>
        <w:pStyle w:val="ListBullet"/>
        <w:spacing w:after="20"/>
      </w:pPr>
      <w:r>
        <w:t>For Direct Factory loads, LSCCR Number is captured with factory documents and retained as contextual evidence.</w:t>
      </w:r>
    </w:p>
    <w:p>
      <w:pPr>
        <w:pStyle w:val="ListBullet"/>
        <w:spacing w:after="20"/>
      </w:pPr>
      <w:r>
        <w:t>System Supervisor verifies SED and passes the applicable Oracle transaction, then provides TRX No(s) for clerk entry.</w:t>
      </w:r>
    </w:p>
    <w:p>
      <w:pPr>
        <w:pStyle w:val="Heading2"/>
      </w:pPr>
      <w:r>
        <w:t>7.4 Materials Receipt Acknowledgment (MRA)</w:t>
      </w:r>
    </w:p>
    <w:p>
      <w:pPr>
        <w:pStyle w:val="ListBullet"/>
        <w:spacing w:after="20"/>
      </w:pPr>
      <w:r>
        <w:t>Official name: Materials Receipt Acknowledgment (MRA).</w:t>
      </w:r>
    </w:p>
    <w:p>
      <w:pPr>
        <w:pStyle w:val="ListBullet"/>
        <w:spacing w:after="20"/>
      </w:pPr>
      <w:r>
        <w:t>MRA shows Origin Org, Source/Transit information as applicable, vehicle, transporter, LR, driver name/contact, package counts, SED summary/financial values, unloading amount/payment method/status, and required acknowledgments.</w:t>
      </w:r>
    </w:p>
    <w:p>
      <w:pPr>
        <w:pStyle w:val="ListBullet"/>
        <w:spacing w:after="20"/>
      </w:pPr>
      <w:r>
        <w:t>MRA does not list the full material/SKU detail of the entire consignment; detailed material evidence remains in checklists/reconciliation reports.</w:t>
      </w:r>
    </w:p>
    <w:p>
      <w:pPr>
        <w:pStyle w:val="ListBullet"/>
        <w:spacing w:after="20"/>
      </w:pPr>
      <w:r>
        <w:t>MRA does not print the unloading rate; only amount/payment position.</w:t>
      </w:r>
    </w:p>
    <w:p>
      <w:pPr>
        <w:pStyle w:val="ListBullet"/>
        <w:spacing w:after="20"/>
      </w:pPr>
      <w:r>
        <w:t>Two physical copies are printed. Driver signs both; depot signs/seals both; one copy goes to driver and one is retained for scan/archive.</w:t>
      </w:r>
    </w:p>
    <w:p>
      <w:pPr>
        <w:pStyle w:val="Heading2"/>
      </w:pPr>
      <w:r>
        <w:t>7.5 Unloading Settlement</w:t>
      </w:r>
    </w:p>
    <w:p>
      <w:pPr>
        <w:pStyle w:val="ListBullet"/>
        <w:spacing w:after="20"/>
      </w:pPr>
      <w:r>
        <w:t>Recording unloading amount/financial position is mandatory before Screen 04 can complete.</w:t>
      </w:r>
    </w:p>
    <w:p>
      <w:pPr>
        <w:pStyle w:val="ListBullet"/>
        <w:spacing w:after="20"/>
      </w:pPr>
      <w:r>
        <w:t>Payment may be Paid, Part Paid, Outstanding/Transporter Ledger, or authorized Exempt/Nil where legitimately applicable.</w:t>
      </w:r>
    </w:p>
    <w:p>
      <w:pPr>
        <w:pStyle w:val="ListBullet"/>
        <w:spacing w:after="20"/>
      </w:pPr>
      <w:r>
        <w:t>Outstanding payment does not block later IW closure if correctly posted to transporter ledger.</w:t>
      </w:r>
    </w:p>
    <w:p>
      <w:pPr>
        <w:pStyle w:val="ListBullet"/>
        <w:spacing w:after="20"/>
      </w:pPr>
      <w:r>
        <w:t>Transporter ledger continues independently until settlement.</w:t>
      </w:r>
    </w:p>
    <w:p>
      <w:pPr>
        <w:pStyle w:val="Heading2"/>
      </w:pPr>
      <w:r>
        <w:t>7.6 Mandatory MRA / SED Communications</w:t>
      </w:r>
    </w:p>
    <w:p>
      <w:pPr>
        <w:pStyle w:val="ListBullet"/>
        <w:spacing w:after="20"/>
      </w:pPr>
      <w:r>
        <w:t>MRA email to Source Org is mandatory. Successful send evidence is required; generation/printing alone is insufficient.</w:t>
      </w:r>
    </w:p>
    <w:p>
      <w:pPr>
        <w:pStyle w:val="ListBullet"/>
        <w:spacing w:after="20"/>
      </w:pPr>
      <w:r>
        <w:t>For every IW containing any SED, simultaneous internal notification to Depot Manager, Admin Officer and CFA Manager is mandatory while sending the MRA.</w:t>
      </w:r>
    </w:p>
    <w:p>
      <w:pPr>
        <w:pStyle w:val="ListBullet"/>
        <w:spacing w:after="20"/>
      </w:pPr>
      <w:r>
        <w:t>SED notification contains IW/MRA/vehicle/source/Ship ID references, SED quantities, financial values, Total Claimable Value, and damage evidence as applicable.</w:t>
      </w:r>
    </w:p>
    <w:p>
      <w:pPr>
        <w:pStyle w:val="ListBullet"/>
        <w:spacing w:after="20"/>
      </w:pPr>
      <w:r>
        <w:t>Mandatory internal recipients come from controlled Notification Master and cannot be omitted by clerk.</w:t>
      </w:r>
    </w:p>
    <w:p>
      <w:pPr>
        <w:pStyle w:val="ListBullet"/>
        <w:spacing w:after="20"/>
      </w:pPr>
      <w:r>
        <w:t>Preserve sent-email evidence in the IW digital bundle: recipients, CC, subject, sent timestamp, body, attachments, send status and message identifier where available.</w:t>
      </w:r>
    </w:p>
    <w:p>
      <w:pPr>
        <w:pStyle w:val="Heading2"/>
      </w:pPr>
      <w:r>
        <w:t>7.7 Screen 04 Hard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Condition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G04-DMG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damage exists, mandatory damage photo evidence and damage remarks must be complete.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G04-ULC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Unloading amount and payment/ledger position must be recorded.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G04-MAIL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MRA email must have successful SENT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G04-SEDMAIL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SED exists, mandatory internal SED notification to Depot Manager + Admin Officer + CFA Manager must have successful SENT evidence.</w:t>
            </w:r>
          </w:p>
        </w:tc>
      </w:tr>
    </w:tbl>
    <w:p/>
    <w:p>
      <w:pPr>
        <w:ind w:left="288" w:right="288"/>
      </w:pPr>
      <w:r>
        <w:rPr>
          <w:b/>
        </w:rPr>
        <w:t>Save Draft / Exit is always permitted. Transition to ERP processing is blocked until every applicable Screen 04 gate passes.</w:t>
      </w:r>
    </w:p>
    <w:p>
      <w:pPr>
        <w:pStyle w:val="Heading1"/>
      </w:pPr>
      <w:r>
        <w:t>8. Screen 05 - ERP Receipt, IRR Reconciliation &amp; Closure</w:t>
      </w:r>
    </w:p>
    <w:p>
      <w:pPr>
        <w:pStyle w:val="Heading2"/>
      </w:pPr>
      <w:r>
        <w:t>8.1 Normal Ship ID ERP Receipt</w:t>
      </w:r>
    </w:p>
    <w:p>
      <w:pPr>
        <w:pStyle w:val="ListBullet"/>
        <w:spacing w:after="20"/>
      </w:pPr>
      <w:r>
        <w:t>Each inbound Ship ID has an empty Stock Receipt Number field.</w:t>
      </w:r>
    </w:p>
    <w:p>
      <w:pPr>
        <w:pStyle w:val="ListBullet"/>
        <w:spacing w:after="20"/>
      </w:pPr>
      <w:r>
        <w:t>Clerk processes the Ship ID in Oracle; Oracle generates a unique Stock Receipt Number; clerk enters and saves it.</w:t>
      </w:r>
    </w:p>
    <w:p>
      <w:pPr>
        <w:pStyle w:val="ListBullet"/>
        <w:spacing w:after="20"/>
      </w:pPr>
      <w:r>
        <w:t>Entering a receipt number means 'ERP receipt recorded - IRR verification pending'; it does not prove completion.</w:t>
      </w:r>
    </w:p>
    <w:p>
      <w:pPr>
        <w:pStyle w:val="ListBullet"/>
        <w:spacing w:after="20"/>
      </w:pPr>
      <w:r>
        <w:t>Support one Ship ID -&gt; multiple Stock Receipt Numbers for partial ERP processing.</w:t>
      </w:r>
    </w:p>
    <w:p>
      <w:pPr>
        <w:pStyle w:val="Heading2"/>
      </w:pPr>
      <w:r>
        <w:t>8.2 IRR Import Engine</w:t>
      </w:r>
    </w:p>
    <w:p>
      <w:pPr>
        <w:pStyle w:val="ListBullet"/>
        <w:spacing w:after="20"/>
      </w:pPr>
      <w:r>
        <w:t>Manual IRR upload supports .xls/.xlsx. Import is atomic: validate -&gt; normalize -&gt; deduplicate -&gt; commit.</w:t>
      </w:r>
    </w:p>
    <w:p>
      <w:pPr>
        <w:pStyle w:val="ListBullet"/>
        <w:spacing w:after="20"/>
      </w:pPr>
      <w:r>
        <w:t>IRR sample structure uses header row 7, but production importer validates normalized header names rather than blindly relying on column positions.</w:t>
      </w:r>
    </w:p>
    <w:p>
      <w:pPr>
        <w:pStyle w:val="ListBullet"/>
        <w:spacing w:after="20"/>
      </w:pPr>
      <w:r>
        <w:t>Every import gets an immutable batch ID, source filename/hash, uploader/time, row counts, min/max transaction dates and status.</w:t>
      </w:r>
    </w:p>
    <w:p>
      <w:pPr>
        <w:pStyle w:val="ListBullet"/>
        <w:spacing w:after="20"/>
      </w:pPr>
      <w:r>
        <w:t>Exact duplicate file is detected by SHA-256 and reported as already imported.</w:t>
      </w:r>
    </w:p>
    <w:p>
      <w:pPr>
        <w:pStyle w:val="ListBullet"/>
        <w:spacing w:after="20"/>
      </w:pPr>
      <w:r>
        <w:t>Overlapping IRR reports are expected; persistent transaction-level deduplication prevents re-adding historical rows.</w:t>
      </w:r>
    </w:p>
    <w:p>
      <w:pPr>
        <w:pStyle w:val="ListBullet"/>
        <w:spacing w:after="20"/>
      </w:pPr>
      <w:r>
        <w:t>Preserve raw rows plus normalized transaction store. Reconciliation uses the entire accumulated accepted IRR history, not only the latest file.</w:t>
      </w:r>
    </w:p>
    <w:p>
      <w:pPr>
        <w:pStyle w:val="ListBullet"/>
        <w:spacing w:after="20"/>
      </w:pPr>
      <w:r>
        <w:t>IRR upload never automatically closes Ship IDs/IWs; reconciliation is clerk-triggered.</w:t>
      </w:r>
    </w:p>
    <w:p>
      <w:pPr>
        <w:pStyle w:val="Heading2"/>
      </w:pPr>
      <w:r>
        <w:t>8.3 Normal Ship Reconciliation</w:t>
      </w:r>
    </w:p>
    <w:p>
      <w:pPr>
        <w:pStyle w:val="ListBullet"/>
        <w:spacing w:after="20"/>
      </w:pPr>
      <w:r>
        <w:t>Primary bridge: IW Ship ID + clerk-entered Stock Receipt No -&gt; IRR.</w:t>
      </w:r>
    </w:p>
    <w:p>
      <w:pPr>
        <w:pStyle w:val="ListBullet"/>
        <w:spacing w:after="20"/>
      </w:pPr>
      <w:r>
        <w:t>Normal receipt IRR pattern uses Type = Int Req Intr Rcpt / Receipt context, with TRX values such as '42637 / 51882836' and Shipping ID Number.</w:t>
      </w:r>
    </w:p>
    <w:p>
      <w:pPr>
        <w:pStyle w:val="ListBullet"/>
        <w:spacing w:after="20"/>
      </w:pPr>
      <w:r>
        <w:t>Parse and retain raw TRX. Validate Stock Receipt component + Ship ID component + Shipping ID Number where present.</w:t>
      </w:r>
    </w:p>
    <w:p>
      <w:pPr>
        <w:pStyle w:val="ListBullet"/>
        <w:spacing w:after="20"/>
      </w:pPr>
      <w:r>
        <w:t>Aggregate IRR rows by full 16-character SKU and independently reconcile LTR and KG.</w:t>
      </w:r>
    </w:p>
    <w:p>
      <w:pPr>
        <w:pStyle w:val="ListBullet"/>
        <w:spacing w:after="20"/>
      </w:pPr>
      <w:r>
        <w:t>Multiple IRR rows for same SKU/receipt due to lots/locators are legitimate and must be aggregated.</w:t>
      </w:r>
    </w:p>
    <w:p>
      <w:pPr>
        <w:pStyle w:val="ListBullet"/>
        <w:spacing w:after="20"/>
      </w:pPr>
      <w:r>
        <w:t>Full Match: identity + all expected SKU quantities + LTR/KG totals match.</w:t>
      </w:r>
    </w:p>
    <w:p>
      <w:pPr>
        <w:pStyle w:val="ListBullet"/>
        <w:spacing w:after="20"/>
      </w:pPr>
      <w:r>
        <w:t>Partial Match: valid receipt evidence exists but expected SKU/quantity remains pending.</w:t>
      </w:r>
    </w:p>
    <w:p>
      <w:pPr>
        <w:pStyle w:val="ListBullet"/>
        <w:spacing w:after="20"/>
      </w:pPr>
      <w:r>
        <w:t>Review Required: extra/over quantity, total/SKU composition mismatch or identity anomaly.</w:t>
      </w:r>
    </w:p>
    <w:p>
      <w:pPr>
        <w:pStyle w:val="ListBullet"/>
        <w:spacing w:after="20"/>
      </w:pPr>
      <w:r>
        <w:t>Not Found: entered receipt/Ship combination is absent from accepted IRR.</w:t>
      </w:r>
    </w:p>
    <w:p>
      <w:pPr>
        <w:pStyle w:val="Heading2"/>
      </w:pPr>
      <w:r>
        <w:t>8.4 Vendor PO Receipt Reconciliation</w:t>
      </w:r>
    </w:p>
    <w:p>
      <w:pPr>
        <w:pStyle w:val="ListBullet"/>
        <w:spacing w:after="20"/>
      </w:pPr>
      <w:r>
        <w:t>IRR contains Type = Po Receipt for vendor transactions.</w:t>
      </w:r>
    </w:p>
    <w:p>
      <w:pPr>
        <w:pStyle w:val="ListBullet"/>
        <w:spacing w:after="20"/>
      </w:pPr>
      <w:r>
        <w:t>Vendor bridge: Vendor Challan No + PO Stock Receipt No -&gt; IRR PO Receipt.</w:t>
      </w:r>
    </w:p>
    <w:p>
      <w:pPr>
        <w:pStyle w:val="ListBullet"/>
        <w:spacing w:after="20"/>
      </w:pPr>
      <w:r>
        <w:t>PO Receipt TRX may contain receipt/reference such as '42679 / CBE/0181/26-27'.</w:t>
      </w:r>
    </w:p>
    <w:p>
      <w:pPr>
        <w:pStyle w:val="ListBullet"/>
        <w:spacing w:after="20"/>
      </w:pPr>
      <w:r>
        <w:t>Shipping ID may be blank; do not force vendor through Ship-ID logic.</w:t>
      </w:r>
    </w:p>
    <w:p>
      <w:pPr>
        <w:pStyle w:val="ListBullet"/>
        <w:spacing w:after="20"/>
      </w:pPr>
      <w:r>
        <w:t>Reconcile full SKU and LTR/KG exactly as applicable.</w:t>
      </w:r>
    </w:p>
    <w:p>
      <w:pPr>
        <w:pStyle w:val="Heading2"/>
      </w:pPr>
      <w:r>
        <w:t>8.5 SED ERP Reconciliation</w:t>
      </w:r>
    </w:p>
    <w:p>
      <w:pPr>
        <w:pStyle w:val="ListBullet"/>
        <w:spacing w:after="20"/>
      </w:pPr>
      <w:r>
        <w:t>SED reconciliation is intentionally simple and robust: TRX No is the primary ERP key.</w:t>
      </w:r>
    </w:p>
    <w:p>
      <w:pPr>
        <w:pStyle w:val="ListBullet"/>
        <w:spacing w:after="20"/>
      </w:pPr>
      <w:r>
        <w:t>Flow: SED Memo -&gt; Supervisor Oracle processing -&gt; TRX No(s) -&gt; clerk entry -&gt; IRR lookup -&gt; reverse full-SKU + quantity reconciliation.</w:t>
      </w:r>
    </w:p>
    <w:p>
      <w:pPr>
        <w:pStyle w:val="ListBullet"/>
        <w:spacing w:after="20"/>
      </w:pPr>
      <w:r>
        <w:t>Do not depend on hardcoded Oracle Reason/Type mappings to establish SED match; retain them only as supporting audit data.</w:t>
      </w:r>
    </w:p>
    <w:p>
      <w:pPr>
        <w:pStyle w:val="ListBullet"/>
        <w:spacing w:after="20"/>
      </w:pPr>
      <w:r>
        <w:t>Reverse-match both directions: every expected SED SKU/quantity must be present, and unexplained extra SKU/quantity in the TRX produces Review Required.</w:t>
      </w:r>
    </w:p>
    <w:p>
      <w:pPr>
        <w:pStyle w:val="ListBullet"/>
        <w:spacing w:after="20"/>
      </w:pPr>
      <w:r>
        <w:t>Aggregate multiple IRR lot/locator rows per SKU before comparison.</w:t>
      </w:r>
    </w:p>
    <w:p>
      <w:pPr>
        <w:pStyle w:val="ListBullet"/>
        <w:spacing w:after="20"/>
      </w:pPr>
      <w:r>
        <w:t>Support one SED memo -&gt; multiple TRX numbers.</w:t>
      </w:r>
    </w:p>
    <w:p>
      <w:pPr>
        <w:pStyle w:val="ListBullet"/>
        <w:spacing w:after="20"/>
      </w:pPr>
      <w:r>
        <w:t>TRX reuse across unrelated IW/SED memos must trigger conflict/review.</w:t>
      </w:r>
    </w:p>
    <w:p>
      <w:pPr>
        <w:pStyle w:val="ListBullet"/>
        <w:spacing w:after="20"/>
      </w:pPr>
      <w:r>
        <w:t>Financial damage percentage/claim value is not reconciled to IRR; IRR proves the material transaction quantity only.</w:t>
      </w:r>
    </w:p>
    <w:p>
      <w:pPr>
        <w:pStyle w:val="Heading2"/>
      </w:pPr>
      <w:r>
        <w:t>8.6 Final Documents and Closure</w:t>
      </w:r>
    </w:p>
    <w:p>
      <w:pPr>
        <w:pStyle w:val="ListBullet"/>
        <w:spacing w:after="20"/>
      </w:pPr>
      <w:r>
        <w:t>Before final closure, clerk must upload scanned driver-signed/depot-sealed retained MRA and transporter LR copy.</w:t>
      </w:r>
    </w:p>
    <w:p>
      <w:pPr>
        <w:pStyle w:val="ListBullet"/>
        <w:spacing w:after="20"/>
      </w:pPr>
      <w:r>
        <w:t>Generate final IW ERP/IRR Reconciliation Report with SKU-level transaction evidence and applicable SED sections.</w:t>
      </w:r>
    </w:p>
    <w:p>
      <w:pPr>
        <w:pStyle w:val="ListBullet"/>
        <w:spacing w:after="20"/>
      </w:pPr>
      <w:r>
        <w:t>Normal inbound, Vendor PO and all applicable SED transactions must be fully reconciled.</w:t>
      </w:r>
    </w:p>
    <w:p>
      <w:pPr>
        <w:pStyle w:val="ListBullet"/>
        <w:spacing w:after="20"/>
      </w:pPr>
      <w:r>
        <w:t>Outbound transhipment has no Screen 05 dependency.</w:t>
      </w:r>
    </w:p>
    <w:p>
      <w:pPr>
        <w:pStyle w:val="ListBullet"/>
        <w:spacing w:after="20"/>
      </w:pPr>
      <w:r>
        <w:t>Outstanding unloading ledger balance does not block IW closure if correctly posted.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Final Closure Gate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Screen 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Inbound Ship IDs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fully IRR reconciled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 PO receipts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Fully reconciled where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Short/Excess/Damage TRX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Fully reconciled where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Signed MRA scan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Transporter LR scan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IRR Reconciliation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Exceptions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None unresolved</w:t>
            </w:r>
          </w:p>
        </w:tc>
      </w:tr>
    </w:tbl>
    <w:p/>
    <w:p>
      <w:pPr>
        <w:pStyle w:val="ListBullet"/>
        <w:spacing w:after="20"/>
      </w:pPr>
      <w:r>
        <w:t>Closed IW becomes read-only.</w:t>
      </w:r>
    </w:p>
    <w:p>
      <w:pPr>
        <w:pStyle w:val="ListBullet"/>
        <w:spacing w:after="20"/>
      </w:pPr>
      <w:r>
        <w:t>Authorized reopen requires reason, user, timestamp and immutable audit history.</w:t>
      </w:r>
    </w:p>
    <w:p>
      <w:pPr>
        <w:pStyle w:val="ListBullet"/>
        <w:spacing w:after="20"/>
      </w:pPr>
      <w:r>
        <w:t>Revised documents use revisions (e.g., MRA R02); never overwrite prior evidence.</w:t>
      </w:r>
    </w:p>
    <w:p>
      <w:pPr>
        <w:pStyle w:val="Heading1"/>
      </w:pPr>
      <w:r>
        <w:t>9. IW Digital Document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Document/Evidence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SIT snapshots/import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provenance.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Outbound Despatch Detail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where applicable.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 portal report/manual capture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where applicable.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Colour Bank/non-SIT challan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where applicable.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Supervisor unloading checklist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Generated/retained.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generated and versioned.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Damage photos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if damage.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 memos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Applicable Short/Excess/Damage documents.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MRA email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Internal SED notification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if 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Signed MRA scan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before closure.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Transporter LR scan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before closure.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IRR Reconciliation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before closure.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trail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Permanent append-only history.</w:t>
            </w:r>
          </w:p>
        </w:tc>
      </w:tr>
    </w:tbl>
    <w:p/>
    <w:p>
      <w:pPr>
        <w:pStyle w:val="ListBullet"/>
        <w:spacing w:after="20"/>
      </w:pPr>
      <w:r>
        <w:t>Documents have immutable internal Document IDs; filenames are not identities.</w:t>
      </w:r>
    </w:p>
    <w:p>
      <w:pPr>
        <w:pStyle w:val="ListBullet"/>
        <w:spacing w:after="20"/>
      </w:pPr>
      <w:r>
        <w:t>Store SHA-256 for document integrity.</w:t>
      </w:r>
    </w:p>
    <w:p>
      <w:pPr>
        <w:pStyle w:val="ListBullet"/>
        <w:spacing w:after="20"/>
      </w:pPr>
      <w:r>
        <w:t>Keep original documents individually. Provide on-demand Complete IW Dossier ZIP and optional consolidated Audit PDF.</w:t>
      </w:r>
    </w:p>
    <w:p>
      <w:pPr>
        <w:pStyle w:val="ListBullet"/>
        <w:spacing w:after="20"/>
      </w:pPr>
      <w:r>
        <w:t>Automatically generate a clickable Document Index.</w:t>
      </w:r>
    </w:p>
    <w:p>
      <w:pPr>
        <w:pStyle w:val="Heading1"/>
      </w:pPr>
      <w:r>
        <w:t>10. Screen 06 - Operations Control Centre</w:t>
      </w:r>
    </w:p>
    <w:p>
      <w:pPr>
        <w:pStyle w:val="ListBullet"/>
        <w:spacing w:after="20"/>
      </w:pPr>
      <w:r>
        <w:t>Show today's arrivals/IWs/MRAs/closures, ERP/IRR pending counts, partial Ship IDs, SED counts/values and unloading financial position.</w:t>
      </w:r>
    </w:p>
    <w:p>
      <w:pPr>
        <w:pStyle w:val="ListBullet"/>
        <w:spacing w:after="20"/>
      </w:pPr>
      <w:r>
        <w:t>'My Pending Actions' must state exact missing action/gate, not merely a generic status.</w:t>
      </w:r>
    </w:p>
    <w:p>
      <w:pPr>
        <w:pStyle w:val="ListBullet"/>
        <w:spacing w:after="20"/>
      </w:pPr>
      <w:r>
        <w:t>Open-IW aging is measured from actual vehicle arrival date/time.</w:t>
      </w:r>
    </w:p>
    <w:p>
      <w:pPr>
        <w:pStyle w:val="ListBullet"/>
        <w:spacing w:after="20"/>
      </w:pPr>
      <w:r>
        <w:t>SIT monitoring surfaces continuing, partially processed and abnormally disappeared Ship IDs.</w:t>
      </w:r>
    </w:p>
    <w:p>
      <w:pPr>
        <w:pStyle w:val="ListBullet"/>
        <w:spacing w:after="20"/>
      </w:pPr>
      <w:r>
        <w:t>Dedicated SED dashboard supports Origin/Source/Transporter/SKU/claim analysis.</w:t>
      </w:r>
    </w:p>
    <w:p>
      <w:pPr>
        <w:pStyle w:val="ListBullet"/>
        <w:spacing w:after="20"/>
      </w:pPr>
      <w:r>
        <w:t>Dedicated Transporter Unloading Ledger dashboard tracks outstanding and settlement independently of IW closure.</w:t>
      </w:r>
    </w:p>
    <w:p>
      <w:pPr>
        <w:pStyle w:val="Heading1"/>
      </w:pPr>
      <w:r>
        <w:t>11. Screen 07 - Universal Search &amp; Audit Retrieval</w:t>
      </w:r>
    </w:p>
    <w:p>
      <w:r>
        <w:t>Fast audit retrieval is a core non-functional requirement. An 8-month-old or multi-year-old record must be findable in seconds without searching physical files.</w:t>
      </w:r>
    </w:p>
    <w:p>
      <w:pPr>
        <w:pStyle w:val="ListBullet"/>
        <w:spacing w:after="20"/>
      </w:pPr>
      <w:r>
        <w:t>Universal indexed search across IW, Ship ID, Vendor/Colour Bank Challan, MRA, vehicle, driver/mobile, transporter, LR, Origin/Source/Transit/Destination Org, Stock Receipt, PO Receipt, SED TRX, LSCCR, full SKU, Floor SKU, material description, SED memo and IRR references.</w:t>
      </w:r>
    </w:p>
    <w:p>
      <w:pPr>
        <w:pStyle w:val="ListBullet"/>
        <w:spacing w:after="20"/>
      </w:pPr>
      <w:r>
        <w:t>Support partial/fuzzy-friendly normalized lookup for vehicle, LR, transporter, organisation and Floor SKU formatting.</w:t>
      </w:r>
    </w:p>
    <w:p>
      <w:pPr>
        <w:pStyle w:val="ListBullet"/>
        <w:spacing w:after="20"/>
      </w:pPr>
      <w:r>
        <w:t>Advanced filters: date ranges, organisation, movement/load type, ERP status, SED type/value, document availability and closure status.</w:t>
      </w:r>
    </w:p>
    <w:p>
      <w:pPr>
        <w:pStyle w:val="ListBullet"/>
        <w:spacing w:after="20"/>
      </w:pPr>
      <w:r>
        <w:t>Audit View is read-only and exposes Timeline, Documents, Material Receipt, ERP Reconciliation, SED, Communications, Unloading and Audit Trail.</w:t>
      </w:r>
    </w:p>
    <w:p>
      <w:pPr>
        <w:pStyle w:val="ListBullet"/>
        <w:spacing w:after="20"/>
      </w:pPr>
      <w:r>
        <w:t>Search queries hit indexed database metadata; do not scan PDFs/Excel files at search time.</w:t>
      </w:r>
    </w:p>
    <w:p>
      <w:pPr>
        <w:pStyle w:val="ListBullet"/>
        <w:spacing w:after="20"/>
      </w:pPr>
      <w:r>
        <w:t>Exact-reference detection should prioritize likely reference type automatically.</w:t>
      </w:r>
    </w:p>
    <w:p>
      <w:pPr>
        <w:pStyle w:val="Heading1"/>
      </w:pPr>
      <w:r>
        <w:t>12. Screen 08 - Masters, Users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Master / Config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Organisation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 code/name/type/state/active; Source/Origin/Transit/Destination selection and routing.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Organisation Email Mapping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Primary/CC recipients; first-time mapping can be captured and reused.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Internal Berger Notification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SED recipients: Depot Manager, Admin Officer, CFA Manager.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Transporter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Searchable transporter records; new/unverified entries supported; ledger settings.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SKU &amp; Packaging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16-digit SKU, Floor SKU, description, pack size/UOM, package type, units/package, LTR/KG conversion.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Package Type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Carton/Box/Drum/Bag/Pail/Tin/Loose/Machine/Other and sort priority.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Unloading Rate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Effective-dated rate/MT; snapshot into IW.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Damage Charge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Effective-dated carton/drum container charges; snapshot into 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 Type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movement categories; workflow semantics not casually editable.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Users/Roles/Permissions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Clerk, Supervisor, Manager, Admin baseline with granular permissions.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Environment/Secrets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Database, storage, depot, timezone, mail/auth configuration; no secrets hardcoded.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Master Change Audit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Immutable before/after/effective date/user history.</w:t>
            </w:r>
          </w:p>
        </w:tc>
      </w:tr>
    </w:tbl>
    <w:p/>
    <w:p>
      <w:pPr>
        <w:pStyle w:val="Heading1"/>
      </w:pPr>
      <w:r>
        <w:t>13. Screen 09 - Reports, Escalations &amp; MIS</w:t>
      </w:r>
    </w:p>
    <w:p>
      <w:pPr>
        <w:pStyle w:val="Heading2"/>
      </w:pPr>
      <w:r>
        <w:t>13.1 Locked Distribution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Report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Admin Officer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CFA Manager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Clerk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Escalation / Exception Report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Monthly Management MIS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 Report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IRR Reconciliation Report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Unloading Collection 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 only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</w:tbl>
    <w:p/>
    <w:p>
      <w:pPr>
        <w:pStyle w:val="ListBullet"/>
        <w:spacing w:after="20"/>
      </w:pPr>
      <w:r>
        <w:t>Recipients are controlled by Notification Master and delivery is audit logged.</w:t>
      </w:r>
    </w:p>
    <w:p>
      <w:pPr>
        <w:pStyle w:val="ListBullet"/>
        <w:spacing w:after="20"/>
      </w:pPr>
      <w:r>
        <w:t>Immediate SED notification remains separate and goes to Depot Manager + Admin Officer + CFA Manager at MRA stage.</w:t>
      </w:r>
    </w:p>
    <w:p>
      <w:pPr>
        <w:pStyle w:val="ListBullet"/>
        <w:spacing w:after="20"/>
      </w:pPr>
      <w:r>
        <w:t>Daily escalation includes open/aged IWs, SIT partial/abnormal disappearance, ERP pending, IRR pending/not found, open SED and key claim values.</w:t>
      </w:r>
    </w:p>
    <w:p>
      <w:pPr>
        <w:pStyle w:val="ListBullet"/>
        <w:spacing w:after="20"/>
      </w:pPr>
      <w:r>
        <w:t>Daily unloading report covers charges recorded, collected, ledger-posted/outstanding and payment status; CFA Manager only.</w:t>
      </w:r>
    </w:p>
    <w:p>
      <w:pPr>
        <w:pStyle w:val="ListBullet"/>
        <w:spacing w:after="20"/>
      </w:pPr>
      <w:r>
        <w:t>Monthly MIS covers volumes, IWs, closure time, SED, ERP/IRR quality and unloading financials.</w:t>
      </w:r>
    </w:p>
    <w:p>
      <w:pPr>
        <w:pStyle w:val="ListBullet"/>
        <w:spacing w:after="20"/>
      </w:pPr>
      <w:r>
        <w:t>Exception lifecycle stores created/first escalated/last escalated/count/resolved timestamps to avoid unmanaged repeated spam.</w:t>
      </w:r>
    </w:p>
    <w:p>
      <w:pPr>
        <w:pStyle w:val="Heading1"/>
      </w:pPr>
      <w:r>
        <w:t>14. Screen 10 - Production Architecture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Approved Direction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Streamlit web application.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Separated Python services/workflow/reconciliation/report/document modules; not one giant Streamlit script.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production foundation.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SQLAlchemy or equivalent structured data layer; controlled migrations (Alembic preferred).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document storage abstraction; local disk initially, cloud object storage later.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Background 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worker/scheduler for Outlook SIT fetch, emails, scheduled reports, backups and maintenance.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Docker/Docker Compose ready from day one; local server initially, cloud VPS/container later.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Environment-driven; no machine-specific paths in business logic.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Configurable; future Microsoft/Entra integration possible. Authorization remains app/database controlled.</w:t>
            </w:r>
          </w:p>
        </w:tc>
      </w:tr>
    </w:tbl>
    <w:p/>
    <w:p>
      <w:pPr>
        <w:pStyle w:val="Heading2"/>
      </w:pPr>
      <w:r>
        <w:t>14.1 Concurrency &amp; Atomicity</w:t>
      </w:r>
    </w:p>
    <w:p>
      <w:pPr>
        <w:pStyle w:val="ListBullet"/>
        <w:spacing w:after="20"/>
      </w:pPr>
      <w:r>
        <w:t>Use database-controlled IW sequences; never 'last number + 1' in UI.</w:t>
      </w:r>
    </w:p>
    <w:p>
      <w:pPr>
        <w:pStyle w:val="ListBullet"/>
        <w:spacing w:after="20"/>
      </w:pPr>
      <w:r>
        <w:t>Use optimistic concurrency/version checks to prevent silent overwrites by simultaneous users.</w:t>
      </w:r>
    </w:p>
    <w:p>
      <w:pPr>
        <w:pStyle w:val="ListBullet"/>
        <w:spacing w:after="20"/>
      </w:pPr>
      <w:r>
        <w:t>Critical operations (IW creation, MRA completion, ledger posting, IRR import, closure) execute in database transactions with rollback on failure.</w:t>
      </w:r>
    </w:p>
    <w:p>
      <w:pPr>
        <w:pStyle w:val="Heading2"/>
      </w:pPr>
      <w:r>
        <w:t>14.2 Email Queue</w:t>
      </w:r>
    </w:p>
    <w:p>
      <w:pPr>
        <w:pStyle w:val="ListBullet"/>
        <w:spacing w:after="20"/>
      </w:pPr>
      <w:r>
        <w:t>Sending occurs through queued/background jobs with retry and logged attempts.</w:t>
      </w:r>
    </w:p>
    <w:p>
      <w:pPr>
        <w:pStyle w:val="ListBullet"/>
        <w:spacing w:after="20"/>
      </w:pPr>
      <w:r>
        <w:t>Hard-gated communications remain pending until confirmed successful.</w:t>
      </w:r>
    </w:p>
    <w:p>
      <w:pPr>
        <w:pStyle w:val="ListBullet"/>
        <w:spacing w:after="20"/>
      </w:pPr>
      <w:r>
        <w:t>Application stores its own communication evidence; audit must not depend on future access to an individual's Outlook mailbox.</w:t>
      </w:r>
    </w:p>
    <w:p>
      <w:pPr>
        <w:pStyle w:val="Heading2"/>
      </w:pPr>
      <w:r>
        <w:t>14.3 Backup &amp; Recovery</w:t>
      </w:r>
    </w:p>
    <w:p>
      <w:pPr>
        <w:pStyle w:val="ListBullet"/>
        <w:spacing w:after="20"/>
      </w:pPr>
      <w:r>
        <w:t>Backup set includes PostgreSQL database + document storage + manifest.</w:t>
      </w:r>
    </w:p>
    <w:p>
      <w:pPr>
        <w:pStyle w:val="ListBullet"/>
        <w:spacing w:after="20"/>
      </w:pPr>
      <w:r>
        <w:t>Do not run the live database directly from a OneDrive-synced folder. Back up to a controlled local backup area, then sync/copy backup artifacts off-machine (OneDrive is acceptable during local-server phase).</w:t>
      </w:r>
    </w:p>
    <w:p>
      <w:pPr>
        <w:pStyle w:val="ListBullet"/>
        <w:spacing w:after="20"/>
      </w:pPr>
      <w:r>
        <w:t>Starting retention proposal: daily 30 days, weekly 12 weeks, monthly 12+ months, subject to company audit policy.</w:t>
      </w:r>
    </w:p>
    <w:p>
      <w:pPr>
        <w:pStyle w:val="ListBullet"/>
        <w:spacing w:after="20"/>
      </w:pPr>
      <w:r>
        <w:t>Periodically verify backups and perform restore tests.</w:t>
      </w:r>
    </w:p>
    <w:p>
      <w:pPr>
        <w:pStyle w:val="Heading2"/>
      </w:pPr>
      <w:r>
        <w:t>14.4 System Health &amp; Error Handling</w:t>
      </w:r>
    </w:p>
    <w:p>
      <w:pPr>
        <w:pStyle w:val="ListBullet"/>
        <w:spacing w:after="20"/>
      </w:pPr>
      <w:r>
        <w:t>Admin health screen: database, document storage, worker, mail connection, latest SIT/IRR imports, last scheduled report, backup status, pending/failed jobs.</w:t>
      </w:r>
    </w:p>
    <w:p>
      <w:pPr>
        <w:pStyle w:val="ListBullet"/>
        <w:spacing w:after="20"/>
      </w:pPr>
      <w:r>
        <w:t>Users see friendly error reference IDs; technical traceback/details are logged server-side with user/screen/IW/operation context.</w:t>
      </w:r>
    </w:p>
    <w:p>
      <w:pPr>
        <w:pStyle w:val="Heading1"/>
      </w:pPr>
      <w:r>
        <w:t>15. Core Data Model - Logical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Entity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iw_consignment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 header, arrival, vehicle, driver, transporter, LR, load type, source, status/version.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iw_ship_link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Inbound Ship IDs linked to IW; allocation for rare split-IW scenario.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iw_non_sit_reference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 challan, Colour Bank challan, outbound references and other non-SIT references.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sit_import_batch / sit_snapshot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 source imports and point-in-time Ship/SKU pending quantities.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iw_material_expected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Expected/document SKU quantities and LTR/KG.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iw_package_snapshot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Package conversion/count snapshot used for checklist/MRA.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physical_receipt / sed_detail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verification and SKU-level Short/Excess/Damage.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sed_memo / sed_memo_trx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 SED memo and one-or-many Oracle TRX numbers.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unloading_charge / transporter_ledger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Charge snapshot, payment, outstanding and settlement.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mra / mra_revision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 MRA revisions and completion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 / communication_recipient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MRA/SED/report send jobs and immutable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erp_receipt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One-or-many Stock/PO receipt references per Ship/vendor receipt.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irr_import_batch / irr_raw_row / irr_transaction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Immutable IRR imports and normalized searchable transactions.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reconciliation_run / reconciliation_detail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Rerunnable versioned results at receipt/SED/SKU level.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 / document_link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 metadata, hash, storage reference, revision and IW linkage.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organisation / organisation_email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Organisation and routing masters.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Transporter master.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sku_packaging / package_type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SKU conversion and package master.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rate_master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Effective-dated unloading/damage rates.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 / role / permission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Authentication-linked authorization.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audit_event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Append-only event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exception_event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Open/resolved/escalated exception lifecycle.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report_run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Generated/sent scheduled and manual report history.</w:t>
            </w:r>
          </w:p>
        </w:tc>
      </w:tr>
    </w:tbl>
    <w:p/>
    <w:p>
      <w:pPr>
        <w:pStyle w:val="Heading1"/>
      </w:pPr>
      <w:r>
        <w:t>16. Search Index Requirements</w:t>
      </w:r>
    </w:p>
    <w:p>
      <w:pPr>
        <w:pStyle w:val="ListBullet"/>
        <w:spacing w:after="20"/>
      </w:pPr>
      <w:r>
        <w:t>Unique/indexed: IW No, MRA No/revision identity, internal document IDs, import batch IDs.</w:t>
      </w:r>
    </w:p>
    <w:p>
      <w:pPr>
        <w:pStyle w:val="ListBullet"/>
        <w:spacing w:after="20"/>
      </w:pPr>
      <w:r>
        <w:t>Indexed exact/normalized: Ship ID, Vendor Challan, Colour Bank Challan, LR No, Vehicle No, Stock Receipt No, PO Receipt No, SED TRX No, LSCCR No, full SKU, Floor SKU.</w:t>
      </w:r>
    </w:p>
    <w:p>
      <w:pPr>
        <w:pStyle w:val="ListBullet"/>
        <w:spacing w:after="20"/>
      </w:pPr>
      <w:r>
        <w:t>Indexed foreign keys/status/date fields used by dashboard and aging queries.</w:t>
      </w:r>
    </w:p>
    <w:p>
      <w:pPr>
        <w:pStyle w:val="ListBullet"/>
        <w:spacing w:after="20"/>
      </w:pPr>
      <w:r>
        <w:t>Use normalized searchable variants (uppercase, stripped spaces/punctuation where appropriate) while retaining original display values.</w:t>
      </w:r>
    </w:p>
    <w:p>
      <w:pPr>
        <w:pStyle w:val="Heading1"/>
      </w:pPr>
      <w:r>
        <w:t>17. State Model</w:t>
      </w:r>
    </w:p>
    <w:p>
      <w:r>
        <w:t>Primary IW lifecycle:</w:t>
      </w:r>
    </w:p>
    <w:p>
      <w:pPr>
        <w:ind w:left="288" w:right="288"/>
      </w:pPr>
      <w:r>
        <w:rPr>
          <w:b/>
        </w:rPr>
        <w:t>IW_CREATED -&gt; MATERIAL_LINKED -&gt; UNLOADING_CHECK -&gt; PHYSICAL_VERIFIED -&gt; MRA_PENDING -&gt; MRA_COMPLETED -&gt; ERP_PROCESSING -&gt; IRR_PENDING/PARTIAL/REVIEW -&gt; IRR_FULLY_RECONCILED -&gt; DOCUMENTS_COMPLETE -&gt; CLOSED</w:t>
      </w:r>
    </w:p>
    <w:p>
      <w:r>
        <w:t>Independent unloading financial lifecycle:</w:t>
      </w:r>
    </w:p>
    <w:p>
      <w:pPr>
        <w:ind w:left="288" w:right="288"/>
      </w:pPr>
      <w:r>
        <w:rPr>
          <w:b/>
        </w:rPr>
        <w:t>RECORDED -&gt; PAID / PART_PAID / OUTSTANDING_LEDGER -&gt; SETTLED</w:t>
      </w:r>
    </w:p>
    <w:p>
      <w:r>
        <w:t>Reopening:</w:t>
      </w:r>
    </w:p>
    <w:p>
      <w:pPr>
        <w:ind w:left="288" w:right="288"/>
      </w:pPr>
      <w:r>
        <w:rPr>
          <w:b/>
        </w:rPr>
        <w:t>CLOSED -&gt; REOPENED_ACTION_REQUIRED -&gt; applicable workflow stage -&gt; revalidated closure -&gt; CLOSED (new closure snapshot)</w:t>
      </w:r>
    </w:p>
    <w:p>
      <w:pPr>
        <w:pStyle w:val="Heading1"/>
      </w:pPr>
      <w:r>
        <w:t>18. Critical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Acceptance Test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Latest SIT Outlook partial-subject fetch; exact re-import reports Already Imported.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Manual SIT .xls and .xlsx imports.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 partial quantity reduction creates partial-processing event and remains escalated.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Unexpected SIT disappearance creates auditable exception until resolved.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Rare one Ship ID -&gt; multiple IW allocation does not double-count.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Package conversion: 30 x 1L at 6/carton -&gt; 5 cartons; 33 -&gt; 5 cartons + 3 loose.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Floor SKU displayed while full 16-digit SKU remains reconciliation key.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Damage cannot advance without photo and mandatory damage remark.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Unloading cannot advance without amount + settlement/ledger position.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MRA cannot complete without successful MRA email.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 IW cannot complete Screen 04 without successful internal SED notification to all mandatory authorities.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Ship Stock Receipt + Ship ID IRR match closes Ship only after full SKU/LTR/KG reconciliation.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Partial normal receipt remains pending and can become full after later IRR import/re-run.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Wrong Stock Receipt/Ship combination returns Not Found/Review, not false match.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 PO Receipt reconciles by PO Receipt + Challan without Shipping ID.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 TRX reverse match detects missing, partial and unexpected extra SKU.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SED memo supports multiple TRX numbers.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TRX reused across unrelated SED/IW raises conflict.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Signed MRA and LR are mandatory before IW closure.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Outbound does not enter Screen 05 and does not require IRR.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Outstanding unloading ledger does not block operational IW closure.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 IW is read-only; authorized reopen preserves old closure/revisions.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Universal search retrieves an old IW within seconds by Ship ID/receipt/TRX/LR/vehicle/SKU.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Concurrent IW creation produces unique sequence numbers.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Concurrent stale edit is rejected instead of silently overwriting.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Failed atomic operation rolls back all related changes.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IRR file and overlapping historical rows do not duplicate transaction store.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 retries preserve job/evidence history and hard gates wait for confirmed success.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 includes DB + documents and passes periodic restore verification.</w:t>
            </w:r>
          </w:p>
        </w:tc>
      </w:tr>
    </w:tbl>
    <w:p/>
    <w:p>
      <w:pPr>
        <w:pStyle w:val="Heading1"/>
      </w:pPr>
      <w:r>
        <w:t>19. Development-Agent Rules</w:t>
      </w:r>
    </w:p>
    <w:p>
      <w:pPr>
        <w:pStyle w:val="ListBullet"/>
        <w:spacing w:after="20"/>
      </w:pPr>
      <w:r>
        <w:t>This Source of Truth is authoritative. An agent must not reinterpret or simplify locked business rules without explicit approval.</w:t>
      </w:r>
    </w:p>
    <w:p>
      <w:pPr>
        <w:pStyle w:val="ListBullet"/>
        <w:spacing w:after="20"/>
      </w:pPr>
      <w:r>
        <w:t>Do not begin by coding the whole application in one file. Build modular services, database models/migrations, tests and UI screens.</w:t>
      </w:r>
    </w:p>
    <w:p>
      <w:pPr>
        <w:pStyle w:val="ListBullet"/>
        <w:spacing w:after="20"/>
      </w:pPr>
      <w:r>
        <w:t>Do not hardcode depot-specific paths, rates, recipient addresses, package charges or secrets.</w:t>
      </w:r>
    </w:p>
    <w:p>
      <w:pPr>
        <w:pStyle w:val="ListBullet"/>
        <w:spacing w:after="20"/>
      </w:pPr>
      <w:r>
        <w:t>Do not substitute Streamlit Session State for persistent transaction data.</w:t>
      </w:r>
    </w:p>
    <w:p>
      <w:pPr>
        <w:pStyle w:val="ListBullet"/>
        <w:spacing w:after="20"/>
      </w:pPr>
      <w:r>
        <w:t>Do not infer ERP completion from clerk entry alone; IRR reconciliation is authoritative for Screen 05 completion.</w:t>
      </w:r>
    </w:p>
    <w:p>
      <w:pPr>
        <w:pStyle w:val="ListBullet"/>
        <w:spacing w:after="20"/>
      </w:pPr>
      <w:r>
        <w:t>Do not allow hard-gate bypass through UI navigation, direct URLs, reruns or concurrent sessions.</w:t>
      </w:r>
    </w:p>
    <w:p>
      <w:pPr>
        <w:pStyle w:val="ListBullet"/>
        <w:spacing w:after="20"/>
      </w:pPr>
      <w:r>
        <w:t>Every workflow mutation must be permission-checked and audit logged.</w:t>
      </w:r>
    </w:p>
    <w:p>
      <w:pPr>
        <w:pStyle w:val="ListBullet"/>
        <w:spacing w:after="20"/>
      </w:pPr>
      <w:r>
        <w:t>Every generated/received document must be traceable to IW/reference and protected by metadata/hash.</w:t>
      </w:r>
    </w:p>
    <w:p>
      <w:pPr>
        <w:pStyle w:val="ListBullet"/>
        <w:spacing w:after="20"/>
      </w:pPr>
      <w:r>
        <w:t>Any ambiguity discovered during implementation must be raised as a decision point; do not invent a business rule.</w:t>
      </w:r>
    </w:p>
    <w:p>
      <w:pPr>
        <w:pStyle w:val="Heading1"/>
      </w:pPr>
      <w:r>
        <w:t>20. Items Intentionally Deferred / To Confirm During Build</w:t>
      </w:r>
    </w:p>
    <w:p>
      <w:pPr>
        <w:pStyle w:val="ListBullet"/>
        <w:spacing w:after="20"/>
      </w:pPr>
      <w:r>
        <w:t>Exact vendor portal column mapping beyond Challan/PO Receipt bridge, based on final production sample(s).</w:t>
      </w:r>
    </w:p>
    <w:p>
      <w:pPr>
        <w:pStyle w:val="ListBullet"/>
        <w:spacing w:after="20"/>
      </w:pPr>
      <w:r>
        <w:t>Exact Colour Bank detailed SKU/asset capture fields beyond mandatory Challan and optional Serial/Asset Number.</w:t>
      </w:r>
    </w:p>
    <w:p>
      <w:pPr>
        <w:pStyle w:val="ListBullet"/>
        <w:spacing w:after="20"/>
      </w:pPr>
      <w:r>
        <w:t>Final email templates, PDF visual branding, company logo/letterhead and exact wording.</w:t>
      </w:r>
    </w:p>
    <w:p>
      <w:pPr>
        <w:pStyle w:val="ListBullet"/>
        <w:spacing w:after="20"/>
      </w:pPr>
      <w:r>
        <w:t>Final retention period if company/audit policy requires longer than the starting backup proposal.</w:t>
      </w:r>
    </w:p>
    <w:p>
      <w:pPr>
        <w:pStyle w:val="ListBullet"/>
        <w:spacing w:after="20"/>
      </w:pPr>
      <w:r>
        <w:t>Final authentication provider for local phase versus cloud phase.</w:t>
      </w:r>
    </w:p>
    <w:p>
      <w:pPr>
        <w:pStyle w:val="ListBullet"/>
        <w:spacing w:after="20"/>
      </w:pPr>
      <w:r>
        <w:t>Exact scheduler/email integration implementation appropriate to the server environment.</w:t>
      </w:r>
    </w:p>
    <w:p>
      <w:pPr>
        <w:pStyle w:val="ListBullet"/>
        <w:spacing w:after="20"/>
      </w:pPr>
      <w:r>
        <w:t>Any future ERP API integration. Current architecture assumes Oracle is external and reconciliation is through imported IRR.</w:t>
      </w:r>
    </w:p>
    <w:p>
      <w:pPr>
        <w:pStyle w:val="Heading1"/>
      </w:pPr>
      <w:r>
        <w:t>21. Locked Report Recipient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Communication / Report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Recipients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Immediate MRA to Source Organisation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Org mapped recipients; clerk-selected CC as allowed.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Immediate Internal SED Notification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Depot Manager + Admin Officer + CFA Manager (mandatory).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Escalation / Exception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Officer + CFA Manager + Clerk.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Monthly Management MIS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Officer + CFA Manager + Clerk.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Officer + CFA Manager + Clerk.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IRR Reconciliation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Officer + CFA Manager + Clerk.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Unloading Collection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CFA Manager only.</w:t>
            </w:r>
          </w:p>
        </w:tc>
      </w:tr>
    </w:tbl>
    <w:p/>
    <w:p>
      <w:pPr>
        <w:pStyle w:val="Heading1"/>
      </w:pPr>
      <w:r>
        <w:t>22. Baseline Sign-Off</w:t>
      </w:r>
    </w:p>
    <w:p>
      <w:r>
        <w:t>This document represents the architecture and business-rule baseline developed screen-by-screen. Future changes should be handled as controlled revisions to this Source of Truth, with version history and explicit impact assessment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Version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Date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23-Sep-2026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LOCKED BASELINE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Screens 01-10 consolidated; core workflow, hard gates, ERP/IRR, SED, search, reports, architecture and acceptance controls included.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 Inward Process - Source of Truth v1.0 | Controlled Architecture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