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Django | Coimbatore Depot 035 · operated by RAINBOW LOGISTICS (CFA) | Version 1.6.1 - Locked Baseline | 16 October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t>STATUS: LOCKED BASELINE v1.6.1 (approved 16-Oct-2026). Amends v1.6 only in section 7.4 and the Depot master: company name BERGER PAINTS INDIA LTD and the Berger logo on every document header, and the depot signature block 'For BERGER PAINTS INDIA LTD / Operated by RAINBOW LOGISTICS - 035 Coimbatore Depot'. Everything else is unchanged from v1.6. Coding agents must not silently change business rules, workflow gates, reconciliation logic, document requirements or notification routing; any ambiguity is raised as a decision point.</w:t>
            </w:r>
          </w:p>
        </w:tc>
      </w:tr>
    </w:tbl>
    <w:p>
      <w:pPr>
        <w:spacing w:after="40"/>
      </w:pPr>
    </w:p>
    <w:p>
      <w:pPr>
        <w:pStyle w:val="Heading1"/>
      </w:pPr>
      <w:r>
        <w:t>1. Purpose and Governing Principles</w:t>
      </w:r>
    </w:p>
    <w:p>
      <w:pPr>
        <w:pStyle w:val="ListBullet"/>
        <w:spacing w:after="40"/>
      </w:pPr>
      <w:r>
        <w:t>This specification defines a new multi-user Python web application (Django web application) for the Stock Inward Process of Coimbatore Depot 035. The application starts fresh: no data from any earlier tool is imported, referenced or reconciled.</w:t>
      </w:r>
    </w:p>
    <w:p>
      <w:pPr>
        <w:pStyle w:val="ListBullet"/>
        <w:spacing w:after="40"/>
      </w:pPr>
      <w:r>
        <w:t>Deployment: a Linux VPS (Hostinger KVM 2, Ubuntu 24.04 LTS) on the internet, reached only over HTTPS at inward.rainbowlogistics.co.in (UAT: uat.inward.rainbowlogistics.co.in). Users work from any browser on PC, tablet or phone. The depot therefore needs a reliable internet connection plus a backup (e.g. mobile hotspot). The design stays portable: another VPS or cloud provider needs configuration only, not redesign.</w:t>
      </w:r>
    </w:p>
    <w:p>
      <w:pPr>
        <w:pStyle w:val="ListBullet"/>
        <w:spacing w:after="40"/>
      </w:pPr>
      <w:r>
        <w:t>Each depot is operated by a dedicated CFA (Carrying and Forwarding Agent). Coimbatore Depot 035 is operated by RAINBOW LOGISTICS. The operating CFA is held in the Depot master (never hard-coded) and printed on every depot document under the depot code.</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LSCRR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t>Fetch from Gmail (button)</w:t>
            </w:r>
          </w:p>
        </w:tc>
        <w:tc>
          <w:tcPr>
            <w:tcW w:type="dxa" w:w="7257"/>
          </w:tcPr>
          <w:p>
            <w:r>
              <w:t>No scheduled or automatic fetch (business owner's decision, 15-Oct-2026). The clerk presses 'Fetch from Gmail'; the app reads the dedicated Gmail account over IMAP for SIT e-mails whose subject contains 'BPIL Depot Stock In Transit Report' (the real mail arrives as 'FW: CBPPROD1 : BPIL Depot Stock In Transit Report : 035-COMPUTER', forwarded from the depot mailbox) and imports any not yet imported.</w:t>
            </w:r>
          </w:p>
        </w:tc>
      </w:tr>
      <w:tr>
        <w:tc>
          <w:tcPr>
            <w:tcW w:type="dxa" w:w="2154"/>
          </w:tcPr>
          <w:p>
            <w:r>
              <w:t>File format</w:t>
            </w:r>
          </w:p>
        </w:tc>
        <w:tc>
          <w:tcPr>
            <w:tcW w:type="dxa" w:w="7257"/>
          </w:tcPr>
          <w:p>
            <w:r>
              <w:t>The Oracle '.xls' attachment is really an HTML table (BI Publisher). The importer detects the format by content: HTML, .xls and .xlsx are all accepted.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Item BL (business line) is kept on every row; it decides the warehouse on the unloading checklist (section 7.1).</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LSCRR Number and 'LSCRR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(revised 15-Oct-2026): tick and tally - every outbound Ship's rows must tally exactly with its Ship document; rows not ticked are simply not on this vehicle.</w:t>
      </w:r>
    </w:p>
    <w:p>
      <w:pPr>
        <w:pStyle w:val="ListNumber"/>
        <w:spacing w:after="40"/>
      </w:pPr>
      <w:r>
        <w:t>Clerk enters each outbound Ship ID with its Destination Org and the totals on its Ship document: total LTR and KG (mandatory) and packages (optional extra check). The clerk then chooses where the Ship's SKU rows come from (16-Oct-2026):</w:t>
      </w:r>
    </w:p>
    <w:p>
      <w:pPr>
        <w:pStyle w:val="ListBullet"/>
        <w:spacing w:after="40"/>
      </w:pPr>
      <w:r>
        <w:t>A - Despatch Detail Report (normal): the report is uploaded once per IW (stored with SHA-256; SKU = BRAND + SHADE + PACK). Rows of the Ship's destination are listed. If they total exactly the entered LTR/KG they are all ticked; if more, the clerk ticks the Ship's rows (a 'Suggest' helper finds an exact combination); if less, the Ship cannot be completed. Rows ticked for one Ship are not offered to another.</w:t>
      </w:r>
    </w:p>
    <w:p>
      <w:pPr>
        <w:pStyle w:val="ListBullet"/>
        <w:spacing w:after="40"/>
      </w:pPr>
      <w:r>
        <w:t>B - Destination depot's SIT report (when the Despatch report is not available, e.g. ERP down): the clerk uploads the SIT shared by the destination depot as received; the app takes only that Ship's rows by Ship ID and checks that they go to the entered destination.</w:t>
      </w:r>
    </w:p>
    <w:p>
      <w:pPr>
        <w:pStyle w:val="ListBullet"/>
        <w:spacing w:after="40"/>
      </w:pPr>
      <w:r>
        <w:t>C - Manual entry: the clerk types SKU, UOM, pieces and LTR/KG from the Ship document.</w:t>
      </w:r>
    </w:p>
    <w:p>
      <w:pPr>
        <w:pStyle w:val="ListBullet"/>
        <w:spacing w:after="40"/>
      </w:pPr>
      <w:r>
        <w:t>In every case Save is accepted only when the rows tally exactly with the entered LTR and KG (and packages, if entered); a mismatch saves nothing. Loading again or re-entering replaces the Ship's rows.</w:t>
      </w:r>
    </w:p>
    <w:p>
      <w:pPr>
        <w:pStyle w:val="ListBullet"/>
        <w:spacing w:after="40"/>
      </w:pPr>
      <w:r>
        <w:t>A Ship ID can be on only one live IW.</w:t>
      </w:r>
    </w:p>
    <w:p>
      <w:pPr>
        <w:pStyle w:val="ListBullet"/>
        <w:spacing w:after="40"/>
      </w:pPr>
      <w:r>
        <w:t>The ERP team has been asked to add the Ship ID to the Despatch Detail Report. When it is available, option A will take the Ship's rows by Ship ID automatically (like option B) and ticking will no longer be needed.</w:t>
      </w:r>
    </w:p>
    <w:p>
      <w:pPr>
        <w:pStyle w:val="ListNumber"/>
        <w:spacing w:after="40"/>
      </w:pPr>
      <w:r>
        <w:t>Row fingerprint (TO ORG + SKU + NOP + VOL_LTR + VOL_KG): if an identical row is already saved on another live IW within 60 days (configurable), the clerk must tick 'I checked it is a different despatch' (audited).</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The clerk selects the unloading warehouse (Retail or Industrial) for each vendor challan; it decides the checklist sheet (15-Oct-2026). Portal report and manual entry are the only two sources (confirmed 16-Oct-2026).</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is mandatory (G04-MAIL), exactly as for stock loads.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The depot has two warehouses on one premises. The checklist is printed as two separate sheets, RETAIL WAREHOUSE and INDUSTRIAL WAREHOUSE, so the unloading team knows where each item goes. Each sheet keeps the section order and sorting below; outbound material stays in its own separate section.</w:t>
      </w:r>
    </w:p>
    <w:p>
      <w:pPr>
        <w:pStyle w:val="ListBullet"/>
        <w:spacing w:after="40"/>
      </w:pPr>
      <w:r>
        <w:t>Warehouse comes from the Business Line -&gt; Warehouse master: RETAIL -&gt; Retail; PROTECTON, POWDER, GI, AUTOMOTIVE -&gt; Industrial. Business line source: SIT Item BL (normal Ships), Despatch report B. LINE (outbound), SKU master (vendor, Colour Bank, Non-Stock). A business line not in the master is flagged on import and must be mapped before the checklist is printed.</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SKU Packaging Master rules (15-Oct-2026): the company packaging list (Excel) is uploaded with a preview and then confirmed; any authorised user may upload it or add / edit a single SKU (a reason is mandatory for an edit). Changes apply immediately and are audited; the company list overrides earlier clerk entries.</w:t>
      </w:r>
    </w:p>
    <w:p>
      <w:pPr>
        <w:pStyle w:val="ListBullet"/>
        <w:spacing w:after="40"/>
      </w:pPr>
      <w:r>
        <w:t>Drastic changes - a package-group change, a units-per-package change by a factor of 1.5 or more, or an upload changing more than 50 SKUs (configurable) - are flagged to the CFA Manager, who accepts or reverts them.</w:t>
      </w:r>
    </w:p>
    <w:p>
      <w:pPr>
        <w:pStyle w:val="ListBullet"/>
        <w:spacing w:after="40"/>
      </w:pPr>
      <w:r>
        <w:t>CARTON and CARTON BOX are one package group. Drum, barrel or bag SKUs listed with more than one unit per package (e.g. Epoxy Grout x 4) carry a 'Verify physically' flag on the checklist.</w:t>
      </w:r>
    </w:p>
    <w:p>
      <w:pPr>
        <w:pStyle w:val="ListBullet"/>
        <w:spacing w:after="40"/>
      </w:pPr>
      <w:r>
        <w:t>A SKU without packaging is printed in pieces under 'Packaging not set' (before empty packing) and listed on the checklist screen with an 'Add packaging' link; it does not block the checklist.</w:t>
      </w:r>
    </w:p>
    <w:p>
      <w:pPr>
        <w:pStyle w:val="ListBullet"/>
        <w:spacing w:after="40"/>
      </w:pPr>
      <w:r>
        <w:t>Each generated checklist is a frozen revision (R1, R2 ...); later packaging or material changes mark it out of date and the clerk regenerates it. Generation is not allowed after physical verification is recorded.</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on the mobile pages of the web application: the photo button opens the phone camera directly (Android and iPhone) at full resolution; original kept with SHA-256 plus a compressed preview.</w:t>
      </w:r>
    </w:p>
    <w:p>
      <w:pPr>
        <w:pStyle w:val="ListBullet"/>
        <w:spacing w:after="40"/>
      </w:pPr>
      <w:r>
        <w:t>Mobile pages cover the unloading checklist tick-off, SED entry and damage photos. The web application can be added to the phone's home screen like an app (PWA); no app-store install. Uploads need mobile data at the time of capture.</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LSCRR applied, Short and Damage memos are marked 'LSCRR-covered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Header (v1.6.1): the Berger logo and the company name 'BERGER PAINTS INDIA LTD' (Depot master), then 'Depot 035 · Coimbatore' and 'Operated by: RAINBOW LOGISTICS (CFA)'. The same header appears on the unloading checklist, SED memos, IRR Reconciliation Report and outgoing e-mails (logo and company name also on the sign-in page, the menu and the phone app icon). The depot signature block reads 'For BERGER PAINTS INDIA LTD' - authorised signatory and depot seal - 'Operated by RAINBOW LOGISTICS - 035 Coimbatore Depot'.</w:t>
      </w:r>
    </w:p>
    <w:p>
      <w:pPr>
        <w:pStyle w:val="ListBullet"/>
        <w:spacing w:after="40"/>
      </w:pPr>
      <w:r>
        <w:t>Package counts are shown per warehouse (Retail / Industrial). Two physical copies: driver signs both; depot signs/seals both; one to driver, one retained for scan.</w:t>
      </w:r>
    </w:p>
    <w:p>
      <w:pPr>
        <w:pStyle w:val="ListBullet"/>
        <w:spacing w:after="40"/>
      </w:pPr>
      <w:r>
        <w:t>Generated server-side as PDF (WeasyPrint, from Django HTML templates),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This applies to every IW and every load type, including Others (Non-Stock). If the Source Org or sender has no e-mail mapping, the MRA screen requires the clerk to enter it on the spot; the MRA cannot be sent, and the IW cannot move on, without it.</w:t>
      </w:r>
    </w:p>
    <w:p>
      <w:pPr>
        <w:pStyle w:val="ListBullet"/>
        <w:spacing w:after="40"/>
      </w:pPr>
      <w:r>
        <w:t>A clerk-entered address is used immediately and marked 'Unverified'. The CFA Manager confirms or corrects it from the dashboard; later IWs use the confirmed address. Non-Stock senders are kept in the Sender master.</w:t>
      </w:r>
    </w:p>
    <w:p>
      <w:pPr>
        <w:pStyle w:val="ListBullet"/>
        <w:spacing w:after="40"/>
      </w:pPr>
      <w:r>
        <w:t>The MRA PDF is always attached to the MRA e-mail.</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complete .eml copy of the sent message taken from Gmail Sent Mail.</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2"/>
        <w:spacing w:after="40"/>
      </w:pPr>
      <w:r>
        <w:t>7.8 Depot Manager Approval of SED</w:t>
      </w:r>
    </w:p>
    <w:p>
      <w:pPr>
        <w:pStyle w:val="ListBullet"/>
        <w:spacing w:after="40"/>
      </w:pPr>
      <w:r>
        <w:t>Every IW with any Short, Excess or Damage needs a separate approval from the Depot Manager, with the Admin Officer in CC. The approval is tracked and clearly shown, but it does not block the Oracle SED entry, the MRA or IW closure.</w:t>
      </w:r>
    </w:p>
    <w:p>
      <w:pPr>
        <w:pStyle w:val="ListBullet"/>
        <w:spacing w:after="40"/>
      </w:pPr>
      <w:r>
        <w:t>Request: when Screen 04 completes, the app sends an 'SED Approval Request' e-mail To Depot Manager, CC Admin Officer (from the Notification Master), with IW / MRA / vehicle / Source references, every SED line, financial values, Total Claimable Value and damage photos. Subject tag: [SED-APPR IW-2627-000123 R01].</w:t>
      </w:r>
    </w:p>
    <w:p>
      <w:pPr>
        <w:pStyle w:val="ListBullet"/>
        <w:spacing w:after="40"/>
      </w:pPr>
      <w:r>
        <w:t>Approval by e-mail reply: the Depot Manager replies with APPROVED, or REJECTED plus a reason, on the first line. The worker reads the reply from the Gmail inbox, matches it by the subject tag, and accepts it only if it comes from the Depot Manager's registered address and passes Gmail sender authentication (SPF/DKIM). The full reply (.eml) is stored in the IW document bundle.</w:t>
      </w:r>
    </w:p>
    <w:p>
      <w:pPr>
        <w:pStyle w:val="ListBullet"/>
        <w:spacing w:after="40"/>
      </w:pPr>
      <w:r>
        <w:t>Fallback: if the Depot Manager approved from another address or another channel, the clerk uploads the approval e-mail (.eml or PDF); it shows 'Manual evidence - awaiting check' until the CFA Manager accepts it.</w:t>
      </w:r>
    </w:p>
    <w:p>
      <w:pPr>
        <w:pStyle w:val="ListBullet"/>
        <w:spacing w:after="40"/>
      </w:pPr>
      <w:r>
        <w:t>Status shown on every SED IW: Approval requested (with age) / Approved - mail on file / Rejected - correction needed / Manual evidence - awaiting check.</w:t>
      </w:r>
    </w:p>
    <w:p>
      <w:pPr>
        <w:pStyle w:val="ListBullet"/>
        <w:spacing w:after="40"/>
      </w:pPr>
      <w:r>
        <w:t>Rejected: the clerk corrects the SED; this creates a new MRA revision (R02) and a fresh approval request.</w:t>
      </w:r>
    </w:p>
    <w:p>
      <w:pPr>
        <w:pStyle w:val="ListBullet"/>
        <w:spacing w:after="40"/>
      </w:pPr>
      <w:r>
        <w:t>Approval evidence that arrives after the IW is closed is attached to the closed IW automatically (append-only, audited), without reopening it.</w:t>
      </w:r>
    </w:p>
    <w:p>
      <w:pPr>
        <w:pStyle w:val="ListBullet"/>
        <w:spacing w:after="40"/>
      </w:pPr>
      <w:r>
        <w:t>Follow-up: an automatic reminder goes to the Depot Manager after 24 hours (configurable). Pending approvals appear on the dashboard and in the daily escalation report.</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(LSCRR Ships), PO Receipt (vendor). SED memos take one or many TRX numbers.</w:t>
      </w:r>
    </w:p>
    <w:p>
      <w:pPr>
        <w:pStyle w:val="ListBullet"/>
        <w:spacing w:after="40"/>
      </w:pPr>
      <w:r>
        <w:t>LSCRR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LSCRR applied</w:t>
            </w:r>
          </w:p>
        </w:tc>
        <w:tc>
          <w:tcPr>
            <w:tcW w:type="dxa" w:w="2948"/>
          </w:tcPr>
          <w:p>
            <w:r/>
            <w:r>
              <w:rPr>
                <w:sz w:val="19"/>
              </w:rPr>
              <w:t>Document - Short - Damage (50 doc, 2 short, 1 damage -&gt; 47)</w:t>
            </w:r>
          </w:p>
        </w:tc>
        <w:tc>
          <w:tcPr>
            <w:tcW w:type="dxa" w:w="3969"/>
          </w:tcPr>
          <w:p>
            <w:r/>
            <w:r>
              <w:rPr>
                <w:sz w:val="19"/>
              </w:rPr>
              <w:t>Short and Damage carried by LSCRR; no separate TRX. Excess: separate Excess Receipt No entered by the clerk and reconciled with IRR (expected = SKU-level excess).</w:t>
            </w:r>
          </w:p>
        </w:tc>
      </w:tr>
      <w:tr>
        <w:tc>
          <w:tcPr>
            <w:tcW w:type="dxa" w:w="2494"/>
          </w:tcPr>
          <w:p>
            <w:r/>
            <w:r>
              <w:rPr>
                <w:sz w:val="19"/>
              </w:rPr>
              <w:t>B. Direct Factory, LSCRR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LSCRR pattern than the one declared, the result is Review Required with the hint 'IRR matches non-LSCRR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LSCRR-covered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t>MRA e-mail evidence (.eml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t>Depot Manager SED approval e-mail (.eml)</w:t>
            </w:r>
          </w:p>
        </w:tc>
        <w:tc>
          <w:tcPr>
            <w:tcW w:type="dxa" w:w="5443"/>
          </w:tcPr>
          <w:p>
            <w:r>
              <w:t>Required for every SED IW; tracked, not blocking.</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ListBullet"/>
        <w:spacing w:after="40"/>
      </w:pPr>
      <w:r>
        <w:t>Cloud copy: every document is mirrored to OneDrive in a readable structure (Inward Bundles / FY2627 / IW-2627-000123 / ...), so any IW's documents can be browsed and downloaded from OneDrive at any time, with or without the application.</w:t>
      </w:r>
    </w:p>
    <w:p>
      <w:pPr>
        <w:pStyle w:val="ListBullet"/>
        <w:spacing w:after="40"/>
      </w:pPr>
      <w:r>
        <w:t>The VPS copy and the backups are authoritative. A weekly integrity check compares OneDrive files with their stored SHA-256 and flags any changed or missing file.</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SED approval board: every SED IW with its approval status and age, so the clerk can follow up with the Depot Manager.</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LSCRR,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Depot Master</w:t>
            </w:r>
          </w:p>
        </w:tc>
        <w:tc>
          <w:tcPr>
            <w:tcW w:type="dxa" w:w="6576"/>
          </w:tcPr>
          <w:p>
            <w:r>
              <w:t>Own depot: code 035, name Coimbatore, company name (BERGER PAINTS INDIA LTD), address, operating CFA name (RAINBOW LOGISTICS), CFA short name for documents, company logo / seal images; effective-dated so a CFA change never rewrites old documents (issued MRA revisions keep their original header).</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t>Primary/CC recipients. Missing mapping: entered by the clerk at MRA stage and used immediately as 'Unverified'; the CFA Manager verifies or corrects it.</w:t>
            </w:r>
          </w:p>
        </w:tc>
      </w:tr>
      <w:tr>
        <w:tc>
          <w:tcPr>
            <w:tcW w:type="dxa" w:w="2835"/>
          </w:tcPr>
          <w:p>
            <w:r>
              <w:t>Sender Master</w:t>
            </w:r>
          </w:p>
        </w:tc>
        <w:tc>
          <w:tcPr>
            <w:tcW w:type="dxa" w:w="6576"/>
          </w:tcPr>
          <w:p>
            <w:r>
              <w:t>Non-Stock senders (name, e-mail) for Others (Non-Stock) loads; same 'Unverified' rule as organisation e-mails.</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t>16-character SKU, Floor SKU (derived), description, business line, pack size, UOM family, package group, units/package, verify-physically flag, source (company list / clerk), change history with CFA Manager review of drastic changes (section 7.1).</w:t>
            </w:r>
          </w:p>
        </w:tc>
      </w:tr>
      <w:tr>
        <w:tc>
          <w:tcPr>
            <w:tcW w:type="dxa" w:w="2835"/>
          </w:tcPr>
          <w:p>
            <w:r>
              <w:t>Business Line -&gt; Warehouse</w:t>
            </w:r>
          </w:p>
        </w:tc>
        <w:tc>
          <w:tcPr>
            <w:tcW w:type="dxa" w:w="6576"/>
          </w:tcPr>
          <w:p>
            <w:r>
              <w:t>Maps each business line (RETAIL, PROTECTON, POWDER, GI, AUTOMOTIVE, ...) to the Retail or Industrial warehouse.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t>Database, storage, depot, timezone, domain, Gmail account and App Password; secrets only in the server environment file, never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LSCRR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SED approvals pending or rejected,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t>Django web application: server-rendered templates with HTMX for interactive parts; responsive layout for PC, tablet and phone. Views are thin: they collect input and show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t>PostgreSQL 18 installed natively on the VPS; reachable only by the application, never from the internet.</w:t>
            </w:r>
          </w:p>
        </w:tc>
      </w:tr>
      <w:tr>
        <w:tc>
          <w:tcPr>
            <w:tcW w:type="dxa" w:w="2041"/>
          </w:tcPr>
          <w:p>
            <w:r/>
            <w:r>
              <w:rPr>
                <w:sz w:val="19"/>
              </w:rPr>
              <w:t>Data access</w:t>
            </w:r>
          </w:p>
        </w:tc>
        <w:tc>
          <w:tcPr>
            <w:tcW w:type="dxa" w:w="7370"/>
          </w:tcPr>
          <w:p>
            <w:r>
              <w:t>Django ORM and Django migrations only (the append-only audit trigger is a SQL migration).</w:t>
            </w:r>
          </w:p>
        </w:tc>
      </w:tr>
      <w:tr>
        <w:tc>
          <w:tcPr>
            <w:tcW w:type="dxa" w:w="2041"/>
          </w:tcPr>
          <w:p>
            <w:r/>
            <w:r>
              <w:rPr>
                <w:sz w:val="19"/>
              </w:rPr>
              <w:t>Documents</w:t>
            </w:r>
          </w:p>
        </w:tc>
        <w:tc>
          <w:tcPr>
            <w:tcW w:type="dxa" w:w="7370"/>
          </w:tcPr>
          <w:p>
            <w:r>
              <w:t>Django storage API. Every document is written to the VPS first and copied to the RAINBOW LOGISTICS OneDrive within minutes; after 12 months closed IWs are kept on OneDrive only and fetched on demand.</w:t>
            </w:r>
          </w:p>
        </w:tc>
      </w:tr>
      <w:tr>
        <w:tc>
          <w:tcPr>
            <w:tcW w:type="dxa" w:w="2041"/>
          </w:tcPr>
          <w:p>
            <w:r/>
            <w:r>
              <w:rPr>
                <w:sz w:val="19"/>
              </w:rPr>
              <w:t>Background workers</w:t>
            </w:r>
          </w:p>
        </w:tc>
        <w:tc>
          <w:tcPr>
            <w:tcW w:type="dxa" w:w="7370"/>
          </w:tcPr>
          <w:p>
            <w:r>
              <w:t>Separate worker process: mail queue (Gmail SMTP/IMAP), imports, reconciliation, reports, dossier ZIP, backups. SIT is fetched only when the clerk presses 'Fetch from Gmail' (no schedule). PostgreSQL-backed job queue.</w:t>
            </w:r>
          </w:p>
        </w:tc>
      </w:tr>
      <w:tr>
        <w:tc>
          <w:tcPr>
            <w:tcW w:type="dxa" w:w="2041"/>
          </w:tcPr>
          <w:p>
            <w:r/>
            <w:r>
              <w:rPr>
                <w:sz w:val="19"/>
              </w:rPr>
              <w:t>Deployment</w:t>
            </w:r>
          </w:p>
        </w:tc>
        <w:tc>
          <w:tcPr>
            <w:tcW w:type="dxa" w:w="7370"/>
          </w:tcPr>
          <w:p>
            <w:r>
              <w:t>Hostinger KVM 2 VPS (2 vCPU, 8 GB RAM, 100 GB NVMe), Ubuntu 24.04 LTS, native install: Nginx (HTTPS) -&gt; Gunicorn -&gt; Django under systemd; worker; PostgreSQL. See 14.6.</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t>Django authentication; Argon2 password hashing; mandatory two-factor sign-in (authenticator app) for every user; lock-out after 5 failures; 30-minute idle time-out. See 14.5.</w:t>
            </w:r>
          </w:p>
        </w:tc>
      </w:tr>
      <w:tr>
        <w:tc>
          <w:tcPr>
            <w:tcW w:type="dxa" w:w="2041"/>
          </w:tcPr>
          <w:p>
            <w:r/>
            <w:r>
              <w:rPr>
                <w:sz w:val="19"/>
              </w:rPr>
              <w:t>PDF generation</w:t>
            </w:r>
          </w:p>
        </w:tc>
        <w:tc>
          <w:tcPr>
            <w:tcW w:type="dxa" w:w="7370"/>
          </w:tcPr>
          <w:p>
            <w:r>
              <w:t>Server-side WeasyPrint from Django HTML templates; opened in the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Sessions hold sign-in state only; transaction data lives only in PostgreSQL. Every action re-checks permission, gate and row version in the service layer.</w:t>
      </w:r>
    </w:p>
    <w:p>
      <w:pPr>
        <w:pStyle w:val="Heading2"/>
      </w:pPr>
      <w:r>
        <w:t>14.2 Mail Engine - Gmail (SMTP + IMAP)</w:t>
      </w:r>
    </w:p>
    <w:p>
      <w:pPr>
        <w:pStyle w:val="ListBullet"/>
        <w:spacing w:after="40"/>
      </w:pPr>
      <w:r>
        <w:t>MailTransport interface (send, confirm_sent, fetch_latest). Implementation: GmailTransport - SMTP (smtp.gmail.com, TLS) for sending; IMAP (imap.gmail.com, SSL) for Sent Mail confirmation and the SIT fetch. Other transports (Gmail API with OAuth, Microsoft Graph) remain possible by configuration only.</w:t>
      </w:r>
    </w:p>
    <w:p>
      <w:pPr>
        <w:pStyle w:val="ListBullet"/>
        <w:spacing w:after="40"/>
      </w:pPr>
      <w:r>
        <w:t>Account: a dedicated Gmail account owned by RAINBOW LOGISTICS, used only by this application, with 2-Step Verification on and an App Password for the application. The App Password lives only in the server environment file.</w:t>
      </w:r>
    </w:p>
    <w:p>
      <w:pPr>
        <w:pStyle w:val="ListBullet"/>
        <w:spacing w:after="40"/>
      </w:pPr>
      <w:r>
        <w:t>Only the worker process sends or reads mail; web requests never talk to Gmail directly. The SIT e-mail must arrive in this account, directly or through a forwarding rule set up by RAINBOW LOGISTICS.</w:t>
      </w:r>
    </w:p>
    <w:p>
      <w:pPr>
        <w:pStyle w:val="ListBullet"/>
        <w:spacing w:after="40"/>
      </w:pPr>
      <w:r>
        <w:t>Every message is stamped with a unique reference (subject tag, e.g. [IW-2627-000123 MRA-R01 #C-000456], plus a custom X-Inward-Stamp header and an application-generated Message-ID).</w:t>
      </w:r>
    </w:p>
    <w:p>
      <w:pPr>
        <w:pStyle w:val="ListBullet"/>
        <w:spacing w:after="40"/>
      </w:pPr>
      <w:r>
        <w:t>Send -&gt; QUEUED (accepted by Gmail SMTP). SENT only when the stamped message is found in the Gmail 'Sent Mail' folder through IMAP (matched on Message-ID and stamp); then timestamp, Message-ID, recipients, subject, body, attachment hashes and a full .eml copy are stored.</w:t>
      </w:r>
    </w:p>
    <w:p>
      <w:pPr>
        <w:pStyle w:val="ListBullet"/>
        <w:spacing w:after="40"/>
      </w:pPr>
      <w:r>
        <w:t>Not confirmed within 30 minutes (configurable) -&gt; FAILED_UNCONFIRMED -&gt; retry (max 3; Sent Mail searched first so no duplicate is sent) -&gt; alert. SMTP rejection or sign-in failure -&gt; FAILED with the error shown on the Health screen.</w:t>
      </w:r>
    </w:p>
    <w:p>
      <w:pPr>
        <w:pStyle w:val="ListBullet"/>
        <w:spacing w:after="40"/>
      </w:pPr>
      <w:r>
        <w:t>Server, internet or Gmail outage: messages stay in the application queue and go out when service returns; gates wait, and the Mail-Pending Release rules are unchanged. Gmail sending limits (about 500 recipients a day on a standard account) are far above this application's volume.</w:t>
      </w:r>
    </w:p>
    <w:p>
      <w:pPr>
        <w:pStyle w:val="ListBullet"/>
        <w:spacing w:after="40"/>
      </w:pPr>
      <w:r>
        <w:t>The worker also reads the Gmail inbox for SED approval replies (section 7.8); only messages carrying an application subject tag are processed, all other mail is ignored.</w:t>
      </w:r>
    </w:p>
    <w:p>
      <w:pPr>
        <w:pStyle w:val="Heading2"/>
      </w:pPr>
      <w:r>
        <w:t>14.3 Backup &amp; Recovery</w:t>
      </w:r>
    </w:p>
    <w:p>
      <w:pPr>
        <w:pStyle w:val="ListBullet"/>
        <w:spacing w:after="40"/>
      </w:pPr>
      <w:r>
        <w:t>Backup set: PostgreSQL + document store (including .eml evidence) + manifest.</w:t>
      </w:r>
    </w:p>
    <w:p>
      <w:pPr>
        <w:pStyle w:val="ListBullet"/>
        <w:spacing w:after="40"/>
      </w:pPr>
      <w:r>
        <w:t>Nightly encrypted backup (database dump + document store + manifest) kept on the VPS and copied to a separate backup folder in the RAINBOW LOGISTICS OneDrive. A VPS snapshot is taken before every application update.</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worker status, Gmail SMTP/IMAP connectivity, HTTPS certificate expiry,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.eml); originals kept. The 100 GB VPS disk alerts at 80%; older closed-IW documents move to OneDrive-only storage when needed (one 1 TB account covers 10+ years).</w:t>
      </w:r>
    </w:p>
    <w:p>
      <w:pPr>
        <w:pStyle w:val="ListBullet"/>
        <w:spacing w:after="40"/>
      </w:pPr>
      <w:r>
        <w:t>Designed for about 5-15 concurrent users; heavy jobs in background with progress indicator. Upload limit 50 MB; file type checked by content.</w:t>
      </w:r>
    </w:p>
    <w:p>
      <w:pPr>
        <w:pStyle w:val="Heading2"/>
        <w:spacing w:after="40"/>
      </w:pPr>
      <w:r>
        <w:t>14.5 Security</w:t>
      </w:r>
    </w:p>
    <w:p>
      <w:pPr>
        <w:pStyle w:val="ListBullet"/>
        <w:spacing w:after="40"/>
      </w:pPr>
      <w:r>
        <w:t>Sign-in: HTTPS only (Let's Encrypt certificate, automatic renewal, HSTS). Mandatory two-factor sign-in for every user with an authenticator app (e.g. Google Authenticator); one-time recovery codes issued at enrolment; a trusted device may skip the code for 30 days.</w:t>
      </w:r>
    </w:p>
    <w:p>
      <w:pPr>
        <w:pStyle w:val="ListBullet"/>
        <w:spacing w:after="40"/>
      </w:pPr>
      <w:r>
        <w:t>Passwords: Argon2 hashing, minimum 12 characters, lock-out for 15 minutes after 5 failures, 30-minute idle sign-out. Two-factor reset only by the CFA Manager with Administrator confirmation (maker-checker), audited.</w:t>
      </w:r>
    </w:p>
    <w:p>
      <w:pPr>
        <w:pStyle w:val="ListBullet"/>
        <w:spacing w:after="40"/>
      </w:pPr>
      <w:r>
        <w:t>Admin area: Django Admin at a non-default address, CFA Manager and Administrator only.</w:t>
      </w:r>
    </w:p>
    <w:p>
      <w:pPr>
        <w:pStyle w:val="ListBullet"/>
        <w:spacing w:after="40"/>
      </w:pPr>
      <w:r>
        <w:t>Server: firewall open only for HTTP/HTTPS (HTTP redirects to HTTPS) and SSH; SSH by key only, no root login, fail2ban against repeated attempts; automatic security updates. Optional Cloudflare proxy in front.</w:t>
      </w:r>
    </w:p>
    <w:p>
      <w:pPr>
        <w:pStyle w:val="ListBullet"/>
        <w:spacing w:after="40"/>
      </w:pPr>
      <w:r>
        <w:t>Database: PostgreSQL listens only on the server itself (local socket, peer login for the application user); never published to the internet.</w:t>
      </w:r>
    </w:p>
    <w:p>
      <w:pPr>
        <w:pStyle w:val="ListBullet"/>
        <w:spacing w:after="40"/>
      </w:pPr>
      <w:r>
        <w:t>Application: Django CSRF, XSS and clickjacking protections; Secure and HttpOnly cookies; strict security headers including a Content Security Policy; uploads checked by content and size; secrets only in the server environment file.</w:t>
      </w:r>
    </w:p>
    <w:p>
      <w:pPr>
        <w:pStyle w:val="ListBullet"/>
        <w:spacing w:after="40"/>
      </w:pPr>
      <w:r>
        <w:t>Every sign-in, failed sign-in, two-factor change and permission change is recorded in the audit trail.</w:t>
      </w:r>
    </w:p>
    <w:p>
      <w:pPr>
        <w:pStyle w:val="Heading2"/>
        <w:spacing w:after="40"/>
      </w:pPr>
      <w:r>
        <w:t>14.6 Hosting, Domain and Operations</w:t>
      </w:r>
    </w:p>
    <w:p>
      <w:pPr>
        <w:pStyle w:val="ListBullet"/>
        <w:spacing w:after="40"/>
      </w:pPr>
      <w:r>
        <w:t>OneDrive: interim - the existing Microsoft 365 Family account (business owner's decision, 14-Oct-2026); target - a Microsoft 365 Business plan. Connected through Microsoft's official API (one-time browser sign-in by RAINBOW LOGISTICS). Moving to the Business account later = copy the mirror folders and change the connection setting; the application and its records are unchanged because the VPS copy and SHA-256 fingerprints remain authoritative.</w:t>
      </w:r>
    </w:p>
    <w:p>
      <w:pPr>
        <w:pStyle w:val="ListBullet"/>
        <w:spacing w:after="40"/>
      </w:pPr>
      <w:r>
        <w:t>Server: Hostinger KVM 2 VPS (2 vCPU, 8 GB RAM, 100 GB NVMe; confirm current specifications at purchase), data centre nearest to India, Ubuntu 24.04 LTS, weekly provider backups and on-demand snapshots enabled. Provisioned: srv2053486.hstgr.cloud, IPv4 187.126.123.186.</w:t>
      </w:r>
    </w:p>
    <w:p>
      <w:pPr>
        <w:pStyle w:val="ListBullet"/>
        <w:spacing w:after="40"/>
      </w:pPr>
      <w:r>
        <w:t>Native install (approved 15-Oct-2026, replaces Docker Compose): the same server also runs RAINBOW LOGISTICS' accounts and attendance applications, which are never disturbed. The application runs as its own Linux user 'inward' under systemd (inward@uat on port 8100, inward@live on port 8110) behind a separate Nginx site with Let's Encrypt HTTPS; its own PostgreSQL role can reach only its own databases. Code is deployed from the private GitHub repository through a read-only deploy key (deploy/deploy.sh).</w:t>
      </w:r>
    </w:p>
    <w:p>
      <w:pPr>
        <w:pStyle w:val="ListBullet"/>
        <w:spacing w:after="40"/>
      </w:pPr>
      <w:r>
        <w:t>Domain: registered at GoDaddy; DNS is managed in Cloudflare (DNS only). A records for inward and uat.inward point to the VPS address.</w:t>
      </w:r>
    </w:p>
    <w:p>
      <w:pPr>
        <w:pStyle w:val="ListBullet"/>
        <w:spacing w:after="40"/>
      </w:pPr>
      <w:r>
        <w:t>Environments: production on the VPS; development and testing on a separate machine and database. Real production data is never used for testing.</w:t>
      </w:r>
    </w:p>
    <w:p>
      <w:pPr>
        <w:pStyle w:val="ListBullet"/>
        <w:spacing w:after="40"/>
      </w:pPr>
      <w:r>
        <w:t>Releases: deployed from the Git repository; VPS snapshot before every release; database migrations run as part of the release; rollback = restore snapshot.</w:t>
      </w:r>
    </w:p>
    <w:p>
      <w:pPr>
        <w:pStyle w:val="ListBullet"/>
        <w:spacing w:after="40"/>
      </w:pPr>
      <w:r>
        <w:t>Depot connectivity: primary internet plus a backup connection. If the internet fails, physical unloading continues and entries are made when connectivity returns, using actual arrival and verification times.</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LSCRR mode/number, baseline snapshot, split-vehicle allocation.</w:t>
            </w:r>
          </w:p>
        </w:tc>
      </w:tr>
      <w:tr>
        <w:tc>
          <w:tcPr>
            <w:tcW w:type="dxa" w:w="3515"/>
          </w:tcPr>
          <w:p>
            <w:r>
              <w:t>outbound_ship / despatch_report / despatch_row</w:t>
            </w:r>
          </w:p>
        </w:tc>
        <w:tc>
          <w:tcPr>
            <w:tcW w:type="dxa" w:w="5896"/>
          </w:tcPr>
          <w:p>
            <w:r>
              <w:t>Outbound Ship document totals and row source (Despatch report / destination SIT / manual), uploaded or entered rows, the Ship each row is ticked for,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LSCRR-covered flag, one-or-many TRX numbers.</w:t>
            </w:r>
          </w:p>
        </w:tc>
      </w:tr>
      <w:tr>
        <w:tc>
          <w:tcPr>
            <w:tcW w:type="dxa" w:w="3515"/>
          </w:tcPr>
          <w:p>
            <w:r>
              <w:t>sed_approval / sed_approval_evidence</w:t>
            </w:r>
          </w:p>
        </w:tc>
        <w:tc>
          <w:tcPr>
            <w:tcW w:type="dxa" w:w="5896"/>
          </w:tcPr>
          <w:p>
            <w:r>
              <w:t>Approval request per SED revision, status, reminders, stored reply or manual evidence.</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t>Django authentication users, roles (groups) and permissions, two-factor devices and recovery codes, maker-checker approval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LSCRR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LSCRR_COVERED -&gt; RECONCILED | REVIEW</w:t>
            </w:r>
          </w:p>
        </w:tc>
      </w:tr>
      <w:tr>
        <w:tc>
          <w:tcPr>
            <w:tcW w:type="dxa" w:w="2154"/>
          </w:tcPr>
          <w:p>
            <w:r>
              <w:t>SED approval</w:t>
            </w:r>
          </w:p>
        </w:tc>
        <w:tc>
          <w:tcPr>
            <w:tcW w:type="dxa" w:w="7257"/>
          </w:tcPr>
          <w:p>
            <w:r>
              <w:t>REQUESTED -&gt; APPROVED | REJECTED (-&gt; corrected, new request R02) ; MANUAL_EVIDENCE -&gt; ACCEPTED (independent of IW closure)</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t>SIT Gmail (IMAP)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t>Mail stays QUEUED until the stamped message is found in Gmail Sent Mail;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LSCRR = Yes reconciles against 47 with no SED TRX; LSCRR = No against 50 + SED TRX; wrong mode gives Review; LSCRR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r>
        <w:tc>
          <w:tcPr>
            <w:tcW w:type="dxa" w:w="680"/>
          </w:tcPr>
          <w:p>
            <w:r>
              <w:t>38</w:t>
            </w:r>
          </w:p>
        </w:tc>
        <w:tc>
          <w:tcPr>
            <w:tcW w:type="dxa" w:w="8731"/>
          </w:tcPr>
          <w:p>
            <w:r>
              <w:t>Every user must pass two-factor sign-in before any screen; a trusted device expires after 30 days.</w:t>
            </w:r>
          </w:p>
        </w:tc>
      </w:tr>
      <w:tr>
        <w:tc>
          <w:tcPr>
            <w:tcW w:type="dxa" w:w="680"/>
          </w:tcPr>
          <w:p>
            <w:r>
              <w:t>39</w:t>
            </w:r>
          </w:p>
        </w:tc>
        <w:tc>
          <w:tcPr>
            <w:tcW w:type="dxa" w:w="8731"/>
          </w:tcPr>
          <w:p>
            <w:r>
              <w:t>Only HTTPS (HTTP redirects) and key-only SSH are reachable from the internet; the database port is not.</w:t>
            </w:r>
          </w:p>
        </w:tc>
      </w:tr>
      <w:tr>
        <w:tc>
          <w:tcPr>
            <w:tcW w:type="dxa" w:w="680"/>
          </w:tcPr>
          <w:p>
            <w:r>
              <w:t>40</w:t>
            </w:r>
          </w:p>
        </w:tc>
        <w:tc>
          <w:tcPr>
            <w:tcW w:type="dxa" w:w="8731"/>
          </w:tcPr>
          <w:p>
            <w:r>
              <w:t>Session cookies are Secure and HttpOnly; a form posted without a valid CSRF token is rejected.</w:t>
            </w:r>
          </w:p>
        </w:tc>
      </w:tr>
      <w:tr>
        <w:tc>
          <w:tcPr>
            <w:tcW w:type="dxa" w:w="680"/>
          </w:tcPr>
          <w:p>
            <w:r>
              <w:t>41</w:t>
            </w:r>
          </w:p>
        </w:tc>
        <w:tc>
          <w:tcPr>
            <w:tcW w:type="dxa" w:w="8731"/>
          </w:tcPr>
          <w:p>
            <w:r>
              <w:t>The nightly backup reaches off-site storage and a monthly test restore succeeds.</w:t>
            </w:r>
          </w:p>
        </w:tc>
      </w:tr>
      <w:tr>
        <w:tc>
          <w:tcPr>
            <w:tcW w:type="dxa" w:w="680"/>
          </w:tcPr>
          <w:p>
            <w:r>
              <w:t>42</w:t>
            </w:r>
          </w:p>
        </w:tc>
        <w:tc>
          <w:tcPr>
            <w:tcW w:type="dxa" w:w="8731"/>
          </w:tcPr>
          <w:p>
            <w:r>
              <w:t>An IW cannot complete Screen 04 without a SENT MRA e-mail for any load type, including Others (Non-Stock); a missing sender e-mail must be entered on the spot and is marked Unverified.</w:t>
            </w:r>
          </w:p>
        </w:tc>
      </w:tr>
      <w:tr>
        <w:tc>
          <w:tcPr>
            <w:tcW w:type="dxa" w:w="680"/>
          </w:tcPr>
          <w:p>
            <w:r>
              <w:t>43</w:t>
            </w:r>
          </w:p>
        </w:tc>
        <w:tc>
          <w:tcPr>
            <w:tcW w:type="dxa" w:w="8731"/>
          </w:tcPr>
          <w:p>
            <w:r>
              <w:t>The unloading checklist prints separate Retail and Industrial sheets; an unmapped business line blocks printing.</w:t>
            </w:r>
          </w:p>
        </w:tc>
      </w:tr>
      <w:tr>
        <w:tc>
          <w:tcPr>
            <w:tcW w:type="dxa" w:w="680"/>
          </w:tcPr>
          <w:p>
            <w:r>
              <w:t>44</w:t>
            </w:r>
          </w:p>
        </w:tc>
        <w:tc>
          <w:tcPr>
            <w:tcW w:type="dxa" w:w="8731"/>
          </w:tcPr>
          <w:p>
            <w:r>
              <w:t>An SED IW sends the approval request to the Depot Manager (CC Admin Officer); an APPROVED reply from the registered address is stored in the bundle; a reply from any other address is not accepted.</w:t>
            </w:r>
          </w:p>
        </w:tc>
      </w:tr>
      <w:tr>
        <w:tc>
          <w:tcPr>
            <w:tcW w:type="dxa" w:w="680"/>
          </w:tcPr>
          <w:p>
            <w:r>
              <w:t>45</w:t>
            </w:r>
          </w:p>
        </w:tc>
        <w:tc>
          <w:tcPr>
            <w:tcW w:type="dxa" w:w="8731"/>
          </w:tcPr>
          <w:p>
            <w:r>
              <w:t>SED approval status never blocks the Oracle SED entry or IW closure, and is shown on every SED IW.</w:t>
            </w:r>
          </w:p>
        </w:tc>
      </w:tr>
      <w:tr>
        <w:tc>
          <w:tcPr>
            <w:tcW w:type="dxa" w:w="680"/>
          </w:tcPr>
          <w:p>
            <w:r>
              <w:t>46</w:t>
            </w:r>
          </w:p>
        </w:tc>
        <w:tc>
          <w:tcPr>
            <w:tcW w:type="dxa" w:w="8731"/>
          </w:tcPr>
          <w:p>
            <w:r>
              <w:t>A late approval reply attaches to a closed IW without reopening it.</w:t>
            </w:r>
          </w:p>
        </w:tc>
      </w:tr>
      <w:tr>
        <w:tc>
          <w:tcPr>
            <w:tcW w:type="dxa" w:w="680"/>
          </w:tcPr>
          <w:p>
            <w:r>
              <w:t>47</w:t>
            </w:r>
          </w:p>
        </w:tc>
        <w:tc>
          <w:tcPr>
            <w:tcW w:type="dxa" w:w="8731"/>
          </w:tcPr>
          <w:p>
            <w:r>
              <w:t>Every stored document appears in the OneDrive mirror; a changed OneDrive file is flagged by the integrity check.</w:t>
            </w:r>
          </w:p>
        </w:tc>
      </w:tr>
      <w:tr>
        <w:tc>
          <w:tcPr>
            <w:tcW w:type="dxa" w:w="680"/>
          </w:tcPr>
          <w:p>
            <w:r>
              <w:t>48</w:t>
            </w:r>
          </w:p>
        </w:tc>
        <w:tc>
          <w:tcPr>
            <w:tcW w:type="dxa" w:w="8731"/>
          </w:tcPr>
          <w:p>
            <w:r>
              <w:t>SIT is imported only by the 'Fetch from Gmail' button or manual upload; an HTML '.xls' from Oracle is imported.</w:t>
            </w:r>
          </w:p>
        </w:tc>
      </w:tr>
      <w:tr>
        <w:tc>
          <w:tcPr>
            <w:tcW w:type="dxa" w:w="680"/>
          </w:tcPr>
          <w:p>
            <w:r>
              <w:t>49</w:t>
            </w:r>
          </w:p>
        </w:tc>
        <w:tc>
          <w:tcPr>
            <w:tcW w:type="dxa" w:w="8731"/>
          </w:tcPr>
          <w:p>
            <w:r>
              <w:t>An outbound Ship cannot be saved unless its rows tally exactly with the Ship document's LTR and KG (and packages if entered), whichever row source is used; a Ship ID cannot be on two live IWs.</w:t>
            </w:r>
          </w:p>
        </w:tc>
      </w:tr>
      <w:tr>
        <w:tc>
          <w:tcPr>
            <w:tcW w:type="dxa" w:w="680"/>
          </w:tcPr>
          <w:p>
            <w:r>
              <w:t>50</w:t>
            </w:r>
          </w:p>
        </w:tc>
        <w:tc>
          <w:tcPr>
            <w:tcW w:type="dxa" w:w="8731"/>
          </w:tcPr>
          <w:p>
            <w:r>
              <w:t>A destination SIT that does not contain the Ship, or sends it to another destination, is refused.</w:t>
            </w:r>
          </w:p>
        </w:tc>
      </w:tr>
      <w:tr>
        <w:tc>
          <w:tcPr>
            <w:tcW w:type="dxa" w:w="680"/>
          </w:tcPr>
          <w:p>
            <w:r>
              <w:t>51</w:t>
            </w:r>
          </w:p>
        </w:tc>
        <w:tc>
          <w:tcPr>
            <w:tcW w:type="dxa" w:w="8731"/>
          </w:tcPr>
          <w:p>
            <w:r>
              <w:t>A drastic SKU packaging change is flagged to the CFA Manager; a revert restores the previous values.</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models/migrations, tests and screens; no business rule inside Django views or templates - views call the service layer.</w:t>
      </w:r>
    </w:p>
    <w:p>
      <w:pPr>
        <w:pStyle w:val="ListBullet"/>
        <w:spacing w:after="40"/>
      </w:pPr>
      <w:r>
        <w:t>Django ORM and Django migrations only; no second database layer.</w:t>
      </w:r>
    </w:p>
    <w:p>
      <w:pPr>
        <w:pStyle w:val="ListBullet"/>
        <w:spacing w:after="40"/>
      </w:pPr>
      <w:r>
        <w:t>No hard-coded depot paths, rates, recipient addresses, package charges or secrets.</w:t>
      </w:r>
    </w:p>
    <w:p>
      <w:pPr>
        <w:pStyle w:val="ListBullet"/>
        <w:spacing w:after="40"/>
      </w:pPr>
      <w:r>
        <w:t>Never keep transaction data in sessions or browser storage; PostgreSQL is the only store.</w:t>
      </w:r>
    </w:p>
    <w:p>
      <w:pPr>
        <w:pStyle w:val="ListBullet"/>
        <w:spacing w:after="40"/>
      </w:pPr>
      <w:r>
        <w:t>Never infer ERP completion from clerk entry; IRR reconciliation is authoritative.</w:t>
      </w:r>
    </w:p>
    <w:p>
      <w:pPr>
        <w:pStyle w:val="ListBullet"/>
        <w:spacing w:after="40"/>
      </w:pPr>
      <w:r>
        <w:t>No hard-gate bypass through navigation, direct URLs, the back button, form resubmission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worker process may send or read mail,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Before go-live: VPS hardened (section 14.5), domain and HTTPS live, off-site backup and a test restore passed, the dedicated Gmail account ready and the SIT e-mail arriving in it; every user enrolled for two-factor sign-in.</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t>0. Foundations + risk spikes (Django rework)</w:t>
            </w:r>
          </w:p>
        </w:tc>
        <w:tc>
          <w:tcPr>
            <w:tcW w:type="dxa" w:w="5386"/>
          </w:tcPr>
          <w:p>
            <w:r>
              <w:t>Django project, models and migrations, audit log, document store, users/roles/permissions with two-factor sign-in, masters. The domain rules and four importers already built and tested are carried over unchanged. Spikes first: Gmail SMTP send + Sent Mail confirmation + SIT fetch over IMAP; VPS provisioning (Docker, HTTPS, firewall, backups).</w:t>
            </w:r>
          </w:p>
        </w:tc>
        <w:tc>
          <w:tcPr>
            <w:tcW w:type="dxa" w:w="2154"/>
          </w:tcPr>
          <w:p>
            <w:r>
              <w:t>Gmail spike, four importers and deployment pass; app reachable over HTTPS with two-factor sign-in</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LSCRR,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Optional later: Google sign-in for staff accounts; Django accounts with two-factor sign-in are the standard.</w:t>
      </w:r>
    </w:p>
    <w:p>
      <w:pPr>
        <w:pStyle w:val="ListBullet"/>
        <w:spacing w:after="40"/>
      </w:pPr>
      <w:r>
        <w:t>Optional later: dedicated object storage (S3-compatible) if OneDrive limits or throttling become a constraint.</w:t>
      </w:r>
    </w:p>
    <w:p>
      <w:pPr>
        <w:pStyle w:val="ListBullet"/>
        <w:spacing w:after="40"/>
      </w:pPr>
      <w:r>
        <w:t>Colour Bank ERP tracking (flag reserved, OFF).</w:t>
      </w:r>
    </w:p>
    <w:p>
      <w:pPr>
        <w:pStyle w:val="ListBullet"/>
        <w:spacing w:after="40"/>
      </w:pPr>
      <w:r>
        <w:t>Source Org portal (external log-in to download MRA documents, possibly locked while unloading charges are pending): parked; decide later or drop.</w:t>
      </w:r>
    </w:p>
    <w:p>
      <w:pPr>
        <w:pStyle w:val="ListBullet"/>
        <w:spacing w:after="40"/>
      </w:pPr>
      <w:r>
        <w:t>Native mobile app (Flutter): only if offline photo capture in the yard becomes necessary.</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t>SED Approval Request</w:t>
            </w:r>
          </w:p>
        </w:tc>
        <w:tc>
          <w:tcPr>
            <w:tcW w:type="dxa" w:w="5783"/>
          </w:tcPr>
          <w:p>
            <w:r>
              <w:t>To Depot Manager, CC Admin Officer (mandatory for every SED IW).</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(LSCRR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Superseded</w:t>
            </w:r>
          </w:p>
        </w:tc>
        <w:tc>
          <w:tcPr>
            <w:tcW w:type="dxa" w:w="5102"/>
          </w:tcPr>
          <w:p>
            <w:r/>
            <w:r>
              <w:rPr>
                <w:sz w:val="19"/>
              </w:rPr>
              <w:t>Consolidated v1.0 + v1.1; fresh start with no earlier-tool data.</w:t>
            </w:r>
          </w:p>
        </w:tc>
      </w:tr>
      <w:tr>
        <w:tc>
          <w:tcPr>
            <w:tcW w:type="dxa" w:w="907"/>
          </w:tcPr>
          <w:p>
            <w:r/>
            <w:r>
              <w:rPr>
                <w:sz w:val="19"/>
              </w:rPr>
              <w:t>1.3</w:t>
            </w:r>
          </w:p>
        </w:tc>
        <w:tc>
          <w:tcPr>
            <w:tcW w:type="dxa" w:w="1474"/>
          </w:tcPr>
          <w:p>
            <w:r/>
            <w:r>
              <w:rPr>
                <w:sz w:val="19"/>
              </w:rPr>
              <w:t>25-Sep-2026</w:t>
            </w:r>
          </w:p>
        </w:tc>
        <w:tc>
          <w:tcPr>
            <w:tcW w:type="dxa" w:w="1928"/>
          </w:tcPr>
          <w:p>
            <w:r/>
            <w:r>
              <w:rPr>
                <w:sz w:val="19"/>
              </w:rPr>
              <w:t>LOCKED BASELINE</w:t>
            </w:r>
          </w:p>
        </w:tc>
        <w:tc>
          <w:tcPr>
            <w:tcW w:type="dxa" w:w="5102"/>
          </w:tcPr>
          <w:p>
            <w:r/>
            <w:r>
              <w:rPr>
                <w:sz w:val="19"/>
              </w:rPr>
              <w:t>Term LSCCR corrected to LSCRR throughout; operating CFA (RAINBOW LOGISTICS) added to Depot master and printed on MRA and depot documents.</w:t>
            </w:r>
          </w:p>
        </w:tc>
      </w:tr>
      <w:tr>
        <w:tc>
          <w:tcPr>
            <w:tcW w:type="dxa" w:w="907"/>
          </w:tcPr>
          <w:p>
            <w:r>
              <w:t>1.4</w:t>
            </w:r>
          </w:p>
        </w:tc>
        <w:tc>
          <w:tcPr>
            <w:tcW w:type="dxa" w:w="1474"/>
          </w:tcPr>
          <w:p>
            <w:r>
              <w:t>11-Oct-2026</w:t>
            </w:r>
          </w:p>
        </w:tc>
        <w:tc>
          <w:tcPr>
            <w:tcW w:type="dxa" w:w="1928"/>
          </w:tcPr>
          <w:p>
            <w:r>
              <w:t>Superseded by 1.5</w:t>
            </w:r>
          </w:p>
        </w:tc>
        <w:tc>
          <w:tcPr>
            <w:tcW w:type="dxa" w:w="5102"/>
          </w:tcPr>
          <w:p>
            <w:r>
              <w:t>Architecture only: Django + HTMX replaces Streamlit; Hostinger KVM 2 VPS (Ubuntu 24.04, Docker, Nginx, HTTPS) replaces the depot Windows server; dedicated Gmail account (SMTP + IMAP) replaces Outlook COM; mandatory two-factor sign-in for all users; security and hosting sections 14.5-14.6 added; WeasyPrint PDFs; off-site backups. No business-rule changes.</w:t>
            </w:r>
          </w:p>
        </w:tc>
      </w:tr>
      <w:tr>
        <w:tc>
          <w:tcPr>
            <w:tcW w:type="dxa" w:w="907"/>
          </w:tcPr>
          <w:p>
            <w:r>
              <w:t>1.5</w:t>
            </w:r>
          </w:p>
        </w:tc>
        <w:tc>
          <w:tcPr>
            <w:tcW w:type="dxa" w:w="1474"/>
          </w:tcPr>
          <w:p>
            <w:r>
              <w:t>14-Oct-2026</w:t>
            </w:r>
          </w:p>
        </w:tc>
        <w:tc>
          <w:tcPr>
            <w:tcW w:type="dxa" w:w="1928"/>
          </w:tcPr>
          <w:p>
            <w:r>
              <w:t>Superseded by 1.6</w:t>
            </w:r>
          </w:p>
        </w:tc>
        <w:tc>
          <w:tcPr>
            <w:tcW w:type="dxa" w:w="5102"/>
          </w:tcPr>
          <w:p>
            <w:r>
              <w:t>MRA e-mail mandatory for every IW incl. Non-Stock (missing e-mail entered on the spot); Retail / Industrial unloading checklists via Business Line -&gt; Warehouse master; Depot Manager SED approval by e-mail reply (CC Admin Officer), tracked but not blocking; mobile camera pages (PWA); IW bundles and backups mirrored to OneDrive; Source Org portal parked.</w:t>
            </w:r>
          </w:p>
        </w:tc>
      </w:tr>
      <w:tr>
        <w:tc>
          <w:tcPr>
            <w:tcW w:type="dxa" w:w="907"/>
          </w:tcPr>
          <w:p>
            <w:r>
              <w:t>1.6</w:t>
            </w:r>
          </w:p>
        </w:tc>
        <w:tc>
          <w:tcPr>
            <w:tcW w:type="dxa" w:w="1474"/>
          </w:tcPr>
          <w:p>
            <w:r>
              <w:t>16-Oct-2026</w:t>
            </w:r>
          </w:p>
        </w:tc>
        <w:tc>
          <w:tcPr>
            <w:tcW w:type="dxa" w:w="1928"/>
          </w:tcPr>
          <w:p>
            <w:r>
              <w:t>Superseded by 1.6.1</w:t>
            </w:r>
          </w:p>
        </w:tc>
        <w:tc>
          <w:tcPr>
            <w:tcW w:type="dxa" w:w="5102"/>
          </w:tcPr>
          <w:p>
            <w:r>
              <w:t>SIT fetched by button, no schedule; real SIT subject (CBPPROD1) and HTML format; native server install instead of Docker, DNS in Cloudflare; outbound tick-and-tally with three row sources (Despatch report, destination SIT, manual); vendor warehouse chosen by the clerk; SKU packaging master upload / edit / drastic-change review; checklist revisions.</w:t>
            </w:r>
          </w:p>
        </w:tc>
      </w:tr>
      <w:tr>
        <w:tc>
          <w:tcPr>
            <w:tcW w:type="dxa" w:w="907"/>
          </w:tcPr>
          <w:p>
            <w:r>
              <w:t>1.6.1</w:t>
            </w:r>
          </w:p>
        </w:tc>
        <w:tc>
          <w:tcPr>
            <w:tcW w:type="dxa" w:w="1474"/>
          </w:tcPr>
          <w:p>
            <w:r>
              <w:t>16-Oct-2026</w:t>
            </w:r>
          </w:p>
        </w:tc>
        <w:tc>
          <w:tcPr>
            <w:tcW w:type="dxa" w:w="1928"/>
          </w:tcPr>
          <w:p>
            <w:r>
              <w:t>LOCKED BASELINE</w:t>
            </w:r>
          </w:p>
        </w:tc>
        <w:tc>
          <w:tcPr>
            <w:tcW w:type="dxa" w:w="5102"/>
          </w:tcPr>
          <w:p>
            <w:r>
              <w:t>Section 7.4 / Depot master: company name BERGER PAINTS INDIA LTD and Berger logo on document headers, screens and e-mails; depot signature block 'For BERGER PAINTS INDIA LTD - Operated by RAINBOW LOGISTICS - 035 Coimbatore Depot'.</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