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bookmarkStart w:id="0" w:name="_Toc152612053"/>
      <w:bookmarkStart w:id="1" w:name="_Toc152612006"/>
      <w:r>
        <w:rPr>
          <w:rFonts w:ascii="Times New Roman" w:hAnsi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-144780</wp:posOffset>
            </wp:positionV>
            <wp:extent cx="6084570" cy="1332230"/>
            <wp:effectExtent l="0" t="0" r="11430" b="1270"/>
            <wp:wrapSquare wrapText="bothSides"/>
            <wp:docPr id="1026" name="Picture 1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downloa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332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</w:p>
    <w:p>
      <w:pPr>
        <w:spacing w:after="0"/>
        <w:ind w:firstLine="2561" w:firstLineChars="800"/>
        <w:jc w:val="both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Addis Ababa University</w:t>
      </w:r>
    </w:p>
    <w:p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College of Business and Economics</w:t>
      </w:r>
    </w:p>
    <w:p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Public Administration and Development Management</w:t>
      </w:r>
    </w:p>
    <w:p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</w:p>
    <w:p>
      <w:pPr>
        <w:spacing w:after="0"/>
        <w:jc w:val="both"/>
        <w:rPr>
          <w:rFonts w:hint="default" w:asciiTheme="majorBidi" w:hAnsiTheme="majorBidi" w:cstheme="majorBidi"/>
          <w:b/>
          <w:bCs/>
          <w:sz w:val="32"/>
          <w:szCs w:val="28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28"/>
          <w:lang w:val="en-US"/>
        </w:rPr>
        <w:t>Strategic Planning And Management Group Assignment</w:t>
      </w:r>
    </w:p>
    <w:p>
      <w:pPr>
        <w:spacing w:after="0"/>
        <w:jc w:val="both"/>
        <w:rPr>
          <w:rFonts w:hint="default" w:asciiTheme="majorBidi" w:hAnsiTheme="majorBidi" w:cstheme="majorBidi"/>
          <w:b/>
          <w:bCs/>
          <w:sz w:val="32"/>
          <w:szCs w:val="28"/>
          <w:lang w:val="en-US"/>
        </w:rPr>
      </w:pPr>
    </w:p>
    <w:p>
      <w:pPr>
        <w:spacing w:after="0"/>
        <w:jc w:val="both"/>
        <w:rPr>
          <w:rFonts w:hint="default" w:asciiTheme="majorBidi" w:hAnsiTheme="majorBidi" w:cstheme="majorBidi"/>
          <w:b/>
          <w:bCs/>
          <w:sz w:val="32"/>
          <w:szCs w:val="28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28"/>
          <w:lang w:val="en-US"/>
        </w:rPr>
        <w:t>NAME                               ID                       Section</w:t>
      </w:r>
    </w:p>
    <w:p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bookmarkStart w:id="2" w:name="_GoBack"/>
      <w:r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</w:p>
    <w:bookmarkEnd w:id="2"/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Getnet Asmamaw……….UGR/6519/13…………2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Ezez Mola……………….UGR/3911/13…………2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Hiwet Bere………………UGR/7207/13…………2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Kidist Kalbessa………….UGR/5187/12…………2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Betelhem Fetigu…………UGR/7914/12…………1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Burtuke Habtamu………..UGR/0968/13…………1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Submitted to: Dr Chala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Submission date:Mar 20,2024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the Stakeholders , Company's expectation , Stakeholder's expectation , Consequence , Level of influence ( High, Medium ,low) for college of business and economics in AAU</w:t>
      </w:r>
    </w:p>
    <w:p/>
    <w:p/>
    <w:tbl>
      <w:tblPr>
        <w:tblW w:w="13358" w:type="dxa"/>
        <w:tblCellSpacing w:w="15" w:type="dxa"/>
        <w:tblInd w:w="-999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2250"/>
        <w:gridCol w:w="2190"/>
        <w:gridCol w:w="3315"/>
        <w:gridCol w:w="1969"/>
        <w:gridCol w:w="196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7" w:hRule="atLeast"/>
          <w:tblHeader/>
          <w:tblCellSpacing w:w="15" w:type="dxa"/>
        </w:trPr>
        <w:tc>
          <w:tcPr>
            <w:tcW w:w="162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Stakeholder</w:t>
            </w:r>
          </w:p>
        </w:tc>
        <w:tc>
          <w:tcPr>
            <w:tcW w:w="222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Company's Expectation</w:t>
            </w:r>
          </w:p>
        </w:tc>
        <w:tc>
          <w:tcPr>
            <w:tcW w:w="216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Stakeholder's Expectation</w:t>
            </w:r>
          </w:p>
        </w:tc>
        <w:tc>
          <w:tcPr>
            <w:tcW w:w="328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Consequence</w:t>
            </w:r>
          </w:p>
        </w:tc>
        <w:tc>
          <w:tcPr>
            <w:tcW w:w="1939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1"/>
                <w:szCs w:val="21"/>
                <w:lang w:val="en-US" w:eastAsia="zh-CN" w:bidi="ar"/>
              </w:rPr>
              <w:t>Level of Influence</w:t>
            </w:r>
          </w:p>
        </w:tc>
        <w:tc>
          <w:tcPr>
            <w:tcW w:w="1924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Students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Quality education and training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Quality education, opportunities for growth, networking, job placements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increased enrollment, stronger alumni relations. Falling short can result in decreased enrollment, difficulty in job placements.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High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Faculty and Staff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Research output and innovation, skilled graduates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Supportive work environment, professional development, fair compensation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enhanced reputation, greater funding opportunities. Falling short can result in difficulty in attracting talent, decreased collaboration opportunities.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High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Administration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Academic excellence, financial sustainability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Effective governance, academic excellence, financial sustainability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collaborative partnerships, positive societal impact. Falling short can result in damage to reputation, loss of funding.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High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Alumni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Continuing education opportunities, networking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Continuing education opportunities, networking, recognition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stronger alumni relations, greater support. Falling short can result in decreased alumni engagement, difficulty in fundraising.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Medium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Employers/Recruiters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Well-prepared graduates, research collaboration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Curriculum relevance, graduate employability, talent pool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collaborative partnerships, positive reputation. Falling short can result in difficulty in attracting employers, negative perception.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High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Government/Regulatory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Compliance with regulations, contribution to development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Compliance with regulations, accreditation, funding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accreditation, funding opportunities. Falling short can result in loss of accreditation, reduced funding.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Medium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3" w:hRule="atLeast"/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Community/General Public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Accessible education, societal impact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Community engagement, positive societal impact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positive societal impact, goodwill. Falling short can result in negative perception, decreased community support.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Medium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3" w:hRule="atLeast"/>
          <w:tblCellSpacing w:w="15" w:type="dxa"/>
        </w:trPr>
        <w:tc>
          <w:tcPr>
            <w:tcW w:w="16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Donors/Funders</w:t>
            </w:r>
          </w:p>
        </w:tc>
        <w:tc>
          <w:tcPr>
            <w:tcW w:w="222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Transparent use of funds, impact assessment</w:t>
            </w:r>
          </w:p>
        </w:tc>
        <w:tc>
          <w:tcPr>
            <w:tcW w:w="216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Transparent use of funds, alignment with goals</w:t>
            </w:r>
          </w:p>
        </w:tc>
        <w:tc>
          <w:tcPr>
            <w:tcW w:w="328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increased funding, project support. Falling short can result in loss of funding, decreased donor trust.</w:t>
            </w:r>
          </w:p>
        </w:tc>
        <w:tc>
          <w:tcPr>
            <w:tcW w:w="1939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Medium</w:t>
            </w:r>
          </w:p>
        </w:tc>
        <w:tc>
          <w:tcPr>
            <w:tcW w:w="1924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D6452"/>
    <w:multiLevelType w:val="singleLevel"/>
    <w:tmpl w:val="89ED64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E393A7"/>
    <w:multiLevelType w:val="singleLevel"/>
    <w:tmpl w:val="B0E393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A0233"/>
    <w:rsid w:val="53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2024-03-19T12:52:00Z</dcterms:created>
  <dc:creator>Sirawbizu</dc:creator>
  <cp:lastModifiedBy>Sirawbizu Tadesse</cp:lastModifiedBy>
  <dcterms:modified xsi:type="dcterms:W3CDTF">2024-03-19T13:37:57Z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D5190DAAA42A4030A0517A29C3DC4032_11</vt:lpwstr>
  </property>
</Properties>
</file>