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labcorp</w:t>
      </w:r>
    </w:p>
    <w:p>
      <w:r>
        <w:rPr>
          <w:sz w:val="16"/>
        </w:rPr>
        <w:t>Date Collected: 04/23/2026   Date Reported: 04/25/2026   Fasting: Yes</w:t>
      </w:r>
    </w:p>
    <w:p>
      <w:r>
        <w:rPr>
          <w:b/>
          <w:sz w:val="18"/>
        </w:rPr>
        <w:t>Patient: David Kim     DOB: 08/30/1975     Sex: Male</w:t>
      </w:r>
    </w:p>
    <w:p>
      <w:r>
        <w:rPr>
          <w:sz w:val="16"/>
        </w:rPr>
        <w:t>Ordered Items: Executive Health Panel</w:t>
      </w:r>
    </w:p>
    <w:p/>
    <w:p>
      <w:pPr>
        <w:pStyle w:val="Heading1"/>
      </w:pPr>
      <w:r>
        <w:rPr>
          <w:color w:val="2C3E50"/>
          <w:sz w:val="22"/>
        </w:rPr>
        <w:t>CBC With Differential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WBC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7.1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3.4-10.8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RBC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4.95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x10E6/uL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4.14-5.80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Hemoglobin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14.5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13.0-17.7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Hematocrit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43.8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%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37.5-51.0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Neutrophils (Absolute)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4.2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1.4-7.0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Lymphs (Absolute)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0.7-3.1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Platelets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150-450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Cardiovascular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Total Cholesterol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205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100-199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LDL-C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128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0-99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HDL-C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&gt;39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Serum Triglycerides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162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0-149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Diabetes Markers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HbA1c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5.8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%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4.8-5.6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Fasting Insulin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9.2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uIU/mL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2.6-24.9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Inflammation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CRP High Sensitivity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5.2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0-10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Liver Function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ALT (SGPT)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IU/L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0-44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AST (SGOT)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IU/L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0-40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Hormones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DHEA Sulfate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185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ug/dL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138.5-475.2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