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Ashley Brown     DOB: 01/15/1996     Sex: Female</w:t>
      </w:r>
    </w:p>
    <w:p>
      <w:r>
        <w:rPr>
          <w:sz w:val="16"/>
        </w:rPr>
        <w:t>Ordered Items: Wellness Lab Panel</w:t>
      </w:r>
    </w:p>
    <w:p/>
    <w:p>
      <w:pPr>
        <w:pStyle w:val="Heading1"/>
      </w:pPr>
      <w:r>
        <w:rPr>
          <w:color w:val="2C3E50"/>
          <w:sz w:val="22"/>
        </w:rPr>
        <w:t>Complete Metabolic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Glucose Fasting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Blood Urea Nitrogen (BUN)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Creatinine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0.57-1.00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Estimated GFR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Sodium Level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Potassium Level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 Serum Protein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6.0-8.5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Albumin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4.1-5.1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Alanine Aminotransferase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Aspartate Aminotransferase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Blood Count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 White Blood Cells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 Red Blood Cells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4.62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3.77-5.28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 Concentration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11.1-15.9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 Value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41.5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34.0-46.6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Mean Corpuscular Volume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Absolute Neutrophil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Absolute Lymphocyte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Lipid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 Cholesterol Level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100-199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Triglyceride Level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0-149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High Density Lipoprotein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&gt;39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Low Density Lipoprotein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0-99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Endocrine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Thyroid Stimulating Hormone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0.450-4.500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Glycated Hemoglobin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