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>Andrés Monreal Hernández, Ph.D.</w:t>
        <w:br/>
        <w:t>Universidad Estatal de Sonora</w:t>
        <w:br/>
        <w:t>Hermosillo, Sonora, Mexico</w:t>
        <w:br/>
        <w:t>Email: andres.monreal@ues.mx | ORCID: 0009-0009-1207-8597</w:t>
        <w:br/>
        <w:t>Date: September 9, 2026</w:t>
        <w:br/>
      </w:r>
    </w:p>
    <w:p>
      <w:pPr>
        <w:spacing w:after="240"/>
      </w:pPr>
      <w:r>
        <w:t>To: The Editor-in-Chief</w:t>
        <w:br/>
        <w:t>Beilstein Journal of Nanotechnology</w:t>
        <w:br/>
        <w:t>Beilstein-Institut, Frankfurt am Main, Germany</w:t>
        <w:br/>
      </w:r>
    </w:p>
    <w:p>
      <w:pPr>
        <w:spacing w:after="240"/>
      </w:pPr>
      <w:r>
        <w:rPr>
          <w:b/>
        </w:rPr>
        <w:t>Subject: Submission of Original Research Article for Peer Review</w:t>
      </w:r>
    </w:p>
    <w:p>
      <w:r>
        <w:t>Dear Editor-in-Chief,</w:t>
      </w:r>
    </w:p>
    <w:p>
      <w:r>
        <w:t>On behalf of my co-authors (Sara Lizbeth Franco Amaya, Carlos Ivanhoe Martínez Osorio, and myself), I am pleased to submit our original research manuscript titled:</w:t>
      </w:r>
    </w:p>
    <w:p>
      <w:pPr>
        <w:spacing w:after="200"/>
        <w:ind w:left="576"/>
      </w:pPr>
      <w:r>
        <w:rPr>
          <w:b/>
          <w:color w:val="4A148C"/>
        </w:rPr>
        <w:t>“Machine Learning-Driven Nano-QSAR and Quantum Chemical Design of Functionalized 2D Borophene Nanosheets for Targeted Disaggregation of Pathological Tau Fibrils in Alzheimer's Disease”</w:t>
      </w:r>
    </w:p>
    <w:p>
      <w:r>
        <w:t>for consideration for publication as a Full Research Article in the Beilstein Journal of Nanotechnology.</w:t>
      </w:r>
    </w:p>
    <w:p>
      <w:r>
        <w:t>We screened 29 Alzheimer's / Tau-directed therapeutics against a pristine beta-12 borophene cluster with GFN2-xTB, relaxing every drug-surface complex, and combined this with a single reproducible AutoDock Vina docking run against the cryo-EM Tau filament core (PDB 5O3L; scores -3.8 to -6.8 kcal/mol, mean -4.7) and a leak-free nested cross-validated surrogate. The central result is that pristine beta-12 borophene is not an inert physisorptive carrier for this chemotype: 12 of the 29 ligands chemisorb, forming a covalent B-C or B-O bond (Delta_E_int,SP = -81 to -233 kcal/mol), while the remaining 17 physisorb at -8 to -44 kcal/mol. Descriptor-based QSPR is weak for both endpoints (Q2_CV = 0.06 for the physisorption energy; 0.35 for the filament docking score, falling to about 0.15 under a stricter Y-scrambled protocol), so the model-free chemisorption/physisorption dichotomy is the contribution. A peptide-functionalized borophene is discussed only as future work. Every value in the manuscript is computed from the deposited pipeline; no descriptor or energy is estimated from an empirical formula.</w:t>
      </w:r>
    </w:p>
    <w:p>
      <w:r>
        <w:t>The complete open-source pipeline, curated dataset and figure generators are archived at Zenodo (DOI: 10.5281/zenodo.22187834), fully reproducing every value and figure in the manuscript.</w:t>
      </w:r>
    </w:p>
    <w:p>
      <w:r>
        <w:t>All authors have approved the manuscript and confirm no competing interests.</w:t>
      </w:r>
    </w:p>
    <w:p>
      <w:pPr>
        <w:spacing w:before="280"/>
      </w:pPr>
      <w:r>
        <w:t>Sincerely,</w:t>
        <w:br/>
        <w:br/>
        <w:t>Andrés Monreal Hernández, Ph.D. (Corresponding Author)</w:t>
        <w:br/>
        <w:t>Universidad Estatal de Sonora, Mexico</w:t>
        <w:br/>
        <w:t>Email: andres.monreal@ues.mx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