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Andrés Monreal Hernández, Ph.D.</w:t>
        <w:br/>
        <w:t>Universidad Estatal de Sonora, Hermosillo, Sonora, Mexico</w:t>
        <w:br/>
        <w:t>Email: andres.monreal@ues.mx | ORCID: 0009-0009-1207-8597</w:t>
      </w:r>
    </w:p>
    <w:p>
      <w:r>
        <w:t>To: The Editor-in-Chief, Molecular Diversity (Springer Nature)</w:t>
      </w:r>
    </w:p>
    <w:p>
      <w:r>
        <w:t>Dear Editor,</w:t>
      </w:r>
    </w:p>
    <w:p>
      <w:r>
        <w:t>We submit our original research manuscript for consideration in Molecular Diversity:</w:t>
      </w:r>
    </w:p>
    <w:p>
      <w:r>
        <w:rPr>
          <w:b/>
          <w:color w:val="4A148C"/>
        </w:rPr>
        <w:t>“Machine Learning-Driven Nano-QSAR and Quantum Chemical Design of Functionalized 2D Borophene Nanosheets for Targeted Disaggregation of Pathological Tau Fibrils in Alzheimer's Disease”</w:t>
      </w:r>
    </w:p>
    <w:p>
      <w:r>
        <w:rPr>
          <w:b/>
        </w:rPr>
        <w:t>Real, pipeline-traceable results:</w:t>
      </w:r>
    </w:p>
    <w:p>
      <w:pPr>
        <w:ind w:left="432"/>
      </w:pPr>
      <w:r>
        <w:t>GFN2-xTB adsorption of 29 Alzheimer's / Tau therapeutics on a pristine beta-12 borophene cluster, with every drug-surface complex relaxed (4 orientations); frontier-orbital and conceptual-DFT indices taken from the xtb output.</w:t>
      </w:r>
    </w:p>
    <w:p>
      <w:pPr>
        <w:ind w:left="432"/>
      </w:pPr>
      <w:r>
        <w:t>Central result: 12 of the 29 ligands chemisorb (covalent B-C/B-O, Delta_E_int,SP -81 to -233 kcal/mol); 17 physisorb (-8 to -44). Pristine borophene is a reactive surface, not a reversible carrier, for the pi-rich phenol/dye chemotype.</w:t>
      </w:r>
    </w:p>
    <w:p>
      <w:pPr>
        <w:ind w:left="432"/>
      </w:pPr>
      <w:r>
        <w:t>A single reproducible AutoDock Vina v1.2.7 docking run against the cryo-EM Tau filament core (PDB 5O3L): -3.8 to -6.8 kcal/mol, mean -4.7.</w:t>
      </w:r>
    </w:p>
    <w:p>
      <w:pPr>
        <w:ind w:left="432"/>
      </w:pPr>
      <w:r>
        <w:t>Leak-free nested 5x5 cross-validated surrogate: Q2_CV = 0.06 (physisorption energy) and 0.35 for the docking score (about 0.15 under a stricter Y-scrambled protocol) - descriptor-based prediction is weak; the chemi/physisorption dichotomy is the model-free contribution.</w:t>
      </w:r>
    </w:p>
    <w:p>
      <w:pPr>
        <w:ind w:left="432"/>
      </w:pPr>
      <w:r>
        <w:t>A peptide-functionalized borophene is proposed as future work; it has no real data in this study.</w:t>
      </w:r>
    </w:p>
    <w:p>
      <w:pPr>
        <w:ind w:left="432"/>
      </w:pPr>
      <w:r>
        <w:t>Full open-source pipeline and data archive (Zenodo 10.5281/zenodo.22187834).</w:t>
      </w:r>
    </w:p>
    <w:p>
      <w:r>
        <w:t>The manuscript is original, not under consideration elsewhere, and all authors approve the submission and declare no competing interests.</w:t>
      </w:r>
    </w:p>
    <w:p>
      <w:r>
        <w:t>Sincerely,</w:t>
        <w:br/>
        <w:t>Andrés Monreal Hernández, Ph.D. (Corresponding Author)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