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[36,37] were read directly from the xtb output; no descriptor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[39,40].</w:t>
      </w:r>
    </w:p>
    <w:p>
      <w:pPr>
        <w:spacing w:before="200" w:after="80"/>
        <w:jc w:val="center"/>
      </w:pPr>
      <w:r>
        <w:drawing>
          <wp:inline xmlns:a="http://schemas.openxmlformats.org/drawingml/2006/main" xmlns:pic="http://schemas.openxmlformats.org/drawingml/2006/picture">
            <wp:extent cx="5669280" cy="2804323"/>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04323"/>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[31-33].</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26242"/>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26242"/>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