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Machine Learning-Driven Nano-QSAR and Quantum Chemical Design of 2D Borophene Nanosheets for Alzheimer's Tau-Targeted Therapeutics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Borophene Nanocarrier Cluster Model</w:t>
      </w:r>
    </w:p>
    <w:p>
      <w:r>
        <w:t>The borophene nanocarrier is modeled as a planar monolayer cluster of the beta-12 polymorph (triangular boron lattice with 1/6 hexagonal hollow-site vacancy fraction). Drug-borophene complexes were relaxed with GFN2-xTB. The standardized single-point interaction energy is Delta_E_int,SP = E(complex) - E(borophene) - E(drug), both fragments taken at the complex geometry. Three phenothiazine dyes (Methylene Blue, Azure A, Toluidine Blue O) show large positive Delta_E_int,SP from cationic steric clash and are flagged as out-of-domain in the manuscript.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https://github.com/sircalch/borophene-alzheimer-tau-ai</w:t>
        <w:br/>
        <w:t>• Data archive: https://doi.org/10.5281/zenodo.22187835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(N=29)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Vina 5O3L (kcal/mol)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191.86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21.37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-1.68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190.28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191.67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23.03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-0.88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-5.06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27.99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-2.11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66.48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-8.99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482.4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72.72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251.3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-7.46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368.4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38.08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-7.78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-2.30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302.2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32.64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-5.60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41.87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-6.24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-6.16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29.46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-4.26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-10.10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29.09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-4.31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266.3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20.47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-1.19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378.1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28.65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-3.17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40.54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-13.78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-5.30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-3.44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348.5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-3.03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34.51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-2.72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-9.24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19.30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-1.47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-3.79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44.15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179.3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-1.34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30.95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-1.62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pristine beta-12 borophene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n=29: h* = 0.517; 29/29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