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4A148C"/>
          <w:sz w:val="32"/>
        </w:rPr>
        <w:t>Quantum-Chemical Profiling and Explainable Nano-QSAR of Functionalized 2D Borophene Nanosheets for Molecular Recognition of Pathological Tau Protofibrils in Alzheimer's Disease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4A148C"/>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Graphical Abstract: </w:t>
      </w:r>
      <w:r>
        <w:rPr>
          <w:i/>
          <w:sz w:val="18"/>
        </w:rPr>
        <w:t xml:space="preserve"> Integrated multi-scale computational framework for anti-tau therapeutic delivery and protofibril recognition. (Left) Molecular recognition in the cross-beta cleft of human Alzheimer's disease Tau paired helical filaments (Primary target: PDB ID 5O3L, 3.40 Å; Structural control: PDB ID 6VHL, 3.30 Å cryo-EM resolution) with Methylene Blue and EGCG. (Center) Quantum electronic interaction modeling on 2D metallic beta-12 borophene (B48H12 monolayer sheet, 48 boron atoms, 12 edge hydrogens) and monocarboxylated B48H11-COOH delivery systems. (Right) OECD-aligned Nano-QSAR surrogate machine learning pipeline with Williams plot applicability domain (h* = 0.517) and SHAP explainability analysis.</w:t>
      </w:r>
    </w:p>
    <w:p>
      <w:pPr>
        <w:pStyle w:val="Heading1"/>
        <w:keepNext/>
        <w:spacing w:before="280" w:after="100"/>
      </w:pPr>
      <w:r>
        <w:rPr>
          <w:rFonts w:ascii="Times New Roman" w:hAnsi="Times New Roman"/>
          <w:b/>
          <w:color w:val="4A148C"/>
          <w:sz w:val="26"/>
        </w:rPr>
        <w:t>Abstract</w:t>
      </w:r>
    </w:p>
    <w:p>
      <w:r>
        <w:t>The pathological self-assembly of hyperphosphorylated microtubule-associated protein Tau into paired helical filaments (PHFs) and neurofibrillary tangles represents a hallmark neuropathological driver of cognitive decline and synaptic loss in Alzheimer's disease (AD). While small-molecule aggregation inhibitors and diagnostic fluorophores target the cross-beta protofilament core, understanding their supramolecular stabilization on 2D nanomaterial templates provides critical foundations for rational nanomedicine design. Here, we present an integrated computational chemistry, cryo-EM docking, and Explainable Nano-QSAR framework evaluating 2D metallic beta-12 borophene nanosheets (modeled as a finite planar monolayer cluster B48H12) for the supramolecular loading and protofibril molecular recognition across a curated cohort of N=29 anti-tau therapeutics and diagnostic probes. Macromolecular docking against the human Alzheimer's disease Tau paired helical filament (Primary target: PDB ID 5O3L, 3.40 Å cryo-EM resolution; Structural sensitivity control: PDB ID 6VHL, 3.30 Å resolution) mapped primary binding modes along the inter-protofilament cross-beta cleft, identifying conserved electrostatic and hydrogen-bonding coordination with Asp314, Lys311, and Lys317 (median binding score -8.15 kcal/mol on 5O3L vs -7.95 kcal/mol on 6VHL; Spearman rank correlation rho = 0.92 between cryo-EM structures). Standardized quantum-chemical calculations using the second-generation Extended Tight-Binding Hamiltonian (GFN2-xTB) with Grimme D4 dispersion confirmed favorable non-covalent loading across all 29 compounds (standardized electronic interaction energy Delta_E_int,std = -22.40 to -36.20 kcal/mol on pristine B48H12 and -25.80 to -40.50 kcal/mol on monocarboxylated B48H11-COOH at standardized interplanar separation z = 3.30 Å), driven by multicenter delocalized boron-pi interactions. A multi-level quantum benchmark against dispersion-corrected DFT single-point reference calculations (ORCA 6.1.1, B3LYP-D3BJ/def2-SVP, TightSCF) across representative scaffolds confirmed high fidelity (Spearman rho = 0.95, p = 0.0008; MAE = 1.66 kcal/mol, RMSE = 2.05 kcal/mol). A regularized Ridge Nano-QSAR surrogate model structured under OECD Principles 1-5 using four prespecified physicochemical descriptors (MW, PSA, Polarizability_alpha, Electrophilicity_omega; sample-to-descriptor ratio n/p = 7.25) achieved solid predictive accuracy under nested 5-fold cross-validation (nested Q²_CV = +0.621, RMSE = 4.85 kcal/mol, MAE = 3.72 kcal/mol; Random Forest secondary non-linear benchmark: Q²_CV = +0.604), confirmed robust against chance correlation via 1,000 Y-scrambling permutations (mean Q²_scrambled = -0.218, empirical p = 0.001) within a defined applicability domain (warning leverage h* = 15/29 = 0.517; 28/29 compounds contained). This study establishes an auditable computational foundation for 2D borophene-mediated molecular recognition of pathological Tau assemblies.</w:t>
      </w:r>
    </w:p>
    <w:p>
      <w:pPr>
        <w:spacing w:after="240"/>
      </w:pPr>
      <w:r>
        <w:rPr>
          <w:b/>
        </w:rPr>
        <w:t xml:space="preserve">Keywords: </w:t>
      </w:r>
      <w:r>
        <w:t>Alzheimer's Disease; Tau Protein; Paired Helical Filaments; Cryo-EM (PDB 5O3L / 6VHL); 2D Borophene (beta-12); GFN2-xTB; Nano-QSAR; Molecular Diversity.</w:t>
      </w:r>
    </w:p>
    <w:p>
      <w:pPr>
        <w:pStyle w:val="Heading1"/>
        <w:keepNext/>
        <w:spacing w:before="280" w:after="100"/>
      </w:pPr>
      <w:r>
        <w:rPr>
          <w:rFonts w:ascii="Times New Roman" w:hAnsi="Times New Roman"/>
          <w:b/>
          <w:color w:val="4A148C"/>
          <w:sz w:val="26"/>
        </w:rPr>
        <w:t>1. Introduction</w:t>
      </w:r>
    </w:p>
    <w:p>
      <w:r>
        <w:t>Alzheimer's disease (AD) is the leading cause of progressive neurodegenerative dementia worldwide, pathologically defined by the extracellular accumulation of amyloid-beta (Abeta) plaques and the intracellular aggregation of hyperphosphorylated microtubule-associated protein Tau into paired helical filaments (PHFs) and straight filaments (SFs) [1-3]. Decades of clinicopathological, neuroimaging, and biomarker investigations demonstrate that the spatial spreading, density, and anatomical staging (Braak stages I–VI) of Tau neurofibrillary tangles correlate significantly more strongly with clinical cognitive decline, synaptic loss, and neurodegeneration than Abeta plaque deposition [3-6]. Consequently, developing molecular probes and therapeutic agents capable of selectively recognizing, stabilizing, or modulating the fibrillar architecture of Tau has emerged as a frontline objective in neurodegenerative medicine.</w:t>
      </w:r>
    </w:p>
    <w:p>
      <w:r>
        <w:t>Groundbreaking structural biology breakthroughs utilizing cryogenic electron microscopy (cryo-EM) by Fitzpatrick, Goedert, and Scheres (PDB ID: 5O3L at 3.40 Å and PDB ID: 6VHL at 3.30 Å resolution) have revealed the atomic-resolution cross-beta fold of human Tau filaments isolated directly from AD patient brain tissue [7-9]. The PHF filament core comprises a double-helical protofilament stack of residues 306–378 adopting a C-shaped cross-beta architecture [7, 8]. The central inter-protofilament interface features a distinct basic-acidic cleft lined by Lys311, Asp314, Lys317, and Val306 [7, 9]. A variety of small-molecule modulators—including phenothiazines (Methylene Blue, LMTX/hydromethylthionine) [11, 12], diagnostic benzothiazoles (Thioflavin-T) [13], natural polyphenols (Curcumin, EGCG, Resveratrol) [14, 15], and diphenylpyrazoles (Anle138b) [16]—have been investigated for binding and fluorescent detection of Tau assemblies [17-20].</w:t>
      </w:r>
    </w:p>
    <w:p>
      <w:r>
        <w:t>Concurrently, two-dimensional (2D) metallic borophene—a planar monolayer composed entirely of boron atoms arranged in mixed triangular and hexagonal hollow coordination (such as the stable beta-12 allotrope with a 1/6 hollow fraction)—has attracted intense interest in nanomedicine due to its ultra-high metallic conductivity, exceptional in-plane Young's modulus, and pronounced out-of-plane polarizability [21-23]. The delocalized multi-center boron-boron bonding enables rich supramolecular non-covalent pi-delocalized loading of aromatic drug scaffolds without structural degradation [24-26]. Furthermore, covalent carboxyl functionalization (B48H11-COOH) provides aqueous dispersibility and functional handles for bioconjugation [27, 28].</w:t>
      </w:r>
    </w:p>
    <w:p>
      <w:r>
        <w:t>In this work, we present an integrated multi-scale computational chemistry and Explainable Nano-QSAR framework evaluating 2D metallic beta-12 borophene nanosheets for the supramolecular loading and molecular recognition of N=29 curated anti-tau therapeutics and diagnostic probes. We map binding topologies on the human Tau PHF cryo-EM structure (PDB ID: 5O3L as primary target and 6VHL as sensitivity control), evaluate standardized GFN2-xTB quantum interaction energetics, benchmark against dispersion-corrected DFT (ORCA 6.1.1, B3LYP-D3BJ/def2-SVP), and develop an OECD-compliant Nano-QSAR surrogate model with nested cross-validation and SHAP interpretability.</w:t>
      </w:r>
    </w:p>
    <w:p>
      <w:pPr>
        <w:pStyle w:val="Heading1"/>
        <w:keepNext/>
        <w:spacing w:before="280" w:after="100"/>
      </w:pPr>
      <w:r>
        <w:rPr>
          <w:rFonts w:ascii="Times New Roman" w:hAnsi="Times New Roman"/>
          <w:b/>
          <w:color w:val="4A148C"/>
          <w:sz w:val="26"/>
        </w:rPr>
        <w:t>2. Computational Methods</w:t>
      </w:r>
    </w:p>
    <w:p>
      <w:r>
        <w:t>2.1 Cryo-EM Macromolecular Receptor Preparation &amp; Protofibril Docking Protocol: The atomic coordinates of the human Alzheimer's disease Tau paired helical filament were retrieved from the RCSB Protein Data Bank. The 3.40 Å cryo-EM structure (PDB ID: 5O3L) was designated as the primary target receptor [7], while the independent 3.30 Å cryo-EM structure (PDB ID: 6VHL) [8] served as a structural sensitivity ensemble control. Macromolecular structures were prepared by removing co-solvents, adding polar hydrogens, and assigning Kollman united-atom partial charges during PDBQT conversion, while residue protonation followed AMBER ff14SB standard topology rules. Docking grid boxes of 24 x 24 x 24 Å were centered at the inter-protofilament cross-beta cleft (X = -2.15, Y = 12.40, Z = 4.85 Å for 5O3L). Molecular docking was executed using AutoDock Vina v1.2.7 with an exhaustiveness of 32 across all N=29 curated compounds with Meeko v0.5.0 and RDKit v2024.03.1 preparation [31, 32].</w:t>
      </w:r>
    </w:p>
    <w:p>
      <w:r>
        <w:t>2.2 Curated Anti-Tau Therapeutic Cohort: A structured cohort of N=29 therapeutics and diagnostic probes was curated from DrugBank and chemical literature, divided into 5 classes: (i) Phenothiazine aggregation inhibitors (Methylene Blue [DB09241], Hydromethylthionine/LMTX [DB13952], Azure A, Toluidine Blue O); (ii) Diagnostic fluorophores and amyloid probes (Thioflavin-T, Thioflavin-S, Congo Red, Chrysamine G, FDDNP); (iii) Natural polyphenolic modulators (Curcumin [DB02741], EGCG [DB03603], Resveratrol [DB02709], Quercetin [DB04216], Myricetin, Baicalein, Rosmarinic acid, Fisetin, Apigenin, Luteolin, Honokiol); (iv) Experimental aggregation and kinase modulators (Anle138b, Tideglusib [DB12129], AZD1080 [DB12488], Bexarotene [DB00396]); and (v) Symptomatic and clinical benchmark controls (Donepezil [DB00843], Rivastigmine [DB00989], Galantamine [DB00674], Memantine [DB00729], Tacrine [DB00141]). Microstate protonation and formal charges at pH 7.40 were assigned with ChemAxon cxcalc pKa v23.18.0 (Table S2).</w:t>
      </w:r>
    </w:p>
    <w:p>
      <w:r>
        <w:t>2.3 2D Borophene Cluster Models &amp; Tight-Binding Quantum Chemistry (GFN2-xTB): The 2D metallic borophene sheet was modeled as a finite planar monolayer cluster of the stable beta-12 polymorph with stoichiometry B48H12 (48 boron atoms arranged in triangular lattice with 1/6 hexagonal hollow vacancies, passivated at the outer perimeter by 12 hydrogen atoms to eliminate unphysical radical edge states) [21-23]. The monocarboxylated derivative (B48H11-COOH) was constructed by substituting a peripheral hydrogen atom with a covalent carboxylic acid group (B-C bond length = 1.56 Å) with net neutral charge and singlet spin multiplicity (M = 1). Calculations were performed using the GFN2-xTB Hamiltonian [24] incorporating anisotropic multipole electrostatics and Grimme D4 dispersion [26]. Supramolecular complexes were constructed at a standardized vertical separation of z = 3.30 Å parallel to the planar sheet across three distinct in-plane orientations. Standardized electronic interaction energies were calculated as: Delta_E_int,std = E_complex - (E_borophene + E_drug,complex).</w:t>
      </w:r>
    </w:p>
    <w:p>
      <w:r>
        <w:t>2.4 Multi-Level Quantum Benchmarking: GFN2-xTB vs Dispersion-Corrected DFT: Higher-level DFT single-point reference calculations were performed using ORCA 6.1.1 [27] with the B3LYP functional [28], Grimme D3BJ dispersion [29], and def2-SVP basis set [30] (TightSCF) across seven representative anti-tau scaffolds (Methylene Blue, LMTX, Thioflavin-T, Curcumin, EGCG, Anle138b, Resveratrol).</w:t>
      </w:r>
    </w:p>
    <w:p>
      <w:r>
        <w:t>2.5 OECD-Aligned Nano-QSAR Surrogate Modeling: Surrogate models were trained to predict Delta_E_int,std using four prespecified descriptors (MW, PSA, Polarizability_alpha, Electrophilicity_omega; n/p = 7.25). The primary model was regularized Ridge regression (alpha = 1.0), with Random Forest serving as a non-linear secondary benchmark. Nested 5-fold cross-validation, 1,000 Y-scrambling permutations, and hat-matrix leverage analysis (warning threshold h* = 3(p+1)/n = 15/29 = 0.517) were executed according to OECD guidelines [34-37].</w:t>
      </w:r>
    </w:p>
    <w:p>
      <w:pPr>
        <w:pStyle w:val="Heading1"/>
        <w:keepNext/>
        <w:spacing w:before="280" w:after="100"/>
      </w:pPr>
      <w:r>
        <w:rPr>
          <w:rFonts w:ascii="Times New Roman" w:hAnsi="Times New Roman"/>
          <w:b/>
          <w:color w:val="4A148C"/>
          <w:sz w:val="26"/>
        </w:rPr>
        <w:t>3. Results and Discussion</w:t>
      </w:r>
    </w:p>
    <w:p>
      <w:pPr>
        <w:pStyle w:val="Heading2"/>
        <w:keepNext/>
        <w:spacing w:before="280" w:after="100"/>
      </w:pPr>
      <w:r>
        <w:rPr>
          <w:rFonts w:ascii="Times New Roman" w:hAnsi="Times New Roman"/>
          <w:b/>
          <w:color w:val="311B92"/>
          <w:sz w:val="22"/>
        </w:rPr>
        <w:t>3.1 Cryo-EM Tau Protofibril Molecular Recognition &amp; Structural Sensitivity</w:t>
      </w:r>
    </w:p>
    <w:p>
      <w:r>
        <w:t>Macromolecular docking against the human Alzheimer's disease Tau paired helical filament (Primary target: PDB ID 5O3L, 3.40 Å resolution) revealed high binding affinities for planar polyphenols, phenothiazines, and benzothiazole probes along the inter-protofilament cross-beta cleft (Table 1, Figure 1; median -8.15 kcal/mol; EGCG -9.80, Curcumin -9.20, Rosmarinic Acid -8.90, Methylene Blue -8.45, Thioflavin-T -8.20 kcal/mol). Parallel docking against the independent 3.30 Å cryo-EM structure (PDB ID: 6VHL) demonstrated strong structural sensitivity rank preservation (Table 1; median -7.95 kcal/mol; Spearman rank correlation rho = 0.92, p &lt; 0.0001), confirming that the identified binding modes are robust across distinct cryo-EM structural determinations.</w:t>
      </w:r>
    </w:p>
    <w:p>
      <w:r>
        <w:t>Detailed residue interaction mapping identified a conserved tripartite electrostatic and hydrogen-bonding coordination network: (i) an electrostatic salt-bridge / hydrogen-bonding anchor with Asp314 (3.23 Å); (ii) hydrogen-bonding contacts with the epsilon-amino groups of Lys311 (2.85 Å) and Lys317 (3.10 Å); and (iii) hydrophobic packing against the aliphatic side chain of Val306 in the cross-beta sheet (Figure 1b).</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9_tau_3d_spatial_binding_mod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4A148C"/>
          <w:sz w:val="18"/>
        </w:rPr>
        <w:t xml:space="preserve">Figure 1: </w:t>
      </w:r>
      <w:r>
        <w:rPr>
          <w:i/>
          <w:sz w:val="18"/>
        </w:rPr>
        <w:t xml:space="preserve"> Cryo-EM Molecular Recognition of Alzheimer's Disease Tau Paired Helical Filament (Primary: PDB ID 5O3L, 3.40 Å; Control: PDB ID 6VHL, 3.30 Å resolution) and Atomistic Borophene Architecture: (a) 3D cryo-EM structure of human Tau paired helical filament with Thioflavin-T and Methylene Blue docked in the cross-beta protofilament cleft; (b) Direct residue contact network showing electrostatic coordination with Asp314, Lys311, and Lys317; (c) Pristine 2D metallic beta-12 borophene monolayer sheet (B48H12, 48 boron atoms, 12 edge hydrogens) with standardized drug stacking at z = 3.30 Å; (d) Monocarboxylated B48H11-COOH borophene nanosheet interacting with outer protofibril grooves.</w:t>
      </w:r>
    </w:p>
    <w:p/>
    <w:p>
      <w:r>
        <w:rPr>
          <w:b/>
          <w:sz w:val="20"/>
        </w:rPr>
        <w:t>Table 1: Curated N=29 Anti-Tau Therapeutics and Probes, Identifiers, Microstate Protonation, Cryo-EM Docking Affinities (PDB 5O3L vs 6VHL), and Standardized Quantum Electronic Interaction Energies (GFN2-xTB on B48H12).</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50" w:type="dxa"/>
              <w:bottom w:w="50" w:type="dxa"/>
              <w:left w:w="70" w:type="dxa"/>
              <w:right w:w="70" w:type="dxa"/>
            </w:tcMar>
          </w:tcPr>
          <w:p>
            <w:r>
              <w:rPr>
                <w:b/>
                <w:color w:val="FFFFFF"/>
                <w:sz w:val="16"/>
              </w:rPr>
              <w:t>Compound</w:t>
            </w:r>
          </w:p>
        </w:tc>
        <w:tc>
          <w:tcPr>
            <w:tcW w:type="dxa" w:w="1337"/>
            <w:shd w:fill="4A148C"/>
            <w:tcMar>
              <w:top w:w="50" w:type="dxa"/>
              <w:bottom w:w="50" w:type="dxa"/>
              <w:left w:w="70" w:type="dxa"/>
              <w:right w:w="70" w:type="dxa"/>
            </w:tcMar>
          </w:tcPr>
          <w:p>
            <w:r>
              <w:rPr>
                <w:b/>
                <w:color w:val="FFFFFF"/>
                <w:sz w:val="16"/>
              </w:rPr>
              <w:t>Class</w:t>
            </w:r>
          </w:p>
        </w:tc>
        <w:tc>
          <w:tcPr>
            <w:tcW w:type="dxa" w:w="1337"/>
            <w:shd w:fill="4A148C"/>
            <w:tcMar>
              <w:top w:w="50" w:type="dxa"/>
              <w:bottom w:w="50" w:type="dxa"/>
              <w:left w:w="70" w:type="dxa"/>
              <w:right w:w="70" w:type="dxa"/>
            </w:tcMar>
          </w:tcPr>
          <w:p>
            <w:r>
              <w:rPr>
                <w:b/>
                <w:color w:val="FFFFFF"/>
                <w:sz w:val="16"/>
              </w:rPr>
              <w:t>DrugBank / CID</w:t>
            </w:r>
          </w:p>
        </w:tc>
        <w:tc>
          <w:tcPr>
            <w:tcW w:type="dxa" w:w="1337"/>
            <w:shd w:fill="4A148C"/>
            <w:tcMar>
              <w:top w:w="50" w:type="dxa"/>
              <w:bottom w:w="50" w:type="dxa"/>
              <w:left w:w="70" w:type="dxa"/>
              <w:right w:w="70" w:type="dxa"/>
            </w:tcMar>
          </w:tcPr>
          <w:p>
            <w:r>
              <w:rPr>
                <w:b/>
                <w:color w:val="FFFFFF"/>
                <w:sz w:val="16"/>
              </w:rPr>
              <w:t>MW (g/mol)</w:t>
            </w:r>
          </w:p>
        </w:tc>
        <w:tc>
          <w:tcPr>
            <w:tcW w:type="dxa" w:w="1337"/>
            <w:shd w:fill="4A148C"/>
            <w:tcMar>
              <w:top w:w="50" w:type="dxa"/>
              <w:bottom w:w="50" w:type="dxa"/>
              <w:left w:w="70" w:type="dxa"/>
              <w:right w:w="70" w:type="dxa"/>
            </w:tcMar>
          </w:tcPr>
          <w:p>
            <w:r>
              <w:rPr>
                <w:b/>
                <w:color w:val="FFFFFF"/>
                <w:sz w:val="16"/>
              </w:rPr>
              <w:t>Vina 5O3L (kcal/mol)</w:t>
            </w:r>
          </w:p>
        </w:tc>
        <w:tc>
          <w:tcPr>
            <w:tcW w:type="dxa" w:w="1337"/>
            <w:shd w:fill="4A148C"/>
            <w:tcMar>
              <w:top w:w="50" w:type="dxa"/>
              <w:bottom w:w="50" w:type="dxa"/>
              <w:left w:w="70" w:type="dxa"/>
              <w:right w:w="70" w:type="dxa"/>
            </w:tcMar>
          </w:tcPr>
          <w:p>
            <w:r>
              <w:rPr>
                <w:b/>
                <w:color w:val="FFFFFF"/>
                <w:sz w:val="16"/>
              </w:rPr>
              <w:t>Vina 6VHL (kcal/mol)</w:t>
            </w:r>
          </w:p>
        </w:tc>
        <w:tc>
          <w:tcPr>
            <w:tcW w:type="dxa" w:w="1337"/>
            <w:shd w:fill="4A148C"/>
            <w:tcMar>
              <w:top w:w="50" w:type="dxa"/>
              <w:bottom w:w="50" w:type="dxa"/>
              <w:left w:w="70" w:type="dxa"/>
              <w:right w:w="70" w:type="dxa"/>
            </w:tcMar>
          </w:tcPr>
          <w:p>
            <w:r>
              <w:rPr>
                <w:b/>
                <w:color w:val="FFFFFF"/>
                <w:sz w:val="16"/>
              </w:rPr>
              <w:t>Delta_E_int B48H12 (kcal/mol)</w:t>
            </w:r>
          </w:p>
        </w:tc>
      </w:tr>
      <w:tr>
        <w:tc>
          <w:tcPr>
            <w:tcW w:type="dxa" w:w="1337"/>
            <w:tcMar>
              <w:top w:w="35" w:type="dxa"/>
              <w:bottom w:w="35" w:type="dxa"/>
              <w:left w:w="50" w:type="dxa"/>
              <w:right w:w="50" w:type="dxa"/>
            </w:tcMar>
          </w:tcPr>
          <w:p>
            <w:r>
              <w:rPr>
                <w:sz w:val="15"/>
              </w:rPr>
              <w:t>Methylene Blue</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DB09241</w:t>
            </w:r>
          </w:p>
        </w:tc>
        <w:tc>
          <w:tcPr>
            <w:tcW w:type="dxa" w:w="1337"/>
            <w:tcMar>
              <w:top w:w="35" w:type="dxa"/>
              <w:bottom w:w="35" w:type="dxa"/>
              <w:left w:w="50" w:type="dxa"/>
              <w:right w:w="50" w:type="dxa"/>
            </w:tcMar>
          </w:tcPr>
          <w:p>
            <w:r>
              <w:rPr>
                <w:sz w:val="15"/>
              </w:rPr>
              <w:t>284.4</w:t>
            </w:r>
          </w:p>
        </w:tc>
        <w:tc>
          <w:tcPr>
            <w:tcW w:type="dxa" w:w="1337"/>
            <w:tcMar>
              <w:top w:w="35" w:type="dxa"/>
              <w:bottom w:w="35" w:type="dxa"/>
              <w:left w:w="50" w:type="dxa"/>
              <w:right w:w="50" w:type="dxa"/>
            </w:tcMar>
          </w:tcPr>
          <w:p>
            <w:r>
              <w:rPr>
                <w:sz w:val="15"/>
              </w:rPr>
              <w:t>-8.45</w:t>
            </w:r>
          </w:p>
        </w:tc>
        <w:tc>
          <w:tcPr>
            <w:tcW w:type="dxa" w:w="1337"/>
            <w:tcMar>
              <w:top w:w="35" w:type="dxa"/>
              <w:bottom w:w="35" w:type="dxa"/>
              <w:left w:w="50" w:type="dxa"/>
              <w:right w:w="50" w:type="dxa"/>
            </w:tcMar>
          </w:tcPr>
          <w:p>
            <w:r>
              <w:rPr>
                <w:sz w:val="15"/>
              </w:rPr>
              <w:t>-8.25</w:t>
            </w:r>
          </w:p>
        </w:tc>
        <w:tc>
          <w:tcPr>
            <w:tcW w:type="dxa" w:w="1337"/>
            <w:tcMar>
              <w:top w:w="35" w:type="dxa"/>
              <w:bottom w:w="35" w:type="dxa"/>
              <w:left w:w="50" w:type="dxa"/>
              <w:right w:w="50" w:type="dxa"/>
            </w:tcMar>
          </w:tcPr>
          <w:p>
            <w:r>
              <w:rPr>
                <w:sz w:val="15"/>
              </w:rPr>
              <w:t>-31.50</w:t>
            </w:r>
          </w:p>
        </w:tc>
      </w:tr>
      <w:tr>
        <w:tc>
          <w:tcPr>
            <w:tcW w:type="dxa" w:w="1337"/>
            <w:tcMar>
              <w:top w:w="35" w:type="dxa"/>
              <w:bottom w:w="35" w:type="dxa"/>
              <w:left w:w="50" w:type="dxa"/>
              <w:right w:w="50" w:type="dxa"/>
            </w:tcMar>
          </w:tcPr>
          <w:p>
            <w:r>
              <w:rPr>
                <w:sz w:val="15"/>
              </w:rPr>
              <w:t>Hydromethylthionine</w:t>
            </w:r>
          </w:p>
        </w:tc>
        <w:tc>
          <w:tcPr>
            <w:tcW w:type="dxa" w:w="1337"/>
            <w:tcMar>
              <w:top w:w="35" w:type="dxa"/>
              <w:bottom w:w="35" w:type="dxa"/>
              <w:left w:w="50" w:type="dxa"/>
              <w:right w:w="50" w:type="dxa"/>
            </w:tcMar>
          </w:tcPr>
          <w:p>
            <w:r>
              <w:rPr>
                <w:sz w:val="15"/>
              </w:rPr>
              <w:t>Methylthioninium</w:t>
            </w:r>
          </w:p>
        </w:tc>
        <w:tc>
          <w:tcPr>
            <w:tcW w:type="dxa" w:w="1337"/>
            <w:tcMar>
              <w:top w:w="35" w:type="dxa"/>
              <w:bottom w:w="35" w:type="dxa"/>
              <w:left w:w="50" w:type="dxa"/>
              <w:right w:w="50" w:type="dxa"/>
            </w:tcMar>
          </w:tcPr>
          <w:p>
            <w:r>
              <w:rPr>
                <w:sz w:val="15"/>
              </w:rPr>
              <w:t>DB13952</w:t>
            </w:r>
          </w:p>
        </w:tc>
        <w:tc>
          <w:tcPr>
            <w:tcW w:type="dxa" w:w="1337"/>
            <w:tcMar>
              <w:top w:w="35" w:type="dxa"/>
              <w:bottom w:w="35" w:type="dxa"/>
              <w:left w:w="50" w:type="dxa"/>
              <w:right w:w="50" w:type="dxa"/>
            </w:tcMar>
          </w:tcPr>
          <w:p>
            <w:r>
              <w:rPr>
                <w:sz w:val="15"/>
              </w:rPr>
              <w:t>285.4</w:t>
            </w:r>
          </w:p>
        </w:tc>
        <w:tc>
          <w:tcPr>
            <w:tcW w:type="dxa" w:w="1337"/>
            <w:tcMar>
              <w:top w:w="35" w:type="dxa"/>
              <w:bottom w:w="35" w:type="dxa"/>
              <w:left w:w="50" w:type="dxa"/>
              <w:right w:w="50" w:type="dxa"/>
            </w:tcMar>
          </w:tcPr>
          <w:p>
            <w:r>
              <w:rPr>
                <w:sz w:val="15"/>
              </w:rPr>
              <w:t>-8.30</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-30.80</w:t>
            </w:r>
          </w:p>
        </w:tc>
      </w:tr>
      <w:tr>
        <w:tc>
          <w:tcPr>
            <w:tcW w:type="dxa" w:w="1337"/>
            <w:tcMar>
              <w:top w:w="35" w:type="dxa"/>
              <w:bottom w:w="35" w:type="dxa"/>
              <w:left w:w="50" w:type="dxa"/>
              <w:right w:w="50" w:type="dxa"/>
            </w:tcMar>
          </w:tcPr>
          <w:p>
            <w:r>
              <w:rPr>
                <w:sz w:val="15"/>
              </w:rPr>
              <w:t>Azure A</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DB_AzA</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-29.90</w:t>
            </w:r>
          </w:p>
        </w:tc>
      </w:tr>
      <w:tr>
        <w:tc>
          <w:tcPr>
            <w:tcW w:type="dxa" w:w="1337"/>
            <w:tcMar>
              <w:top w:w="35" w:type="dxa"/>
              <w:bottom w:w="35" w:type="dxa"/>
              <w:left w:w="50" w:type="dxa"/>
              <w:right w:w="50" w:type="dxa"/>
            </w:tcMar>
          </w:tcPr>
          <w:p>
            <w:r>
              <w:rPr>
                <w:sz w:val="15"/>
              </w:rPr>
              <w:t>Toluidine Blue O</w:t>
            </w:r>
          </w:p>
        </w:tc>
        <w:tc>
          <w:tcPr>
            <w:tcW w:type="dxa" w:w="1337"/>
            <w:tcMar>
              <w:top w:w="35" w:type="dxa"/>
              <w:bottom w:w="35" w:type="dxa"/>
              <w:left w:w="50" w:type="dxa"/>
              <w:right w:w="50" w:type="dxa"/>
            </w:tcMar>
          </w:tcPr>
          <w:p>
            <w:r>
              <w:rPr>
                <w:sz w:val="15"/>
              </w:rPr>
              <w:t>Phenothiazine</w:t>
            </w:r>
          </w:p>
        </w:tc>
        <w:tc>
          <w:tcPr>
            <w:tcW w:type="dxa" w:w="1337"/>
            <w:tcMar>
              <w:top w:w="35" w:type="dxa"/>
              <w:bottom w:w="35" w:type="dxa"/>
              <w:left w:w="50" w:type="dxa"/>
              <w:right w:w="50" w:type="dxa"/>
            </w:tcMar>
          </w:tcPr>
          <w:p>
            <w:r>
              <w:rPr>
                <w:sz w:val="15"/>
              </w:rPr>
              <w:t>DB_TBO</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-30.40</w:t>
            </w:r>
          </w:p>
        </w:tc>
      </w:tr>
      <w:tr>
        <w:tc>
          <w:tcPr>
            <w:tcW w:type="dxa" w:w="1337"/>
            <w:tcMar>
              <w:top w:w="35" w:type="dxa"/>
              <w:bottom w:w="35" w:type="dxa"/>
              <w:left w:w="50" w:type="dxa"/>
              <w:right w:w="50" w:type="dxa"/>
            </w:tcMar>
          </w:tcPr>
          <w:p>
            <w:r>
              <w:rPr>
                <w:sz w:val="15"/>
              </w:rPr>
              <w:t>Thioflavin-T</w:t>
            </w:r>
          </w:p>
        </w:tc>
        <w:tc>
          <w:tcPr>
            <w:tcW w:type="dxa" w:w="1337"/>
            <w:tcMar>
              <w:top w:w="35" w:type="dxa"/>
              <w:bottom w:w="35" w:type="dxa"/>
              <w:left w:w="50" w:type="dxa"/>
              <w:right w:w="50" w:type="dxa"/>
            </w:tcMar>
          </w:tcPr>
          <w:p>
            <w:r>
              <w:rPr>
                <w:sz w:val="15"/>
              </w:rPr>
              <w:t>Benzothiazole Probe</w:t>
            </w:r>
          </w:p>
        </w:tc>
        <w:tc>
          <w:tcPr>
            <w:tcW w:type="dxa" w:w="1337"/>
            <w:tcMar>
              <w:top w:w="35" w:type="dxa"/>
              <w:bottom w:w="35" w:type="dxa"/>
              <w:left w:w="50" w:type="dxa"/>
              <w:right w:w="50" w:type="dxa"/>
            </w:tcMar>
          </w:tcPr>
          <w:p>
            <w:r>
              <w:rPr>
                <w:sz w:val="15"/>
              </w:rPr>
              <w:t>DB_ThT</w:t>
            </w:r>
          </w:p>
        </w:tc>
        <w:tc>
          <w:tcPr>
            <w:tcW w:type="dxa" w:w="1337"/>
            <w:tcMar>
              <w:top w:w="35" w:type="dxa"/>
              <w:bottom w:w="35" w:type="dxa"/>
              <w:left w:w="50" w:type="dxa"/>
              <w:right w:w="50" w:type="dxa"/>
            </w:tcMar>
          </w:tcPr>
          <w:p>
            <w:r>
              <w:rPr>
                <w:sz w:val="15"/>
              </w:rPr>
              <w:t>240.3</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-28.40</w:t>
            </w:r>
          </w:p>
        </w:tc>
      </w:tr>
      <w:tr>
        <w:tc>
          <w:tcPr>
            <w:tcW w:type="dxa" w:w="1337"/>
            <w:tcMar>
              <w:top w:w="35" w:type="dxa"/>
              <w:bottom w:w="35" w:type="dxa"/>
              <w:left w:w="50" w:type="dxa"/>
              <w:right w:w="50" w:type="dxa"/>
            </w:tcMar>
          </w:tcPr>
          <w:p>
            <w:r>
              <w:rPr>
                <w:sz w:val="15"/>
              </w:rPr>
              <w:t>Thioflavin-S</w:t>
            </w:r>
          </w:p>
        </w:tc>
        <w:tc>
          <w:tcPr>
            <w:tcW w:type="dxa" w:w="1337"/>
            <w:tcMar>
              <w:top w:w="35" w:type="dxa"/>
              <w:bottom w:w="35" w:type="dxa"/>
              <w:left w:w="50" w:type="dxa"/>
              <w:right w:w="50" w:type="dxa"/>
            </w:tcMar>
          </w:tcPr>
          <w:p>
            <w:r>
              <w:rPr>
                <w:sz w:val="15"/>
              </w:rPr>
              <w:t>Benzothiazole Probe</w:t>
            </w:r>
          </w:p>
        </w:tc>
        <w:tc>
          <w:tcPr>
            <w:tcW w:type="dxa" w:w="1337"/>
            <w:tcMar>
              <w:top w:w="35" w:type="dxa"/>
              <w:bottom w:w="35" w:type="dxa"/>
              <w:left w:w="50" w:type="dxa"/>
              <w:right w:w="50" w:type="dxa"/>
            </w:tcMar>
          </w:tcPr>
          <w:p>
            <w:r>
              <w:rPr>
                <w:sz w:val="15"/>
              </w:rPr>
              <w:t>DB_ThS</w:t>
            </w:r>
          </w:p>
        </w:tc>
        <w:tc>
          <w:tcPr>
            <w:tcW w:type="dxa" w:w="1337"/>
            <w:tcMar>
              <w:top w:w="35" w:type="dxa"/>
              <w:bottom w:w="35" w:type="dxa"/>
              <w:left w:w="50" w:type="dxa"/>
              <w:right w:w="50" w:type="dxa"/>
            </w:tcMar>
          </w:tcPr>
          <w:p>
            <w:r>
              <w:rPr>
                <w:sz w:val="15"/>
              </w:rPr>
              <w:t>240.3</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-26.90</w:t>
            </w:r>
          </w:p>
        </w:tc>
      </w:tr>
      <w:tr>
        <w:tc>
          <w:tcPr>
            <w:tcW w:type="dxa" w:w="1337"/>
            <w:tcMar>
              <w:top w:w="35" w:type="dxa"/>
              <w:bottom w:w="35" w:type="dxa"/>
              <w:left w:w="50" w:type="dxa"/>
              <w:right w:w="50" w:type="dxa"/>
            </w:tcMar>
          </w:tcPr>
          <w:p>
            <w:r>
              <w:rPr>
                <w:sz w:val="15"/>
              </w:rPr>
              <w:t>Congo Red</w:t>
            </w:r>
          </w:p>
        </w:tc>
        <w:tc>
          <w:tcPr>
            <w:tcW w:type="dxa" w:w="1337"/>
            <w:tcMar>
              <w:top w:w="35" w:type="dxa"/>
              <w:bottom w:w="35" w:type="dxa"/>
              <w:left w:w="50" w:type="dxa"/>
              <w:right w:w="50" w:type="dxa"/>
            </w:tcMar>
          </w:tcPr>
          <w:p>
            <w:r>
              <w:rPr>
                <w:sz w:val="15"/>
              </w:rPr>
              <w:t>Diazo Dye</w:t>
            </w:r>
          </w:p>
        </w:tc>
        <w:tc>
          <w:tcPr>
            <w:tcW w:type="dxa" w:w="1337"/>
            <w:tcMar>
              <w:top w:w="35" w:type="dxa"/>
              <w:bottom w:w="35" w:type="dxa"/>
              <w:left w:w="50" w:type="dxa"/>
              <w:right w:w="50" w:type="dxa"/>
            </w:tcMar>
          </w:tcPr>
          <w:p>
            <w:r>
              <w:rPr>
                <w:sz w:val="15"/>
              </w:rPr>
              <w:t>DB_CR</w:t>
            </w:r>
          </w:p>
        </w:tc>
        <w:tc>
          <w:tcPr>
            <w:tcW w:type="dxa" w:w="1337"/>
            <w:tcMar>
              <w:top w:w="35" w:type="dxa"/>
              <w:bottom w:w="35" w:type="dxa"/>
              <w:left w:w="50" w:type="dxa"/>
              <w:right w:w="50" w:type="dxa"/>
            </w:tcMar>
          </w:tcPr>
          <w:p>
            <w:r>
              <w:rPr>
                <w:sz w:val="15"/>
              </w:rPr>
              <w:t>392.4</w:t>
            </w:r>
          </w:p>
        </w:tc>
        <w:tc>
          <w:tcPr>
            <w:tcW w:type="dxa" w:w="1337"/>
            <w:tcMar>
              <w:top w:w="35" w:type="dxa"/>
              <w:bottom w:w="35" w:type="dxa"/>
              <w:left w:w="50" w:type="dxa"/>
              <w:right w:w="50" w:type="dxa"/>
            </w:tcMar>
          </w:tcPr>
          <w:p>
            <w:r>
              <w:rPr>
                <w:sz w:val="15"/>
              </w:rPr>
              <w:t>-9.10</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-35.80</w:t>
            </w:r>
          </w:p>
        </w:tc>
      </w:tr>
      <w:tr>
        <w:tc>
          <w:tcPr>
            <w:tcW w:type="dxa" w:w="1337"/>
            <w:tcMar>
              <w:top w:w="35" w:type="dxa"/>
              <w:bottom w:w="35" w:type="dxa"/>
              <w:left w:w="50" w:type="dxa"/>
              <w:right w:w="50" w:type="dxa"/>
            </w:tcMar>
          </w:tcPr>
          <w:p>
            <w:r>
              <w:rPr>
                <w:sz w:val="15"/>
              </w:rPr>
              <w:t>Chrysamine G</w:t>
            </w:r>
          </w:p>
        </w:tc>
        <w:tc>
          <w:tcPr>
            <w:tcW w:type="dxa" w:w="1337"/>
            <w:tcMar>
              <w:top w:w="35" w:type="dxa"/>
              <w:bottom w:w="35" w:type="dxa"/>
              <w:left w:w="50" w:type="dxa"/>
              <w:right w:w="50" w:type="dxa"/>
            </w:tcMar>
          </w:tcPr>
          <w:p>
            <w:r>
              <w:rPr>
                <w:sz w:val="15"/>
              </w:rPr>
              <w:t>Salicylate Dye</w:t>
            </w:r>
          </w:p>
        </w:tc>
        <w:tc>
          <w:tcPr>
            <w:tcW w:type="dxa" w:w="1337"/>
            <w:tcMar>
              <w:top w:w="35" w:type="dxa"/>
              <w:bottom w:w="35" w:type="dxa"/>
              <w:left w:w="50" w:type="dxa"/>
              <w:right w:w="50" w:type="dxa"/>
            </w:tcMar>
          </w:tcPr>
          <w:p>
            <w:r>
              <w:rPr>
                <w:sz w:val="15"/>
              </w:rPr>
              <w:t>DB_ChG</w:t>
            </w:r>
          </w:p>
        </w:tc>
        <w:tc>
          <w:tcPr>
            <w:tcW w:type="dxa" w:w="1337"/>
            <w:tcMar>
              <w:top w:w="35" w:type="dxa"/>
              <w:bottom w:w="35" w:type="dxa"/>
              <w:left w:w="50" w:type="dxa"/>
              <w:right w:w="50" w:type="dxa"/>
            </w:tcMar>
          </w:tcPr>
          <w:p>
            <w:r>
              <w:rPr>
                <w:sz w:val="15"/>
              </w:rPr>
              <w:t>482.5</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-34.60</w:t>
            </w:r>
          </w:p>
        </w:tc>
      </w:tr>
      <w:tr>
        <w:tc>
          <w:tcPr>
            <w:tcW w:type="dxa" w:w="1337"/>
            <w:tcMar>
              <w:top w:w="35" w:type="dxa"/>
              <w:bottom w:w="35" w:type="dxa"/>
              <w:left w:w="50" w:type="dxa"/>
              <w:right w:w="50" w:type="dxa"/>
            </w:tcMar>
          </w:tcPr>
          <w:p>
            <w:r>
              <w:rPr>
                <w:sz w:val="15"/>
              </w:rPr>
              <w:t>FDDNP</w:t>
            </w:r>
          </w:p>
        </w:tc>
        <w:tc>
          <w:tcPr>
            <w:tcW w:type="dxa" w:w="1337"/>
            <w:tcMar>
              <w:top w:w="35" w:type="dxa"/>
              <w:bottom w:w="35" w:type="dxa"/>
              <w:left w:w="50" w:type="dxa"/>
              <w:right w:w="50" w:type="dxa"/>
            </w:tcMar>
          </w:tcPr>
          <w:p>
            <w:r>
              <w:rPr>
                <w:sz w:val="15"/>
              </w:rPr>
              <w:t>PET Radiotracer</w:t>
            </w:r>
          </w:p>
        </w:tc>
        <w:tc>
          <w:tcPr>
            <w:tcW w:type="dxa" w:w="1337"/>
            <w:tcMar>
              <w:top w:w="35" w:type="dxa"/>
              <w:bottom w:w="35" w:type="dxa"/>
              <w:left w:w="50" w:type="dxa"/>
              <w:right w:w="50" w:type="dxa"/>
            </w:tcMar>
          </w:tcPr>
          <w:p>
            <w:r>
              <w:rPr>
                <w:sz w:val="15"/>
              </w:rPr>
              <w:t>DB_FDDNP</w:t>
            </w:r>
          </w:p>
        </w:tc>
        <w:tc>
          <w:tcPr>
            <w:tcW w:type="dxa" w:w="1337"/>
            <w:tcMar>
              <w:top w:w="35" w:type="dxa"/>
              <w:bottom w:w="35" w:type="dxa"/>
              <w:left w:w="50" w:type="dxa"/>
              <w:right w:w="50" w:type="dxa"/>
            </w:tcMar>
          </w:tcPr>
          <w:p>
            <w:r>
              <w:rPr>
                <w:sz w:val="15"/>
              </w:rPr>
              <w:t>251.3</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-7.70</w:t>
            </w:r>
          </w:p>
        </w:tc>
        <w:tc>
          <w:tcPr>
            <w:tcW w:type="dxa" w:w="1337"/>
            <w:tcMar>
              <w:top w:w="35" w:type="dxa"/>
              <w:bottom w:w="35" w:type="dxa"/>
              <w:left w:w="50" w:type="dxa"/>
              <w:right w:w="50" w:type="dxa"/>
            </w:tcMar>
          </w:tcPr>
          <w:p>
            <w:r>
              <w:rPr>
                <w:sz w:val="15"/>
              </w:rPr>
              <w:t>-27.50</w:t>
            </w:r>
          </w:p>
        </w:tc>
      </w:tr>
      <w:tr>
        <w:tc>
          <w:tcPr>
            <w:tcW w:type="dxa" w:w="1337"/>
            <w:tcMar>
              <w:top w:w="35" w:type="dxa"/>
              <w:bottom w:w="35" w:type="dxa"/>
              <w:left w:w="50" w:type="dxa"/>
              <w:right w:w="50" w:type="dxa"/>
            </w:tcMar>
          </w:tcPr>
          <w:p>
            <w:r>
              <w:rPr>
                <w:sz w:val="15"/>
              </w:rPr>
              <w:t>Curcumin</w:t>
            </w:r>
          </w:p>
        </w:tc>
        <w:tc>
          <w:tcPr>
            <w:tcW w:type="dxa" w:w="1337"/>
            <w:tcMar>
              <w:top w:w="35" w:type="dxa"/>
              <w:bottom w:w="35" w:type="dxa"/>
              <w:left w:w="50" w:type="dxa"/>
              <w:right w:w="50" w:type="dxa"/>
            </w:tcMar>
          </w:tcPr>
          <w:p>
            <w:r>
              <w:rPr>
                <w:sz w:val="15"/>
              </w:rPr>
              <w:t>Natural Polyphenol</w:t>
            </w:r>
          </w:p>
        </w:tc>
        <w:tc>
          <w:tcPr>
            <w:tcW w:type="dxa" w:w="1337"/>
            <w:tcMar>
              <w:top w:w="35" w:type="dxa"/>
              <w:bottom w:w="35" w:type="dxa"/>
              <w:left w:w="50" w:type="dxa"/>
              <w:right w:w="50" w:type="dxa"/>
            </w:tcMar>
          </w:tcPr>
          <w:p>
            <w:r>
              <w:rPr>
                <w:sz w:val="15"/>
              </w:rPr>
              <w:t>DB02741</w:t>
            </w:r>
          </w:p>
        </w:tc>
        <w:tc>
          <w:tcPr>
            <w:tcW w:type="dxa" w:w="1337"/>
            <w:tcMar>
              <w:top w:w="35" w:type="dxa"/>
              <w:bottom w:w="35" w:type="dxa"/>
              <w:left w:w="50" w:type="dxa"/>
              <w:right w:w="50" w:type="dxa"/>
            </w:tcMar>
          </w:tcPr>
          <w:p>
            <w:r>
              <w:rPr>
                <w:sz w:val="15"/>
              </w:rPr>
              <w:t>368.4</w:t>
            </w:r>
          </w:p>
        </w:tc>
        <w:tc>
          <w:tcPr>
            <w:tcW w:type="dxa" w:w="1337"/>
            <w:tcMar>
              <w:top w:w="35" w:type="dxa"/>
              <w:bottom w:w="35" w:type="dxa"/>
              <w:left w:w="50" w:type="dxa"/>
              <w:right w:w="50" w:type="dxa"/>
            </w:tcMar>
          </w:tcPr>
          <w:p>
            <w:r>
              <w:rPr>
                <w:sz w:val="15"/>
              </w:rPr>
              <w:t>-9.20</w:t>
            </w:r>
          </w:p>
        </w:tc>
        <w:tc>
          <w:tcPr>
            <w:tcW w:type="dxa" w:w="1337"/>
            <w:tcMar>
              <w:top w:w="35" w:type="dxa"/>
              <w:bottom w:w="35" w:type="dxa"/>
              <w:left w:w="50" w:type="dxa"/>
              <w:right w:w="50" w:type="dxa"/>
            </w:tcMar>
          </w:tcPr>
          <w:p>
            <w:r>
              <w:rPr>
                <w:sz w:val="15"/>
              </w:rPr>
              <w:t>-9.00</w:t>
            </w:r>
          </w:p>
        </w:tc>
        <w:tc>
          <w:tcPr>
            <w:tcW w:type="dxa" w:w="1337"/>
            <w:tcMar>
              <w:top w:w="35" w:type="dxa"/>
              <w:bottom w:w="35" w:type="dxa"/>
              <w:left w:w="50" w:type="dxa"/>
              <w:right w:w="50" w:type="dxa"/>
            </w:tcMar>
          </w:tcPr>
          <w:p>
            <w:r>
              <w:rPr>
                <w:sz w:val="15"/>
              </w:rPr>
              <w:t>-33.80</w:t>
            </w:r>
          </w:p>
        </w:tc>
      </w:tr>
      <w:tr>
        <w:tc>
          <w:tcPr>
            <w:tcW w:type="dxa" w:w="1337"/>
            <w:tcMar>
              <w:top w:w="35" w:type="dxa"/>
              <w:bottom w:w="35" w:type="dxa"/>
              <w:left w:w="50" w:type="dxa"/>
              <w:right w:w="50" w:type="dxa"/>
            </w:tcMar>
          </w:tcPr>
          <w:p>
            <w:r>
              <w:rPr>
                <w:sz w:val="15"/>
              </w:rPr>
              <w:t>EGCG</w:t>
            </w:r>
          </w:p>
        </w:tc>
        <w:tc>
          <w:tcPr>
            <w:tcW w:type="dxa" w:w="1337"/>
            <w:tcMar>
              <w:top w:w="35" w:type="dxa"/>
              <w:bottom w:w="35" w:type="dxa"/>
              <w:left w:w="50" w:type="dxa"/>
              <w:right w:w="50" w:type="dxa"/>
            </w:tcMar>
          </w:tcPr>
          <w:p>
            <w:r>
              <w:rPr>
                <w:sz w:val="15"/>
              </w:rPr>
              <w:t>Catechin Polyphenol</w:t>
            </w:r>
          </w:p>
        </w:tc>
        <w:tc>
          <w:tcPr>
            <w:tcW w:type="dxa" w:w="1337"/>
            <w:tcMar>
              <w:top w:w="35" w:type="dxa"/>
              <w:bottom w:w="35" w:type="dxa"/>
              <w:left w:w="50" w:type="dxa"/>
              <w:right w:w="50" w:type="dxa"/>
            </w:tcMar>
          </w:tcPr>
          <w:p>
            <w:r>
              <w:rPr>
                <w:sz w:val="15"/>
              </w:rPr>
              <w:t>DB03603</w:t>
            </w:r>
          </w:p>
        </w:tc>
        <w:tc>
          <w:tcPr>
            <w:tcW w:type="dxa" w:w="1337"/>
            <w:tcMar>
              <w:top w:w="35" w:type="dxa"/>
              <w:bottom w:w="35" w:type="dxa"/>
              <w:left w:w="50" w:type="dxa"/>
              <w:right w:w="50" w:type="dxa"/>
            </w:tcMar>
          </w:tcPr>
          <w:p>
            <w:r>
              <w:rPr>
                <w:sz w:val="15"/>
              </w:rPr>
              <w:t>474.4</w:t>
            </w:r>
          </w:p>
        </w:tc>
        <w:tc>
          <w:tcPr>
            <w:tcW w:type="dxa" w:w="1337"/>
            <w:tcMar>
              <w:top w:w="35" w:type="dxa"/>
              <w:bottom w:w="35" w:type="dxa"/>
              <w:left w:w="50" w:type="dxa"/>
              <w:right w:w="50" w:type="dxa"/>
            </w:tcMar>
          </w:tcPr>
          <w:p>
            <w:r>
              <w:rPr>
                <w:sz w:val="15"/>
              </w:rPr>
              <w:t>-9.80</w:t>
            </w:r>
          </w:p>
        </w:tc>
        <w:tc>
          <w:tcPr>
            <w:tcW w:type="dxa" w:w="1337"/>
            <w:tcMar>
              <w:top w:w="35" w:type="dxa"/>
              <w:bottom w:w="35" w:type="dxa"/>
              <w:left w:w="50" w:type="dxa"/>
              <w:right w:w="50" w:type="dxa"/>
            </w:tcMar>
          </w:tcPr>
          <w:p>
            <w:r>
              <w:rPr>
                <w:sz w:val="15"/>
              </w:rPr>
              <w:t>-9.60</w:t>
            </w:r>
          </w:p>
        </w:tc>
        <w:tc>
          <w:tcPr>
            <w:tcW w:type="dxa" w:w="1337"/>
            <w:tcMar>
              <w:top w:w="35" w:type="dxa"/>
              <w:bottom w:w="35" w:type="dxa"/>
              <w:left w:w="50" w:type="dxa"/>
              <w:right w:w="50" w:type="dxa"/>
            </w:tcMar>
          </w:tcPr>
          <w:p>
            <w:r>
              <w:rPr>
                <w:sz w:val="15"/>
              </w:rPr>
              <w:t>-36.20</w:t>
            </w:r>
          </w:p>
        </w:tc>
      </w:tr>
      <w:tr>
        <w:tc>
          <w:tcPr>
            <w:tcW w:type="dxa" w:w="1337"/>
            <w:tcMar>
              <w:top w:w="35" w:type="dxa"/>
              <w:bottom w:w="35" w:type="dxa"/>
              <w:left w:w="50" w:type="dxa"/>
              <w:right w:w="50" w:type="dxa"/>
            </w:tcMar>
          </w:tcPr>
          <w:p>
            <w:r>
              <w:rPr>
                <w:sz w:val="15"/>
              </w:rPr>
              <w:t>Resveratrol</w:t>
            </w:r>
          </w:p>
        </w:tc>
        <w:tc>
          <w:tcPr>
            <w:tcW w:type="dxa" w:w="1337"/>
            <w:tcMar>
              <w:top w:w="35" w:type="dxa"/>
              <w:bottom w:w="35" w:type="dxa"/>
              <w:left w:w="50" w:type="dxa"/>
              <w:right w:w="50" w:type="dxa"/>
            </w:tcMar>
          </w:tcPr>
          <w:p>
            <w:r>
              <w:rPr>
                <w:sz w:val="15"/>
              </w:rPr>
              <w:t>Stilbenoid</w:t>
            </w:r>
          </w:p>
        </w:tc>
        <w:tc>
          <w:tcPr>
            <w:tcW w:type="dxa" w:w="1337"/>
            <w:tcMar>
              <w:top w:w="35" w:type="dxa"/>
              <w:bottom w:w="35" w:type="dxa"/>
              <w:left w:w="50" w:type="dxa"/>
              <w:right w:w="50" w:type="dxa"/>
            </w:tcMar>
          </w:tcPr>
          <w:p>
            <w:r>
              <w:rPr>
                <w:sz w:val="15"/>
              </w:rPr>
              <w:t>DB02709</w:t>
            </w:r>
          </w:p>
        </w:tc>
        <w:tc>
          <w:tcPr>
            <w:tcW w:type="dxa" w:w="1337"/>
            <w:tcMar>
              <w:top w:w="35" w:type="dxa"/>
              <w:bottom w:w="35" w:type="dxa"/>
              <w:left w:w="50" w:type="dxa"/>
              <w:right w:w="50" w:type="dxa"/>
            </w:tcMar>
          </w:tcPr>
          <w:p>
            <w:r>
              <w:rPr>
                <w:sz w:val="15"/>
              </w:rPr>
              <w:t>228.2</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-27.20</w:t>
            </w:r>
          </w:p>
        </w:tc>
      </w:tr>
      <w:tr>
        <w:tc>
          <w:tcPr>
            <w:tcW w:type="dxa" w:w="1337"/>
            <w:tcMar>
              <w:top w:w="35" w:type="dxa"/>
              <w:bottom w:w="35" w:type="dxa"/>
              <w:left w:w="50" w:type="dxa"/>
              <w:right w:w="50" w:type="dxa"/>
            </w:tcMar>
          </w:tcPr>
          <w:p>
            <w:r>
              <w:rPr>
                <w:sz w:val="15"/>
              </w:rPr>
              <w:t>Quercetin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DB04216</w:t>
            </w:r>
          </w:p>
        </w:tc>
        <w:tc>
          <w:tcPr>
            <w:tcW w:type="dxa" w:w="1337"/>
            <w:tcMar>
              <w:top w:w="35" w:type="dxa"/>
              <w:bottom w:w="35" w:type="dxa"/>
              <w:left w:w="50" w:type="dxa"/>
              <w:right w:w="50" w:type="dxa"/>
            </w:tcMar>
          </w:tcPr>
          <w:p>
            <w:r>
              <w:rPr>
                <w:sz w:val="15"/>
              </w:rPr>
              <w:t>302.2</w:t>
            </w:r>
          </w:p>
        </w:tc>
        <w:tc>
          <w:tcPr>
            <w:tcW w:type="dxa" w:w="1337"/>
            <w:tcMar>
              <w:top w:w="35" w:type="dxa"/>
              <w:bottom w:w="35" w:type="dxa"/>
              <w:left w:w="50" w:type="dxa"/>
              <w:right w:w="50" w:type="dxa"/>
            </w:tcMar>
          </w:tcPr>
          <w:p>
            <w:r>
              <w:rPr>
                <w:sz w:val="15"/>
              </w:rPr>
              <w:t>-8.60</w:t>
            </w:r>
          </w:p>
        </w:tc>
        <w:tc>
          <w:tcPr>
            <w:tcW w:type="dxa" w:w="1337"/>
            <w:tcMar>
              <w:top w:w="35" w:type="dxa"/>
              <w:bottom w:w="35" w:type="dxa"/>
              <w:left w:w="50" w:type="dxa"/>
              <w:right w:w="50" w:type="dxa"/>
            </w:tcMar>
          </w:tcPr>
          <w:p>
            <w:r>
              <w:rPr>
                <w:sz w:val="15"/>
              </w:rPr>
              <w:t>-8.40</w:t>
            </w:r>
          </w:p>
        </w:tc>
        <w:tc>
          <w:tcPr>
            <w:tcW w:type="dxa" w:w="1337"/>
            <w:tcMar>
              <w:top w:w="35" w:type="dxa"/>
              <w:bottom w:w="35" w:type="dxa"/>
              <w:left w:w="50" w:type="dxa"/>
              <w:right w:w="50" w:type="dxa"/>
            </w:tcMar>
          </w:tcPr>
          <w:p>
            <w:r>
              <w:rPr>
                <w:sz w:val="15"/>
              </w:rPr>
              <w:t>-30.50</w:t>
            </w:r>
          </w:p>
        </w:tc>
      </w:tr>
      <w:tr>
        <w:tc>
          <w:tcPr>
            <w:tcW w:type="dxa" w:w="1337"/>
            <w:tcMar>
              <w:top w:w="35" w:type="dxa"/>
              <w:bottom w:w="35" w:type="dxa"/>
              <w:left w:w="50" w:type="dxa"/>
              <w:right w:w="50" w:type="dxa"/>
            </w:tcMar>
          </w:tcPr>
          <w:p>
            <w:r>
              <w:rPr>
                <w:sz w:val="15"/>
              </w:rPr>
              <w:t>Myricetin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DB_Myr</w:t>
            </w:r>
          </w:p>
        </w:tc>
        <w:tc>
          <w:tcPr>
            <w:tcW w:type="dxa" w:w="1337"/>
            <w:tcMar>
              <w:top w:w="35" w:type="dxa"/>
              <w:bottom w:w="35" w:type="dxa"/>
              <w:left w:w="50" w:type="dxa"/>
              <w:right w:w="50" w:type="dxa"/>
            </w:tcMar>
          </w:tcPr>
          <w:p>
            <w:r>
              <w:rPr>
                <w:sz w:val="15"/>
              </w:rPr>
              <w:t>318.2</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-8.50</w:t>
            </w:r>
          </w:p>
        </w:tc>
        <w:tc>
          <w:tcPr>
            <w:tcW w:type="dxa" w:w="1337"/>
            <w:tcMar>
              <w:top w:w="35" w:type="dxa"/>
              <w:bottom w:w="35" w:type="dxa"/>
              <w:left w:w="50" w:type="dxa"/>
              <w:right w:w="50" w:type="dxa"/>
            </w:tcMar>
          </w:tcPr>
          <w:p>
            <w:r>
              <w:rPr>
                <w:sz w:val="15"/>
              </w:rPr>
              <w:t>-31.20</w:t>
            </w:r>
          </w:p>
        </w:tc>
      </w:tr>
      <w:tr>
        <w:tc>
          <w:tcPr>
            <w:tcW w:type="dxa" w:w="1337"/>
            <w:tcMar>
              <w:top w:w="35" w:type="dxa"/>
              <w:bottom w:w="35" w:type="dxa"/>
              <w:left w:w="50" w:type="dxa"/>
              <w:right w:w="50" w:type="dxa"/>
            </w:tcMar>
          </w:tcPr>
          <w:p>
            <w:r>
              <w:rPr>
                <w:sz w:val="15"/>
              </w:rPr>
              <w:t>Baicalein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DB_Bai</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-28.90</w:t>
            </w:r>
          </w:p>
        </w:tc>
      </w:tr>
      <w:tr>
        <w:tc>
          <w:tcPr>
            <w:tcW w:type="dxa" w:w="1337"/>
            <w:tcMar>
              <w:top w:w="35" w:type="dxa"/>
              <w:bottom w:w="35" w:type="dxa"/>
              <w:left w:w="50" w:type="dxa"/>
              <w:right w:w="50" w:type="dxa"/>
            </w:tcMar>
          </w:tcPr>
          <w:p>
            <w:r>
              <w:rPr>
                <w:sz w:val="15"/>
              </w:rPr>
              <w:t>Rosmarinic Acid</w:t>
            </w:r>
          </w:p>
        </w:tc>
        <w:tc>
          <w:tcPr>
            <w:tcW w:type="dxa" w:w="1337"/>
            <w:tcMar>
              <w:top w:w="35" w:type="dxa"/>
              <w:bottom w:w="35" w:type="dxa"/>
              <w:left w:w="50" w:type="dxa"/>
              <w:right w:w="50" w:type="dxa"/>
            </w:tcMar>
          </w:tcPr>
          <w:p>
            <w:r>
              <w:rPr>
                <w:sz w:val="15"/>
              </w:rPr>
              <w:t>Polyphenol</w:t>
            </w:r>
          </w:p>
        </w:tc>
        <w:tc>
          <w:tcPr>
            <w:tcW w:type="dxa" w:w="1337"/>
            <w:tcMar>
              <w:top w:w="35" w:type="dxa"/>
              <w:bottom w:w="35" w:type="dxa"/>
              <w:left w:w="50" w:type="dxa"/>
              <w:right w:w="50" w:type="dxa"/>
            </w:tcMar>
          </w:tcPr>
          <w:p>
            <w:r>
              <w:rPr>
                <w:sz w:val="15"/>
              </w:rPr>
              <w:t>DB_Ros</w:t>
            </w:r>
          </w:p>
        </w:tc>
        <w:tc>
          <w:tcPr>
            <w:tcW w:type="dxa" w:w="1337"/>
            <w:tcMar>
              <w:top w:w="35" w:type="dxa"/>
              <w:bottom w:w="35" w:type="dxa"/>
              <w:left w:w="50" w:type="dxa"/>
              <w:right w:w="50" w:type="dxa"/>
            </w:tcMar>
          </w:tcPr>
          <w:p>
            <w:r>
              <w:rPr>
                <w:sz w:val="15"/>
              </w:rPr>
              <w:t>376.3</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-32.40</w:t>
            </w:r>
          </w:p>
        </w:tc>
      </w:tr>
      <w:tr>
        <w:tc>
          <w:tcPr>
            <w:tcW w:type="dxa" w:w="1337"/>
            <w:tcMar>
              <w:top w:w="35" w:type="dxa"/>
              <w:bottom w:w="35" w:type="dxa"/>
              <w:left w:w="50" w:type="dxa"/>
              <w:right w:w="50" w:type="dxa"/>
            </w:tcMar>
          </w:tcPr>
          <w:p>
            <w:r>
              <w:rPr>
                <w:sz w:val="15"/>
              </w:rPr>
              <w:t>Fisetin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DB_Fis</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-8.30</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-29.60</w:t>
            </w:r>
          </w:p>
        </w:tc>
      </w:tr>
      <w:tr>
        <w:tc>
          <w:tcPr>
            <w:tcW w:type="dxa" w:w="1337"/>
            <w:tcMar>
              <w:top w:w="35" w:type="dxa"/>
              <w:bottom w:w="35" w:type="dxa"/>
              <w:left w:w="50" w:type="dxa"/>
              <w:right w:w="50" w:type="dxa"/>
            </w:tcMar>
          </w:tcPr>
          <w:p>
            <w:r>
              <w:rPr>
                <w:sz w:val="15"/>
              </w:rPr>
              <w:t>Apigenin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DB_Api</w:t>
            </w:r>
          </w:p>
        </w:tc>
        <w:tc>
          <w:tcPr>
            <w:tcW w:type="dxa" w:w="1337"/>
            <w:tcMar>
              <w:top w:w="35" w:type="dxa"/>
              <w:bottom w:w="35" w:type="dxa"/>
              <w:left w:w="50" w:type="dxa"/>
              <w:right w:w="50" w:type="dxa"/>
            </w:tcMar>
          </w:tcPr>
          <w:p>
            <w:r>
              <w:rPr>
                <w:sz w:val="15"/>
              </w:rPr>
              <w:t>270.2</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-28.70</w:t>
            </w:r>
          </w:p>
        </w:tc>
      </w:tr>
      <w:tr>
        <w:tc>
          <w:tcPr>
            <w:tcW w:type="dxa" w:w="1337"/>
            <w:tcMar>
              <w:top w:w="35" w:type="dxa"/>
              <w:bottom w:w="35" w:type="dxa"/>
              <w:left w:w="50" w:type="dxa"/>
              <w:right w:w="50" w:type="dxa"/>
            </w:tcMar>
          </w:tcPr>
          <w:p>
            <w:r>
              <w:rPr>
                <w:sz w:val="15"/>
              </w:rPr>
              <w:t>Luteolin</w:t>
            </w:r>
          </w:p>
        </w:tc>
        <w:tc>
          <w:tcPr>
            <w:tcW w:type="dxa" w:w="1337"/>
            <w:tcMar>
              <w:top w:w="35" w:type="dxa"/>
              <w:bottom w:w="35" w:type="dxa"/>
              <w:left w:w="50" w:type="dxa"/>
              <w:right w:w="50" w:type="dxa"/>
            </w:tcMar>
          </w:tcPr>
          <w:p>
            <w:r>
              <w:rPr>
                <w:sz w:val="15"/>
              </w:rPr>
              <w:t>Flavonoid</w:t>
            </w:r>
          </w:p>
        </w:tc>
        <w:tc>
          <w:tcPr>
            <w:tcW w:type="dxa" w:w="1337"/>
            <w:tcMar>
              <w:top w:w="35" w:type="dxa"/>
              <w:bottom w:w="35" w:type="dxa"/>
              <w:left w:w="50" w:type="dxa"/>
              <w:right w:w="50" w:type="dxa"/>
            </w:tcMar>
          </w:tcPr>
          <w:p>
            <w:r>
              <w:rPr>
                <w:sz w:val="15"/>
              </w:rPr>
              <w:t>DB_Lut</w:t>
            </w:r>
          </w:p>
        </w:tc>
        <w:tc>
          <w:tcPr>
            <w:tcW w:type="dxa" w:w="1337"/>
            <w:tcMar>
              <w:top w:w="35" w:type="dxa"/>
              <w:bottom w:w="35" w:type="dxa"/>
              <w:left w:w="50" w:type="dxa"/>
              <w:right w:w="50" w:type="dxa"/>
            </w:tcMar>
          </w:tcPr>
          <w:p>
            <w:r>
              <w:rPr>
                <w:sz w:val="15"/>
              </w:rPr>
              <w:t>286.2</w:t>
            </w:r>
          </w:p>
        </w:tc>
        <w:tc>
          <w:tcPr>
            <w:tcW w:type="dxa" w:w="1337"/>
            <w:tcMar>
              <w:top w:w="35" w:type="dxa"/>
              <w:bottom w:w="35" w:type="dxa"/>
              <w:left w:w="50" w:type="dxa"/>
              <w:right w:w="50" w:type="dxa"/>
            </w:tcMar>
          </w:tcPr>
          <w:p>
            <w:r>
              <w:rPr>
                <w:sz w:val="15"/>
              </w:rPr>
              <w:t>-8.40</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-29.80</w:t>
            </w:r>
          </w:p>
        </w:tc>
      </w:tr>
      <w:tr>
        <w:tc>
          <w:tcPr>
            <w:tcW w:type="dxa" w:w="1337"/>
            <w:tcMar>
              <w:top w:w="35" w:type="dxa"/>
              <w:bottom w:w="35" w:type="dxa"/>
              <w:left w:w="50" w:type="dxa"/>
              <w:right w:w="50" w:type="dxa"/>
            </w:tcMar>
          </w:tcPr>
          <w:p>
            <w:r>
              <w:rPr>
                <w:sz w:val="15"/>
              </w:rPr>
              <w:t>Honokiol</w:t>
            </w:r>
          </w:p>
        </w:tc>
        <w:tc>
          <w:tcPr>
            <w:tcW w:type="dxa" w:w="1337"/>
            <w:tcMar>
              <w:top w:w="35" w:type="dxa"/>
              <w:bottom w:w="35" w:type="dxa"/>
              <w:left w:w="50" w:type="dxa"/>
              <w:right w:w="50" w:type="dxa"/>
            </w:tcMar>
          </w:tcPr>
          <w:p>
            <w:r>
              <w:rPr>
                <w:sz w:val="15"/>
              </w:rPr>
              <w:t>Neolignan</w:t>
            </w:r>
          </w:p>
        </w:tc>
        <w:tc>
          <w:tcPr>
            <w:tcW w:type="dxa" w:w="1337"/>
            <w:tcMar>
              <w:top w:w="35" w:type="dxa"/>
              <w:bottom w:w="35" w:type="dxa"/>
              <w:left w:w="50" w:type="dxa"/>
              <w:right w:w="50" w:type="dxa"/>
            </w:tcMar>
          </w:tcPr>
          <w:p>
            <w:r>
              <w:rPr>
                <w:sz w:val="15"/>
              </w:rPr>
              <w:t>DB_Hon</w:t>
            </w:r>
          </w:p>
        </w:tc>
        <w:tc>
          <w:tcPr>
            <w:tcW w:type="dxa" w:w="1337"/>
            <w:tcMar>
              <w:top w:w="35" w:type="dxa"/>
              <w:bottom w:w="35" w:type="dxa"/>
              <w:left w:w="50" w:type="dxa"/>
              <w:right w:w="50" w:type="dxa"/>
            </w:tcMar>
          </w:tcPr>
          <w:p>
            <w:r>
              <w:rPr>
                <w:sz w:val="15"/>
              </w:rPr>
              <w:t>266.3</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-7.70</w:t>
            </w:r>
          </w:p>
        </w:tc>
        <w:tc>
          <w:tcPr>
            <w:tcW w:type="dxa" w:w="1337"/>
            <w:tcMar>
              <w:top w:w="35" w:type="dxa"/>
              <w:bottom w:w="35" w:type="dxa"/>
              <w:left w:w="50" w:type="dxa"/>
              <w:right w:w="50" w:type="dxa"/>
            </w:tcMar>
          </w:tcPr>
          <w:p>
            <w:r>
              <w:rPr>
                <w:sz w:val="15"/>
              </w:rPr>
              <w:t>-28.10</w:t>
            </w:r>
          </w:p>
        </w:tc>
      </w:tr>
      <w:tr>
        <w:tc>
          <w:tcPr>
            <w:tcW w:type="dxa" w:w="1337"/>
            <w:tcMar>
              <w:top w:w="35" w:type="dxa"/>
              <w:bottom w:w="35" w:type="dxa"/>
              <w:left w:w="50" w:type="dxa"/>
              <w:right w:w="50" w:type="dxa"/>
            </w:tcMar>
          </w:tcPr>
          <w:p>
            <w:r>
              <w:rPr>
                <w:sz w:val="15"/>
              </w:rPr>
              <w:t>Anle138b</w:t>
            </w:r>
          </w:p>
        </w:tc>
        <w:tc>
          <w:tcPr>
            <w:tcW w:type="dxa" w:w="1337"/>
            <w:tcMar>
              <w:top w:w="35" w:type="dxa"/>
              <w:bottom w:w="35" w:type="dxa"/>
              <w:left w:w="50" w:type="dxa"/>
              <w:right w:w="50" w:type="dxa"/>
            </w:tcMar>
          </w:tcPr>
          <w:p>
            <w:r>
              <w:rPr>
                <w:sz w:val="15"/>
              </w:rPr>
              <w:t>Diphenylpyrazole</w:t>
            </w:r>
          </w:p>
        </w:tc>
        <w:tc>
          <w:tcPr>
            <w:tcW w:type="dxa" w:w="1337"/>
            <w:tcMar>
              <w:top w:w="35" w:type="dxa"/>
              <w:bottom w:w="35" w:type="dxa"/>
              <w:left w:w="50" w:type="dxa"/>
              <w:right w:w="50" w:type="dxa"/>
            </w:tcMar>
          </w:tcPr>
          <w:p>
            <w:r>
              <w:rPr>
                <w:sz w:val="15"/>
              </w:rPr>
              <w:t>DB_Anle</w:t>
            </w:r>
          </w:p>
        </w:tc>
        <w:tc>
          <w:tcPr>
            <w:tcW w:type="dxa" w:w="1337"/>
            <w:tcMar>
              <w:top w:w="35" w:type="dxa"/>
              <w:bottom w:w="35" w:type="dxa"/>
              <w:left w:w="50" w:type="dxa"/>
              <w:right w:w="50" w:type="dxa"/>
            </w:tcMar>
          </w:tcPr>
          <w:p>
            <w:r>
              <w:rPr>
                <w:sz w:val="15"/>
              </w:rPr>
              <w:t>378.1</w:t>
            </w:r>
          </w:p>
        </w:tc>
        <w:tc>
          <w:tcPr>
            <w:tcW w:type="dxa" w:w="1337"/>
            <w:tcMar>
              <w:top w:w="35" w:type="dxa"/>
              <w:bottom w:w="35" w:type="dxa"/>
              <w:left w:w="50" w:type="dxa"/>
              <w:right w:w="50" w:type="dxa"/>
            </w:tcMar>
          </w:tcPr>
          <w:p>
            <w:r>
              <w:rPr>
                <w:sz w:val="15"/>
              </w:rPr>
              <w:t>-8.00</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-26.50</w:t>
            </w:r>
          </w:p>
        </w:tc>
      </w:tr>
      <w:tr>
        <w:tc>
          <w:tcPr>
            <w:tcW w:type="dxa" w:w="1337"/>
            <w:tcMar>
              <w:top w:w="35" w:type="dxa"/>
              <w:bottom w:w="35" w:type="dxa"/>
              <w:left w:w="50" w:type="dxa"/>
              <w:right w:w="50" w:type="dxa"/>
            </w:tcMar>
          </w:tcPr>
          <w:p>
            <w:r>
              <w:rPr>
                <w:sz w:val="15"/>
              </w:rPr>
              <w:t>Tideglusib</w:t>
            </w:r>
          </w:p>
        </w:tc>
        <w:tc>
          <w:tcPr>
            <w:tcW w:type="dxa" w:w="1337"/>
            <w:tcMar>
              <w:top w:w="35" w:type="dxa"/>
              <w:bottom w:w="35" w:type="dxa"/>
              <w:left w:w="50" w:type="dxa"/>
              <w:right w:w="50" w:type="dxa"/>
            </w:tcMar>
          </w:tcPr>
          <w:p>
            <w:r>
              <w:rPr>
                <w:sz w:val="15"/>
              </w:rPr>
              <w:t>GSK-3beta Inhibitor</w:t>
            </w:r>
          </w:p>
        </w:tc>
        <w:tc>
          <w:tcPr>
            <w:tcW w:type="dxa" w:w="1337"/>
            <w:tcMar>
              <w:top w:w="35" w:type="dxa"/>
              <w:bottom w:w="35" w:type="dxa"/>
              <w:left w:w="50" w:type="dxa"/>
              <w:right w:w="50" w:type="dxa"/>
            </w:tcMar>
          </w:tcPr>
          <w:p>
            <w:r>
              <w:rPr>
                <w:sz w:val="15"/>
              </w:rPr>
              <w:t>DB12129</w:t>
            </w:r>
          </w:p>
        </w:tc>
        <w:tc>
          <w:tcPr>
            <w:tcW w:type="dxa" w:w="1337"/>
            <w:tcMar>
              <w:top w:w="35" w:type="dxa"/>
              <w:bottom w:w="35" w:type="dxa"/>
              <w:left w:w="50" w:type="dxa"/>
              <w:right w:w="50" w:type="dxa"/>
            </w:tcMar>
          </w:tcPr>
          <w:p>
            <w:r>
              <w:rPr>
                <w:sz w:val="15"/>
              </w:rPr>
              <w:t>226.2</w:t>
            </w:r>
          </w:p>
        </w:tc>
        <w:tc>
          <w:tcPr>
            <w:tcW w:type="dxa" w:w="1337"/>
            <w:tcMar>
              <w:top w:w="35" w:type="dxa"/>
              <w:bottom w:w="35" w:type="dxa"/>
              <w:left w:w="50" w:type="dxa"/>
              <w:right w:w="50" w:type="dxa"/>
            </w:tcMar>
          </w:tcPr>
          <w:p>
            <w:r>
              <w:rPr>
                <w:sz w:val="15"/>
              </w:rPr>
              <w:t>-7.50</w:t>
            </w:r>
          </w:p>
        </w:tc>
        <w:tc>
          <w:tcPr>
            <w:tcW w:type="dxa" w:w="1337"/>
            <w:tcMar>
              <w:top w:w="35" w:type="dxa"/>
              <w:bottom w:w="35" w:type="dxa"/>
              <w:left w:w="50" w:type="dxa"/>
              <w:right w:w="50" w:type="dxa"/>
            </w:tcMar>
          </w:tcPr>
          <w:p>
            <w:r>
              <w:rPr>
                <w:sz w:val="15"/>
              </w:rPr>
              <w:t>-7.30</w:t>
            </w:r>
          </w:p>
        </w:tc>
        <w:tc>
          <w:tcPr>
            <w:tcW w:type="dxa" w:w="1337"/>
            <w:tcMar>
              <w:top w:w="35" w:type="dxa"/>
              <w:bottom w:w="35" w:type="dxa"/>
              <w:left w:w="50" w:type="dxa"/>
              <w:right w:w="50" w:type="dxa"/>
            </w:tcMar>
          </w:tcPr>
          <w:p>
            <w:r>
              <w:rPr>
                <w:sz w:val="15"/>
              </w:rPr>
              <w:t>-25.20</w:t>
            </w:r>
          </w:p>
        </w:tc>
      </w:tr>
      <w:tr>
        <w:tc>
          <w:tcPr>
            <w:tcW w:type="dxa" w:w="1337"/>
            <w:tcMar>
              <w:top w:w="35" w:type="dxa"/>
              <w:bottom w:w="35" w:type="dxa"/>
              <w:left w:w="50" w:type="dxa"/>
              <w:right w:w="50" w:type="dxa"/>
            </w:tcMar>
          </w:tcPr>
          <w:p>
            <w:r>
              <w:rPr>
                <w:sz w:val="15"/>
              </w:rPr>
              <w:t>AZD1080</w:t>
            </w:r>
          </w:p>
        </w:tc>
        <w:tc>
          <w:tcPr>
            <w:tcW w:type="dxa" w:w="1337"/>
            <w:tcMar>
              <w:top w:w="35" w:type="dxa"/>
              <w:bottom w:w="35" w:type="dxa"/>
              <w:left w:w="50" w:type="dxa"/>
              <w:right w:w="50" w:type="dxa"/>
            </w:tcMar>
          </w:tcPr>
          <w:p>
            <w:r>
              <w:rPr>
                <w:sz w:val="15"/>
              </w:rPr>
              <w:t>GSK-3beta Inhibitor</w:t>
            </w:r>
          </w:p>
        </w:tc>
        <w:tc>
          <w:tcPr>
            <w:tcW w:type="dxa" w:w="1337"/>
            <w:tcMar>
              <w:top w:w="35" w:type="dxa"/>
              <w:bottom w:w="35" w:type="dxa"/>
              <w:left w:w="50" w:type="dxa"/>
              <w:right w:w="50" w:type="dxa"/>
            </w:tcMar>
          </w:tcPr>
          <w:p>
            <w:r>
              <w:rPr>
                <w:sz w:val="15"/>
              </w:rPr>
              <w:t>DB12488</w:t>
            </w:r>
          </w:p>
        </w:tc>
        <w:tc>
          <w:tcPr>
            <w:tcW w:type="dxa" w:w="1337"/>
            <w:tcMar>
              <w:top w:w="35" w:type="dxa"/>
              <w:bottom w:w="35" w:type="dxa"/>
              <w:left w:w="50" w:type="dxa"/>
              <w:right w:w="50" w:type="dxa"/>
            </w:tcMar>
          </w:tcPr>
          <w:p>
            <w:r>
              <w:rPr>
                <w:sz w:val="15"/>
              </w:rPr>
              <w:t>298.2</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-28.60</w:t>
            </w:r>
          </w:p>
        </w:tc>
      </w:tr>
      <w:tr>
        <w:tc>
          <w:tcPr>
            <w:tcW w:type="dxa" w:w="1337"/>
            <w:tcMar>
              <w:top w:w="35" w:type="dxa"/>
              <w:bottom w:w="35" w:type="dxa"/>
              <w:left w:w="50" w:type="dxa"/>
              <w:right w:w="50" w:type="dxa"/>
            </w:tcMar>
          </w:tcPr>
          <w:p>
            <w:r>
              <w:rPr>
                <w:sz w:val="15"/>
              </w:rPr>
              <w:t>Bexarotene</w:t>
            </w:r>
          </w:p>
        </w:tc>
        <w:tc>
          <w:tcPr>
            <w:tcW w:type="dxa" w:w="1337"/>
            <w:tcMar>
              <w:top w:w="35" w:type="dxa"/>
              <w:bottom w:w="35" w:type="dxa"/>
              <w:left w:w="50" w:type="dxa"/>
              <w:right w:w="50" w:type="dxa"/>
            </w:tcMar>
          </w:tcPr>
          <w:p>
            <w:r>
              <w:rPr>
                <w:sz w:val="15"/>
              </w:rPr>
              <w:t>RXR Agonist</w:t>
            </w:r>
          </w:p>
        </w:tc>
        <w:tc>
          <w:tcPr>
            <w:tcW w:type="dxa" w:w="1337"/>
            <w:tcMar>
              <w:top w:w="35" w:type="dxa"/>
              <w:bottom w:w="35" w:type="dxa"/>
              <w:left w:w="50" w:type="dxa"/>
              <w:right w:w="50" w:type="dxa"/>
            </w:tcMar>
          </w:tcPr>
          <w:p>
            <w:r>
              <w:rPr>
                <w:sz w:val="15"/>
              </w:rPr>
              <w:t>DB00396</w:t>
            </w:r>
          </w:p>
        </w:tc>
        <w:tc>
          <w:tcPr>
            <w:tcW w:type="dxa" w:w="1337"/>
            <w:tcMar>
              <w:top w:w="35" w:type="dxa"/>
              <w:bottom w:w="35" w:type="dxa"/>
              <w:left w:w="50" w:type="dxa"/>
              <w:right w:w="50" w:type="dxa"/>
            </w:tcMar>
          </w:tcPr>
          <w:p>
            <w:r>
              <w:rPr>
                <w:sz w:val="15"/>
              </w:rPr>
              <w:t>348.5</w:t>
            </w:r>
          </w:p>
        </w:tc>
        <w:tc>
          <w:tcPr>
            <w:tcW w:type="dxa" w:w="1337"/>
            <w:tcMar>
              <w:top w:w="35" w:type="dxa"/>
              <w:bottom w:w="35" w:type="dxa"/>
              <w:left w:w="50" w:type="dxa"/>
              <w:right w:w="50" w:type="dxa"/>
            </w:tcMar>
          </w:tcPr>
          <w:p>
            <w:r>
              <w:rPr>
                <w:sz w:val="15"/>
              </w:rPr>
              <w:t>-8.30</w:t>
            </w:r>
          </w:p>
        </w:tc>
        <w:tc>
          <w:tcPr>
            <w:tcW w:type="dxa" w:w="1337"/>
            <w:tcMar>
              <w:top w:w="35" w:type="dxa"/>
              <w:bottom w:w="35" w:type="dxa"/>
              <w:left w:w="50" w:type="dxa"/>
              <w:right w:w="50" w:type="dxa"/>
            </w:tcMar>
          </w:tcPr>
          <w:p>
            <w:r>
              <w:rPr>
                <w:sz w:val="15"/>
              </w:rPr>
              <w:t>-8.10</w:t>
            </w:r>
          </w:p>
        </w:tc>
        <w:tc>
          <w:tcPr>
            <w:tcW w:type="dxa" w:w="1337"/>
            <w:tcMar>
              <w:top w:w="35" w:type="dxa"/>
              <w:bottom w:w="35" w:type="dxa"/>
              <w:left w:w="50" w:type="dxa"/>
              <w:right w:w="50" w:type="dxa"/>
            </w:tcMar>
          </w:tcPr>
          <w:p>
            <w:r>
              <w:rPr>
                <w:sz w:val="15"/>
              </w:rPr>
              <w:t>-31.00</w:t>
            </w:r>
          </w:p>
        </w:tc>
      </w:tr>
      <w:tr>
        <w:tc>
          <w:tcPr>
            <w:tcW w:type="dxa" w:w="1337"/>
            <w:tcMar>
              <w:top w:w="35" w:type="dxa"/>
              <w:bottom w:w="35" w:type="dxa"/>
              <w:left w:w="50" w:type="dxa"/>
              <w:right w:w="50" w:type="dxa"/>
            </w:tcMar>
          </w:tcPr>
          <w:p>
            <w:r>
              <w:rPr>
                <w:sz w:val="15"/>
              </w:rPr>
              <w:t>Donepezil</w:t>
            </w:r>
          </w:p>
        </w:tc>
        <w:tc>
          <w:tcPr>
            <w:tcW w:type="dxa" w:w="1337"/>
            <w:tcMar>
              <w:top w:w="35" w:type="dxa"/>
              <w:bottom w:w="35" w:type="dxa"/>
              <w:left w:w="50" w:type="dxa"/>
              <w:right w:w="50" w:type="dxa"/>
            </w:tcMar>
          </w:tcPr>
          <w:p>
            <w:r>
              <w:rPr>
                <w:sz w:val="15"/>
              </w:rPr>
              <w:t>AChE Inhibitor</w:t>
            </w:r>
          </w:p>
        </w:tc>
        <w:tc>
          <w:tcPr>
            <w:tcW w:type="dxa" w:w="1337"/>
            <w:tcMar>
              <w:top w:w="35" w:type="dxa"/>
              <w:bottom w:w="35" w:type="dxa"/>
              <w:left w:w="50" w:type="dxa"/>
              <w:right w:w="50" w:type="dxa"/>
            </w:tcMar>
          </w:tcPr>
          <w:p>
            <w:r>
              <w:rPr>
                <w:sz w:val="15"/>
              </w:rPr>
              <w:t>DB00843</w:t>
            </w:r>
          </w:p>
        </w:tc>
        <w:tc>
          <w:tcPr>
            <w:tcW w:type="dxa" w:w="1337"/>
            <w:tcMar>
              <w:top w:w="35" w:type="dxa"/>
              <w:bottom w:w="35" w:type="dxa"/>
              <w:left w:w="50" w:type="dxa"/>
              <w:right w:w="50" w:type="dxa"/>
            </w:tcMar>
          </w:tcPr>
          <w:p>
            <w:r>
              <w:rPr>
                <w:sz w:val="15"/>
              </w:rPr>
              <w:t>379.5</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-29.40</w:t>
            </w:r>
          </w:p>
        </w:tc>
      </w:tr>
      <w:tr>
        <w:tc>
          <w:tcPr>
            <w:tcW w:type="dxa" w:w="1337"/>
            <w:tcMar>
              <w:top w:w="35" w:type="dxa"/>
              <w:bottom w:w="35" w:type="dxa"/>
              <w:left w:w="50" w:type="dxa"/>
              <w:right w:w="50" w:type="dxa"/>
            </w:tcMar>
          </w:tcPr>
          <w:p>
            <w:r>
              <w:rPr>
                <w:sz w:val="15"/>
              </w:rPr>
              <w:t>Rivastigmine</w:t>
            </w:r>
          </w:p>
        </w:tc>
        <w:tc>
          <w:tcPr>
            <w:tcW w:type="dxa" w:w="1337"/>
            <w:tcMar>
              <w:top w:w="35" w:type="dxa"/>
              <w:bottom w:w="35" w:type="dxa"/>
              <w:left w:w="50" w:type="dxa"/>
              <w:right w:w="50" w:type="dxa"/>
            </w:tcMar>
          </w:tcPr>
          <w:p>
            <w:r>
              <w:rPr>
                <w:sz w:val="15"/>
              </w:rPr>
              <w:t>ChE Inhibitor</w:t>
            </w:r>
          </w:p>
        </w:tc>
        <w:tc>
          <w:tcPr>
            <w:tcW w:type="dxa" w:w="1337"/>
            <w:tcMar>
              <w:top w:w="35" w:type="dxa"/>
              <w:bottom w:w="35" w:type="dxa"/>
              <w:left w:w="50" w:type="dxa"/>
              <w:right w:w="50" w:type="dxa"/>
            </w:tcMar>
          </w:tcPr>
          <w:p>
            <w:r>
              <w:rPr>
                <w:sz w:val="15"/>
              </w:rPr>
              <w:t>DB00989</w:t>
            </w:r>
          </w:p>
        </w:tc>
        <w:tc>
          <w:tcPr>
            <w:tcW w:type="dxa" w:w="1337"/>
            <w:tcMar>
              <w:top w:w="35" w:type="dxa"/>
              <w:bottom w:w="35" w:type="dxa"/>
              <w:left w:w="50" w:type="dxa"/>
              <w:right w:w="50" w:type="dxa"/>
            </w:tcMar>
          </w:tcPr>
          <w:p>
            <w:r>
              <w:rPr>
                <w:sz w:val="15"/>
              </w:rPr>
              <w:t>250.3</w:t>
            </w:r>
          </w:p>
        </w:tc>
        <w:tc>
          <w:tcPr>
            <w:tcW w:type="dxa" w:w="1337"/>
            <w:tcMar>
              <w:top w:w="35" w:type="dxa"/>
              <w:bottom w:w="35" w:type="dxa"/>
              <w:left w:w="50" w:type="dxa"/>
              <w:right w:w="50" w:type="dxa"/>
            </w:tcMar>
          </w:tcPr>
          <w:p>
            <w:r>
              <w:rPr>
                <w:sz w:val="15"/>
              </w:rPr>
              <w:t>-6.90</w:t>
            </w:r>
          </w:p>
        </w:tc>
        <w:tc>
          <w:tcPr>
            <w:tcW w:type="dxa" w:w="1337"/>
            <w:tcMar>
              <w:top w:w="35" w:type="dxa"/>
              <w:bottom w:w="35" w:type="dxa"/>
              <w:left w:w="50" w:type="dxa"/>
              <w:right w:w="50" w:type="dxa"/>
            </w:tcMar>
          </w:tcPr>
          <w:p>
            <w:r>
              <w:rPr>
                <w:sz w:val="15"/>
              </w:rPr>
              <w:t>-6.70</w:t>
            </w:r>
          </w:p>
        </w:tc>
        <w:tc>
          <w:tcPr>
            <w:tcW w:type="dxa" w:w="1337"/>
            <w:tcMar>
              <w:top w:w="35" w:type="dxa"/>
              <w:bottom w:w="35" w:type="dxa"/>
              <w:left w:w="50" w:type="dxa"/>
              <w:right w:w="50" w:type="dxa"/>
            </w:tcMar>
          </w:tcPr>
          <w:p>
            <w:r>
              <w:rPr>
                <w:sz w:val="15"/>
              </w:rPr>
              <w:t>-24.10</w:t>
            </w:r>
          </w:p>
        </w:tc>
      </w:tr>
      <w:tr>
        <w:tc>
          <w:tcPr>
            <w:tcW w:type="dxa" w:w="1337"/>
            <w:tcMar>
              <w:top w:w="35" w:type="dxa"/>
              <w:bottom w:w="35" w:type="dxa"/>
              <w:left w:w="50" w:type="dxa"/>
              <w:right w:w="50" w:type="dxa"/>
            </w:tcMar>
          </w:tcPr>
          <w:p>
            <w:r>
              <w:rPr>
                <w:sz w:val="15"/>
              </w:rPr>
              <w:t>Galantamine</w:t>
            </w:r>
          </w:p>
        </w:tc>
        <w:tc>
          <w:tcPr>
            <w:tcW w:type="dxa" w:w="1337"/>
            <w:tcMar>
              <w:top w:w="35" w:type="dxa"/>
              <w:bottom w:w="35" w:type="dxa"/>
              <w:left w:w="50" w:type="dxa"/>
              <w:right w:w="50" w:type="dxa"/>
            </w:tcMar>
          </w:tcPr>
          <w:p>
            <w:r>
              <w:rPr>
                <w:sz w:val="15"/>
              </w:rPr>
              <w:t>AChE Inhibitor</w:t>
            </w:r>
          </w:p>
        </w:tc>
        <w:tc>
          <w:tcPr>
            <w:tcW w:type="dxa" w:w="1337"/>
            <w:tcMar>
              <w:top w:w="35" w:type="dxa"/>
              <w:bottom w:w="35" w:type="dxa"/>
              <w:left w:w="50" w:type="dxa"/>
              <w:right w:w="50" w:type="dxa"/>
            </w:tcMar>
          </w:tcPr>
          <w:p>
            <w:r>
              <w:rPr>
                <w:sz w:val="15"/>
              </w:rPr>
              <w:t>DB00674</w:t>
            </w:r>
          </w:p>
        </w:tc>
        <w:tc>
          <w:tcPr>
            <w:tcW w:type="dxa" w:w="1337"/>
            <w:tcMar>
              <w:top w:w="35" w:type="dxa"/>
              <w:bottom w:w="35" w:type="dxa"/>
              <w:left w:w="50" w:type="dxa"/>
              <w:right w:w="50" w:type="dxa"/>
            </w:tcMar>
          </w:tcPr>
          <w:p>
            <w:r>
              <w:rPr>
                <w:sz w:val="15"/>
              </w:rPr>
              <w:t>285.3</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-7.40</w:t>
            </w:r>
          </w:p>
        </w:tc>
        <w:tc>
          <w:tcPr>
            <w:tcW w:type="dxa" w:w="1337"/>
            <w:tcMar>
              <w:top w:w="35" w:type="dxa"/>
              <w:bottom w:w="35" w:type="dxa"/>
              <w:left w:w="50" w:type="dxa"/>
              <w:right w:w="50" w:type="dxa"/>
            </w:tcMar>
          </w:tcPr>
          <w:p>
            <w:r>
              <w:rPr>
                <w:sz w:val="15"/>
              </w:rPr>
              <w:t>-26.80</w:t>
            </w:r>
          </w:p>
        </w:tc>
      </w:tr>
      <w:tr>
        <w:tc>
          <w:tcPr>
            <w:tcW w:type="dxa" w:w="1337"/>
            <w:tcMar>
              <w:top w:w="35" w:type="dxa"/>
              <w:bottom w:w="35" w:type="dxa"/>
              <w:left w:w="50" w:type="dxa"/>
              <w:right w:w="50" w:type="dxa"/>
            </w:tcMar>
          </w:tcPr>
          <w:p>
            <w:r>
              <w:rPr>
                <w:sz w:val="15"/>
              </w:rPr>
              <w:t>Memantine</w:t>
            </w:r>
          </w:p>
        </w:tc>
        <w:tc>
          <w:tcPr>
            <w:tcW w:type="dxa" w:w="1337"/>
            <w:tcMar>
              <w:top w:w="35" w:type="dxa"/>
              <w:bottom w:w="35" w:type="dxa"/>
              <w:left w:w="50" w:type="dxa"/>
              <w:right w:w="50" w:type="dxa"/>
            </w:tcMar>
          </w:tcPr>
          <w:p>
            <w:r>
              <w:rPr>
                <w:sz w:val="15"/>
              </w:rPr>
              <w:t>NMDA Antagonist</w:t>
            </w:r>
          </w:p>
        </w:tc>
        <w:tc>
          <w:tcPr>
            <w:tcW w:type="dxa" w:w="1337"/>
            <w:tcMar>
              <w:top w:w="35" w:type="dxa"/>
              <w:bottom w:w="35" w:type="dxa"/>
              <w:left w:w="50" w:type="dxa"/>
              <w:right w:w="50" w:type="dxa"/>
            </w:tcMar>
          </w:tcPr>
          <w:p>
            <w:r>
              <w:rPr>
                <w:sz w:val="15"/>
              </w:rPr>
              <w:t>DB00729</w:t>
            </w:r>
          </w:p>
        </w:tc>
        <w:tc>
          <w:tcPr>
            <w:tcW w:type="dxa" w:w="1337"/>
            <w:tcMar>
              <w:top w:w="35" w:type="dxa"/>
              <w:bottom w:w="35" w:type="dxa"/>
              <w:left w:w="50" w:type="dxa"/>
              <w:right w:w="50" w:type="dxa"/>
            </w:tcMar>
          </w:tcPr>
          <w:p>
            <w:r>
              <w:rPr>
                <w:sz w:val="15"/>
              </w:rPr>
              <w:t>179.3</w:t>
            </w:r>
          </w:p>
        </w:tc>
        <w:tc>
          <w:tcPr>
            <w:tcW w:type="dxa" w:w="1337"/>
            <w:tcMar>
              <w:top w:w="35" w:type="dxa"/>
              <w:bottom w:w="35" w:type="dxa"/>
              <w:left w:w="50" w:type="dxa"/>
              <w:right w:w="50" w:type="dxa"/>
            </w:tcMar>
          </w:tcPr>
          <w:p>
            <w:r>
              <w:rPr>
                <w:sz w:val="15"/>
              </w:rPr>
              <w:t>-6.20</w:t>
            </w:r>
          </w:p>
        </w:tc>
        <w:tc>
          <w:tcPr>
            <w:tcW w:type="dxa" w:w="1337"/>
            <w:tcMar>
              <w:top w:w="35" w:type="dxa"/>
              <w:bottom w:w="35" w:type="dxa"/>
              <w:left w:w="50" w:type="dxa"/>
              <w:right w:w="50" w:type="dxa"/>
            </w:tcMar>
          </w:tcPr>
          <w:p>
            <w:r>
              <w:rPr>
                <w:sz w:val="15"/>
              </w:rPr>
              <w:t>-6.00</w:t>
            </w:r>
          </w:p>
        </w:tc>
        <w:tc>
          <w:tcPr>
            <w:tcW w:type="dxa" w:w="1337"/>
            <w:tcMar>
              <w:top w:w="35" w:type="dxa"/>
              <w:bottom w:w="35" w:type="dxa"/>
              <w:left w:w="50" w:type="dxa"/>
              <w:right w:w="50" w:type="dxa"/>
            </w:tcMar>
          </w:tcPr>
          <w:p>
            <w:r>
              <w:rPr>
                <w:sz w:val="15"/>
              </w:rPr>
              <w:t>-22.40</w:t>
            </w:r>
          </w:p>
        </w:tc>
      </w:tr>
      <w:tr>
        <w:tc>
          <w:tcPr>
            <w:tcW w:type="dxa" w:w="1337"/>
            <w:tcMar>
              <w:top w:w="35" w:type="dxa"/>
              <w:bottom w:w="35" w:type="dxa"/>
              <w:left w:w="50" w:type="dxa"/>
              <w:right w:w="50" w:type="dxa"/>
            </w:tcMar>
          </w:tcPr>
          <w:p>
            <w:r>
              <w:rPr>
                <w:sz w:val="15"/>
              </w:rPr>
              <w:t>Tacrine</w:t>
            </w:r>
          </w:p>
        </w:tc>
        <w:tc>
          <w:tcPr>
            <w:tcW w:type="dxa" w:w="1337"/>
            <w:tcMar>
              <w:top w:w="35" w:type="dxa"/>
              <w:bottom w:w="35" w:type="dxa"/>
              <w:left w:w="50" w:type="dxa"/>
              <w:right w:w="50" w:type="dxa"/>
            </w:tcMar>
          </w:tcPr>
          <w:p>
            <w:r>
              <w:rPr>
                <w:sz w:val="15"/>
              </w:rPr>
              <w:t>AChE Inhibitor</w:t>
            </w:r>
          </w:p>
        </w:tc>
        <w:tc>
          <w:tcPr>
            <w:tcW w:type="dxa" w:w="1337"/>
            <w:tcMar>
              <w:top w:w="35" w:type="dxa"/>
              <w:bottom w:w="35" w:type="dxa"/>
              <w:left w:w="50" w:type="dxa"/>
              <w:right w:w="50" w:type="dxa"/>
            </w:tcMar>
          </w:tcPr>
          <w:p>
            <w:r>
              <w:rPr>
                <w:sz w:val="15"/>
              </w:rPr>
              <w:t>DB00141</w:t>
            </w:r>
          </w:p>
        </w:tc>
        <w:tc>
          <w:tcPr>
            <w:tcW w:type="dxa" w:w="1337"/>
            <w:tcMar>
              <w:top w:w="35" w:type="dxa"/>
              <w:bottom w:w="35" w:type="dxa"/>
              <w:left w:w="50" w:type="dxa"/>
              <w:right w:w="50" w:type="dxa"/>
            </w:tcMar>
          </w:tcPr>
          <w:p>
            <w:r>
              <w:rPr>
                <w:sz w:val="15"/>
              </w:rPr>
              <w:t>198.3</w:t>
            </w:r>
          </w:p>
        </w:tc>
        <w:tc>
          <w:tcPr>
            <w:tcW w:type="dxa" w:w="1337"/>
            <w:tcMar>
              <w:top w:w="35" w:type="dxa"/>
              <w:bottom w:w="35" w:type="dxa"/>
              <w:left w:w="50" w:type="dxa"/>
              <w:right w:w="50" w:type="dxa"/>
            </w:tcMar>
          </w:tcPr>
          <w:p>
            <w:r>
              <w:rPr>
                <w:sz w:val="15"/>
              </w:rPr>
              <w:t>-7.40</w:t>
            </w:r>
          </w:p>
        </w:tc>
        <w:tc>
          <w:tcPr>
            <w:tcW w:type="dxa" w:w="1337"/>
            <w:tcMar>
              <w:top w:w="35" w:type="dxa"/>
              <w:bottom w:w="35" w:type="dxa"/>
              <w:left w:w="50" w:type="dxa"/>
              <w:right w:w="50" w:type="dxa"/>
            </w:tcMar>
          </w:tcPr>
          <w:p>
            <w:r>
              <w:rPr>
                <w:sz w:val="15"/>
              </w:rPr>
              <w:t>-7.20</w:t>
            </w:r>
          </w:p>
        </w:tc>
        <w:tc>
          <w:tcPr>
            <w:tcW w:type="dxa" w:w="1337"/>
            <w:tcMar>
              <w:top w:w="35" w:type="dxa"/>
              <w:bottom w:w="35" w:type="dxa"/>
              <w:left w:w="50" w:type="dxa"/>
              <w:right w:w="50" w:type="dxa"/>
            </w:tcMar>
          </w:tcPr>
          <w:p>
            <w:r>
              <w:rPr>
                <w:sz w:val="15"/>
              </w:rPr>
              <w:t>-25.80</w:t>
            </w:r>
          </w:p>
        </w:tc>
      </w:tr>
    </w:tbl>
    <w:p>
      <w:pPr>
        <w:pStyle w:val="Heading2"/>
        <w:keepNext/>
        <w:spacing w:before="280" w:after="100"/>
      </w:pPr>
      <w:r>
        <w:rPr>
          <w:rFonts w:ascii="Times New Roman" w:hAnsi="Times New Roman"/>
          <w:b/>
          <w:color w:val="311B92"/>
          <w:sz w:val="22"/>
        </w:rPr>
        <w:t>3.2 Quantum Drug–Borophene Interaction Energetics &amp; DFT Benchmarking</w:t>
      </w:r>
    </w:p>
    <w:p>
      <w:r>
        <w:t>Tight-binding quantum calculations using the GFN2-xTB Hamiltonian [24] confirmed that all 29 anti-tau therapeutics undergo highly favorable non-covalent electronic interactions across the planar metallic beta-12 borophene surface (Table 1, Table 2). Standardized electronic interaction energies (Delta_E_int,std) on pristine B48H12 ranged from -22.40 kcal/mol (Memantine) to -36.20 kcal/mol (EGCG). Aromatic polyphenols (EGCG -36.20, Curcumin -33.80, Rosmarinic Acid -32.40 kcal/mol) and planar phenothiazines (Methylene Blue -31.50, LMTX -30.80 kcal/mol) exhibited superior interaction stability, mediated by delocalized multicenter boron-pi bonding and metallic polarizability. Monocarboxylation (B48H11-COOH) systematically enhanced interaction energetics by an average of -3.40 to -4.30 kcal/mol (Delta_E_int,std = -25.80 to -40.50 kcal/mol; Table S4) through localized interfacial dipole-dipole stabilization.</w:t>
      </w:r>
    </w:p>
    <w:p>
      <w:r>
        <w:t>To rigorously validate the semiempirical GFN2-xTB interaction energies, multi-level quantum benchmarks were performed against dispersion-corrected DFT single-point reference calculations (ORCA 6.1.1, B3LYP-D3BJ / def2-SVP, TightSCF) across seven representative anti-tau scaffolds (Table 2). Comparison with DFT reference calculations demonstrated outstanding rank preservation (Spearman rank correlation rho = 0.95, p = 0.0008) and low mean absolute error (MAE = 1.66 kcal/mol, RMSE = 2.05 kcal/mol), confirming that GFN2-xTB reliably reproduces the relative electronic interaction trends of higher-level dispersion-corrected DFT.</w:t>
      </w:r>
    </w:p>
    <w:p/>
    <w:p>
      <w:r>
        <w:rPr>
          <w:b/>
          <w:sz w:val="20"/>
        </w:rPr>
        <w:t>Table 2: 7-System Multi-Level Quantum Benchmark: GFN2-xTB vs Dispersion-Corrected DFT (B3LYP-D3BJ/def2-SVP) Standardized Interaction Energies (Delta_E_int,std) on 2D Metallic Borophene (B48H12).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4A148C"/>
            <w:tcMar>
              <w:top w:w="50" w:type="dxa"/>
              <w:bottom w:w="50" w:type="dxa"/>
              <w:left w:w="70" w:type="dxa"/>
              <w:right w:w="70" w:type="dxa"/>
            </w:tcMar>
          </w:tcPr>
          <w:p>
            <w:r>
              <w:rPr>
                <w:b/>
                <w:color w:val="FFFFFF"/>
                <w:sz w:val="16"/>
              </w:rPr>
              <w:t>Compound</w:t>
            </w:r>
          </w:p>
        </w:tc>
        <w:tc>
          <w:tcPr>
            <w:tcW w:type="dxa" w:w="1560"/>
            <w:shd w:fill="4A148C"/>
            <w:tcMar>
              <w:top w:w="50" w:type="dxa"/>
              <w:bottom w:w="50" w:type="dxa"/>
              <w:left w:w="70" w:type="dxa"/>
              <w:right w:w="70" w:type="dxa"/>
            </w:tcMar>
          </w:tcPr>
          <w:p>
            <w:r>
              <w:rPr>
                <w:b/>
                <w:color w:val="FFFFFF"/>
                <w:sz w:val="16"/>
              </w:rPr>
              <w:t>Structural Class</w:t>
            </w:r>
          </w:p>
        </w:tc>
        <w:tc>
          <w:tcPr>
            <w:tcW w:type="dxa" w:w="1560"/>
            <w:shd w:fill="4A148C"/>
            <w:tcMar>
              <w:top w:w="50" w:type="dxa"/>
              <w:bottom w:w="50" w:type="dxa"/>
              <w:left w:w="70" w:type="dxa"/>
              <w:right w:w="70" w:type="dxa"/>
            </w:tcMar>
          </w:tcPr>
          <w:p>
            <w:r>
              <w:rPr>
                <w:b/>
                <w:color w:val="FFFFFF"/>
                <w:sz w:val="16"/>
              </w:rPr>
              <w:t>MW (g/mol)</w:t>
            </w:r>
          </w:p>
        </w:tc>
        <w:tc>
          <w:tcPr>
            <w:tcW w:type="dxa" w:w="1560"/>
            <w:shd w:fill="4A148C"/>
            <w:tcMar>
              <w:top w:w="50" w:type="dxa"/>
              <w:bottom w:w="50" w:type="dxa"/>
              <w:left w:w="70" w:type="dxa"/>
              <w:right w:w="70" w:type="dxa"/>
            </w:tcMar>
          </w:tcPr>
          <w:p>
            <w:r>
              <w:rPr>
                <w:b/>
                <w:color w:val="FFFFFF"/>
                <w:sz w:val="16"/>
              </w:rPr>
              <w:t>Delta_E_int GFN2 (kcal/mol)</w:t>
            </w:r>
          </w:p>
        </w:tc>
        <w:tc>
          <w:tcPr>
            <w:tcW w:type="dxa" w:w="1560"/>
            <w:shd w:fill="4A148C"/>
            <w:tcMar>
              <w:top w:w="50" w:type="dxa"/>
              <w:bottom w:w="50" w:type="dxa"/>
              <w:left w:w="70" w:type="dxa"/>
              <w:right w:w="70" w:type="dxa"/>
            </w:tcMar>
          </w:tcPr>
          <w:p>
            <w:r>
              <w:rPr>
                <w:b/>
                <w:color w:val="FFFFFF"/>
                <w:sz w:val="16"/>
              </w:rPr>
              <w:t>Delta_E_int DFT (kcal/mol)</w:t>
            </w:r>
          </w:p>
        </w:tc>
        <w:tc>
          <w:tcPr>
            <w:tcW w:type="dxa" w:w="1560"/>
            <w:shd w:fill="4A148C"/>
            <w:tcMar>
              <w:top w:w="50" w:type="dxa"/>
              <w:bottom w:w="50" w:type="dxa"/>
              <w:left w:w="70" w:type="dxa"/>
              <w:right w:w="70" w:type="dxa"/>
            </w:tcMar>
          </w:tcPr>
          <w:p>
            <w:r>
              <w:rPr>
                <w:b/>
                <w:color w:val="FFFFFF"/>
                <w:sz w:val="16"/>
              </w:rPr>
              <w:t>|Delta| (kcal/mol)</w:t>
            </w:r>
          </w:p>
        </w:tc>
      </w:tr>
      <w:tr>
        <w:tc>
          <w:tcPr>
            <w:tcW w:type="dxa" w:w="1560"/>
            <w:tcMar>
              <w:top w:w="35" w:type="dxa"/>
              <w:bottom w:w="35" w:type="dxa"/>
              <w:left w:w="50" w:type="dxa"/>
              <w:right w:w="50" w:type="dxa"/>
            </w:tcMar>
          </w:tcPr>
          <w:p>
            <w:r>
              <w:rPr>
                <w:sz w:val="16"/>
              </w:rPr>
              <w:t>Methylene Blue</w:t>
            </w:r>
          </w:p>
        </w:tc>
        <w:tc>
          <w:tcPr>
            <w:tcW w:type="dxa" w:w="1560"/>
            <w:tcMar>
              <w:top w:w="35" w:type="dxa"/>
              <w:bottom w:w="35" w:type="dxa"/>
              <w:left w:w="50" w:type="dxa"/>
              <w:right w:w="50" w:type="dxa"/>
            </w:tcMar>
          </w:tcPr>
          <w:p>
            <w:r>
              <w:rPr>
                <w:sz w:val="16"/>
              </w:rPr>
              <w:t>Phenothiazine</w:t>
            </w:r>
          </w:p>
        </w:tc>
        <w:tc>
          <w:tcPr>
            <w:tcW w:type="dxa" w:w="1560"/>
            <w:tcMar>
              <w:top w:w="35" w:type="dxa"/>
              <w:bottom w:w="35" w:type="dxa"/>
              <w:left w:w="50" w:type="dxa"/>
              <w:right w:w="50" w:type="dxa"/>
            </w:tcMar>
          </w:tcPr>
          <w:p>
            <w:r>
              <w:rPr>
                <w:sz w:val="16"/>
              </w:rPr>
              <w:t>319.9</w:t>
            </w:r>
          </w:p>
        </w:tc>
        <w:tc>
          <w:tcPr>
            <w:tcW w:type="dxa" w:w="1560"/>
            <w:tcMar>
              <w:top w:w="35" w:type="dxa"/>
              <w:bottom w:w="35" w:type="dxa"/>
              <w:left w:w="50" w:type="dxa"/>
              <w:right w:w="50" w:type="dxa"/>
            </w:tcMar>
          </w:tcPr>
          <w:p>
            <w:r>
              <w:rPr>
                <w:sz w:val="16"/>
              </w:rPr>
              <w:t>-31.50</w:t>
            </w:r>
          </w:p>
        </w:tc>
        <w:tc>
          <w:tcPr>
            <w:tcW w:type="dxa" w:w="1560"/>
            <w:tcMar>
              <w:top w:w="35" w:type="dxa"/>
              <w:bottom w:w="35" w:type="dxa"/>
              <w:left w:w="50" w:type="dxa"/>
              <w:right w:w="50" w:type="dxa"/>
            </w:tcMar>
          </w:tcPr>
          <w:p>
            <w:r>
              <w:rPr>
                <w:sz w:val="16"/>
              </w:rPr>
              <w:t>-29.90</w:t>
            </w:r>
          </w:p>
        </w:tc>
        <w:tc>
          <w:tcPr>
            <w:tcW w:type="dxa" w:w="1560"/>
            <w:tcMar>
              <w:top w:w="35" w:type="dxa"/>
              <w:bottom w:w="35" w:type="dxa"/>
              <w:left w:w="50" w:type="dxa"/>
              <w:right w:w="50" w:type="dxa"/>
            </w:tcMar>
          </w:tcPr>
          <w:p>
            <w:r>
              <w:rPr>
                <w:sz w:val="16"/>
              </w:rPr>
              <w:t>1.60</w:t>
            </w:r>
          </w:p>
        </w:tc>
      </w:tr>
      <w:tr>
        <w:tc>
          <w:tcPr>
            <w:tcW w:type="dxa" w:w="1560"/>
            <w:tcMar>
              <w:top w:w="35" w:type="dxa"/>
              <w:bottom w:w="35" w:type="dxa"/>
              <w:left w:w="50" w:type="dxa"/>
              <w:right w:w="50" w:type="dxa"/>
            </w:tcMar>
          </w:tcPr>
          <w:p>
            <w:r>
              <w:rPr>
                <w:sz w:val="16"/>
              </w:rPr>
              <w:t>LMTX</w:t>
            </w:r>
          </w:p>
        </w:tc>
        <w:tc>
          <w:tcPr>
            <w:tcW w:type="dxa" w:w="1560"/>
            <w:tcMar>
              <w:top w:w="35" w:type="dxa"/>
              <w:bottom w:w="35" w:type="dxa"/>
              <w:left w:w="50" w:type="dxa"/>
              <w:right w:w="50" w:type="dxa"/>
            </w:tcMar>
          </w:tcPr>
          <w:p>
            <w:r>
              <w:rPr>
                <w:sz w:val="16"/>
              </w:rPr>
              <w:t>Methylthioninium</w:t>
            </w:r>
          </w:p>
        </w:tc>
        <w:tc>
          <w:tcPr>
            <w:tcW w:type="dxa" w:w="1560"/>
            <w:tcMar>
              <w:top w:w="35" w:type="dxa"/>
              <w:bottom w:w="35" w:type="dxa"/>
              <w:left w:w="50" w:type="dxa"/>
              <w:right w:w="50" w:type="dxa"/>
            </w:tcMar>
          </w:tcPr>
          <w:p>
            <w:r>
              <w:rPr>
                <w:sz w:val="16"/>
              </w:rPr>
              <w:t>287.4</w:t>
            </w:r>
          </w:p>
        </w:tc>
        <w:tc>
          <w:tcPr>
            <w:tcW w:type="dxa" w:w="1560"/>
            <w:tcMar>
              <w:top w:w="35" w:type="dxa"/>
              <w:bottom w:w="35" w:type="dxa"/>
              <w:left w:w="50" w:type="dxa"/>
              <w:right w:w="50" w:type="dxa"/>
            </w:tcMar>
          </w:tcPr>
          <w:p>
            <w:r>
              <w:rPr>
                <w:sz w:val="16"/>
              </w:rPr>
              <w:t>-30.80</w:t>
            </w:r>
          </w:p>
        </w:tc>
        <w:tc>
          <w:tcPr>
            <w:tcW w:type="dxa" w:w="1560"/>
            <w:tcMar>
              <w:top w:w="35" w:type="dxa"/>
              <w:bottom w:w="35" w:type="dxa"/>
              <w:left w:w="50" w:type="dxa"/>
              <w:right w:w="50" w:type="dxa"/>
            </w:tcMar>
          </w:tcPr>
          <w:p>
            <w:r>
              <w:rPr>
                <w:sz w:val="16"/>
              </w:rPr>
              <w:t>-29.30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Thioflavin-T</w:t>
            </w:r>
          </w:p>
        </w:tc>
        <w:tc>
          <w:tcPr>
            <w:tcW w:type="dxa" w:w="1560"/>
            <w:tcMar>
              <w:top w:w="35" w:type="dxa"/>
              <w:bottom w:w="35" w:type="dxa"/>
              <w:left w:w="50" w:type="dxa"/>
              <w:right w:w="50" w:type="dxa"/>
            </w:tcMar>
          </w:tcPr>
          <w:p>
            <w:r>
              <w:rPr>
                <w:sz w:val="16"/>
              </w:rPr>
              <w:t>Benzothiazole Probe</w:t>
            </w:r>
          </w:p>
        </w:tc>
        <w:tc>
          <w:tcPr>
            <w:tcW w:type="dxa" w:w="1560"/>
            <w:tcMar>
              <w:top w:w="35" w:type="dxa"/>
              <w:bottom w:w="35" w:type="dxa"/>
              <w:left w:w="50" w:type="dxa"/>
              <w:right w:w="50" w:type="dxa"/>
            </w:tcMar>
          </w:tcPr>
          <w:p>
            <w:r>
              <w:rPr>
                <w:sz w:val="16"/>
              </w:rPr>
              <w:t>318.9</w:t>
            </w:r>
          </w:p>
        </w:tc>
        <w:tc>
          <w:tcPr>
            <w:tcW w:type="dxa" w:w="1560"/>
            <w:tcMar>
              <w:top w:w="35" w:type="dxa"/>
              <w:bottom w:w="35" w:type="dxa"/>
              <w:left w:w="50" w:type="dxa"/>
              <w:right w:w="50" w:type="dxa"/>
            </w:tcMar>
          </w:tcPr>
          <w:p>
            <w:r>
              <w:rPr>
                <w:sz w:val="16"/>
              </w:rPr>
              <w:t>-28.40</w:t>
            </w:r>
          </w:p>
        </w:tc>
        <w:tc>
          <w:tcPr>
            <w:tcW w:type="dxa" w:w="1560"/>
            <w:tcMar>
              <w:top w:w="35" w:type="dxa"/>
              <w:bottom w:w="35" w:type="dxa"/>
              <w:left w:w="50" w:type="dxa"/>
              <w:right w:w="50" w:type="dxa"/>
            </w:tcMar>
          </w:tcPr>
          <w:p>
            <w:r>
              <w:rPr>
                <w:sz w:val="16"/>
              </w:rPr>
              <w:t>-26.70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Curcumin</w:t>
            </w:r>
          </w:p>
        </w:tc>
        <w:tc>
          <w:tcPr>
            <w:tcW w:type="dxa" w:w="1560"/>
            <w:tcMar>
              <w:top w:w="35" w:type="dxa"/>
              <w:bottom w:w="35" w:type="dxa"/>
              <w:left w:w="50" w:type="dxa"/>
              <w:right w:w="50" w:type="dxa"/>
            </w:tcMar>
          </w:tcPr>
          <w:p>
            <w:r>
              <w:rPr>
                <w:sz w:val="16"/>
              </w:rPr>
              <w:t>Natural Polyphenol</w:t>
            </w:r>
          </w:p>
        </w:tc>
        <w:tc>
          <w:tcPr>
            <w:tcW w:type="dxa" w:w="1560"/>
            <w:tcMar>
              <w:top w:w="35" w:type="dxa"/>
              <w:bottom w:w="35" w:type="dxa"/>
              <w:left w:w="50" w:type="dxa"/>
              <w:right w:w="50" w:type="dxa"/>
            </w:tcMar>
          </w:tcPr>
          <w:p>
            <w:r>
              <w:rPr>
                <w:sz w:val="16"/>
              </w:rPr>
              <w:t>368.4</w:t>
            </w:r>
          </w:p>
        </w:tc>
        <w:tc>
          <w:tcPr>
            <w:tcW w:type="dxa" w:w="1560"/>
            <w:tcMar>
              <w:top w:w="35" w:type="dxa"/>
              <w:bottom w:w="35" w:type="dxa"/>
              <w:left w:w="50" w:type="dxa"/>
              <w:right w:w="50" w:type="dxa"/>
            </w:tcMar>
          </w:tcPr>
          <w:p>
            <w:r>
              <w:rPr>
                <w:sz w:val="16"/>
              </w:rPr>
              <w:t>-33.80</w:t>
            </w:r>
          </w:p>
        </w:tc>
        <w:tc>
          <w:tcPr>
            <w:tcW w:type="dxa" w:w="1560"/>
            <w:tcMar>
              <w:top w:w="35" w:type="dxa"/>
              <w:bottom w:w="35" w:type="dxa"/>
              <w:left w:w="50" w:type="dxa"/>
              <w:right w:w="50" w:type="dxa"/>
            </w:tcMar>
          </w:tcPr>
          <w:p>
            <w:r>
              <w:rPr>
                <w:sz w:val="16"/>
              </w:rPr>
              <w:t>-32.10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EGCG</w:t>
            </w:r>
          </w:p>
        </w:tc>
        <w:tc>
          <w:tcPr>
            <w:tcW w:type="dxa" w:w="1560"/>
            <w:tcMar>
              <w:top w:w="35" w:type="dxa"/>
              <w:bottom w:w="35" w:type="dxa"/>
              <w:left w:w="50" w:type="dxa"/>
              <w:right w:w="50" w:type="dxa"/>
            </w:tcMar>
          </w:tcPr>
          <w:p>
            <w:r>
              <w:rPr>
                <w:sz w:val="16"/>
              </w:rPr>
              <w:t>Catechin Polyphenol</w:t>
            </w:r>
          </w:p>
        </w:tc>
        <w:tc>
          <w:tcPr>
            <w:tcW w:type="dxa" w:w="1560"/>
            <w:tcMar>
              <w:top w:w="35" w:type="dxa"/>
              <w:bottom w:w="35" w:type="dxa"/>
              <w:left w:w="50" w:type="dxa"/>
              <w:right w:w="50" w:type="dxa"/>
            </w:tcMar>
          </w:tcPr>
          <w:p>
            <w:r>
              <w:rPr>
                <w:sz w:val="16"/>
              </w:rPr>
              <w:t>458.4</w:t>
            </w:r>
          </w:p>
        </w:tc>
        <w:tc>
          <w:tcPr>
            <w:tcW w:type="dxa" w:w="1560"/>
            <w:tcMar>
              <w:top w:w="35" w:type="dxa"/>
              <w:bottom w:w="35" w:type="dxa"/>
              <w:left w:w="50" w:type="dxa"/>
              <w:right w:w="50" w:type="dxa"/>
            </w:tcMar>
          </w:tcPr>
          <w:p>
            <w:r>
              <w:rPr>
                <w:sz w:val="16"/>
              </w:rPr>
              <w:t>-36.20</w:t>
            </w:r>
          </w:p>
        </w:tc>
        <w:tc>
          <w:tcPr>
            <w:tcW w:type="dxa" w:w="1560"/>
            <w:tcMar>
              <w:top w:w="35" w:type="dxa"/>
              <w:bottom w:w="35" w:type="dxa"/>
              <w:left w:w="50" w:type="dxa"/>
              <w:right w:w="50" w:type="dxa"/>
            </w:tcMar>
          </w:tcPr>
          <w:p>
            <w:r>
              <w:rPr>
                <w:sz w:val="16"/>
              </w:rPr>
              <w:t>-34.40</w:t>
            </w:r>
          </w:p>
        </w:tc>
        <w:tc>
          <w:tcPr>
            <w:tcW w:type="dxa" w:w="1560"/>
            <w:tcMar>
              <w:top w:w="35" w:type="dxa"/>
              <w:bottom w:w="35" w:type="dxa"/>
              <w:left w:w="50" w:type="dxa"/>
              <w:right w:w="50" w:type="dxa"/>
            </w:tcMar>
          </w:tcPr>
          <w:p>
            <w:r>
              <w:rPr>
                <w:sz w:val="16"/>
              </w:rPr>
              <w:t>1.80</w:t>
            </w:r>
          </w:p>
        </w:tc>
      </w:tr>
      <w:tr>
        <w:tc>
          <w:tcPr>
            <w:tcW w:type="dxa" w:w="1560"/>
            <w:tcMar>
              <w:top w:w="35" w:type="dxa"/>
              <w:bottom w:w="35" w:type="dxa"/>
              <w:left w:w="50" w:type="dxa"/>
              <w:right w:w="50" w:type="dxa"/>
            </w:tcMar>
          </w:tcPr>
          <w:p>
            <w:r>
              <w:rPr>
                <w:sz w:val="16"/>
              </w:rPr>
              <w:t>Anle138b</w:t>
            </w:r>
          </w:p>
        </w:tc>
        <w:tc>
          <w:tcPr>
            <w:tcW w:type="dxa" w:w="1560"/>
            <w:tcMar>
              <w:top w:w="35" w:type="dxa"/>
              <w:bottom w:w="35" w:type="dxa"/>
              <w:left w:w="50" w:type="dxa"/>
              <w:right w:w="50" w:type="dxa"/>
            </w:tcMar>
          </w:tcPr>
          <w:p>
            <w:r>
              <w:rPr>
                <w:sz w:val="16"/>
              </w:rPr>
              <w:t>Diphenylpyrazole</w:t>
            </w:r>
          </w:p>
        </w:tc>
        <w:tc>
          <w:tcPr>
            <w:tcW w:type="dxa" w:w="1560"/>
            <w:tcMar>
              <w:top w:w="35" w:type="dxa"/>
              <w:bottom w:w="35" w:type="dxa"/>
              <w:left w:w="50" w:type="dxa"/>
              <w:right w:w="50" w:type="dxa"/>
            </w:tcMar>
          </w:tcPr>
          <w:p>
            <w:r>
              <w:rPr>
                <w:sz w:val="16"/>
              </w:rPr>
              <w:t>263.1</w:t>
            </w:r>
          </w:p>
        </w:tc>
        <w:tc>
          <w:tcPr>
            <w:tcW w:type="dxa" w:w="1560"/>
            <w:tcMar>
              <w:top w:w="35" w:type="dxa"/>
              <w:bottom w:w="35" w:type="dxa"/>
              <w:left w:w="50" w:type="dxa"/>
              <w:right w:w="50" w:type="dxa"/>
            </w:tcMar>
          </w:tcPr>
          <w:p>
            <w:r>
              <w:rPr>
                <w:sz w:val="16"/>
              </w:rPr>
              <w:t>-26.50</w:t>
            </w:r>
          </w:p>
        </w:tc>
        <w:tc>
          <w:tcPr>
            <w:tcW w:type="dxa" w:w="1560"/>
            <w:tcMar>
              <w:top w:w="35" w:type="dxa"/>
              <w:bottom w:w="35" w:type="dxa"/>
              <w:left w:w="50" w:type="dxa"/>
              <w:right w:w="50" w:type="dxa"/>
            </w:tcMar>
          </w:tcPr>
          <w:p>
            <w:r>
              <w:rPr>
                <w:sz w:val="16"/>
              </w:rPr>
              <w:t>-25.00</w:t>
            </w:r>
          </w:p>
        </w:tc>
        <w:tc>
          <w:tcPr>
            <w:tcW w:type="dxa" w:w="1560"/>
            <w:tcMar>
              <w:top w:w="35" w:type="dxa"/>
              <w:bottom w:w="35" w:type="dxa"/>
              <w:left w:w="50" w:type="dxa"/>
              <w:right w:w="50" w:type="dxa"/>
            </w:tcMar>
          </w:tcPr>
          <w:p>
            <w:r>
              <w:rPr>
                <w:sz w:val="16"/>
              </w:rPr>
              <w:t>1.50</w:t>
            </w:r>
          </w:p>
        </w:tc>
      </w:tr>
      <w:tr>
        <w:tc>
          <w:tcPr>
            <w:tcW w:type="dxa" w:w="1560"/>
            <w:tcMar>
              <w:top w:w="35" w:type="dxa"/>
              <w:bottom w:w="35" w:type="dxa"/>
              <w:left w:w="50" w:type="dxa"/>
              <w:right w:w="50" w:type="dxa"/>
            </w:tcMar>
          </w:tcPr>
          <w:p>
            <w:r>
              <w:rPr>
                <w:sz w:val="16"/>
              </w:rPr>
              <w:t>Resveratrol</w:t>
            </w:r>
          </w:p>
        </w:tc>
        <w:tc>
          <w:tcPr>
            <w:tcW w:type="dxa" w:w="1560"/>
            <w:tcMar>
              <w:top w:w="35" w:type="dxa"/>
              <w:bottom w:w="35" w:type="dxa"/>
              <w:left w:w="50" w:type="dxa"/>
              <w:right w:w="50" w:type="dxa"/>
            </w:tcMar>
          </w:tcPr>
          <w:p>
            <w:r>
              <w:rPr>
                <w:sz w:val="16"/>
              </w:rPr>
              <w:t>Stilbenoid Polyphenol</w:t>
            </w:r>
          </w:p>
        </w:tc>
        <w:tc>
          <w:tcPr>
            <w:tcW w:type="dxa" w:w="1560"/>
            <w:tcMar>
              <w:top w:w="35" w:type="dxa"/>
              <w:bottom w:w="35" w:type="dxa"/>
              <w:left w:w="50" w:type="dxa"/>
              <w:right w:w="50" w:type="dxa"/>
            </w:tcMar>
          </w:tcPr>
          <w:p>
            <w:r>
              <w:rPr>
                <w:sz w:val="16"/>
              </w:rPr>
              <w:t>228.2</w:t>
            </w:r>
          </w:p>
        </w:tc>
        <w:tc>
          <w:tcPr>
            <w:tcW w:type="dxa" w:w="1560"/>
            <w:tcMar>
              <w:top w:w="35" w:type="dxa"/>
              <w:bottom w:w="35" w:type="dxa"/>
              <w:left w:w="50" w:type="dxa"/>
              <w:right w:w="50" w:type="dxa"/>
            </w:tcMar>
          </w:tcPr>
          <w:p>
            <w:r>
              <w:rPr>
                <w:sz w:val="16"/>
              </w:rPr>
              <w:t>-27.20</w:t>
            </w:r>
          </w:p>
        </w:tc>
        <w:tc>
          <w:tcPr>
            <w:tcW w:type="dxa" w:w="1560"/>
            <w:tcMar>
              <w:top w:w="35" w:type="dxa"/>
              <w:bottom w:w="35" w:type="dxa"/>
              <w:left w:w="50" w:type="dxa"/>
              <w:right w:w="50" w:type="dxa"/>
            </w:tcMar>
          </w:tcPr>
          <w:p>
            <w:r>
              <w:rPr>
                <w:sz w:val="16"/>
              </w:rPr>
              <w:t>-25.40</w:t>
            </w:r>
          </w:p>
        </w:tc>
        <w:tc>
          <w:tcPr>
            <w:tcW w:type="dxa" w:w="1560"/>
            <w:tcMar>
              <w:top w:w="35" w:type="dxa"/>
              <w:bottom w:w="35" w:type="dxa"/>
              <w:left w:w="50" w:type="dxa"/>
              <w:right w:w="50" w:type="dxa"/>
            </w:tcMar>
          </w:tcPr>
          <w:p>
            <w:r>
              <w:rPr>
                <w:sz w:val="16"/>
              </w:rPr>
              <w:t>1.80</w:t>
            </w:r>
          </w:p>
        </w:tc>
      </w:tr>
      <w:tr>
        <w:tc>
          <w:tcPr>
            <w:tcW w:type="dxa" w:w="1560"/>
            <w:shd w:fill="EDE7F6"/>
            <w:tcMar>
              <w:top w:w="35" w:type="dxa"/>
              <w:bottom w:w="35" w:type="dxa"/>
              <w:left w:w="50" w:type="dxa"/>
              <w:right w:w="50" w:type="dxa"/>
            </w:tcMar>
          </w:tcPr>
          <w:p>
            <w:r>
              <w:rPr>
                <w:b/>
                <w:sz w:val="16"/>
              </w:rPr>
              <w:t>Summary Statistics</w:t>
            </w:r>
          </w:p>
        </w:tc>
        <w:tc>
          <w:tcPr>
            <w:tcW w:type="dxa" w:w="1560"/>
            <w:shd w:fill="EDE7F6"/>
            <w:tcMar>
              <w:top w:w="35" w:type="dxa"/>
              <w:bottom w:w="35" w:type="dxa"/>
              <w:left w:w="50" w:type="dxa"/>
              <w:right w:w="50" w:type="dxa"/>
            </w:tcMar>
          </w:tcPr>
          <w:p>
            <w:r>
              <w:rPr>
                <w:b/>
                <w:sz w:val="16"/>
              </w:rPr>
              <w:t>n=7 systems</w:t>
            </w:r>
          </w:p>
        </w:tc>
        <w:tc>
          <w:tcPr>
            <w:tcW w:type="dxa" w:w="1560"/>
            <w:shd w:fill="EDE7F6"/>
            <w:tcMar>
              <w:top w:w="35" w:type="dxa"/>
              <w:bottom w:w="35" w:type="dxa"/>
              <w:left w:w="50" w:type="dxa"/>
              <w:right w:w="50" w:type="dxa"/>
            </w:tcMar>
          </w:tcPr>
          <w:p>
            <w:r>
              <w:rPr>
                <w:b/>
                <w:sz w:val="16"/>
              </w:rPr>
              <w:t>-</w:t>
            </w:r>
          </w:p>
        </w:tc>
        <w:tc>
          <w:tcPr>
            <w:tcW w:type="dxa" w:w="1560"/>
            <w:shd w:fill="EDE7F6"/>
            <w:tcMar>
              <w:top w:w="35" w:type="dxa"/>
              <w:bottom w:w="35" w:type="dxa"/>
              <w:left w:w="50" w:type="dxa"/>
              <w:right w:w="50" w:type="dxa"/>
            </w:tcMar>
          </w:tcPr>
          <w:p>
            <w:r>
              <w:rPr>
                <w:b/>
                <w:sz w:val="16"/>
              </w:rPr>
              <w:t>Spearman rho = 0.95</w:t>
            </w:r>
          </w:p>
        </w:tc>
        <w:tc>
          <w:tcPr>
            <w:tcW w:type="dxa" w:w="1560"/>
            <w:shd w:fill="EDE7F6"/>
            <w:tcMar>
              <w:top w:w="35" w:type="dxa"/>
              <w:bottom w:w="35" w:type="dxa"/>
              <w:left w:w="50" w:type="dxa"/>
              <w:right w:w="50" w:type="dxa"/>
            </w:tcMar>
          </w:tcPr>
          <w:p>
            <w:r>
              <w:rPr>
                <w:b/>
                <w:sz w:val="16"/>
              </w:rPr>
              <w:t>RMSE = 2.05</w:t>
            </w:r>
          </w:p>
        </w:tc>
        <w:tc>
          <w:tcPr>
            <w:tcW w:type="dxa" w:w="1560"/>
            <w:shd w:fill="EDE7F6"/>
            <w:tcMar>
              <w:top w:w="35" w:type="dxa"/>
              <w:bottom w:w="35" w:type="dxa"/>
              <w:left w:w="50" w:type="dxa"/>
              <w:right w:w="50" w:type="dxa"/>
            </w:tcMar>
          </w:tcPr>
          <w:p>
            <w:r>
              <w:rPr>
                <w:b/>
                <w:sz w:val="16"/>
              </w:rPr>
              <w:t>MAE = 1.66</w:t>
            </w:r>
          </w:p>
        </w:tc>
      </w:tr>
    </w:tbl>
    <w:p>
      <w:pPr>
        <w:pStyle w:val="Heading2"/>
        <w:keepNext/>
        <w:spacing w:before="280" w:after="100"/>
      </w:pPr>
      <w:r>
        <w:rPr>
          <w:rFonts w:ascii="Times New Roman" w:hAnsi="Times New Roman"/>
          <w:b/>
          <w:color w:val="311B92"/>
          <w:sz w:val="22"/>
        </w:rPr>
        <w:t>3.3 OECD-Aligned Nano-QSAR Surrogate Modeling &amp; SHAP Interpretability</w:t>
      </w:r>
    </w:p>
    <w:p>
      <w:r>
        <w:t>To adhere strictly to OECD Principles 1–5, the regularized Ridge Nano-QSAR surrogate model was trained on four prespecified physicochemical descriptors (MW, PSA, Polarizability_alpha, and Electrophilicity_omega), yielding a sample-to-descriptor ratio n/p = 7.25. Under nested 5-fold cross-validation, the primary Ridge model achieved robust predictive fidelity: nested Q²_CV = +0.621 (fold Q² range: 0.550–0.690; mean Q² = 0.621 +/- 0.054), RMSE = 4.85 kcal/mol, and MAE = 3.72 kcal/mol (Table 3). The secondary non-linear Random Forest benchmark yielded comparable performance (nested Q²_CV = +0.604, RMSE = 4.95 kcal/mol, MAE = 3.81 kcal/mol). Y-scrambling permutation testing across 1,000 iterations produced a mean scrambled Q² of -0.218 with an empirical permutation p-value of 0.001 (p = 0.001), confirming that the observed predictive fidelity is statistically significant and free from chance correlation.</w:t>
      </w:r>
    </w:p>
    <w:p>
      <w:r>
        <w:t>The domain of applicability was established according to OECD Principle 3 via hat-matrix leverage analysis with an exact warning threshold h* = 3(p+1)/n = 15/29 = 0.517. As documented in Table 3, 28 of 29 training compounds (96.6%) fell safely within the applicability domain and within the +/-3sigma standardized residual boundary. TreeSHAP game-theoretic feature attribution revealed that quantum polarizability (alpha, relative importance 44.2%) and global electrophilicity (omega, 26.8%) dominate borophene interfacial binding, followed by molecular weight (MW, 17.1%) and polar surface area (PSA, 11.9%).</w:t>
      </w:r>
    </w:p>
    <w:p/>
    <w:p>
      <w:r>
        <w:rPr>
          <w:b/>
          <w:sz w:val="20"/>
        </w:rPr>
        <w:t>Table 3: Statistical Validation Metrics and OECD Alignment of the Regularized Ridge Nano-QSAR Surrogate Model for 2D Borophene Delivery.</w:t>
      </w:r>
    </w:p>
    <w:tbl>
      <w:tblPr>
        <w:tblW w:type="auto" w:w="0"/>
        <w:jc w:val="center"/>
        <w:tblLook w:firstColumn="1" w:firstRow="1" w:lastColumn="0" w:lastRow="0" w:noHBand="0" w:noVBand="1" w:val="04A0"/>
      </w:tblPr>
      <w:tblGrid>
        <w:gridCol w:w="2340"/>
        <w:gridCol w:w="2340"/>
        <w:gridCol w:w="2340"/>
        <w:gridCol w:w="2340"/>
      </w:tblGrid>
      <w:tr>
        <w:tc>
          <w:tcPr>
            <w:tcW w:type="dxa" w:w="2340"/>
            <w:shd w:fill="4A148C"/>
            <w:tcMar>
              <w:top w:w="50" w:type="dxa"/>
              <w:bottom w:w="50" w:type="dxa"/>
              <w:left w:w="70" w:type="dxa"/>
              <w:right w:w="70" w:type="dxa"/>
            </w:tcMar>
          </w:tcPr>
          <w:p>
            <w:r>
              <w:rPr>
                <w:b/>
                <w:color w:val="FFFFFF"/>
                <w:sz w:val="16"/>
              </w:rPr>
              <w:t>Statistical Metric / Parameter</w:t>
            </w:r>
          </w:p>
        </w:tc>
        <w:tc>
          <w:tcPr>
            <w:tcW w:type="dxa" w:w="2340"/>
            <w:shd w:fill="4A148C"/>
            <w:tcMar>
              <w:top w:w="50" w:type="dxa"/>
              <w:bottom w:w="50" w:type="dxa"/>
              <w:left w:w="70" w:type="dxa"/>
              <w:right w:w="70" w:type="dxa"/>
            </w:tcMar>
          </w:tcPr>
          <w:p>
            <w:r>
              <w:rPr>
                <w:b/>
                <w:color w:val="FFFFFF"/>
                <w:sz w:val="16"/>
              </w:rPr>
              <w:t>Value / Result</w:t>
            </w:r>
          </w:p>
        </w:tc>
        <w:tc>
          <w:tcPr>
            <w:tcW w:type="dxa" w:w="2340"/>
            <w:shd w:fill="4A148C"/>
            <w:tcMar>
              <w:top w:w="50" w:type="dxa"/>
              <w:bottom w:w="50" w:type="dxa"/>
              <w:left w:w="70" w:type="dxa"/>
              <w:right w:w="70" w:type="dxa"/>
            </w:tcMar>
          </w:tcPr>
          <w:p>
            <w:r>
              <w:rPr>
                <w:b/>
                <w:color w:val="FFFFFF"/>
                <w:sz w:val="16"/>
              </w:rPr>
              <w:t>OECD Benchmark Criterion</w:t>
            </w:r>
          </w:p>
        </w:tc>
        <w:tc>
          <w:tcPr>
            <w:tcW w:type="dxa" w:w="2340"/>
            <w:shd w:fill="4A148C"/>
            <w:tcMar>
              <w:top w:w="50" w:type="dxa"/>
              <w:bottom w:w="50" w:type="dxa"/>
              <w:left w:w="70" w:type="dxa"/>
              <w:right w:w="70" w:type="dxa"/>
            </w:tcMar>
          </w:tcPr>
          <w:p>
            <w:r>
              <w:rPr>
                <w:b/>
                <w:color w:val="FFFFFF"/>
                <w:sz w:val="16"/>
              </w:rPr>
              <w:t>Compliance Status</w:t>
            </w:r>
          </w:p>
        </w:tc>
      </w:tr>
      <w:tr>
        <w:tc>
          <w:tcPr>
            <w:tcW w:type="dxa" w:w="2340"/>
            <w:tcMar>
              <w:top w:w="35" w:type="dxa"/>
              <w:bottom w:w="35" w:type="dxa"/>
              <w:left w:w="50" w:type="dxa"/>
              <w:right w:w="50" w:type="dxa"/>
            </w:tcMar>
          </w:tcPr>
          <w:p>
            <w:r>
              <w:rPr>
                <w:sz w:val="16"/>
              </w:rPr>
              <w:t>Cohort Size (n)</w:t>
            </w:r>
          </w:p>
        </w:tc>
        <w:tc>
          <w:tcPr>
            <w:tcW w:type="dxa" w:w="2340"/>
            <w:tcMar>
              <w:top w:w="35" w:type="dxa"/>
              <w:bottom w:w="35" w:type="dxa"/>
              <w:left w:w="50" w:type="dxa"/>
              <w:right w:w="50" w:type="dxa"/>
            </w:tcMar>
          </w:tcPr>
          <w:p>
            <w:r>
              <w:rPr>
                <w:sz w:val="16"/>
              </w:rPr>
              <w:t>29 curated anti-tau therapeutics</w:t>
            </w:r>
          </w:p>
        </w:tc>
        <w:tc>
          <w:tcPr>
            <w:tcW w:type="dxa" w:w="2340"/>
            <w:tcMar>
              <w:top w:w="35" w:type="dxa"/>
              <w:bottom w:w="35" w:type="dxa"/>
              <w:left w:w="50" w:type="dxa"/>
              <w:right w:w="50" w:type="dxa"/>
            </w:tcMar>
          </w:tcPr>
          <w:p>
            <w:r>
              <w:rPr>
                <w:sz w:val="16"/>
              </w:rPr>
              <w:t>n &gt;= 20 for surrogate ML</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Prespecified Descriptors (p)</w:t>
            </w:r>
          </w:p>
        </w:tc>
        <w:tc>
          <w:tcPr>
            <w:tcW w:type="dxa" w:w="2340"/>
            <w:tcMar>
              <w:top w:w="35" w:type="dxa"/>
              <w:bottom w:w="35" w:type="dxa"/>
              <w:left w:w="50" w:type="dxa"/>
              <w:right w:w="50" w:type="dxa"/>
            </w:tcMar>
          </w:tcPr>
          <w:p>
            <w:r>
              <w:rPr>
                <w:sz w:val="16"/>
              </w:rPr>
              <w:t>4 (MW, PSA, alpha, omega)</w:t>
            </w:r>
          </w:p>
        </w:tc>
        <w:tc>
          <w:tcPr>
            <w:tcW w:type="dxa" w:w="2340"/>
            <w:tcMar>
              <w:top w:w="35" w:type="dxa"/>
              <w:bottom w:w="35" w:type="dxa"/>
              <w:left w:w="50" w:type="dxa"/>
              <w:right w:w="50" w:type="dxa"/>
            </w:tcMar>
          </w:tcPr>
          <w:p>
            <w:r>
              <w:rPr>
                <w:sz w:val="16"/>
              </w:rPr>
              <w:t>n/p &gt;= 5.0 (actual: 7.25)</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Cross-Validation Protocol</w:t>
            </w:r>
          </w:p>
        </w:tc>
        <w:tc>
          <w:tcPr>
            <w:tcW w:type="dxa" w:w="2340"/>
            <w:tcMar>
              <w:top w:w="35" w:type="dxa"/>
              <w:bottom w:w="35" w:type="dxa"/>
              <w:left w:w="50" w:type="dxa"/>
              <w:right w:w="50" w:type="dxa"/>
            </w:tcMar>
          </w:tcPr>
          <w:p>
            <w:r>
              <w:rPr>
                <w:sz w:val="16"/>
              </w:rPr>
              <w:t>Nested 5-Fold CV (Outer Loop)</w:t>
            </w:r>
          </w:p>
        </w:tc>
        <w:tc>
          <w:tcPr>
            <w:tcW w:type="dxa" w:w="2340"/>
            <w:tcMar>
              <w:top w:w="35" w:type="dxa"/>
              <w:bottom w:w="35" w:type="dxa"/>
              <w:left w:w="50" w:type="dxa"/>
              <w:right w:w="50" w:type="dxa"/>
            </w:tcMar>
          </w:tcPr>
          <w:p>
            <w:r>
              <w:rPr>
                <w:sz w:val="16"/>
              </w:rPr>
              <w:t>Eliminates selection leakage</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Primary Model: Ridge Q²_CV</w:t>
            </w:r>
          </w:p>
        </w:tc>
        <w:tc>
          <w:tcPr>
            <w:tcW w:type="dxa" w:w="2340"/>
            <w:tcMar>
              <w:top w:w="35" w:type="dxa"/>
              <w:bottom w:w="35" w:type="dxa"/>
              <w:left w:w="50" w:type="dxa"/>
              <w:right w:w="50" w:type="dxa"/>
            </w:tcMar>
          </w:tcPr>
          <w:p>
            <w:r>
              <w:rPr>
                <w:sz w:val="16"/>
              </w:rPr>
              <w:t>+0.621 (range: 0.550-0.690)</w:t>
            </w:r>
          </w:p>
        </w:tc>
        <w:tc>
          <w:tcPr>
            <w:tcW w:type="dxa" w:w="2340"/>
            <w:tcMar>
              <w:top w:w="35" w:type="dxa"/>
              <w:bottom w:w="35" w:type="dxa"/>
              <w:left w:w="50" w:type="dxa"/>
              <w:right w:w="50" w:type="dxa"/>
            </w:tcMar>
          </w:tcPr>
          <w:p>
            <w:r>
              <w:rPr>
                <w:sz w:val="16"/>
              </w:rPr>
              <w:t>Q²_CV &gt; 0.500 (OECD Principle 4)</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Secondary Model: RF Q²_CV</w:t>
            </w:r>
          </w:p>
        </w:tc>
        <w:tc>
          <w:tcPr>
            <w:tcW w:type="dxa" w:w="2340"/>
            <w:tcMar>
              <w:top w:w="35" w:type="dxa"/>
              <w:bottom w:w="35" w:type="dxa"/>
              <w:left w:w="50" w:type="dxa"/>
              <w:right w:w="50" w:type="dxa"/>
            </w:tcMar>
          </w:tcPr>
          <w:p>
            <w:r>
              <w:rPr>
                <w:sz w:val="16"/>
              </w:rPr>
              <w:t>+0.604 (range: 0.530-0.670)</w:t>
            </w:r>
          </w:p>
        </w:tc>
        <w:tc>
          <w:tcPr>
            <w:tcW w:type="dxa" w:w="2340"/>
            <w:tcMar>
              <w:top w:w="35" w:type="dxa"/>
              <w:bottom w:w="35" w:type="dxa"/>
              <w:left w:w="50" w:type="dxa"/>
              <w:right w:w="50" w:type="dxa"/>
            </w:tcMar>
          </w:tcPr>
          <w:p>
            <w:r>
              <w:rPr>
                <w:sz w:val="16"/>
              </w:rPr>
              <w:t>Non-linear benchmark</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Root-Mean-Square Error (RMSE)</w:t>
            </w:r>
          </w:p>
        </w:tc>
        <w:tc>
          <w:tcPr>
            <w:tcW w:type="dxa" w:w="2340"/>
            <w:tcMar>
              <w:top w:w="35" w:type="dxa"/>
              <w:bottom w:w="35" w:type="dxa"/>
              <w:left w:w="50" w:type="dxa"/>
              <w:right w:w="50" w:type="dxa"/>
            </w:tcMar>
          </w:tcPr>
          <w:p>
            <w:r>
              <w:rPr>
                <w:sz w:val="16"/>
              </w:rPr>
              <w:t>4.85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Mean Absolute Error (MAE)</w:t>
            </w:r>
          </w:p>
        </w:tc>
        <w:tc>
          <w:tcPr>
            <w:tcW w:type="dxa" w:w="2340"/>
            <w:tcMar>
              <w:top w:w="35" w:type="dxa"/>
              <w:bottom w:w="35" w:type="dxa"/>
              <w:left w:w="50" w:type="dxa"/>
              <w:right w:w="50" w:type="dxa"/>
            </w:tcMar>
          </w:tcPr>
          <w:p>
            <w:r>
              <w:rPr>
                <w:sz w:val="16"/>
              </w:rPr>
              <w:t>3.72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Y-Scrambling Permutations (1,000 runs)</w:t>
            </w:r>
          </w:p>
        </w:tc>
        <w:tc>
          <w:tcPr>
            <w:tcW w:type="dxa" w:w="2340"/>
            <w:tcMar>
              <w:top w:w="35" w:type="dxa"/>
              <w:bottom w:w="35" w:type="dxa"/>
              <w:left w:w="50" w:type="dxa"/>
              <w:right w:w="50" w:type="dxa"/>
            </w:tcMar>
          </w:tcPr>
          <w:p>
            <w:r>
              <w:rPr>
                <w:sz w:val="16"/>
              </w:rPr>
              <w:t>Mean Q²_scrambled = -0.218</w:t>
            </w:r>
          </w:p>
        </w:tc>
        <w:tc>
          <w:tcPr>
            <w:tcW w:type="dxa" w:w="2340"/>
            <w:tcMar>
              <w:top w:w="35" w:type="dxa"/>
              <w:bottom w:w="35" w:type="dxa"/>
              <w:left w:w="50" w:type="dxa"/>
              <w:right w:w="50" w:type="dxa"/>
            </w:tcMar>
          </w:tcPr>
          <w:p>
            <w:r>
              <w:rPr>
                <w:sz w:val="16"/>
              </w:rPr>
              <w:t>Q²_scrambled &lt;&lt; Q²_CV</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Empirical Permutation p-value</w:t>
            </w:r>
          </w:p>
        </w:tc>
        <w:tc>
          <w:tcPr>
            <w:tcW w:type="dxa" w:w="2340"/>
            <w:tcMar>
              <w:top w:w="35" w:type="dxa"/>
              <w:bottom w:w="35" w:type="dxa"/>
              <w:left w:w="50" w:type="dxa"/>
              <w:right w:w="50" w:type="dxa"/>
            </w:tcMar>
          </w:tcPr>
          <w:p>
            <w:r>
              <w:rPr>
                <w:sz w:val="16"/>
              </w:rPr>
              <w:t>p = 0.001 (0/1000 &gt;= 0.621)</w:t>
            </w:r>
          </w:p>
        </w:tc>
        <w:tc>
          <w:tcPr>
            <w:tcW w:type="dxa" w:w="2340"/>
            <w:tcMar>
              <w:top w:w="35" w:type="dxa"/>
              <w:bottom w:w="35" w:type="dxa"/>
              <w:left w:w="50" w:type="dxa"/>
              <w:right w:w="50" w:type="dxa"/>
            </w:tcMar>
          </w:tcPr>
          <w:p>
            <w:r>
              <w:rPr>
                <w:sz w:val="16"/>
              </w:rPr>
              <w:t>p &lt; 0.01 (No chance correlation)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Williams Warning Leverage (h*)</w:t>
            </w:r>
          </w:p>
        </w:tc>
        <w:tc>
          <w:tcPr>
            <w:tcW w:type="dxa" w:w="2340"/>
            <w:tcMar>
              <w:top w:w="35" w:type="dxa"/>
              <w:bottom w:w="35" w:type="dxa"/>
              <w:left w:w="50" w:type="dxa"/>
              <w:right w:w="50" w:type="dxa"/>
            </w:tcMar>
          </w:tcPr>
          <w:p>
            <w:r>
              <w:rPr>
                <w:sz w:val="16"/>
              </w:rPr>
              <w:t>h* = 15/29 = 0.517</w:t>
            </w:r>
          </w:p>
        </w:tc>
        <w:tc>
          <w:tcPr>
            <w:tcW w:type="dxa" w:w="2340"/>
            <w:tcMar>
              <w:top w:w="35" w:type="dxa"/>
              <w:bottom w:w="35" w:type="dxa"/>
              <w:left w:w="50" w:type="dxa"/>
              <w:right w:w="50" w:type="dxa"/>
            </w:tcMar>
          </w:tcPr>
          <w:p>
            <w:r>
              <w:rPr>
                <w:sz w:val="16"/>
              </w:rPr>
              <w:t>OECD Principle 3 Applicability Domain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Applicability Domain Coverage</w:t>
            </w:r>
          </w:p>
        </w:tc>
        <w:tc>
          <w:tcPr>
            <w:tcW w:type="dxa" w:w="2340"/>
            <w:tcMar>
              <w:top w:w="35" w:type="dxa"/>
              <w:bottom w:w="35" w:type="dxa"/>
              <w:left w:w="50" w:type="dxa"/>
              <w:right w:w="50" w:type="dxa"/>
            </w:tcMar>
          </w:tcPr>
          <w:p>
            <w:r>
              <w:rPr>
                <w:sz w:val="16"/>
              </w:rPr>
              <w:t>28 / 29 compounds (96.6%)</w:t>
            </w:r>
          </w:p>
        </w:tc>
        <w:tc>
          <w:tcPr>
            <w:tcW w:type="dxa" w:w="2340"/>
            <w:tcMar>
              <w:top w:w="35" w:type="dxa"/>
              <w:bottom w:w="35" w:type="dxa"/>
              <w:left w:w="50" w:type="dxa"/>
              <w:right w:w="50" w:type="dxa"/>
            </w:tcMar>
          </w:tcPr>
          <w:p>
            <w:r>
              <w:rPr>
                <w:sz w:val="16"/>
              </w:rPr>
              <w:t>Coverage &gt; 95%</w:t>
            </w:r>
          </w:p>
        </w:tc>
        <w:tc>
          <w:tcPr>
            <w:tcW w:type="dxa" w:w="2340"/>
            <w:tcMar>
              <w:top w:w="35" w:type="dxa"/>
              <w:bottom w:w="35" w:type="dxa"/>
              <w:left w:w="50" w:type="dxa"/>
              <w:right w:w="50" w:type="dxa"/>
            </w:tcMar>
          </w:tcPr>
          <w:p>
            <w:r>
              <w:rPr>
                <w:sz w:val="16"/>
              </w:rPr>
              <w:t>Passed</w:t>
            </w:r>
          </w:p>
        </w:tc>
      </w:tr>
    </w:tbl>
    <w:p>
      <w:pPr>
        <w:pStyle w:val="Heading2"/>
        <w:keepNext/>
        <w:spacing w:before="280" w:after="100"/>
      </w:pPr>
      <w:r>
        <w:rPr>
          <w:rFonts w:ascii="Times New Roman" w:hAnsi="Times New Roman"/>
          <w:b/>
          <w:color w:val="311B92"/>
          <w:sz w:val="22"/>
        </w:rPr>
        <w:t>3.4 Critical Translational Limitations</w:t>
      </w:r>
    </w:p>
    <w:p>
      <w:r>
        <w:t>Several key translational limitations must be explicitly acknowledged: (1) Molecular Recognition vs Dynamic Disaggregation: Static macromolecular docking on cryo-EM Tau paired helical filaments (PDB ID: 5O3L / 6VHL) evaluates equilibrium molecular recognition, binding poses, and residue coordination along the cross-beta protofilament cleft. It does not simulate dynamic protofilament disassembly or fibril dissolution kinetics; future extensive all-atom molecular dynamics (MD) simulations, umbrella sampling, and free energy perturbation (FEP) will be necessary to quantify the thermodynamic free energy of fibril destabilization. (2) Gas-Phase / Continuum Quantum Approximation: Standardized electronic interaction energies (Delta_E_int,std) are evaluated at a fixed vertical stacking separation (z = 3.30 Å) in gas phase / implicit continuum; physiological neuro-delivery involves competitive hydration shells, cerebrospinal fluid (CSF) electrolytes, and protein corona formation. (3) Blood-Brain Barrier (BBB) &amp; In-Vivo Clearance: While 2D borophene exhibits unique physical properties, in-vivo blood-brain barrier transport, transcytosis kinetics, neuronal biocompatibility, and systemic clearance require comprehensive validation in microfluidic human BBB models and transgenic AD murine models (e.g., PS19 or Tg4-42 lines).</w:t>
      </w:r>
    </w:p>
    <w:p>
      <w:pPr>
        <w:pStyle w:val="Heading1"/>
        <w:keepNext/>
        <w:spacing w:before="280" w:after="100"/>
      </w:pPr>
      <w:r>
        <w:rPr>
          <w:rFonts w:ascii="Times New Roman" w:hAnsi="Times New Roman"/>
          <w:b/>
          <w:color w:val="4A148C"/>
          <w:sz w:val="26"/>
        </w:rPr>
        <w:t>4. Conclusions</w:t>
      </w:r>
    </w:p>
    <w:p>
      <w:r>
        <w:t>In this study, we established an integrated computational chemistry, cryo-EM docking, and Explainable Nano-QSAR surrogate modeling framework evaluating 2D metallic beta-12 borophene nanosheets (B48H12) for anti-tau therapeutic loading and protofibril recognition in Alzheimer's disease. Our findings demonstrate that: (1) Cryo-EM docking on human Tau PHFs (PDB ID: 5O3L at 3.40 Å and 6VHL at 3.30 Å resolution) maps conserved molecular recognition in the cross-beta cleft with Asp314, Lys311, and Lys317 (rho = 0.92); (2) Tight-binding quantum calculations (GFN2-xTB with D4 dispersion) across N=29 curated therapeutics confirm robust non-covalent loading (Delta_E_int,std = -22.40 to -40.50 kcal/mol), governed by multicenter boron-pi bonding and polarizability-driven dispersion; (3) Multi-level quantum benchmarking against dispersion-corrected DFT single-point reference calculations (ORCA 6.1.1, B3LYP-D3BJ/def2-SVP) confirms strong rank preservation (Spearman rho = 0.95, p = 0.0008; MAE = 1.66 kcal/mol); (4) A leak-free regularized Ridge Nano-QSAR surrogate model structured under OECD Principles 1–5 achieved robust out-of-fold predictive fidelity (nested Q²_CV = +0.621, RMSE = 4.85 kcal/mol, MAE = 3.72 kcal/mol), confirmed immune to chance correlation via 1,000 Y-scrambling iterations (p = 0.001) within a defined applicability domain (h* = 0.517). This work provides an auditable, reproducible theoretical foundation for 2D borophene-mediated molecular recognition in tauopathy drug discovery.</w:t>
      </w:r>
    </w:p>
    <w:p>
      <w:pPr>
        <w:pStyle w:val="Heading1"/>
        <w:keepNext/>
        <w:spacing w:before="280" w:after="100"/>
      </w:pPr>
      <w:r>
        <w:rPr>
          <w:rFonts w:ascii="Times New Roman" w:hAnsi="Times New Roman"/>
          <w:b/>
          <w:color w:val="4A148C"/>
          <w:sz w:val="26"/>
        </w:rPr>
        <w:t>Data and Code Availability</w:t>
      </w:r>
    </w:p>
    <w:p>
      <w:r>
        <w:t>All computational scripts, raw docking coordinates (PDBQT), quantum chemistry inputs and logs (GFN2-xTB and ORCA 6.1.1), descriptor matrices, and surrogate QSAR models are fully open-source and reproducible under the MIT license via the project repository:</w:t>
        <w:br/>
        <w:t>• Primary Public Repository: https://github.com/sircalch/borophene-alzheimer-tau-ai (Release v1.0.0, Git commit SHA: c4ea967)</w:t>
        <w:br/>
        <w:t>• Permanent Archival DOI: Zenodo Repository DOI: 10.5281/zenodo.22187835</w:t>
      </w:r>
    </w:p>
    <w:p>
      <w:pPr>
        <w:pStyle w:val="Heading1"/>
        <w:keepNext/>
        <w:spacing w:before="280" w:after="100"/>
      </w:pPr>
      <w:r>
        <w:rPr>
          <w:rFonts w:ascii="Times New Roman" w:hAnsi="Times New Roman"/>
          <w:b/>
          <w:color w:val="4A148C"/>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4A148C"/>
          <w:sz w:val="26"/>
        </w:rPr>
        <w:t>References</w:t>
      </w:r>
    </w:p>
    <w:p>
      <w:pPr>
        <w:spacing w:after="60"/>
        <w:ind w:left="576"/>
      </w:pPr>
      <w:r>
        <w:rPr>
          <w:b/>
        </w:rPr>
        <w:t xml:space="preserve">1. </w:t>
      </w:r>
      <w:r>
        <w:t xml:space="preserve">Scheltens, P.; De Strooper, B.; Kivipelto, M.; Holstege, H.; Chételat, G.; Teunissen, C. E.; Cummings, J.; van der Flier, W. M. Alzheimer's disease. Lancet 2021, 397 (10284), 1577–1590. </w:t>
      </w:r>
      <w:r>
        <w:rPr>
          <w:i/>
          <w:color w:val="4A148C"/>
          <w:sz w:val="18"/>
        </w:rPr>
        <w:t>doi:10.1016/S0140-6736(20)32205-4</w:t>
      </w:r>
    </w:p>
    <w:p>
      <w:pPr>
        <w:spacing w:after="60"/>
        <w:ind w:left="576"/>
      </w:pPr>
      <w:r>
        <w:rPr>
          <w:b/>
        </w:rPr>
        <w:t xml:space="preserve">2. </w:t>
      </w:r>
      <w:r>
        <w:t xml:space="preserve">Gao, Y. L.; Wang, N.; Sun, F. R.; Cao, X. P.; Dang, W.; Jiang, T.; Yu, J. T. Tau in Alzheimer's disease: Mechanisms and clinical implications. Transl. Neurodegener. 2018, 7 (1), 1–18. </w:t>
      </w:r>
      <w:r>
        <w:rPr>
          <w:i/>
          <w:color w:val="4A148C"/>
          <w:sz w:val="18"/>
        </w:rPr>
        <w:t>doi:10.1186/s40035-018-0115-4</w:t>
      </w:r>
    </w:p>
    <w:p>
      <w:pPr>
        <w:spacing w:after="60"/>
        <w:ind w:left="576"/>
      </w:pPr>
      <w:r>
        <w:rPr>
          <w:b/>
        </w:rPr>
        <w:t xml:space="preserve">3. </w:t>
      </w:r>
      <w:r>
        <w:t xml:space="preserve">Braak, H.; Braak, E. Neuropathological stageing of Alzheimer-related changes. Acta Neuropathol. 1991, 82 (4), 239–259. </w:t>
      </w:r>
      <w:r>
        <w:rPr>
          <w:i/>
          <w:color w:val="4A148C"/>
          <w:sz w:val="18"/>
        </w:rPr>
        <w:t>doi:10.1007/BF00308809</w:t>
      </w:r>
    </w:p>
    <w:p>
      <w:pPr>
        <w:spacing w:after="60"/>
        <w:ind w:left="576"/>
      </w:pPr>
      <w:r>
        <w:rPr>
          <w:b/>
        </w:rPr>
        <w:t xml:space="preserve">4. </w:t>
      </w:r>
      <w:r>
        <w:t xml:space="preserve">Wang, Y.; Mandelkow, E. Tau in physiology and pathology. Nat. Rev. Neurosci. 2016,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 Alzheimer Res. 2010, 7 (8), 656–664. </w:t>
      </w:r>
      <w:r>
        <w:rPr>
          <w:i/>
          <w:color w:val="4A148C"/>
          <w:sz w:val="18"/>
        </w:rPr>
        <w:t>doi:10.2174/156720510793611592</w:t>
      </w:r>
    </w:p>
    <w:p>
      <w:pPr>
        <w:spacing w:after="60"/>
        <w:ind w:left="576"/>
      </w:pPr>
      <w:r>
        <w:rPr>
          <w:b/>
        </w:rPr>
        <w:t xml:space="preserve">6. </w:t>
      </w:r>
      <w:r>
        <w:t xml:space="preserve">Spillantini, M. G.; Goedert, M. Tau pathology and neurodegeneration. Lancet Neurol.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Crowther, R. A.; Goedert, M.; Scheres, S. H. W.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Ghetti, B.; Hasegawa, M.; Goedert, M.; Scheres, S. H. W. Novel tau filament fold in corticobasal degeneration. Nature 2020, 580 (7802), 283–287. </w:t>
      </w:r>
      <w:r>
        <w:rPr>
          <w:i/>
          <w:color w:val="4A148C"/>
          <w:sz w:val="18"/>
        </w:rPr>
        <w:t>doi:10.1038/s41586-020-2080-4</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 Natl. Acad. Sci. U. S. A. 1996, 93 (20), 11213–11218. </w:t>
      </w:r>
      <w:r>
        <w:rPr>
          <w:i/>
          <w:color w:val="4A148C"/>
          <w:sz w:val="18"/>
        </w:rPr>
        <w:t>doi:10.1073/pnas.93.20.11213</w:t>
      </w:r>
    </w:p>
    <w:p>
      <w:pPr>
        <w:spacing w:after="60"/>
        <w:ind w:left="576"/>
      </w:pPr>
      <w:r>
        <w:rPr>
          <w:b/>
        </w:rPr>
        <w:t xml:space="preserve">12. </w:t>
      </w:r>
      <w:r>
        <w:t xml:space="preserve">Baddeley, T. C.; McCaffrey, J.; Storey, J. M.; Cheung, J. K.; Melis, V.; Horsley, D.; Harrington, C. R.; Wischik, C. M. Complex disposition of methylthioninium redox forms determines efficacy in tau aggregation inhibitor therapy. J. Pharmacol. Exp. Ther. 2015, 352 (1), 110–118. </w:t>
      </w:r>
      <w:r>
        <w:rPr>
          <w:i/>
          <w:color w:val="4A148C"/>
          <w:sz w:val="18"/>
        </w:rPr>
        <w:t>doi:10.1124/jpet.114.219352</w:t>
      </w:r>
    </w:p>
    <w:p>
      <w:pPr>
        <w:spacing w:after="60"/>
        <w:ind w:left="576"/>
      </w:pPr>
      <w:r>
        <w:rPr>
          <w:b/>
        </w:rPr>
        <w:t xml:space="preserve">13. </w:t>
      </w:r>
      <w:r>
        <w:t xml:space="preserve">Gygax, D.; Schibli, R.; Ametamey, S. M. Development of tau radiotracers for positron emission tomography: Chemical and pharmacological perspectives. J. Med. Chem. 2020, 63 (14), 7439–7458. </w:t>
      </w:r>
      <w:r>
        <w:rPr>
          <w:i/>
          <w:color w:val="4A148C"/>
          <w:sz w:val="18"/>
        </w:rPr>
        <w:t>doi:10.1021/acs.jmedchem.0c00063</w:t>
      </w:r>
    </w:p>
    <w:p>
      <w:pPr>
        <w:spacing w:after="60"/>
        <w:ind w:left="576"/>
      </w:pPr>
      <w:r>
        <w:rPr>
          <w:b/>
        </w:rPr>
        <w:t xml:space="preserve">14. </w:t>
      </w:r>
      <w:r>
        <w:t xml:space="preserve">Bieschke, J.; Russ, J.; Friedrich, R. P.; Ehrnhoefer, D. E.; Wobst, H.; Neugebauer, K.; Wanker, E. E. EGCG remodels mature alpha-synuclein and amyloid-beta fibrils and reduces cellular toxicity. Proc. Natl. Acad. Sci. U. S. A.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 Alzheimers Dis.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Acta Neuropathol.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 Biophys. Acta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 Rev. Neurol.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 Chem. 2018,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Bouter, Y. 18F-FDG-PET detects dynamic metabolic changes in the Tg4-42 mouse model of Alzheimer's disease. Front. Aging Neurosci. 2018, 10, 425.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Cheng, H.; Meng, S.; Chen, L.; Wu, K. Experimental realization of two-dimensional boron sheets. Nat. Chem. 2016, 8 (6), 563–568. </w:t>
      </w:r>
      <w:r>
        <w:rPr>
          <w:i/>
          <w:color w:val="4A148C"/>
          <w:sz w:val="18"/>
        </w:rPr>
        <w:t>doi:10.1038/nchem.2491</w:t>
      </w:r>
    </w:p>
    <w:p>
      <w:pPr>
        <w:spacing w:after="60"/>
        <w:ind w:left="576"/>
      </w:pPr>
      <w:r>
        <w:rPr>
          <w:b/>
        </w:rPr>
        <w:t xml:space="preserve">23. </w:t>
      </w:r>
      <w:r>
        <w:t xml:space="preserve">Zhang, Z.; Yang, Y.; Penev, E. S.; Yakobson, B. I. Two-dimensional boron: Structures, properties and applications. Chem. Soc. Rev.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(Z = 1–86): GFN-xTB. J. Chem. Theory Comput.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J. Chem. Phys. 2019, 150 (15), 154122. </w:t>
      </w:r>
      <w:r>
        <w:rPr>
          <w:i/>
          <w:color w:val="4A148C"/>
          <w:sz w:val="18"/>
        </w:rPr>
        <w:t>doi:10.1063/1.5090222</w:t>
      </w:r>
    </w:p>
    <w:p>
      <w:pPr>
        <w:spacing w:after="60"/>
        <w:ind w:left="576"/>
      </w:pPr>
      <w:r>
        <w:rPr>
          <w:b/>
        </w:rPr>
        <w:t xml:space="preserve">27. </w:t>
      </w:r>
      <w:r>
        <w:t xml:space="preserve">Neese, F. Software update: The ORCA program system—Version 5.0. WIREs Comput. Mol. Sci. 2022, 12 (5), e1606. </w:t>
      </w:r>
      <w:r>
        <w:rPr>
          <w:i/>
          <w:color w:val="4A148C"/>
          <w:sz w:val="18"/>
        </w:rPr>
        <w:t>doi:10.1002/wcms.1606</w:t>
      </w:r>
    </w:p>
    <w:p>
      <w:pPr>
        <w:spacing w:after="60"/>
        <w:ind w:left="576"/>
      </w:pPr>
      <w:r>
        <w:rPr>
          <w:b/>
        </w:rPr>
        <w:t xml:space="preserve">28. </w:t>
      </w:r>
      <w:r>
        <w:t xml:space="preserve">Becke, A. D. Density-functional thermochemistry. III. The role of exact exchange. J. Chem. Phys. 1993, 98 (7), 5648–5652. </w:t>
      </w:r>
      <w:r>
        <w:rPr>
          <w:i/>
          <w:color w:val="4A148C"/>
          <w:sz w:val="18"/>
        </w:rPr>
        <w:t>doi:10.1063/1.464913</w:t>
      </w:r>
    </w:p>
    <w:p>
      <w:pPr>
        <w:spacing w:after="60"/>
        <w:ind w:left="576"/>
      </w:pPr>
      <w:r>
        <w:rPr>
          <w:b/>
        </w:rPr>
        <w:t xml:space="preserve">29. </w:t>
      </w:r>
      <w:r>
        <w:t xml:space="preserve">Grimme, S.; Ehrlich, S.; Goerigk, L. Effect of the damping function in dispersion corrected density functional theory. J. Comput. Chem. 2011, 32 (7), 1456–1465. </w:t>
      </w:r>
      <w:r>
        <w:rPr>
          <w:i/>
          <w:color w:val="4A148C"/>
          <w:sz w:val="18"/>
        </w:rPr>
        <w:t>doi:10.1002/jcc.21759</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 Chem. Chem. Phys. 2005, 7 (18), 3297–3305. </w:t>
      </w:r>
      <w:r>
        <w:rPr>
          <w:i/>
          <w:color w:val="4A148C"/>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4A148C"/>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35. </w:t>
      </w:r>
      <w:r>
        <w:t xml:space="preserve">Gramatica, P. Principles of QSAR models validation: internal and external. QSAR Comb. Sci. 2007, 26 (5), 694–701. </w:t>
      </w:r>
      <w:r>
        <w:rPr>
          <w:i/>
          <w:color w:val="4A148C"/>
          <w:sz w:val="18"/>
        </w:rPr>
        <w:t>doi:10.1002/qsar.200610151</w:t>
      </w:r>
    </w:p>
    <w:p>
      <w:pPr>
        <w:spacing w:after="60"/>
        <w:ind w:left="576"/>
      </w:pPr>
      <w:r>
        <w:rPr>
          <w:b/>
        </w:rPr>
        <w:t xml:space="preserve">36. </w:t>
      </w:r>
      <w:r>
        <w:t xml:space="preserve">Tropsha, A. Best practices for QSAR model development, validation, and exploitation. Mol. Inform. 2010, 29 (6–7), 476–488. </w:t>
      </w:r>
      <w:r>
        <w:rPr>
          <w:i/>
          <w:color w:val="4A148C"/>
          <w:sz w:val="18"/>
        </w:rPr>
        <w:t>doi:10.1002/minf.201000061</w:t>
      </w:r>
    </w:p>
    <w:p>
      <w:pPr>
        <w:spacing w:after="60"/>
        <w:ind w:left="576"/>
      </w:pPr>
      <w:r>
        <w:rPr>
          <w:b/>
        </w:rPr>
        <w:t xml:space="preserve">37. </w:t>
      </w:r>
      <w:r>
        <w:t xml:space="preserve">Rücker, C.; Rücker, G.; Meringer, M. y-Randomization and its variants in QSPR/QSAR. J. Chem. Inf. Model. 2007, 47 (6), 2345–2357. </w:t>
      </w:r>
      <w:r>
        <w:rPr>
          <w:i/>
          <w:color w:val="4A148C"/>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w:t>
      </w:r>
      <w:r>
        <w:rPr>
          <w:i/>
          <w:color w:val="4A148C"/>
          <w:sz w:val="18"/>
        </w:rPr>
        <w:t>doi:10.5555/3295222.3295230</w:t>
      </w:r>
    </w:p>
    <w:p>
      <w:pPr>
        <w:spacing w:after="60"/>
        <w:ind w:left="576"/>
      </w:pPr>
      <w:r>
        <w:rPr>
          <w:b/>
        </w:rPr>
        <w:t xml:space="preserve">39. </w:t>
      </w:r>
      <w:r>
        <w:t xml:space="preserve">Parr, R. G.; Pearson, R. G. Absolute hardness: companion parameter to absolute electronegativity. J. Am. Chem. Soc. 1983, 105 (26), 7512–7516. </w:t>
      </w:r>
      <w:r>
        <w:rPr>
          <w:i/>
          <w:color w:val="4A148C"/>
          <w:sz w:val="18"/>
        </w:rPr>
        <w:t>doi:10.1021/ja00364a005</w:t>
      </w:r>
    </w:p>
    <w:p>
      <w:pPr>
        <w:spacing w:after="60"/>
        <w:ind w:left="576"/>
      </w:pPr>
      <w:r>
        <w:rPr>
          <w:b/>
        </w:rPr>
        <w:t xml:space="preserve">40. </w:t>
      </w:r>
      <w:r>
        <w:t xml:space="preserve">Parr, R. G.; Szentpály, L. v.; Liu, S. Electrophilicity index. J. Am. Chem. Soc. 1999, 121 (9), 1922–1924. </w:t>
      </w:r>
      <w:r>
        <w:rPr>
          <w:i/>
          <w:color w:val="4A148C"/>
          <w:sz w:val="18"/>
        </w:rPr>
        <w:t>doi:10.1021/ja983494x</w:t>
      </w:r>
    </w:p>
    <w:p>
      <w:pPr>
        <w:spacing w:after="60"/>
        <w:ind w:left="576"/>
      </w:pPr>
      <w:r>
        <w:rPr>
          <w:b/>
        </w:rPr>
        <w:t xml:space="preserve">41. </w:t>
      </w:r>
      <w:r>
        <w:t xml:space="preserve">Hopkins, A. L.; Groom, C. R.; Alex, A. Ligand efficiency: a useful metric for lead selection. Drug Discov. Today 2004, 9 (10), 430–431. </w:t>
      </w:r>
      <w:r>
        <w:rPr>
          <w:i/>
          <w:color w:val="4A148C"/>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4A148C"/>
          <w:sz w:val="18"/>
        </w:rPr>
        <w:t>doi:10.1021/ci200543e</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 Med. Chem. 2014, 57 (12), 4977–5010. </w:t>
      </w:r>
      <w:r>
        <w:rPr>
          <w:i/>
          <w:color w:val="4A148C"/>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 Med. Chem. 2002, 45 (12), 2615–2623. </w:t>
      </w:r>
      <w:r>
        <w:rPr>
          <w:i/>
          <w:color w:val="4A148C"/>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Adv. Drug Deliv. Rev.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